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7B2FA">
      <w:pPr>
        <w:spacing w:line="360" w:lineRule="auto"/>
        <w:jc w:val="center"/>
        <w:rPr>
          <w:rFonts w:ascii="方正小标宋简体" w:hAnsi="宋体" w:eastAsia="方正小标宋简体"/>
          <w:color w:val="auto"/>
          <w:sz w:val="52"/>
          <w:szCs w:val="52"/>
        </w:rPr>
      </w:pPr>
    </w:p>
    <w:p w14:paraId="2CB68A0E">
      <w:pPr>
        <w:spacing w:line="360" w:lineRule="auto"/>
        <w:jc w:val="center"/>
        <w:rPr>
          <w:rFonts w:ascii="方正小标宋简体" w:hAnsi="方正小标宋简体" w:eastAsia="方正小标宋简体" w:cs="方正小标宋简体"/>
          <w:color w:val="auto"/>
          <w:sz w:val="52"/>
          <w:szCs w:val="52"/>
        </w:rPr>
      </w:pPr>
      <w:r>
        <w:rPr>
          <w:rFonts w:hint="eastAsia" w:ascii="方正小标宋简体" w:hAnsi="宋体" w:eastAsia="方正小标宋简体"/>
          <w:color w:val="auto"/>
          <w:sz w:val="52"/>
          <w:szCs w:val="52"/>
        </w:rPr>
        <w:t>云之龙咨询集团有限公司</w:t>
      </w:r>
    </w:p>
    <w:p w14:paraId="39564D89">
      <w:pPr>
        <w:spacing w:line="360" w:lineRule="auto"/>
        <w:jc w:val="center"/>
        <w:rPr>
          <w:rFonts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 xml:space="preserve"> </w:t>
      </w:r>
    </w:p>
    <w:p w14:paraId="66FCEA6D">
      <w:pPr>
        <w:spacing w:line="360" w:lineRule="auto"/>
        <w:jc w:val="center"/>
        <w:rPr>
          <w:rFonts w:ascii="方正小标宋简体" w:hAnsi="方正小标宋简体" w:eastAsia="方正小标宋简体" w:cs="方正小标宋简体"/>
          <w:b/>
          <w:color w:val="auto"/>
          <w:sz w:val="44"/>
          <w:szCs w:val="44"/>
        </w:rPr>
      </w:pPr>
    </w:p>
    <w:p w14:paraId="2CA8BFD6">
      <w:pPr>
        <w:snapToGrid w:val="0"/>
        <w:spacing w:beforeLines="50" w:line="360" w:lineRule="auto"/>
        <w:jc w:val="center"/>
        <w:rPr>
          <w:rFonts w:ascii="华文新魏" w:hAnsi="宋体" w:eastAsia="华文新魏"/>
          <w:color w:val="auto"/>
          <w:sz w:val="120"/>
          <w:szCs w:val="120"/>
        </w:rPr>
      </w:pPr>
      <w:r>
        <w:rPr>
          <w:rFonts w:hint="eastAsia" w:ascii="华文新魏" w:hAnsi="宋体" w:eastAsia="华文新魏"/>
          <w:color w:val="auto"/>
          <w:sz w:val="120"/>
          <w:szCs w:val="120"/>
        </w:rPr>
        <w:t>竞争性磋商文件</w:t>
      </w:r>
    </w:p>
    <w:p w14:paraId="60853D38">
      <w:pPr>
        <w:snapToGrid w:val="0"/>
        <w:spacing w:beforeLines="50" w:line="360" w:lineRule="auto"/>
        <w:jc w:val="center"/>
        <w:rPr>
          <w:rFonts w:ascii="仿宋_GB2312" w:hAnsi="宋体" w:eastAsia="仿宋_GB2312"/>
          <w:b/>
          <w:color w:val="auto"/>
          <w:sz w:val="30"/>
          <w:szCs w:val="72"/>
        </w:rPr>
      </w:pPr>
      <w:r>
        <w:rPr>
          <w:rFonts w:hint="eastAsia" w:ascii="仿宋_GB2312" w:hAnsi="宋体" w:eastAsia="仿宋_GB2312"/>
          <w:b/>
          <w:color w:val="auto"/>
          <w:sz w:val="48"/>
          <w:szCs w:val="48"/>
        </w:rPr>
        <w:t>（全流程电子化采购）</w:t>
      </w:r>
    </w:p>
    <w:p w14:paraId="14A7A067">
      <w:pPr>
        <w:snapToGrid w:val="0"/>
        <w:spacing w:line="360" w:lineRule="auto"/>
        <w:rPr>
          <w:rFonts w:ascii="仿宋_GB2312" w:hAnsi="宋体" w:eastAsia="仿宋_GB2312"/>
          <w:color w:val="auto"/>
          <w:sz w:val="30"/>
          <w:szCs w:val="72"/>
        </w:rPr>
      </w:pPr>
    </w:p>
    <w:p w14:paraId="235D968D">
      <w:pPr>
        <w:pStyle w:val="13"/>
        <w:rPr>
          <w:color w:val="auto"/>
        </w:rPr>
      </w:pPr>
    </w:p>
    <w:p w14:paraId="5673B3E6">
      <w:pPr>
        <w:pStyle w:val="17"/>
        <w:keepNext w:val="0"/>
        <w:keepLines w:val="0"/>
        <w:pageBreakBefore w:val="0"/>
        <w:widowControl w:val="0"/>
        <w:kinsoku/>
        <w:wordWrap/>
        <w:overflowPunct/>
        <w:topLinePunct w:val="0"/>
        <w:autoSpaceDE/>
        <w:autoSpaceDN/>
        <w:bidi w:val="0"/>
        <w:adjustRightInd/>
        <w:snapToGrid w:val="0"/>
        <w:spacing w:line="360" w:lineRule="auto"/>
        <w:ind w:firstLine="1336" w:firstLineChars="467"/>
        <w:textAlignment w:val="auto"/>
        <w:rPr>
          <w:rFonts w:ascii="仿宋_GB2312" w:hAnsi="宋体" w:eastAsia="仿宋_GB2312"/>
          <w:b/>
          <w:bCs/>
          <w:color w:val="auto"/>
          <w:w w:val="95"/>
          <w:sz w:val="30"/>
          <w:szCs w:val="30"/>
        </w:rPr>
      </w:pPr>
      <w:r>
        <w:rPr>
          <w:rFonts w:hint="eastAsia" w:ascii="仿宋_GB2312" w:hAnsi="宋体" w:eastAsia="仿宋_GB2312"/>
          <w:b/>
          <w:bCs/>
          <w:color w:val="auto"/>
          <w:w w:val="95"/>
          <w:sz w:val="30"/>
          <w:szCs w:val="30"/>
        </w:rPr>
        <w:t>项目名称：</w:t>
      </w:r>
      <w:r>
        <w:rPr>
          <w:rFonts w:hint="eastAsia" w:ascii="仿宋_GB2312" w:hAnsi="宋体" w:eastAsia="仿宋_GB2312"/>
          <w:b/>
          <w:bCs/>
          <w:color w:val="auto"/>
          <w:w w:val="95"/>
          <w:sz w:val="30"/>
          <w:szCs w:val="30"/>
          <w:lang w:eastAsia="zh-CN"/>
        </w:rPr>
        <w:t>北海市2025年“国培计划”中西部骨干培训项目</w:t>
      </w:r>
    </w:p>
    <w:p w14:paraId="0D1CF555">
      <w:pPr>
        <w:pStyle w:val="17"/>
        <w:keepNext w:val="0"/>
        <w:keepLines w:val="0"/>
        <w:pageBreakBefore w:val="0"/>
        <w:widowControl w:val="0"/>
        <w:kinsoku/>
        <w:wordWrap/>
        <w:overflowPunct/>
        <w:topLinePunct w:val="0"/>
        <w:autoSpaceDE/>
        <w:autoSpaceDN/>
        <w:bidi w:val="0"/>
        <w:adjustRightInd/>
        <w:snapToGrid w:val="0"/>
        <w:spacing w:line="360" w:lineRule="auto"/>
        <w:ind w:firstLine="1336" w:firstLineChars="467"/>
        <w:textAlignment w:val="auto"/>
        <w:rPr>
          <w:rFonts w:hint="eastAsia" w:ascii="仿宋_GB2312" w:hAnsi="宋体" w:eastAsia="仿宋_GB2312"/>
          <w:b/>
          <w:bCs/>
          <w:color w:val="auto"/>
          <w:w w:val="95"/>
          <w:sz w:val="30"/>
          <w:szCs w:val="30"/>
          <w:lang w:eastAsia="zh-CN"/>
        </w:rPr>
      </w:pPr>
      <w:r>
        <w:rPr>
          <w:rFonts w:hint="eastAsia" w:ascii="仿宋_GB2312" w:hAnsi="宋体" w:eastAsia="仿宋_GB2312"/>
          <w:b/>
          <w:bCs/>
          <w:color w:val="auto"/>
          <w:w w:val="95"/>
          <w:sz w:val="30"/>
          <w:szCs w:val="30"/>
        </w:rPr>
        <w:t>项目编号：</w:t>
      </w:r>
      <w:r>
        <w:rPr>
          <w:rFonts w:hint="eastAsia" w:ascii="仿宋_GB2312" w:hAnsi="宋体" w:eastAsia="仿宋_GB2312"/>
          <w:b/>
          <w:bCs/>
          <w:color w:val="auto"/>
          <w:w w:val="95"/>
          <w:sz w:val="30"/>
          <w:szCs w:val="30"/>
          <w:lang w:eastAsia="zh-CN"/>
        </w:rPr>
        <w:t>BHZC2025-C3-990091-YZLZ</w:t>
      </w:r>
    </w:p>
    <w:p w14:paraId="0CB2A655">
      <w:pPr>
        <w:pStyle w:val="17"/>
        <w:keepNext w:val="0"/>
        <w:keepLines w:val="0"/>
        <w:pageBreakBefore w:val="0"/>
        <w:widowControl w:val="0"/>
        <w:kinsoku/>
        <w:wordWrap/>
        <w:overflowPunct/>
        <w:topLinePunct w:val="0"/>
        <w:autoSpaceDE/>
        <w:autoSpaceDN/>
        <w:bidi w:val="0"/>
        <w:adjustRightInd/>
        <w:snapToGrid w:val="0"/>
        <w:spacing w:line="360" w:lineRule="auto"/>
        <w:ind w:firstLine="1336" w:firstLineChars="467"/>
        <w:textAlignment w:val="auto"/>
        <w:rPr>
          <w:rFonts w:ascii="仿宋_GB2312" w:hAnsi="宋体" w:eastAsia="仿宋_GB2312"/>
          <w:b/>
          <w:bCs/>
          <w:color w:val="auto"/>
          <w:w w:val="95"/>
          <w:sz w:val="30"/>
          <w:szCs w:val="30"/>
        </w:rPr>
      </w:pPr>
      <w:r>
        <w:rPr>
          <w:rFonts w:hint="eastAsia" w:ascii="仿宋_GB2312" w:hAnsi="宋体" w:eastAsia="仿宋_GB2312"/>
          <w:b/>
          <w:bCs/>
          <w:color w:val="auto"/>
          <w:w w:val="95"/>
          <w:sz w:val="30"/>
          <w:szCs w:val="30"/>
        </w:rPr>
        <w:t>采 购 人：北海市教师培训中心</w:t>
      </w:r>
    </w:p>
    <w:p w14:paraId="47CE7010">
      <w:pPr>
        <w:pStyle w:val="17"/>
        <w:keepNext w:val="0"/>
        <w:keepLines w:val="0"/>
        <w:pageBreakBefore w:val="0"/>
        <w:widowControl w:val="0"/>
        <w:kinsoku/>
        <w:wordWrap/>
        <w:overflowPunct/>
        <w:topLinePunct w:val="0"/>
        <w:autoSpaceDE/>
        <w:autoSpaceDN/>
        <w:bidi w:val="0"/>
        <w:adjustRightInd/>
        <w:snapToGrid w:val="0"/>
        <w:spacing w:line="360" w:lineRule="auto"/>
        <w:ind w:firstLine="1336" w:firstLineChars="467"/>
        <w:textAlignment w:val="auto"/>
        <w:rPr>
          <w:rFonts w:ascii="仿宋_GB2312" w:hAnsi="宋体" w:eastAsia="仿宋_GB2312"/>
          <w:b/>
          <w:bCs/>
          <w:color w:val="auto"/>
          <w:w w:val="95"/>
          <w:sz w:val="30"/>
          <w:szCs w:val="30"/>
        </w:rPr>
      </w:pPr>
      <w:r>
        <w:rPr>
          <w:rFonts w:hint="eastAsia" w:ascii="仿宋_GB2312" w:hAnsi="宋体" w:eastAsia="仿宋_GB2312"/>
          <w:b/>
          <w:bCs/>
          <w:color w:val="auto"/>
          <w:w w:val="95"/>
          <w:sz w:val="30"/>
          <w:szCs w:val="30"/>
        </w:rPr>
        <w:t>采购代理机构：云之龙咨询集团有限公司</w:t>
      </w:r>
    </w:p>
    <w:p w14:paraId="3BD8676F">
      <w:pPr>
        <w:pStyle w:val="17"/>
        <w:snapToGrid w:val="0"/>
        <w:spacing w:line="360" w:lineRule="auto"/>
        <w:ind w:firstLine="1125" w:firstLineChars="393"/>
        <w:rPr>
          <w:rFonts w:ascii="仿宋_GB2312" w:hAnsi="宋体" w:eastAsia="仿宋_GB2312"/>
          <w:b/>
          <w:bCs/>
          <w:color w:val="auto"/>
          <w:w w:val="95"/>
          <w:sz w:val="30"/>
          <w:szCs w:val="30"/>
        </w:rPr>
      </w:pPr>
    </w:p>
    <w:p w14:paraId="244935B2">
      <w:pPr>
        <w:pStyle w:val="17"/>
        <w:snapToGrid w:val="0"/>
        <w:spacing w:line="360" w:lineRule="auto"/>
        <w:ind w:firstLine="1125" w:firstLineChars="393"/>
        <w:rPr>
          <w:rFonts w:ascii="仿宋_GB2312" w:hAnsi="宋体" w:eastAsia="仿宋_GB2312"/>
          <w:b/>
          <w:bCs/>
          <w:color w:val="auto"/>
          <w:w w:val="95"/>
          <w:sz w:val="30"/>
          <w:szCs w:val="30"/>
        </w:rPr>
      </w:pPr>
    </w:p>
    <w:p w14:paraId="0A3695A7">
      <w:pPr>
        <w:pStyle w:val="17"/>
        <w:snapToGrid w:val="0"/>
        <w:spacing w:line="360" w:lineRule="auto"/>
        <w:ind w:left="420" w:firstLine="841" w:firstLineChars="294"/>
        <w:rPr>
          <w:rFonts w:hint="eastAsia" w:hAnsi="宋体" w:eastAsia="仿宋_GB2312" w:cs="宋体"/>
          <w:b/>
          <w:bCs/>
          <w:color w:val="auto"/>
          <w:sz w:val="32"/>
          <w:szCs w:val="32"/>
          <w:lang w:eastAsia="zh-CN"/>
        </w:rPr>
      </w:pPr>
      <w:r>
        <w:rPr>
          <w:rFonts w:hint="eastAsia" w:ascii="仿宋_GB2312" w:hAnsi="宋体" w:eastAsia="仿宋_GB2312"/>
          <w:b/>
          <w:bCs/>
          <w:color w:val="auto"/>
          <w:w w:val="95"/>
          <w:sz w:val="30"/>
          <w:szCs w:val="30"/>
        </w:rPr>
        <w:t xml:space="preserve">               </w:t>
      </w:r>
      <w:r>
        <w:rPr>
          <w:rFonts w:hint="eastAsia" w:ascii="仿宋_GB2312" w:hAnsi="宋体" w:eastAsia="仿宋_GB2312"/>
          <w:b/>
          <w:bCs/>
          <w:color w:val="auto"/>
          <w:w w:val="95"/>
          <w:sz w:val="30"/>
          <w:szCs w:val="30"/>
          <w:lang w:eastAsia="zh-CN"/>
        </w:rPr>
        <w:t>2025年5月26日</w:t>
      </w:r>
    </w:p>
    <w:p w14:paraId="0A9C471E">
      <w:pPr>
        <w:spacing w:line="360" w:lineRule="auto"/>
        <w:jc w:val="center"/>
        <w:rPr>
          <w:rFonts w:ascii="宋体" w:hAnsi="宋体" w:cs="宋体"/>
          <w:b/>
          <w:bCs/>
          <w:color w:val="auto"/>
          <w:kern w:val="0"/>
          <w:sz w:val="32"/>
          <w:szCs w:val="32"/>
        </w:rPr>
      </w:pPr>
    </w:p>
    <w:p w14:paraId="73BB7C28">
      <w:pPr>
        <w:spacing w:line="360" w:lineRule="auto"/>
        <w:jc w:val="center"/>
        <w:rPr>
          <w:rFonts w:ascii="宋体" w:hAnsi="宋体" w:cs="宋体"/>
          <w:b/>
          <w:bCs/>
          <w:color w:val="auto"/>
          <w:kern w:val="0"/>
          <w:sz w:val="32"/>
          <w:szCs w:val="32"/>
        </w:rPr>
      </w:pPr>
    </w:p>
    <w:p w14:paraId="4BDC87AB">
      <w:pPr>
        <w:spacing w:line="360" w:lineRule="auto"/>
        <w:jc w:val="center"/>
        <w:rPr>
          <w:rFonts w:ascii="宋体" w:hAnsi="宋体"/>
          <w:b/>
          <w:color w:val="auto"/>
          <w:sz w:val="44"/>
          <w:szCs w:val="44"/>
        </w:rPr>
      </w:pPr>
    </w:p>
    <w:p w14:paraId="4AD6E4C1">
      <w:pPr>
        <w:spacing w:line="360" w:lineRule="auto"/>
        <w:jc w:val="center"/>
        <w:rPr>
          <w:rFonts w:ascii="宋体" w:hAnsi="宋体"/>
          <w:b/>
          <w:color w:val="auto"/>
          <w:sz w:val="44"/>
          <w:szCs w:val="44"/>
        </w:rPr>
      </w:pPr>
      <w:r>
        <w:rPr>
          <w:rFonts w:hint="eastAsia" w:ascii="宋体" w:hAnsi="宋体"/>
          <w:b/>
          <w:color w:val="auto"/>
          <w:sz w:val="44"/>
          <w:szCs w:val="44"/>
        </w:rPr>
        <w:t>目  录</w:t>
      </w:r>
    </w:p>
    <w:p w14:paraId="79FEB064">
      <w:pPr>
        <w:spacing w:line="400" w:lineRule="exact"/>
        <w:jc w:val="center"/>
        <w:rPr>
          <w:rFonts w:ascii="宋体" w:hAnsi="宋体"/>
          <w:b/>
          <w:color w:val="auto"/>
          <w:sz w:val="44"/>
          <w:szCs w:val="44"/>
        </w:rPr>
      </w:pPr>
    </w:p>
    <w:p w14:paraId="1CB3616F">
      <w:pPr>
        <w:pStyle w:val="22"/>
        <w:tabs>
          <w:tab w:val="right" w:leader="dot" w:pos="8879"/>
        </w:tabs>
        <w:rPr>
          <w:rFonts w:ascii="宋体" w:hAnsi="宋体" w:cs="宋体"/>
          <w:b/>
          <w:bCs/>
          <w:color w:val="auto"/>
          <w:sz w:val="24"/>
          <w:szCs w:val="32"/>
        </w:rPr>
      </w:pPr>
      <w:r>
        <w:rPr>
          <w:rFonts w:ascii="宋体" w:hAnsi="宋体"/>
          <w:b/>
          <w:bCs/>
          <w:color w:val="auto"/>
          <w:sz w:val="24"/>
        </w:rPr>
        <w:fldChar w:fldCharType="begin"/>
      </w:r>
      <w:r>
        <w:rPr>
          <w:rFonts w:ascii="宋体" w:hAnsi="宋体"/>
          <w:b/>
          <w:bCs/>
          <w:color w:val="auto"/>
          <w:sz w:val="24"/>
        </w:rPr>
        <w:instrText xml:space="preserve"> </w:instrText>
      </w:r>
      <w:r>
        <w:rPr>
          <w:rFonts w:hint="eastAsia" w:ascii="宋体" w:hAnsi="宋体"/>
          <w:b/>
          <w:bCs/>
          <w:color w:val="auto"/>
          <w:sz w:val="24"/>
        </w:rPr>
        <w:instrText xml:space="preserve">TOC \o "1-3" \h \z \u</w:instrText>
      </w:r>
      <w:r>
        <w:rPr>
          <w:rFonts w:ascii="宋体" w:hAnsi="宋体"/>
          <w:b/>
          <w:bCs/>
          <w:color w:val="auto"/>
          <w:sz w:val="24"/>
        </w:rPr>
        <w:instrText xml:space="preserve"> </w:instrText>
      </w:r>
      <w:r>
        <w:rPr>
          <w:rFonts w:ascii="宋体" w:hAnsi="宋体"/>
          <w:b/>
          <w:bCs/>
          <w:color w:val="auto"/>
          <w:sz w:val="24"/>
        </w:rPr>
        <w:fldChar w:fldCharType="separate"/>
      </w:r>
      <w:r>
        <w:rPr>
          <w:color w:val="auto"/>
        </w:rPr>
        <w:fldChar w:fldCharType="begin"/>
      </w:r>
      <w:r>
        <w:rPr>
          <w:color w:val="auto"/>
        </w:rPr>
        <w:instrText xml:space="preserve"> HYPERLINK \l "_Toc21591" </w:instrText>
      </w:r>
      <w:r>
        <w:rPr>
          <w:color w:val="auto"/>
        </w:rPr>
        <w:fldChar w:fldCharType="separate"/>
      </w:r>
      <w:r>
        <w:rPr>
          <w:rFonts w:hint="eastAsia" w:ascii="宋体" w:hAnsi="宋体" w:cs="宋体"/>
          <w:b/>
          <w:bCs/>
          <w:color w:val="auto"/>
          <w:sz w:val="24"/>
          <w:szCs w:val="32"/>
        </w:rPr>
        <w:t>第一章 竞争性磋商公告</w:t>
      </w:r>
      <w:r>
        <w:rPr>
          <w:rFonts w:hint="eastAsia" w:ascii="宋体" w:hAnsi="宋体" w:cs="宋体"/>
          <w:b/>
          <w:bCs/>
          <w:color w:val="auto"/>
          <w:sz w:val="24"/>
          <w:szCs w:val="32"/>
        </w:rPr>
        <w:tab/>
      </w:r>
      <w:r>
        <w:rPr>
          <w:rFonts w:hint="eastAsia" w:ascii="宋体" w:hAnsi="宋体" w:cs="宋体"/>
          <w:b/>
          <w:bCs/>
          <w:color w:val="auto"/>
          <w:sz w:val="24"/>
          <w:szCs w:val="32"/>
        </w:rPr>
        <w:fldChar w:fldCharType="begin"/>
      </w:r>
      <w:r>
        <w:rPr>
          <w:rFonts w:hint="eastAsia" w:ascii="宋体" w:hAnsi="宋体" w:cs="宋体"/>
          <w:b/>
          <w:bCs/>
          <w:color w:val="auto"/>
          <w:sz w:val="24"/>
          <w:szCs w:val="32"/>
        </w:rPr>
        <w:instrText xml:space="preserve"> PAGEREF _Toc21591 \h </w:instrText>
      </w:r>
      <w:r>
        <w:rPr>
          <w:rFonts w:hint="eastAsia" w:ascii="宋体" w:hAnsi="宋体" w:cs="宋体"/>
          <w:b/>
          <w:bCs/>
          <w:color w:val="auto"/>
          <w:sz w:val="24"/>
          <w:szCs w:val="32"/>
        </w:rPr>
        <w:fldChar w:fldCharType="separate"/>
      </w:r>
      <w:r>
        <w:rPr>
          <w:rFonts w:hint="eastAsia" w:ascii="宋体" w:hAnsi="宋体" w:cs="宋体"/>
          <w:b/>
          <w:bCs/>
          <w:color w:val="auto"/>
          <w:sz w:val="24"/>
          <w:szCs w:val="32"/>
        </w:rPr>
        <w:t>2</w:t>
      </w:r>
      <w:r>
        <w:rPr>
          <w:rFonts w:hint="eastAsia" w:ascii="宋体" w:hAnsi="宋体" w:cs="宋体"/>
          <w:b/>
          <w:bCs/>
          <w:color w:val="auto"/>
          <w:sz w:val="24"/>
          <w:szCs w:val="32"/>
        </w:rPr>
        <w:fldChar w:fldCharType="end"/>
      </w:r>
      <w:r>
        <w:rPr>
          <w:rFonts w:hint="eastAsia" w:ascii="宋体" w:hAnsi="宋体" w:cs="宋体"/>
          <w:b/>
          <w:bCs/>
          <w:color w:val="auto"/>
          <w:sz w:val="24"/>
          <w:szCs w:val="32"/>
        </w:rPr>
        <w:fldChar w:fldCharType="end"/>
      </w:r>
    </w:p>
    <w:p w14:paraId="58A04148">
      <w:pPr>
        <w:pStyle w:val="22"/>
        <w:tabs>
          <w:tab w:val="right" w:leader="dot" w:pos="8879"/>
        </w:tabs>
        <w:rPr>
          <w:rFonts w:ascii="宋体" w:hAnsi="宋体" w:cs="宋体"/>
          <w:b/>
          <w:bCs/>
          <w:color w:val="auto"/>
          <w:sz w:val="24"/>
          <w:szCs w:val="32"/>
        </w:rPr>
      </w:pPr>
      <w:r>
        <w:rPr>
          <w:color w:val="auto"/>
        </w:rPr>
        <w:fldChar w:fldCharType="begin"/>
      </w:r>
      <w:r>
        <w:rPr>
          <w:color w:val="auto"/>
        </w:rPr>
        <w:instrText xml:space="preserve"> HYPERLINK \l "_Toc29576" </w:instrText>
      </w:r>
      <w:r>
        <w:rPr>
          <w:color w:val="auto"/>
        </w:rPr>
        <w:fldChar w:fldCharType="separate"/>
      </w:r>
      <w:r>
        <w:rPr>
          <w:rFonts w:hint="eastAsia" w:ascii="宋体" w:hAnsi="宋体" w:cs="宋体"/>
          <w:b/>
          <w:bCs/>
          <w:color w:val="auto"/>
          <w:sz w:val="24"/>
          <w:szCs w:val="32"/>
        </w:rPr>
        <w:t>第二章 供应商须知</w:t>
      </w:r>
      <w:r>
        <w:rPr>
          <w:rFonts w:hint="eastAsia" w:ascii="宋体" w:hAnsi="宋体" w:cs="宋体"/>
          <w:b/>
          <w:bCs/>
          <w:color w:val="auto"/>
          <w:sz w:val="24"/>
          <w:szCs w:val="32"/>
        </w:rPr>
        <w:tab/>
      </w:r>
      <w:r>
        <w:rPr>
          <w:rFonts w:hint="eastAsia" w:ascii="宋体" w:hAnsi="宋体" w:cs="宋体"/>
          <w:b/>
          <w:bCs/>
          <w:color w:val="auto"/>
          <w:sz w:val="24"/>
          <w:szCs w:val="32"/>
        </w:rPr>
        <w:fldChar w:fldCharType="begin"/>
      </w:r>
      <w:r>
        <w:rPr>
          <w:rFonts w:hint="eastAsia" w:ascii="宋体" w:hAnsi="宋体" w:cs="宋体"/>
          <w:b/>
          <w:bCs/>
          <w:color w:val="auto"/>
          <w:sz w:val="24"/>
          <w:szCs w:val="32"/>
        </w:rPr>
        <w:instrText xml:space="preserve"> PAGEREF _Toc29576 \h </w:instrText>
      </w:r>
      <w:r>
        <w:rPr>
          <w:rFonts w:hint="eastAsia" w:ascii="宋体" w:hAnsi="宋体" w:cs="宋体"/>
          <w:b/>
          <w:bCs/>
          <w:color w:val="auto"/>
          <w:sz w:val="24"/>
          <w:szCs w:val="32"/>
        </w:rPr>
        <w:fldChar w:fldCharType="separate"/>
      </w:r>
      <w:r>
        <w:rPr>
          <w:rFonts w:hint="eastAsia" w:ascii="宋体" w:hAnsi="宋体" w:cs="宋体"/>
          <w:b/>
          <w:bCs/>
          <w:color w:val="auto"/>
          <w:sz w:val="24"/>
          <w:szCs w:val="32"/>
        </w:rPr>
        <w:t>6</w:t>
      </w:r>
      <w:r>
        <w:rPr>
          <w:rFonts w:hint="eastAsia" w:ascii="宋体" w:hAnsi="宋体" w:cs="宋体"/>
          <w:b/>
          <w:bCs/>
          <w:color w:val="auto"/>
          <w:sz w:val="24"/>
          <w:szCs w:val="32"/>
        </w:rPr>
        <w:fldChar w:fldCharType="end"/>
      </w:r>
      <w:r>
        <w:rPr>
          <w:rFonts w:hint="eastAsia" w:ascii="宋体" w:hAnsi="宋体" w:cs="宋体"/>
          <w:b/>
          <w:bCs/>
          <w:color w:val="auto"/>
          <w:sz w:val="24"/>
          <w:szCs w:val="32"/>
        </w:rPr>
        <w:fldChar w:fldCharType="end"/>
      </w:r>
    </w:p>
    <w:p w14:paraId="4359721D">
      <w:pPr>
        <w:pStyle w:val="22"/>
        <w:tabs>
          <w:tab w:val="right" w:leader="dot" w:pos="8879"/>
        </w:tabs>
        <w:rPr>
          <w:rFonts w:ascii="宋体" w:hAnsi="宋体" w:cs="宋体"/>
          <w:b/>
          <w:bCs/>
          <w:color w:val="auto"/>
          <w:sz w:val="24"/>
          <w:szCs w:val="32"/>
        </w:rPr>
      </w:pPr>
      <w:r>
        <w:rPr>
          <w:color w:val="auto"/>
        </w:rPr>
        <w:fldChar w:fldCharType="begin"/>
      </w:r>
      <w:r>
        <w:rPr>
          <w:color w:val="auto"/>
        </w:rPr>
        <w:instrText xml:space="preserve"> HYPERLINK \l "_Toc20857" </w:instrText>
      </w:r>
      <w:r>
        <w:rPr>
          <w:color w:val="auto"/>
        </w:rPr>
        <w:fldChar w:fldCharType="separate"/>
      </w:r>
      <w:r>
        <w:rPr>
          <w:rFonts w:hint="eastAsia" w:ascii="宋体" w:hAnsi="宋体" w:cs="宋体"/>
          <w:b/>
          <w:bCs/>
          <w:color w:val="auto"/>
          <w:sz w:val="24"/>
          <w:szCs w:val="32"/>
        </w:rPr>
        <w:t>第三章 采购需求</w:t>
      </w:r>
      <w:r>
        <w:rPr>
          <w:rFonts w:hint="eastAsia" w:ascii="宋体" w:hAnsi="宋体" w:cs="宋体"/>
          <w:b/>
          <w:bCs/>
          <w:color w:val="auto"/>
          <w:sz w:val="24"/>
          <w:szCs w:val="32"/>
        </w:rPr>
        <w:tab/>
      </w:r>
      <w:r>
        <w:rPr>
          <w:rFonts w:hint="eastAsia" w:ascii="宋体" w:hAnsi="宋体" w:cs="宋体"/>
          <w:b/>
          <w:bCs/>
          <w:color w:val="auto"/>
          <w:sz w:val="24"/>
          <w:szCs w:val="32"/>
        </w:rPr>
        <w:fldChar w:fldCharType="begin"/>
      </w:r>
      <w:r>
        <w:rPr>
          <w:rFonts w:hint="eastAsia" w:ascii="宋体" w:hAnsi="宋体" w:cs="宋体"/>
          <w:b/>
          <w:bCs/>
          <w:color w:val="auto"/>
          <w:sz w:val="24"/>
          <w:szCs w:val="32"/>
        </w:rPr>
        <w:instrText xml:space="preserve"> PAGEREF _Toc20857 \h </w:instrText>
      </w:r>
      <w:r>
        <w:rPr>
          <w:rFonts w:hint="eastAsia" w:ascii="宋体" w:hAnsi="宋体" w:cs="宋体"/>
          <w:b/>
          <w:bCs/>
          <w:color w:val="auto"/>
          <w:sz w:val="24"/>
          <w:szCs w:val="32"/>
        </w:rPr>
        <w:fldChar w:fldCharType="separate"/>
      </w:r>
      <w:r>
        <w:rPr>
          <w:rFonts w:hint="eastAsia" w:ascii="宋体" w:hAnsi="宋体" w:cs="宋体"/>
          <w:b/>
          <w:bCs/>
          <w:color w:val="auto"/>
          <w:sz w:val="24"/>
          <w:szCs w:val="32"/>
        </w:rPr>
        <w:t>26</w:t>
      </w:r>
      <w:r>
        <w:rPr>
          <w:rFonts w:hint="eastAsia" w:ascii="宋体" w:hAnsi="宋体" w:cs="宋体"/>
          <w:b/>
          <w:bCs/>
          <w:color w:val="auto"/>
          <w:sz w:val="24"/>
          <w:szCs w:val="32"/>
        </w:rPr>
        <w:fldChar w:fldCharType="end"/>
      </w:r>
      <w:r>
        <w:rPr>
          <w:rFonts w:hint="eastAsia" w:ascii="宋体" w:hAnsi="宋体" w:cs="宋体"/>
          <w:b/>
          <w:bCs/>
          <w:color w:val="auto"/>
          <w:sz w:val="24"/>
          <w:szCs w:val="32"/>
        </w:rPr>
        <w:fldChar w:fldCharType="end"/>
      </w:r>
    </w:p>
    <w:p w14:paraId="3971BD84">
      <w:pPr>
        <w:pStyle w:val="22"/>
        <w:tabs>
          <w:tab w:val="right" w:leader="dot" w:pos="8879"/>
        </w:tabs>
        <w:rPr>
          <w:rFonts w:ascii="宋体" w:hAnsi="宋体" w:cs="宋体"/>
          <w:b/>
          <w:bCs/>
          <w:color w:val="auto"/>
          <w:sz w:val="24"/>
          <w:szCs w:val="32"/>
        </w:rPr>
      </w:pPr>
      <w:r>
        <w:rPr>
          <w:color w:val="auto"/>
        </w:rPr>
        <w:fldChar w:fldCharType="begin"/>
      </w:r>
      <w:r>
        <w:rPr>
          <w:color w:val="auto"/>
        </w:rPr>
        <w:instrText xml:space="preserve"> HYPERLINK \l "_Toc4095" </w:instrText>
      </w:r>
      <w:r>
        <w:rPr>
          <w:color w:val="auto"/>
        </w:rPr>
        <w:fldChar w:fldCharType="separate"/>
      </w:r>
      <w:r>
        <w:rPr>
          <w:rFonts w:hint="eastAsia" w:ascii="宋体" w:hAnsi="宋体" w:cs="宋体"/>
          <w:b/>
          <w:bCs/>
          <w:color w:val="auto"/>
          <w:sz w:val="24"/>
          <w:szCs w:val="32"/>
        </w:rPr>
        <w:t>第四章 评审程序、评审方法和评审标准</w:t>
      </w:r>
      <w:r>
        <w:rPr>
          <w:rFonts w:hint="eastAsia" w:ascii="宋体" w:hAnsi="宋体" w:cs="宋体"/>
          <w:b/>
          <w:bCs/>
          <w:color w:val="auto"/>
          <w:sz w:val="24"/>
          <w:szCs w:val="32"/>
        </w:rPr>
        <w:tab/>
      </w:r>
      <w:bookmarkStart w:id="191" w:name="_GoBack"/>
      <w:bookmarkEnd w:id="191"/>
      <w:r>
        <w:rPr>
          <w:rFonts w:hint="eastAsia" w:ascii="宋体" w:hAnsi="宋体" w:cs="宋体"/>
          <w:b/>
          <w:bCs/>
          <w:color w:val="auto"/>
          <w:sz w:val="24"/>
          <w:szCs w:val="32"/>
        </w:rPr>
        <w:fldChar w:fldCharType="begin"/>
      </w:r>
      <w:r>
        <w:rPr>
          <w:rFonts w:hint="eastAsia" w:ascii="宋体" w:hAnsi="宋体" w:cs="宋体"/>
          <w:b/>
          <w:bCs/>
          <w:color w:val="auto"/>
          <w:sz w:val="24"/>
          <w:szCs w:val="32"/>
        </w:rPr>
        <w:instrText xml:space="preserve"> PAGEREF _Toc4095 \h </w:instrText>
      </w:r>
      <w:r>
        <w:rPr>
          <w:rFonts w:hint="eastAsia" w:ascii="宋体" w:hAnsi="宋体" w:cs="宋体"/>
          <w:b/>
          <w:bCs/>
          <w:color w:val="auto"/>
          <w:sz w:val="24"/>
          <w:szCs w:val="32"/>
        </w:rPr>
        <w:fldChar w:fldCharType="separate"/>
      </w:r>
      <w:r>
        <w:rPr>
          <w:rFonts w:hint="eastAsia" w:ascii="宋体" w:hAnsi="宋体" w:cs="宋体"/>
          <w:b/>
          <w:bCs/>
          <w:color w:val="auto"/>
          <w:sz w:val="24"/>
          <w:szCs w:val="32"/>
        </w:rPr>
        <w:t>40</w:t>
      </w:r>
      <w:r>
        <w:rPr>
          <w:rFonts w:hint="eastAsia" w:ascii="宋体" w:hAnsi="宋体" w:cs="宋体"/>
          <w:b/>
          <w:bCs/>
          <w:color w:val="auto"/>
          <w:sz w:val="24"/>
          <w:szCs w:val="32"/>
        </w:rPr>
        <w:fldChar w:fldCharType="end"/>
      </w:r>
      <w:r>
        <w:rPr>
          <w:rFonts w:hint="eastAsia" w:ascii="宋体" w:hAnsi="宋体" w:cs="宋体"/>
          <w:b/>
          <w:bCs/>
          <w:color w:val="auto"/>
          <w:sz w:val="24"/>
          <w:szCs w:val="32"/>
        </w:rPr>
        <w:fldChar w:fldCharType="end"/>
      </w:r>
    </w:p>
    <w:p w14:paraId="14EEF45A">
      <w:pPr>
        <w:pStyle w:val="22"/>
        <w:tabs>
          <w:tab w:val="right" w:leader="dot" w:pos="8879"/>
        </w:tabs>
        <w:rPr>
          <w:rFonts w:ascii="宋体" w:hAnsi="宋体" w:cs="宋体"/>
          <w:b/>
          <w:bCs/>
          <w:color w:val="auto"/>
          <w:sz w:val="24"/>
          <w:szCs w:val="32"/>
        </w:rPr>
      </w:pPr>
      <w:r>
        <w:rPr>
          <w:color w:val="auto"/>
        </w:rPr>
        <w:fldChar w:fldCharType="begin"/>
      </w:r>
      <w:r>
        <w:rPr>
          <w:color w:val="auto"/>
        </w:rPr>
        <w:instrText xml:space="preserve"> HYPERLINK \l "_Toc3198" </w:instrText>
      </w:r>
      <w:r>
        <w:rPr>
          <w:color w:val="auto"/>
        </w:rPr>
        <w:fldChar w:fldCharType="separate"/>
      </w:r>
      <w:r>
        <w:rPr>
          <w:rFonts w:hint="eastAsia" w:ascii="宋体" w:hAnsi="宋体" w:cs="宋体"/>
          <w:b/>
          <w:bCs/>
          <w:color w:val="auto"/>
          <w:sz w:val="24"/>
          <w:szCs w:val="32"/>
        </w:rPr>
        <w:t>第五章 响应文件格式</w:t>
      </w:r>
      <w:r>
        <w:rPr>
          <w:rFonts w:hint="eastAsia" w:ascii="宋体" w:hAnsi="宋体" w:cs="宋体"/>
          <w:b/>
          <w:bCs/>
          <w:color w:val="auto"/>
          <w:sz w:val="24"/>
          <w:szCs w:val="32"/>
        </w:rPr>
        <w:tab/>
      </w:r>
      <w:r>
        <w:rPr>
          <w:rFonts w:hint="eastAsia" w:ascii="宋体" w:hAnsi="宋体" w:cs="宋体"/>
          <w:b/>
          <w:bCs/>
          <w:color w:val="auto"/>
          <w:sz w:val="24"/>
          <w:szCs w:val="32"/>
        </w:rPr>
        <w:fldChar w:fldCharType="begin"/>
      </w:r>
      <w:r>
        <w:rPr>
          <w:rFonts w:hint="eastAsia" w:ascii="宋体" w:hAnsi="宋体" w:cs="宋体"/>
          <w:b/>
          <w:bCs/>
          <w:color w:val="auto"/>
          <w:sz w:val="24"/>
          <w:szCs w:val="32"/>
        </w:rPr>
        <w:instrText xml:space="preserve"> PAGEREF _Toc3198 \h </w:instrText>
      </w:r>
      <w:r>
        <w:rPr>
          <w:rFonts w:hint="eastAsia" w:ascii="宋体" w:hAnsi="宋体" w:cs="宋体"/>
          <w:b/>
          <w:bCs/>
          <w:color w:val="auto"/>
          <w:sz w:val="24"/>
          <w:szCs w:val="32"/>
        </w:rPr>
        <w:fldChar w:fldCharType="separate"/>
      </w:r>
      <w:r>
        <w:rPr>
          <w:rFonts w:hint="eastAsia" w:ascii="宋体" w:hAnsi="宋体" w:cs="宋体"/>
          <w:b/>
          <w:bCs/>
          <w:color w:val="auto"/>
          <w:sz w:val="24"/>
          <w:szCs w:val="32"/>
        </w:rPr>
        <w:t>50</w:t>
      </w:r>
      <w:r>
        <w:rPr>
          <w:rFonts w:hint="eastAsia" w:ascii="宋体" w:hAnsi="宋体" w:cs="宋体"/>
          <w:b/>
          <w:bCs/>
          <w:color w:val="auto"/>
          <w:sz w:val="24"/>
          <w:szCs w:val="32"/>
        </w:rPr>
        <w:fldChar w:fldCharType="end"/>
      </w:r>
      <w:r>
        <w:rPr>
          <w:rFonts w:hint="eastAsia" w:ascii="宋体" w:hAnsi="宋体" w:cs="宋体"/>
          <w:b/>
          <w:bCs/>
          <w:color w:val="auto"/>
          <w:sz w:val="24"/>
          <w:szCs w:val="32"/>
        </w:rPr>
        <w:fldChar w:fldCharType="end"/>
      </w:r>
    </w:p>
    <w:p w14:paraId="638A0B1D">
      <w:pPr>
        <w:pStyle w:val="22"/>
        <w:tabs>
          <w:tab w:val="right" w:leader="dot" w:pos="8879"/>
        </w:tabs>
        <w:rPr>
          <w:b/>
          <w:bCs/>
          <w:color w:val="auto"/>
        </w:rPr>
      </w:pPr>
      <w:r>
        <w:rPr>
          <w:color w:val="auto"/>
        </w:rPr>
        <w:fldChar w:fldCharType="begin"/>
      </w:r>
      <w:r>
        <w:rPr>
          <w:color w:val="auto"/>
        </w:rPr>
        <w:instrText xml:space="preserve"> HYPERLINK \l "_Toc10542" </w:instrText>
      </w:r>
      <w:r>
        <w:rPr>
          <w:color w:val="auto"/>
        </w:rPr>
        <w:fldChar w:fldCharType="separate"/>
      </w:r>
      <w:r>
        <w:rPr>
          <w:rFonts w:hint="eastAsia" w:ascii="宋体" w:hAnsi="宋体" w:cs="宋体"/>
          <w:b/>
          <w:bCs/>
          <w:color w:val="auto"/>
          <w:sz w:val="24"/>
          <w:szCs w:val="32"/>
        </w:rPr>
        <w:t>第六章 合同文本</w:t>
      </w:r>
      <w:r>
        <w:rPr>
          <w:rFonts w:hint="eastAsia" w:ascii="宋体" w:hAnsi="宋体" w:cs="宋体"/>
          <w:b/>
          <w:bCs/>
          <w:color w:val="auto"/>
          <w:sz w:val="24"/>
          <w:szCs w:val="32"/>
        </w:rPr>
        <w:tab/>
      </w:r>
      <w:r>
        <w:rPr>
          <w:rFonts w:hint="eastAsia" w:ascii="宋体" w:hAnsi="宋体" w:cs="宋体"/>
          <w:b/>
          <w:bCs/>
          <w:color w:val="auto"/>
          <w:sz w:val="24"/>
          <w:szCs w:val="32"/>
        </w:rPr>
        <w:fldChar w:fldCharType="begin"/>
      </w:r>
      <w:r>
        <w:rPr>
          <w:rFonts w:hint="eastAsia" w:ascii="宋体" w:hAnsi="宋体" w:cs="宋体"/>
          <w:b/>
          <w:bCs/>
          <w:color w:val="auto"/>
          <w:sz w:val="24"/>
          <w:szCs w:val="32"/>
        </w:rPr>
        <w:instrText xml:space="preserve"> PAGEREF _Toc10542 \h </w:instrText>
      </w:r>
      <w:r>
        <w:rPr>
          <w:rFonts w:hint="eastAsia" w:ascii="宋体" w:hAnsi="宋体" w:cs="宋体"/>
          <w:b/>
          <w:bCs/>
          <w:color w:val="auto"/>
          <w:sz w:val="24"/>
          <w:szCs w:val="32"/>
        </w:rPr>
        <w:fldChar w:fldCharType="separate"/>
      </w:r>
      <w:r>
        <w:rPr>
          <w:rFonts w:hint="eastAsia" w:ascii="宋体" w:hAnsi="宋体" w:cs="宋体"/>
          <w:b/>
          <w:bCs/>
          <w:color w:val="auto"/>
          <w:sz w:val="24"/>
          <w:szCs w:val="32"/>
        </w:rPr>
        <w:t>78</w:t>
      </w:r>
      <w:r>
        <w:rPr>
          <w:rFonts w:hint="eastAsia" w:ascii="宋体" w:hAnsi="宋体" w:cs="宋体"/>
          <w:b/>
          <w:bCs/>
          <w:color w:val="auto"/>
          <w:sz w:val="24"/>
          <w:szCs w:val="32"/>
        </w:rPr>
        <w:fldChar w:fldCharType="end"/>
      </w:r>
      <w:r>
        <w:rPr>
          <w:rFonts w:hint="eastAsia" w:ascii="宋体" w:hAnsi="宋体" w:cs="宋体"/>
          <w:b/>
          <w:bCs/>
          <w:color w:val="auto"/>
          <w:sz w:val="24"/>
          <w:szCs w:val="32"/>
        </w:rPr>
        <w:fldChar w:fldCharType="end"/>
      </w:r>
    </w:p>
    <w:p w14:paraId="228FDBE9">
      <w:pPr>
        <w:pStyle w:val="23"/>
        <w:tabs>
          <w:tab w:val="right" w:leader="dot" w:pos="8931"/>
          <w:tab w:val="clear" w:pos="8296"/>
        </w:tabs>
        <w:snapToGrid w:val="0"/>
        <w:spacing w:line="500" w:lineRule="atLeast"/>
        <w:ind w:left="0" w:leftChars="0"/>
        <w:rPr>
          <w:rFonts w:ascii="宋体" w:hAnsi="宋体"/>
          <w:b/>
          <w:color w:val="auto"/>
          <w:sz w:val="24"/>
        </w:rPr>
      </w:pPr>
      <w:r>
        <w:rPr>
          <w:rFonts w:ascii="宋体" w:hAnsi="宋体"/>
          <w:b/>
          <w:bCs/>
          <w:color w:val="auto"/>
        </w:rPr>
        <w:fldChar w:fldCharType="end"/>
      </w:r>
    </w:p>
    <w:p w14:paraId="4AA31309">
      <w:pPr>
        <w:spacing w:line="400" w:lineRule="exact"/>
        <w:jc w:val="left"/>
        <w:rPr>
          <w:rFonts w:ascii="宋体" w:hAnsi="宋体"/>
          <w:b/>
          <w:color w:val="auto"/>
          <w:sz w:val="32"/>
          <w:szCs w:val="32"/>
        </w:rPr>
      </w:pPr>
    </w:p>
    <w:p w14:paraId="4E21E11E">
      <w:pPr>
        <w:spacing w:line="400" w:lineRule="exact"/>
        <w:jc w:val="center"/>
        <w:rPr>
          <w:rFonts w:ascii="宋体" w:hAnsi="宋体"/>
          <w:b/>
          <w:color w:val="auto"/>
          <w:sz w:val="32"/>
          <w:szCs w:val="32"/>
        </w:rPr>
      </w:pPr>
    </w:p>
    <w:p w14:paraId="06910A1A">
      <w:pPr>
        <w:spacing w:line="400" w:lineRule="exact"/>
        <w:jc w:val="center"/>
        <w:rPr>
          <w:rFonts w:ascii="宋体" w:hAnsi="宋体"/>
          <w:b/>
          <w:color w:val="auto"/>
          <w:sz w:val="32"/>
          <w:szCs w:val="32"/>
        </w:rPr>
      </w:pPr>
    </w:p>
    <w:p w14:paraId="6D62A696">
      <w:pPr>
        <w:spacing w:line="400" w:lineRule="exact"/>
        <w:jc w:val="center"/>
        <w:rPr>
          <w:rFonts w:ascii="宋体" w:hAnsi="宋体"/>
          <w:b/>
          <w:color w:val="auto"/>
          <w:sz w:val="32"/>
          <w:szCs w:val="32"/>
        </w:rPr>
      </w:pPr>
    </w:p>
    <w:p w14:paraId="39D04A26">
      <w:pPr>
        <w:spacing w:line="400" w:lineRule="exact"/>
        <w:jc w:val="center"/>
        <w:rPr>
          <w:rFonts w:ascii="宋体" w:hAnsi="宋体"/>
          <w:b/>
          <w:color w:val="auto"/>
          <w:sz w:val="32"/>
          <w:szCs w:val="32"/>
        </w:rPr>
      </w:pPr>
    </w:p>
    <w:p w14:paraId="3B9BB8A5">
      <w:pPr>
        <w:spacing w:line="400" w:lineRule="exact"/>
        <w:rPr>
          <w:rFonts w:ascii="宋体" w:hAnsi="宋体"/>
          <w:b/>
          <w:color w:val="auto"/>
          <w:sz w:val="32"/>
          <w:szCs w:val="32"/>
        </w:rPr>
        <w:sectPr>
          <w:headerReference r:id="rId4" w:type="first"/>
          <w:footerReference r:id="rId6" w:type="first"/>
          <w:headerReference r:id="rId3" w:type="default"/>
          <w:footerReference r:id="rId5" w:type="default"/>
          <w:pgSz w:w="11906" w:h="16838"/>
          <w:pgMar w:top="0" w:right="1440" w:bottom="1440" w:left="1587" w:header="851" w:footer="1192" w:gutter="0"/>
          <w:pgNumType w:start="0"/>
          <w:cols w:space="720" w:num="1"/>
          <w:titlePg/>
          <w:docGrid w:type="lines" w:linePitch="312" w:charSpace="0"/>
        </w:sectPr>
      </w:pPr>
    </w:p>
    <w:p w14:paraId="24C4674A">
      <w:pPr>
        <w:pStyle w:val="2"/>
        <w:jc w:val="center"/>
        <w:rPr>
          <w:color w:val="auto"/>
        </w:rPr>
      </w:pPr>
      <w:bookmarkStart w:id="0" w:name="_Toc21591"/>
      <w:r>
        <w:rPr>
          <w:rFonts w:hint="eastAsia"/>
          <w:color w:val="auto"/>
        </w:rPr>
        <w:t>第一章 竞争性磋商公告</w:t>
      </w:r>
      <w:bookmarkEnd w:id="0"/>
    </w:p>
    <w:p w14:paraId="28697FE8">
      <w:pPr>
        <w:spacing w:line="400" w:lineRule="exact"/>
        <w:jc w:val="center"/>
        <w:rPr>
          <w:rFonts w:ascii="宋体" w:hAnsi="宋体"/>
          <w:b/>
          <w:bCs/>
          <w:color w:val="auto"/>
          <w:sz w:val="32"/>
          <w:szCs w:val="32"/>
        </w:rPr>
      </w:pPr>
      <w:r>
        <w:rPr>
          <w:rFonts w:hint="eastAsia" w:ascii="宋体" w:hAnsi="宋体"/>
          <w:b/>
          <w:bCs/>
          <w:color w:val="auto"/>
          <w:sz w:val="32"/>
          <w:szCs w:val="32"/>
        </w:rPr>
        <w:t>竞争性磋商公告</w:t>
      </w:r>
    </w:p>
    <w:p w14:paraId="1544FCBC">
      <w:pPr>
        <w:pBdr>
          <w:top w:val="single" w:color="auto" w:sz="4" w:space="1"/>
          <w:left w:val="single" w:color="auto" w:sz="4" w:space="4"/>
          <w:bottom w:val="single" w:color="auto" w:sz="4" w:space="1"/>
          <w:right w:val="single" w:color="auto" w:sz="4" w:space="4"/>
        </w:pBdr>
        <w:spacing w:line="360" w:lineRule="exact"/>
        <w:ind w:firstLine="420" w:firstLineChars="200"/>
        <w:rPr>
          <w:rFonts w:ascii="宋体" w:hAnsi="宋体"/>
          <w:color w:val="auto"/>
          <w:szCs w:val="21"/>
        </w:rPr>
      </w:pPr>
      <w:bookmarkStart w:id="1" w:name="_Hlk37430271"/>
      <w:r>
        <w:rPr>
          <w:rFonts w:hint="eastAsia" w:ascii="宋体" w:hAnsi="宋体"/>
          <w:color w:val="auto"/>
          <w:szCs w:val="21"/>
        </w:rPr>
        <w:t>项目概况</w:t>
      </w:r>
    </w:p>
    <w:p w14:paraId="26FD6230">
      <w:pPr>
        <w:pBdr>
          <w:top w:val="single" w:color="auto" w:sz="4" w:space="1"/>
          <w:left w:val="single" w:color="auto" w:sz="4" w:space="4"/>
          <w:bottom w:val="single" w:color="auto" w:sz="4" w:space="1"/>
          <w:right w:val="single" w:color="auto" w:sz="4" w:space="4"/>
        </w:pBdr>
        <w:wordWrap w:val="0"/>
        <w:spacing w:line="360" w:lineRule="exact"/>
        <w:ind w:firstLine="420" w:firstLineChars="200"/>
        <w:rPr>
          <w:rFonts w:ascii="宋体" w:hAnsi="宋体"/>
          <w:color w:val="auto"/>
          <w:szCs w:val="21"/>
        </w:rPr>
      </w:pPr>
      <w:r>
        <w:rPr>
          <w:rFonts w:hint="eastAsia" w:ascii="宋体" w:hAnsi="宋体"/>
          <w:color w:val="auto"/>
          <w:szCs w:val="21"/>
          <w:u w:val="single"/>
          <w:lang w:eastAsia="zh-CN"/>
        </w:rPr>
        <w:t>北海市2025年“国培计划”中西部骨干培训项目</w:t>
      </w:r>
      <w:r>
        <w:rPr>
          <w:rFonts w:hint="eastAsia" w:ascii="宋体" w:hAnsi="宋体"/>
          <w:color w:val="auto"/>
          <w:szCs w:val="21"/>
        </w:rPr>
        <w:t>采购项目的潜在供应商应在广西政府采购云平台（https：//www.gcy.zfcg.gxzf.gov.cn/）获取（下载）竞争磋商文件，并于</w:t>
      </w:r>
      <w:r>
        <w:rPr>
          <w:rFonts w:hint="eastAsia" w:ascii="宋体" w:hAnsi="宋体"/>
          <w:color w:val="auto"/>
          <w:szCs w:val="21"/>
          <w:u w:val="single"/>
          <w:lang w:eastAsia="zh-CN"/>
        </w:rPr>
        <w:t>2025年6月6日</w:t>
      </w:r>
      <w:r>
        <w:rPr>
          <w:rFonts w:hint="eastAsia" w:ascii="宋体" w:hAnsi="宋体"/>
          <w:color w:val="auto"/>
          <w:szCs w:val="21"/>
          <w:u w:val="single"/>
        </w:rPr>
        <w:t>9时00分</w:t>
      </w:r>
      <w:r>
        <w:rPr>
          <w:rFonts w:hint="eastAsia" w:ascii="宋体" w:hAnsi="宋体"/>
          <w:bCs/>
          <w:color w:val="auto"/>
          <w:szCs w:val="21"/>
          <w:u w:val="single"/>
        </w:rPr>
        <w:t>（</w:t>
      </w:r>
      <w:r>
        <w:rPr>
          <w:rFonts w:hint="eastAsia" w:ascii="宋体" w:hAnsi="宋体"/>
          <w:bCs/>
          <w:color w:val="auto"/>
          <w:szCs w:val="21"/>
        </w:rPr>
        <w:t>北京时间）前提交（上传）</w:t>
      </w:r>
      <w:r>
        <w:rPr>
          <w:rFonts w:hint="eastAsia" w:ascii="宋体" w:hAnsi="宋体"/>
          <w:color w:val="auto"/>
          <w:szCs w:val="21"/>
        </w:rPr>
        <w:t>响应</w:t>
      </w:r>
      <w:r>
        <w:rPr>
          <w:rFonts w:hint="eastAsia" w:ascii="宋体" w:hAnsi="宋体"/>
          <w:bCs/>
          <w:color w:val="auto"/>
          <w:szCs w:val="21"/>
        </w:rPr>
        <w:t>文件</w:t>
      </w:r>
      <w:r>
        <w:rPr>
          <w:rFonts w:hint="eastAsia" w:ascii="宋体" w:hAnsi="宋体"/>
          <w:color w:val="auto"/>
          <w:szCs w:val="21"/>
        </w:rPr>
        <w:t>。</w:t>
      </w:r>
    </w:p>
    <w:p w14:paraId="46183937">
      <w:pPr>
        <w:spacing w:line="360" w:lineRule="exact"/>
        <w:ind w:firstLine="354" w:firstLineChars="147"/>
        <w:rPr>
          <w:rFonts w:ascii="黑体" w:hAnsi="黑体" w:eastAsia="黑体"/>
          <w:b/>
          <w:color w:val="auto"/>
          <w:sz w:val="24"/>
        </w:rPr>
      </w:pPr>
      <w:bookmarkStart w:id="2" w:name="_Toc35393629"/>
      <w:bookmarkStart w:id="3" w:name="_Toc71365905"/>
      <w:bookmarkStart w:id="4" w:name="_Toc28359012"/>
      <w:bookmarkStart w:id="5" w:name="_Toc28359089"/>
      <w:bookmarkStart w:id="6" w:name="_Toc44229878"/>
      <w:bookmarkStart w:id="7" w:name="_Toc35393798"/>
      <w:r>
        <w:rPr>
          <w:rFonts w:hint="eastAsia" w:ascii="黑体" w:hAnsi="黑体" w:eastAsia="黑体"/>
          <w:b/>
          <w:color w:val="auto"/>
          <w:sz w:val="24"/>
        </w:rPr>
        <w:t>一、项目基本情况</w:t>
      </w:r>
      <w:bookmarkEnd w:id="2"/>
      <w:bookmarkEnd w:id="3"/>
      <w:bookmarkEnd w:id="4"/>
      <w:bookmarkEnd w:id="5"/>
      <w:bookmarkEnd w:id="6"/>
      <w:bookmarkEnd w:id="7"/>
    </w:p>
    <w:p w14:paraId="177A33F5">
      <w:pPr>
        <w:spacing w:line="360" w:lineRule="exact"/>
        <w:ind w:firstLine="420" w:firstLineChars="200"/>
        <w:rPr>
          <w:rFonts w:hint="eastAsia" w:ascii="宋体" w:hAnsi="宋体" w:eastAsia="宋体"/>
          <w:color w:val="auto"/>
          <w:szCs w:val="21"/>
          <w:lang w:eastAsia="zh-CN"/>
        </w:rPr>
      </w:pPr>
      <w:r>
        <w:rPr>
          <w:rFonts w:hint="eastAsia" w:ascii="宋体" w:hAnsi="宋体"/>
          <w:color w:val="auto"/>
          <w:szCs w:val="21"/>
        </w:rPr>
        <w:t>项目编号：</w:t>
      </w:r>
      <w:r>
        <w:rPr>
          <w:rFonts w:hint="eastAsia" w:ascii="宋体" w:hAnsi="宋体"/>
          <w:color w:val="auto"/>
          <w:szCs w:val="21"/>
          <w:lang w:eastAsia="zh-CN"/>
        </w:rPr>
        <w:t>BHZC2025-C3-990091-YZLZ</w:t>
      </w:r>
    </w:p>
    <w:p w14:paraId="472EDCA4">
      <w:pPr>
        <w:spacing w:line="360" w:lineRule="exact"/>
        <w:ind w:firstLine="420" w:firstLineChars="200"/>
        <w:rPr>
          <w:rFonts w:hint="eastAsia" w:ascii="宋体" w:hAnsi="宋体" w:eastAsia="宋体"/>
          <w:color w:val="auto"/>
          <w:szCs w:val="21"/>
          <w:u w:val="single"/>
          <w:lang w:eastAsia="zh-CN"/>
        </w:rPr>
      </w:pPr>
      <w:r>
        <w:rPr>
          <w:rFonts w:hint="eastAsia" w:ascii="宋体" w:hAnsi="宋体"/>
          <w:color w:val="auto"/>
          <w:szCs w:val="21"/>
        </w:rPr>
        <w:t>项目名称：</w:t>
      </w:r>
      <w:r>
        <w:rPr>
          <w:rFonts w:hint="eastAsia" w:ascii="宋体" w:hAnsi="宋体"/>
          <w:color w:val="auto"/>
          <w:szCs w:val="21"/>
          <w:lang w:eastAsia="zh-CN"/>
        </w:rPr>
        <w:t>北海市2025年“国培计划”中西部骨干培训项目</w:t>
      </w:r>
    </w:p>
    <w:p w14:paraId="434071E9">
      <w:pPr>
        <w:spacing w:line="360" w:lineRule="exact"/>
        <w:ind w:firstLine="420" w:firstLineChars="200"/>
        <w:rPr>
          <w:rFonts w:ascii="宋体" w:hAnsi="宋体"/>
          <w:color w:val="auto"/>
          <w:szCs w:val="21"/>
        </w:rPr>
      </w:pPr>
      <w:r>
        <w:rPr>
          <w:rFonts w:hint="eastAsia" w:ascii="宋体" w:hAnsi="宋体"/>
          <w:color w:val="auto"/>
          <w:szCs w:val="21"/>
        </w:rPr>
        <w:t>采购方式：竞争性磋商</w:t>
      </w:r>
    </w:p>
    <w:p w14:paraId="669BDE94">
      <w:pPr>
        <w:spacing w:line="360" w:lineRule="exact"/>
        <w:ind w:firstLine="420" w:firstLineChars="200"/>
        <w:rPr>
          <w:rFonts w:ascii="宋体" w:hAnsi="宋体"/>
          <w:color w:val="auto"/>
          <w:szCs w:val="21"/>
          <w:u w:val="none"/>
        </w:rPr>
      </w:pPr>
      <w:r>
        <w:rPr>
          <w:rFonts w:hint="eastAsia" w:ascii="宋体" w:hAnsi="宋体"/>
          <w:color w:val="auto"/>
          <w:szCs w:val="21"/>
        </w:rPr>
        <w:t>预算金额：</w:t>
      </w:r>
      <w:r>
        <w:rPr>
          <w:rFonts w:hint="eastAsia" w:ascii="宋体" w:hAnsi="宋体"/>
          <w:color w:val="auto"/>
          <w:szCs w:val="21"/>
          <w:u w:val="none"/>
          <w:lang w:eastAsia="zh-CN"/>
        </w:rPr>
        <w:t>1700</w:t>
      </w:r>
      <w:r>
        <w:rPr>
          <w:rFonts w:hint="eastAsia" w:ascii="宋体" w:hAnsi="宋体"/>
          <w:color w:val="auto"/>
          <w:szCs w:val="21"/>
          <w:u w:val="none"/>
          <w:lang w:val="en-US" w:eastAsia="zh-CN"/>
        </w:rPr>
        <w:t>0</w:t>
      </w:r>
      <w:r>
        <w:rPr>
          <w:rFonts w:hint="eastAsia" w:ascii="宋体" w:hAnsi="宋体"/>
          <w:color w:val="auto"/>
          <w:szCs w:val="21"/>
          <w:u w:val="none"/>
          <w:lang w:eastAsia="zh-CN"/>
        </w:rPr>
        <w:t>00.00</w:t>
      </w:r>
      <w:r>
        <w:rPr>
          <w:rFonts w:hint="eastAsia" w:ascii="宋体" w:hAnsi="宋体"/>
          <w:color w:val="auto"/>
          <w:szCs w:val="21"/>
          <w:u w:val="none"/>
        </w:rPr>
        <w:t>元</w:t>
      </w:r>
    </w:p>
    <w:p w14:paraId="78391637">
      <w:pPr>
        <w:spacing w:line="360" w:lineRule="exact"/>
        <w:ind w:firstLine="420" w:firstLineChars="200"/>
        <w:rPr>
          <w:rFonts w:ascii="宋体" w:hAnsi="宋体"/>
          <w:color w:val="auto"/>
          <w:szCs w:val="21"/>
        </w:rPr>
      </w:pPr>
      <w:r>
        <w:rPr>
          <w:rFonts w:hint="eastAsia" w:ascii="宋体" w:hAnsi="宋体"/>
          <w:color w:val="auto"/>
          <w:szCs w:val="21"/>
        </w:rPr>
        <w:t>最高限价（如有）：</w:t>
      </w:r>
      <w:r>
        <w:rPr>
          <w:rFonts w:ascii="宋体" w:hAnsi="宋体"/>
          <w:color w:val="auto"/>
          <w:szCs w:val="21"/>
        </w:rPr>
        <w:t>/</w:t>
      </w:r>
    </w:p>
    <w:p w14:paraId="5D0FCBE5">
      <w:pPr>
        <w:spacing w:line="360" w:lineRule="exact"/>
        <w:ind w:firstLine="420" w:firstLineChars="200"/>
        <w:rPr>
          <w:rFonts w:ascii="宋体" w:hAnsi="宋体"/>
          <w:color w:val="auto"/>
          <w:szCs w:val="21"/>
        </w:rPr>
      </w:pPr>
      <w:r>
        <w:rPr>
          <w:rFonts w:hint="eastAsia" w:ascii="宋体" w:hAnsi="宋体"/>
          <w:color w:val="auto"/>
          <w:szCs w:val="21"/>
        </w:rPr>
        <w:t>采购需求：</w:t>
      </w:r>
    </w:p>
    <w:p w14:paraId="21CAAC92">
      <w:pPr>
        <w:spacing w:line="360" w:lineRule="exact"/>
        <w:ind w:firstLine="420" w:firstLineChars="200"/>
        <w:rPr>
          <w:rFonts w:ascii="宋体" w:hAnsi="宋体"/>
          <w:color w:val="auto"/>
          <w:szCs w:val="21"/>
        </w:rPr>
      </w:pPr>
      <w:r>
        <w:rPr>
          <w:rFonts w:hint="eastAsia" w:ascii="宋体" w:hAnsi="宋体"/>
          <w:color w:val="auto"/>
          <w:szCs w:val="21"/>
        </w:rPr>
        <w:t>本项目共分为</w:t>
      </w:r>
      <w:r>
        <w:rPr>
          <w:rFonts w:hint="eastAsia" w:ascii="宋体" w:hAnsi="宋体"/>
          <w:color w:val="auto"/>
          <w:szCs w:val="21"/>
          <w:u w:val="none"/>
          <w:lang w:val="en-US" w:eastAsia="zh-CN"/>
        </w:rPr>
        <w:t>6</w:t>
      </w:r>
      <w:r>
        <w:rPr>
          <w:rFonts w:hint="eastAsia" w:ascii="宋体" w:hAnsi="宋体"/>
          <w:color w:val="auto"/>
          <w:szCs w:val="21"/>
        </w:rPr>
        <w:t xml:space="preserve">个分标，每个分标的具体内容如下： </w:t>
      </w:r>
    </w:p>
    <w:tbl>
      <w:tblPr>
        <w:tblStyle w:val="28"/>
        <w:tblW w:w="91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9"/>
        <w:gridCol w:w="2594"/>
        <w:gridCol w:w="872"/>
        <w:gridCol w:w="4895"/>
      </w:tblGrid>
      <w:tr w14:paraId="6DB20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9140" w:type="dxa"/>
            <w:gridSpan w:val="4"/>
            <w:tcBorders>
              <w:top w:val="single" w:color="auto" w:sz="4" w:space="0"/>
              <w:left w:val="single" w:color="auto" w:sz="4" w:space="0"/>
              <w:bottom w:val="single" w:color="auto" w:sz="4" w:space="0"/>
              <w:right w:val="single" w:color="auto" w:sz="4" w:space="0"/>
            </w:tcBorders>
            <w:vAlign w:val="center"/>
          </w:tcPr>
          <w:p w14:paraId="44C2F36F">
            <w:pPr>
              <w:spacing w:line="360" w:lineRule="auto"/>
              <w:ind w:firstLine="420" w:firstLineChars="200"/>
              <w:rPr>
                <w:rFonts w:ascii="宋体" w:hAnsi="宋体" w:cs="宋体"/>
                <w:color w:val="auto"/>
                <w:szCs w:val="21"/>
              </w:rPr>
            </w:pPr>
            <w:r>
              <w:rPr>
                <w:rFonts w:hint="eastAsia" w:ascii="宋体" w:hAnsi="宋体" w:cs="宋体"/>
                <w:color w:val="auto"/>
                <w:szCs w:val="21"/>
              </w:rPr>
              <w:t>分标1，预算金额：</w:t>
            </w:r>
            <w:bookmarkStart w:id="8" w:name="OLE_LINK8"/>
            <w:bookmarkStart w:id="9" w:name="OLE_LINK7"/>
            <w:r>
              <w:rPr>
                <w:rFonts w:ascii="宋体" w:hAnsi="宋体" w:cs="宋体"/>
                <w:color w:val="auto"/>
                <w:kern w:val="0"/>
                <w:szCs w:val="21"/>
              </w:rPr>
              <w:t>440000</w:t>
            </w:r>
            <w:bookmarkEnd w:id="8"/>
            <w:r>
              <w:rPr>
                <w:rFonts w:ascii="宋体" w:hAnsi="宋体" w:cs="宋体"/>
                <w:color w:val="auto"/>
                <w:kern w:val="0"/>
                <w:szCs w:val="21"/>
              </w:rPr>
              <w:t>.00</w:t>
            </w:r>
            <w:bookmarkEnd w:id="9"/>
            <w:r>
              <w:rPr>
                <w:rFonts w:hint="eastAsia" w:ascii="宋体" w:hAnsi="宋体" w:cs="宋体"/>
                <w:color w:val="auto"/>
                <w:kern w:val="0"/>
                <w:szCs w:val="21"/>
              </w:rPr>
              <w:t>元</w:t>
            </w:r>
          </w:p>
        </w:tc>
      </w:tr>
      <w:tr w14:paraId="4D423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779" w:type="dxa"/>
            <w:tcBorders>
              <w:top w:val="single" w:color="auto" w:sz="4" w:space="0"/>
              <w:left w:val="single" w:color="auto" w:sz="4" w:space="0"/>
              <w:bottom w:val="single" w:color="auto" w:sz="4" w:space="0"/>
              <w:right w:val="single" w:color="auto" w:sz="4" w:space="0"/>
            </w:tcBorders>
            <w:vAlign w:val="center"/>
          </w:tcPr>
          <w:p w14:paraId="47995B62">
            <w:pPr>
              <w:snapToGrid w:val="0"/>
              <w:jc w:val="center"/>
              <w:rPr>
                <w:rFonts w:ascii="宋体" w:hAnsi="宋体" w:cs="宋体"/>
                <w:color w:val="auto"/>
                <w:szCs w:val="21"/>
              </w:rPr>
            </w:pPr>
            <w:r>
              <w:rPr>
                <w:rFonts w:hint="eastAsia" w:ascii="宋体" w:hAnsi="宋体" w:cs="宋体"/>
                <w:color w:val="auto"/>
                <w:szCs w:val="21"/>
              </w:rPr>
              <w:t>序号</w:t>
            </w:r>
          </w:p>
        </w:tc>
        <w:tc>
          <w:tcPr>
            <w:tcW w:w="2594" w:type="dxa"/>
            <w:tcBorders>
              <w:top w:val="single" w:color="auto" w:sz="4" w:space="0"/>
              <w:left w:val="single" w:color="auto" w:sz="4" w:space="0"/>
              <w:bottom w:val="single" w:color="auto" w:sz="4" w:space="0"/>
              <w:right w:val="single" w:color="auto" w:sz="4" w:space="0"/>
            </w:tcBorders>
            <w:vAlign w:val="center"/>
          </w:tcPr>
          <w:p w14:paraId="5844E9C8">
            <w:pPr>
              <w:snapToGrid w:val="0"/>
              <w:jc w:val="center"/>
              <w:rPr>
                <w:rFonts w:ascii="宋体" w:hAnsi="宋体" w:cs="宋体"/>
                <w:color w:val="auto"/>
                <w:szCs w:val="21"/>
              </w:rPr>
            </w:pPr>
            <w:r>
              <w:rPr>
                <w:rFonts w:hint="eastAsia" w:ascii="宋体" w:hAnsi="宋体" w:cs="宋体"/>
                <w:color w:val="auto"/>
                <w:szCs w:val="21"/>
              </w:rPr>
              <w:t>分标名称</w:t>
            </w:r>
          </w:p>
        </w:tc>
        <w:tc>
          <w:tcPr>
            <w:tcW w:w="872" w:type="dxa"/>
            <w:tcBorders>
              <w:top w:val="single" w:color="auto" w:sz="4" w:space="0"/>
              <w:left w:val="single" w:color="auto" w:sz="4" w:space="0"/>
              <w:bottom w:val="single" w:color="auto" w:sz="4" w:space="0"/>
              <w:right w:val="single" w:color="auto" w:sz="4" w:space="0"/>
            </w:tcBorders>
            <w:vAlign w:val="center"/>
          </w:tcPr>
          <w:p w14:paraId="14219E0E">
            <w:pPr>
              <w:snapToGrid w:val="0"/>
              <w:jc w:val="center"/>
              <w:rPr>
                <w:rFonts w:ascii="宋体" w:hAnsi="宋体" w:cs="宋体"/>
                <w:color w:val="auto"/>
                <w:szCs w:val="21"/>
              </w:rPr>
            </w:pPr>
            <w:r>
              <w:rPr>
                <w:rFonts w:hint="eastAsia" w:ascii="宋体" w:hAnsi="宋体" w:cs="宋体"/>
                <w:color w:val="auto"/>
                <w:szCs w:val="21"/>
              </w:rPr>
              <w:t>数量及</w:t>
            </w:r>
          </w:p>
          <w:p w14:paraId="130E41B5">
            <w:pPr>
              <w:snapToGrid w:val="0"/>
              <w:jc w:val="center"/>
              <w:rPr>
                <w:rFonts w:ascii="宋体" w:hAnsi="宋体" w:cs="宋体"/>
                <w:color w:val="auto"/>
                <w:szCs w:val="21"/>
              </w:rPr>
            </w:pPr>
            <w:r>
              <w:rPr>
                <w:rFonts w:hint="eastAsia" w:ascii="宋体" w:hAnsi="宋体" w:cs="宋体"/>
                <w:color w:val="auto"/>
                <w:szCs w:val="21"/>
              </w:rPr>
              <w:t>单位</w:t>
            </w:r>
          </w:p>
        </w:tc>
        <w:tc>
          <w:tcPr>
            <w:tcW w:w="4895" w:type="dxa"/>
            <w:tcBorders>
              <w:top w:val="single" w:color="auto" w:sz="4" w:space="0"/>
              <w:left w:val="single" w:color="auto" w:sz="4" w:space="0"/>
              <w:bottom w:val="single" w:color="auto" w:sz="4" w:space="0"/>
              <w:right w:val="single" w:color="auto" w:sz="4" w:space="0"/>
            </w:tcBorders>
            <w:vAlign w:val="center"/>
          </w:tcPr>
          <w:p w14:paraId="6F97C11F">
            <w:pPr>
              <w:snapToGrid w:val="0"/>
              <w:jc w:val="center"/>
              <w:rPr>
                <w:rFonts w:ascii="宋体" w:hAnsi="宋体" w:cs="宋体"/>
                <w:color w:val="auto"/>
                <w:szCs w:val="21"/>
              </w:rPr>
            </w:pPr>
            <w:r>
              <w:rPr>
                <w:rFonts w:hint="eastAsia" w:ascii="宋体" w:hAnsi="宋体" w:cs="宋体"/>
                <w:color w:val="auto"/>
                <w:szCs w:val="21"/>
              </w:rPr>
              <w:t>简要技术需求或者服务要求</w:t>
            </w:r>
          </w:p>
        </w:tc>
      </w:tr>
      <w:tr w14:paraId="4CE04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9" w:type="dxa"/>
            <w:tcBorders>
              <w:top w:val="single" w:color="auto" w:sz="4" w:space="0"/>
              <w:left w:val="single" w:color="auto" w:sz="4" w:space="0"/>
              <w:bottom w:val="single" w:color="auto" w:sz="4" w:space="0"/>
              <w:right w:val="single" w:color="auto" w:sz="4" w:space="0"/>
            </w:tcBorders>
            <w:vAlign w:val="center"/>
          </w:tcPr>
          <w:p w14:paraId="4856BD66">
            <w:pPr>
              <w:snapToGrid w:val="0"/>
              <w:jc w:val="center"/>
              <w:rPr>
                <w:rFonts w:ascii="宋体" w:hAnsi="宋体" w:cs="宋体"/>
                <w:color w:val="auto"/>
                <w:szCs w:val="21"/>
              </w:rPr>
            </w:pPr>
            <w:r>
              <w:rPr>
                <w:rFonts w:hint="eastAsia" w:ascii="宋体" w:hAnsi="宋体" w:cs="宋体"/>
                <w:color w:val="auto"/>
                <w:szCs w:val="21"/>
              </w:rPr>
              <w:t>1</w:t>
            </w:r>
          </w:p>
        </w:tc>
        <w:tc>
          <w:tcPr>
            <w:tcW w:w="2594" w:type="dxa"/>
            <w:tcBorders>
              <w:top w:val="single" w:color="auto" w:sz="4" w:space="0"/>
              <w:left w:val="single" w:color="auto" w:sz="4" w:space="0"/>
              <w:bottom w:val="single" w:color="auto" w:sz="4" w:space="0"/>
              <w:right w:val="single" w:color="auto" w:sz="4" w:space="0"/>
            </w:tcBorders>
            <w:vAlign w:val="center"/>
          </w:tcPr>
          <w:p w14:paraId="4A07F336">
            <w:pPr>
              <w:widowControl/>
              <w:jc w:val="center"/>
              <w:textAlignment w:val="center"/>
              <w:rPr>
                <w:rFonts w:ascii="宋体" w:hAnsi="宋体" w:cs="宋体"/>
                <w:color w:val="auto"/>
                <w:szCs w:val="21"/>
              </w:rPr>
            </w:pPr>
            <w:r>
              <w:rPr>
                <w:rFonts w:hint="eastAsia" w:ascii="宋体" w:hAnsi="宋体" w:cs="宋体"/>
                <w:color w:val="auto"/>
                <w:szCs w:val="21"/>
              </w:rPr>
              <w:t>北海市“弘扬教育家精神 加强师德师风建设”德育骨干教师能力提升培训班</w:t>
            </w:r>
          </w:p>
        </w:tc>
        <w:tc>
          <w:tcPr>
            <w:tcW w:w="872" w:type="dxa"/>
            <w:tcBorders>
              <w:top w:val="single" w:color="auto" w:sz="4" w:space="0"/>
              <w:left w:val="single" w:color="auto" w:sz="4" w:space="0"/>
              <w:bottom w:val="single" w:color="auto" w:sz="4" w:space="0"/>
              <w:right w:val="single" w:color="auto" w:sz="4" w:space="0"/>
            </w:tcBorders>
            <w:vAlign w:val="center"/>
          </w:tcPr>
          <w:p w14:paraId="65912586">
            <w:pPr>
              <w:snapToGrid w:val="0"/>
              <w:jc w:val="center"/>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项</w:t>
            </w:r>
          </w:p>
        </w:tc>
        <w:tc>
          <w:tcPr>
            <w:tcW w:w="4895" w:type="dxa"/>
            <w:tcBorders>
              <w:top w:val="single" w:color="auto" w:sz="4" w:space="0"/>
              <w:left w:val="single" w:color="auto" w:sz="4" w:space="0"/>
              <w:right w:val="single" w:color="auto" w:sz="4" w:space="0"/>
            </w:tcBorders>
            <w:vAlign w:val="center"/>
          </w:tcPr>
          <w:p w14:paraId="40D026D9">
            <w:pPr>
              <w:snapToGrid w:val="0"/>
              <w:spacing w:line="360" w:lineRule="auto"/>
              <w:jc w:val="left"/>
              <w:rPr>
                <w:rFonts w:ascii="宋体" w:hAnsi="宋体" w:cs="宋体"/>
                <w:color w:val="auto"/>
                <w:szCs w:val="21"/>
              </w:rPr>
            </w:pPr>
            <w:r>
              <w:rPr>
                <w:rFonts w:hint="eastAsia" w:ascii="宋体" w:hAnsi="宋体" w:cs="宋体"/>
                <w:color w:val="auto"/>
                <w:szCs w:val="21"/>
              </w:rPr>
              <w:t>含北海市德育骨干教师能力提升培训服务；具体内容详见本项目竞争性磋商文件。</w:t>
            </w:r>
          </w:p>
        </w:tc>
      </w:tr>
      <w:tr w14:paraId="6DA1E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9140" w:type="dxa"/>
            <w:gridSpan w:val="4"/>
            <w:tcBorders>
              <w:top w:val="single" w:color="auto" w:sz="4" w:space="0"/>
              <w:left w:val="single" w:color="auto" w:sz="4" w:space="0"/>
              <w:bottom w:val="single" w:color="auto" w:sz="4" w:space="0"/>
              <w:right w:val="single" w:color="auto" w:sz="4" w:space="0"/>
            </w:tcBorders>
            <w:vAlign w:val="center"/>
          </w:tcPr>
          <w:p w14:paraId="0AD4A006">
            <w:pPr>
              <w:spacing w:line="360" w:lineRule="auto"/>
              <w:ind w:firstLine="420" w:firstLineChars="200"/>
              <w:rPr>
                <w:rFonts w:ascii="宋体" w:hAnsi="宋体" w:cs="宋体"/>
                <w:color w:val="auto"/>
                <w:szCs w:val="21"/>
              </w:rPr>
            </w:pPr>
            <w:r>
              <w:rPr>
                <w:rFonts w:hint="eastAsia" w:ascii="宋体" w:hAnsi="宋体" w:cs="宋体"/>
                <w:color w:val="auto"/>
                <w:szCs w:val="21"/>
              </w:rPr>
              <w:t>分标2，预算金额：</w:t>
            </w:r>
            <w:bookmarkStart w:id="10" w:name="OLE_LINK9"/>
            <w:bookmarkStart w:id="11" w:name="OLE_LINK1"/>
            <w:r>
              <w:rPr>
                <w:rFonts w:ascii="宋体" w:hAnsi="宋体" w:cs="宋体"/>
                <w:color w:val="auto"/>
                <w:kern w:val="0"/>
                <w:szCs w:val="21"/>
              </w:rPr>
              <w:t>45750</w:t>
            </w:r>
            <w:r>
              <w:rPr>
                <w:rFonts w:hint="eastAsia" w:ascii="宋体" w:hAnsi="宋体" w:cs="宋体"/>
                <w:color w:val="auto"/>
                <w:kern w:val="0"/>
                <w:szCs w:val="21"/>
              </w:rPr>
              <w:t>0</w:t>
            </w:r>
            <w:bookmarkEnd w:id="10"/>
            <w:r>
              <w:rPr>
                <w:rFonts w:hint="eastAsia" w:ascii="宋体" w:hAnsi="宋体" w:cs="宋体"/>
                <w:color w:val="auto"/>
                <w:kern w:val="0"/>
                <w:szCs w:val="21"/>
              </w:rPr>
              <w:t>.00</w:t>
            </w:r>
            <w:bookmarkEnd w:id="11"/>
            <w:r>
              <w:rPr>
                <w:rFonts w:hint="eastAsia" w:ascii="宋体" w:hAnsi="宋体" w:cs="宋体"/>
                <w:color w:val="auto"/>
                <w:kern w:val="0"/>
                <w:szCs w:val="21"/>
              </w:rPr>
              <w:t>元</w:t>
            </w:r>
          </w:p>
        </w:tc>
      </w:tr>
      <w:tr w14:paraId="20F3E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779" w:type="dxa"/>
            <w:tcBorders>
              <w:top w:val="single" w:color="auto" w:sz="4" w:space="0"/>
              <w:left w:val="single" w:color="auto" w:sz="4" w:space="0"/>
              <w:bottom w:val="single" w:color="auto" w:sz="4" w:space="0"/>
              <w:right w:val="single" w:color="auto" w:sz="4" w:space="0"/>
            </w:tcBorders>
            <w:vAlign w:val="center"/>
          </w:tcPr>
          <w:p w14:paraId="51E8E60D">
            <w:pPr>
              <w:snapToGrid w:val="0"/>
              <w:jc w:val="center"/>
              <w:rPr>
                <w:rFonts w:ascii="宋体" w:hAnsi="宋体" w:cs="宋体"/>
                <w:color w:val="auto"/>
                <w:szCs w:val="21"/>
              </w:rPr>
            </w:pPr>
            <w:r>
              <w:rPr>
                <w:rFonts w:hint="eastAsia" w:ascii="宋体" w:hAnsi="宋体" w:cs="宋体"/>
                <w:color w:val="auto"/>
                <w:szCs w:val="21"/>
              </w:rPr>
              <w:t>序号</w:t>
            </w:r>
          </w:p>
        </w:tc>
        <w:tc>
          <w:tcPr>
            <w:tcW w:w="2594" w:type="dxa"/>
            <w:tcBorders>
              <w:top w:val="single" w:color="auto" w:sz="4" w:space="0"/>
              <w:left w:val="single" w:color="auto" w:sz="4" w:space="0"/>
              <w:bottom w:val="single" w:color="auto" w:sz="4" w:space="0"/>
              <w:right w:val="single" w:color="auto" w:sz="4" w:space="0"/>
            </w:tcBorders>
            <w:vAlign w:val="center"/>
          </w:tcPr>
          <w:p w14:paraId="192E2BDD">
            <w:pPr>
              <w:snapToGrid w:val="0"/>
              <w:jc w:val="center"/>
              <w:rPr>
                <w:rFonts w:ascii="宋体" w:hAnsi="宋体" w:cs="宋体"/>
                <w:color w:val="auto"/>
                <w:szCs w:val="21"/>
              </w:rPr>
            </w:pPr>
            <w:r>
              <w:rPr>
                <w:rFonts w:hint="eastAsia" w:ascii="宋体" w:hAnsi="宋体" w:cs="宋体"/>
                <w:color w:val="auto"/>
                <w:szCs w:val="21"/>
              </w:rPr>
              <w:t>标的的名称</w:t>
            </w:r>
          </w:p>
        </w:tc>
        <w:tc>
          <w:tcPr>
            <w:tcW w:w="872" w:type="dxa"/>
            <w:tcBorders>
              <w:top w:val="single" w:color="auto" w:sz="4" w:space="0"/>
              <w:left w:val="single" w:color="auto" w:sz="4" w:space="0"/>
              <w:bottom w:val="single" w:color="auto" w:sz="4" w:space="0"/>
              <w:right w:val="single" w:color="auto" w:sz="4" w:space="0"/>
            </w:tcBorders>
            <w:vAlign w:val="center"/>
          </w:tcPr>
          <w:p w14:paraId="438957F2">
            <w:pPr>
              <w:snapToGrid w:val="0"/>
              <w:jc w:val="center"/>
              <w:rPr>
                <w:rFonts w:ascii="宋体" w:hAnsi="宋体" w:cs="宋体"/>
                <w:color w:val="auto"/>
                <w:szCs w:val="21"/>
              </w:rPr>
            </w:pPr>
            <w:r>
              <w:rPr>
                <w:rFonts w:hint="eastAsia" w:ascii="宋体" w:hAnsi="宋体" w:cs="宋体"/>
                <w:color w:val="auto"/>
                <w:szCs w:val="21"/>
              </w:rPr>
              <w:t>数量及</w:t>
            </w:r>
          </w:p>
          <w:p w14:paraId="2FA19540">
            <w:pPr>
              <w:snapToGrid w:val="0"/>
              <w:jc w:val="center"/>
              <w:rPr>
                <w:rFonts w:ascii="宋体" w:hAnsi="宋体" w:cs="宋体"/>
                <w:color w:val="auto"/>
                <w:szCs w:val="21"/>
              </w:rPr>
            </w:pPr>
            <w:r>
              <w:rPr>
                <w:rFonts w:hint="eastAsia" w:ascii="宋体" w:hAnsi="宋体" w:cs="宋体"/>
                <w:color w:val="auto"/>
                <w:szCs w:val="21"/>
              </w:rPr>
              <w:t>单位</w:t>
            </w:r>
          </w:p>
        </w:tc>
        <w:tc>
          <w:tcPr>
            <w:tcW w:w="4895" w:type="dxa"/>
            <w:tcBorders>
              <w:top w:val="single" w:color="auto" w:sz="4" w:space="0"/>
              <w:left w:val="single" w:color="auto" w:sz="4" w:space="0"/>
              <w:bottom w:val="single" w:color="auto" w:sz="4" w:space="0"/>
              <w:right w:val="single" w:color="auto" w:sz="4" w:space="0"/>
            </w:tcBorders>
            <w:vAlign w:val="center"/>
          </w:tcPr>
          <w:p w14:paraId="5F4E0939">
            <w:pPr>
              <w:snapToGrid w:val="0"/>
              <w:jc w:val="center"/>
              <w:rPr>
                <w:rFonts w:ascii="宋体" w:hAnsi="宋体" w:cs="宋体"/>
                <w:color w:val="auto"/>
                <w:szCs w:val="21"/>
              </w:rPr>
            </w:pPr>
            <w:r>
              <w:rPr>
                <w:rFonts w:hint="eastAsia" w:ascii="宋体" w:hAnsi="宋体" w:cs="宋体"/>
                <w:color w:val="auto"/>
                <w:szCs w:val="21"/>
              </w:rPr>
              <w:t>简要技术需求或者服务要求</w:t>
            </w:r>
          </w:p>
        </w:tc>
      </w:tr>
      <w:tr w14:paraId="584F7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779" w:type="dxa"/>
            <w:tcBorders>
              <w:top w:val="single" w:color="auto" w:sz="4" w:space="0"/>
              <w:left w:val="single" w:color="auto" w:sz="4" w:space="0"/>
              <w:bottom w:val="single" w:color="auto" w:sz="4" w:space="0"/>
              <w:right w:val="single" w:color="auto" w:sz="4" w:space="0"/>
            </w:tcBorders>
            <w:vAlign w:val="center"/>
          </w:tcPr>
          <w:p w14:paraId="224A519A">
            <w:pPr>
              <w:snapToGrid w:val="0"/>
              <w:jc w:val="center"/>
              <w:rPr>
                <w:rFonts w:ascii="宋体" w:hAnsi="宋体" w:cs="宋体"/>
                <w:color w:val="auto"/>
                <w:szCs w:val="21"/>
              </w:rPr>
            </w:pPr>
            <w:r>
              <w:rPr>
                <w:rFonts w:hint="eastAsia" w:ascii="宋体" w:hAnsi="宋体" w:cs="宋体"/>
                <w:color w:val="auto"/>
                <w:szCs w:val="21"/>
              </w:rPr>
              <w:t>2</w:t>
            </w:r>
          </w:p>
        </w:tc>
        <w:tc>
          <w:tcPr>
            <w:tcW w:w="2594" w:type="dxa"/>
            <w:tcBorders>
              <w:top w:val="single" w:color="auto" w:sz="4" w:space="0"/>
              <w:left w:val="single" w:color="auto" w:sz="4" w:space="0"/>
              <w:bottom w:val="single" w:color="auto" w:sz="4" w:space="0"/>
              <w:right w:val="single" w:color="auto" w:sz="4" w:space="0"/>
            </w:tcBorders>
            <w:vAlign w:val="center"/>
          </w:tcPr>
          <w:p w14:paraId="75CE19CB">
            <w:pPr>
              <w:snapToGrid w:val="0"/>
              <w:jc w:val="center"/>
              <w:rPr>
                <w:rFonts w:ascii="宋体" w:hAnsi="宋体" w:cs="宋体"/>
                <w:color w:val="auto"/>
                <w:szCs w:val="21"/>
              </w:rPr>
            </w:pPr>
            <w:r>
              <w:rPr>
                <w:rFonts w:hint="eastAsia" w:ascii="宋体" w:hAnsi="宋体" w:cs="宋体"/>
                <w:color w:val="auto"/>
                <w:szCs w:val="21"/>
              </w:rPr>
              <w:t>北海市初中骨干教师基于学业质量标准教学能力提升培训</w:t>
            </w:r>
          </w:p>
        </w:tc>
        <w:tc>
          <w:tcPr>
            <w:tcW w:w="872" w:type="dxa"/>
            <w:tcBorders>
              <w:top w:val="single" w:color="auto" w:sz="4" w:space="0"/>
              <w:left w:val="single" w:color="auto" w:sz="4" w:space="0"/>
              <w:bottom w:val="single" w:color="auto" w:sz="4" w:space="0"/>
              <w:right w:val="single" w:color="auto" w:sz="4" w:space="0"/>
            </w:tcBorders>
            <w:vAlign w:val="center"/>
          </w:tcPr>
          <w:p w14:paraId="3D688C62">
            <w:pPr>
              <w:snapToGrid w:val="0"/>
              <w:jc w:val="center"/>
              <w:rPr>
                <w:rFonts w:ascii="宋体" w:hAnsi="宋体" w:cs="宋体"/>
                <w:color w:val="auto"/>
                <w:szCs w:val="21"/>
              </w:rPr>
            </w:pPr>
            <w:r>
              <w:rPr>
                <w:rFonts w:hint="eastAsia" w:ascii="宋体" w:hAnsi="宋体" w:cs="宋体"/>
                <w:color w:val="auto"/>
                <w:szCs w:val="21"/>
              </w:rPr>
              <w:t>3项</w:t>
            </w:r>
          </w:p>
        </w:tc>
        <w:tc>
          <w:tcPr>
            <w:tcW w:w="4895" w:type="dxa"/>
            <w:tcBorders>
              <w:top w:val="single" w:color="auto" w:sz="4" w:space="0"/>
              <w:left w:val="single" w:color="auto" w:sz="4" w:space="0"/>
              <w:bottom w:val="single" w:color="auto" w:sz="4" w:space="0"/>
              <w:right w:val="single" w:color="auto" w:sz="4" w:space="0"/>
            </w:tcBorders>
            <w:vAlign w:val="center"/>
          </w:tcPr>
          <w:p w14:paraId="4EB5A6B7">
            <w:pPr>
              <w:snapToGrid w:val="0"/>
              <w:spacing w:line="360" w:lineRule="auto"/>
              <w:jc w:val="left"/>
              <w:rPr>
                <w:rFonts w:ascii="宋体" w:hAnsi="宋体" w:cs="宋体"/>
                <w:color w:val="auto"/>
                <w:szCs w:val="21"/>
              </w:rPr>
            </w:pPr>
            <w:r>
              <w:rPr>
                <w:rFonts w:hint="eastAsia" w:ascii="宋体" w:hAnsi="宋体" w:cs="宋体"/>
                <w:color w:val="auto"/>
                <w:szCs w:val="21"/>
              </w:rPr>
              <w:t>含北海市初中语文骨干教师基于学业质量标准教学能力提升培训、北海市初中数学骨干教师基于学业质量标准教学能力提升培训、北海市初中英语骨干教师基于学业质量标准教学能力提升培训三个子项目。具体内容详见本项目竞争性磋商文件。</w:t>
            </w:r>
          </w:p>
        </w:tc>
      </w:tr>
      <w:tr w14:paraId="12225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9140" w:type="dxa"/>
            <w:gridSpan w:val="4"/>
            <w:tcBorders>
              <w:top w:val="single" w:color="auto" w:sz="4" w:space="0"/>
              <w:left w:val="single" w:color="auto" w:sz="4" w:space="0"/>
              <w:bottom w:val="single" w:color="auto" w:sz="4" w:space="0"/>
              <w:right w:val="single" w:color="auto" w:sz="4" w:space="0"/>
            </w:tcBorders>
            <w:vAlign w:val="center"/>
          </w:tcPr>
          <w:p w14:paraId="5EA8CB01">
            <w:pPr>
              <w:spacing w:line="360" w:lineRule="auto"/>
              <w:ind w:firstLine="420" w:firstLineChars="200"/>
              <w:rPr>
                <w:rFonts w:ascii="宋体" w:hAnsi="宋体" w:cs="宋体"/>
                <w:color w:val="auto"/>
                <w:szCs w:val="21"/>
              </w:rPr>
            </w:pPr>
            <w:r>
              <w:rPr>
                <w:rFonts w:hint="eastAsia" w:ascii="宋体" w:hAnsi="宋体" w:cs="宋体"/>
                <w:color w:val="auto"/>
                <w:szCs w:val="21"/>
              </w:rPr>
              <w:t>分标3，预算金额：</w:t>
            </w:r>
            <w:bookmarkStart w:id="12" w:name="OLE_LINK10"/>
            <w:bookmarkStart w:id="13" w:name="OLE_LINK2"/>
            <w:r>
              <w:rPr>
                <w:rFonts w:ascii="宋体" w:hAnsi="宋体" w:cs="宋体"/>
                <w:color w:val="auto"/>
                <w:szCs w:val="21"/>
                <w:u w:val="single"/>
              </w:rPr>
              <w:t>192</w:t>
            </w:r>
            <w:r>
              <w:rPr>
                <w:rFonts w:hint="eastAsia" w:ascii="宋体" w:hAnsi="宋体" w:cs="宋体"/>
                <w:color w:val="auto"/>
                <w:szCs w:val="21"/>
                <w:u w:val="single"/>
                <w:lang w:val="en-US" w:eastAsia="zh-CN"/>
              </w:rPr>
              <w:t>5</w:t>
            </w:r>
            <w:r>
              <w:rPr>
                <w:rFonts w:ascii="宋体" w:hAnsi="宋体" w:cs="宋体"/>
                <w:color w:val="auto"/>
                <w:szCs w:val="21"/>
                <w:u w:val="single"/>
              </w:rPr>
              <w:t>00</w:t>
            </w:r>
            <w:bookmarkEnd w:id="12"/>
            <w:r>
              <w:rPr>
                <w:rFonts w:ascii="宋体" w:hAnsi="宋体" w:cs="宋体"/>
                <w:color w:val="auto"/>
                <w:szCs w:val="21"/>
                <w:u w:val="single"/>
              </w:rPr>
              <w:t>.00</w:t>
            </w:r>
            <w:bookmarkEnd w:id="13"/>
            <w:r>
              <w:rPr>
                <w:rFonts w:hint="eastAsia" w:ascii="宋体" w:hAnsi="宋体" w:cs="宋体"/>
                <w:color w:val="auto"/>
                <w:kern w:val="0"/>
                <w:szCs w:val="21"/>
                <w:u w:val="single"/>
              </w:rPr>
              <w:t>元</w:t>
            </w:r>
          </w:p>
        </w:tc>
      </w:tr>
      <w:tr w14:paraId="08A11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779" w:type="dxa"/>
            <w:tcBorders>
              <w:top w:val="single" w:color="auto" w:sz="4" w:space="0"/>
              <w:left w:val="single" w:color="auto" w:sz="4" w:space="0"/>
              <w:bottom w:val="single" w:color="auto" w:sz="4" w:space="0"/>
              <w:right w:val="single" w:color="auto" w:sz="4" w:space="0"/>
            </w:tcBorders>
            <w:vAlign w:val="center"/>
          </w:tcPr>
          <w:p w14:paraId="5657E5AB">
            <w:pPr>
              <w:snapToGrid w:val="0"/>
              <w:jc w:val="center"/>
              <w:rPr>
                <w:rFonts w:ascii="宋体" w:hAnsi="宋体" w:cs="宋体"/>
                <w:color w:val="auto"/>
                <w:szCs w:val="21"/>
              </w:rPr>
            </w:pPr>
            <w:r>
              <w:rPr>
                <w:rFonts w:hint="eastAsia" w:ascii="宋体" w:hAnsi="宋体" w:cs="宋体"/>
                <w:color w:val="auto"/>
                <w:szCs w:val="21"/>
              </w:rPr>
              <w:t>序号</w:t>
            </w:r>
          </w:p>
        </w:tc>
        <w:tc>
          <w:tcPr>
            <w:tcW w:w="2594" w:type="dxa"/>
            <w:tcBorders>
              <w:top w:val="single" w:color="auto" w:sz="4" w:space="0"/>
              <w:left w:val="single" w:color="auto" w:sz="4" w:space="0"/>
              <w:bottom w:val="single" w:color="auto" w:sz="4" w:space="0"/>
              <w:right w:val="single" w:color="auto" w:sz="4" w:space="0"/>
            </w:tcBorders>
            <w:vAlign w:val="center"/>
          </w:tcPr>
          <w:p w14:paraId="5192CAA1">
            <w:pPr>
              <w:snapToGrid w:val="0"/>
              <w:jc w:val="center"/>
              <w:rPr>
                <w:rFonts w:ascii="宋体" w:hAnsi="宋体" w:cs="宋体"/>
                <w:color w:val="auto"/>
                <w:szCs w:val="21"/>
              </w:rPr>
            </w:pPr>
            <w:r>
              <w:rPr>
                <w:rFonts w:hint="eastAsia" w:ascii="宋体" w:hAnsi="宋体" w:cs="宋体"/>
                <w:color w:val="auto"/>
                <w:szCs w:val="21"/>
              </w:rPr>
              <w:t>标的的名称</w:t>
            </w:r>
          </w:p>
        </w:tc>
        <w:tc>
          <w:tcPr>
            <w:tcW w:w="872" w:type="dxa"/>
            <w:tcBorders>
              <w:top w:val="single" w:color="auto" w:sz="4" w:space="0"/>
              <w:left w:val="single" w:color="auto" w:sz="4" w:space="0"/>
              <w:bottom w:val="single" w:color="auto" w:sz="4" w:space="0"/>
              <w:right w:val="single" w:color="auto" w:sz="4" w:space="0"/>
            </w:tcBorders>
            <w:vAlign w:val="center"/>
          </w:tcPr>
          <w:p w14:paraId="6A74BC7A">
            <w:pPr>
              <w:snapToGrid w:val="0"/>
              <w:jc w:val="center"/>
              <w:rPr>
                <w:rFonts w:ascii="宋体" w:hAnsi="宋体" w:cs="宋体"/>
                <w:color w:val="auto"/>
                <w:szCs w:val="21"/>
              </w:rPr>
            </w:pPr>
            <w:r>
              <w:rPr>
                <w:rFonts w:hint="eastAsia" w:ascii="宋体" w:hAnsi="宋体" w:cs="宋体"/>
                <w:color w:val="auto"/>
                <w:szCs w:val="21"/>
              </w:rPr>
              <w:t>数量及</w:t>
            </w:r>
          </w:p>
          <w:p w14:paraId="3F4900CB">
            <w:pPr>
              <w:snapToGrid w:val="0"/>
              <w:jc w:val="center"/>
              <w:rPr>
                <w:rFonts w:ascii="宋体" w:hAnsi="宋体" w:cs="宋体"/>
                <w:color w:val="auto"/>
                <w:szCs w:val="21"/>
              </w:rPr>
            </w:pPr>
            <w:r>
              <w:rPr>
                <w:rFonts w:hint="eastAsia" w:ascii="宋体" w:hAnsi="宋体" w:cs="宋体"/>
                <w:color w:val="auto"/>
                <w:szCs w:val="21"/>
              </w:rPr>
              <w:t>单位</w:t>
            </w:r>
          </w:p>
        </w:tc>
        <w:tc>
          <w:tcPr>
            <w:tcW w:w="4895" w:type="dxa"/>
            <w:tcBorders>
              <w:top w:val="single" w:color="auto" w:sz="4" w:space="0"/>
              <w:left w:val="single" w:color="auto" w:sz="4" w:space="0"/>
              <w:bottom w:val="single" w:color="auto" w:sz="4" w:space="0"/>
              <w:right w:val="single" w:color="auto" w:sz="4" w:space="0"/>
            </w:tcBorders>
            <w:vAlign w:val="center"/>
          </w:tcPr>
          <w:p w14:paraId="4343BC19">
            <w:pPr>
              <w:snapToGrid w:val="0"/>
              <w:jc w:val="center"/>
              <w:rPr>
                <w:rFonts w:ascii="宋体" w:hAnsi="宋体" w:cs="宋体"/>
                <w:color w:val="auto"/>
                <w:szCs w:val="21"/>
              </w:rPr>
            </w:pPr>
            <w:r>
              <w:rPr>
                <w:rFonts w:hint="eastAsia" w:ascii="宋体" w:hAnsi="宋体" w:cs="宋体"/>
                <w:color w:val="auto"/>
                <w:szCs w:val="21"/>
              </w:rPr>
              <w:t>简要技术需求或者服务要求</w:t>
            </w:r>
          </w:p>
        </w:tc>
      </w:tr>
      <w:tr w14:paraId="5E722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779" w:type="dxa"/>
            <w:tcBorders>
              <w:top w:val="single" w:color="auto" w:sz="4" w:space="0"/>
              <w:left w:val="single" w:color="auto" w:sz="4" w:space="0"/>
              <w:bottom w:val="single" w:color="auto" w:sz="4" w:space="0"/>
              <w:right w:val="single" w:color="auto" w:sz="4" w:space="0"/>
            </w:tcBorders>
            <w:vAlign w:val="center"/>
          </w:tcPr>
          <w:p w14:paraId="58A712FE">
            <w:pPr>
              <w:snapToGrid w:val="0"/>
              <w:jc w:val="center"/>
              <w:rPr>
                <w:rFonts w:ascii="宋体" w:hAnsi="宋体" w:cs="宋体"/>
                <w:color w:val="auto"/>
                <w:szCs w:val="21"/>
              </w:rPr>
            </w:pPr>
            <w:r>
              <w:rPr>
                <w:rFonts w:hint="eastAsia" w:ascii="宋体" w:hAnsi="宋体" w:cs="宋体"/>
                <w:color w:val="auto"/>
                <w:szCs w:val="21"/>
              </w:rPr>
              <w:t>3</w:t>
            </w:r>
          </w:p>
        </w:tc>
        <w:tc>
          <w:tcPr>
            <w:tcW w:w="2594" w:type="dxa"/>
            <w:tcBorders>
              <w:top w:val="single" w:color="auto" w:sz="4" w:space="0"/>
              <w:left w:val="single" w:color="auto" w:sz="4" w:space="0"/>
              <w:bottom w:val="single" w:color="auto" w:sz="4" w:space="0"/>
              <w:right w:val="single" w:color="auto" w:sz="4" w:space="0"/>
            </w:tcBorders>
            <w:vAlign w:val="center"/>
          </w:tcPr>
          <w:p w14:paraId="7AD19696">
            <w:pPr>
              <w:snapToGrid w:val="0"/>
              <w:jc w:val="center"/>
              <w:rPr>
                <w:rFonts w:ascii="宋体" w:hAnsi="宋体" w:cs="宋体"/>
                <w:color w:val="auto"/>
                <w:szCs w:val="21"/>
              </w:rPr>
            </w:pPr>
            <w:r>
              <w:rPr>
                <w:rFonts w:hint="eastAsia" w:ascii="宋体" w:hAnsi="宋体" w:cs="宋体"/>
                <w:color w:val="auto"/>
                <w:szCs w:val="21"/>
              </w:rPr>
              <w:t>北海市中小学教师人工智能素养提升示范性培训班项目</w:t>
            </w:r>
          </w:p>
        </w:tc>
        <w:tc>
          <w:tcPr>
            <w:tcW w:w="872" w:type="dxa"/>
            <w:tcBorders>
              <w:top w:val="single" w:color="auto" w:sz="4" w:space="0"/>
              <w:left w:val="single" w:color="auto" w:sz="4" w:space="0"/>
              <w:bottom w:val="single" w:color="auto" w:sz="4" w:space="0"/>
              <w:right w:val="single" w:color="auto" w:sz="4" w:space="0"/>
            </w:tcBorders>
            <w:vAlign w:val="center"/>
          </w:tcPr>
          <w:p w14:paraId="5B870F1F">
            <w:pPr>
              <w:snapToGrid w:val="0"/>
              <w:jc w:val="center"/>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项</w:t>
            </w:r>
          </w:p>
        </w:tc>
        <w:tc>
          <w:tcPr>
            <w:tcW w:w="4895" w:type="dxa"/>
            <w:tcBorders>
              <w:top w:val="single" w:color="auto" w:sz="4" w:space="0"/>
              <w:left w:val="single" w:color="auto" w:sz="4" w:space="0"/>
              <w:bottom w:val="single" w:color="auto" w:sz="4" w:space="0"/>
              <w:right w:val="single" w:color="auto" w:sz="4" w:space="0"/>
            </w:tcBorders>
            <w:vAlign w:val="center"/>
          </w:tcPr>
          <w:p w14:paraId="45451BAA">
            <w:pPr>
              <w:snapToGrid w:val="0"/>
              <w:spacing w:line="360" w:lineRule="auto"/>
              <w:jc w:val="left"/>
              <w:rPr>
                <w:rFonts w:ascii="宋体" w:hAnsi="宋体" w:cs="宋体"/>
                <w:color w:val="auto"/>
                <w:szCs w:val="21"/>
              </w:rPr>
            </w:pPr>
            <w:r>
              <w:rPr>
                <w:rFonts w:hint="eastAsia" w:ascii="宋体" w:hAnsi="宋体" w:cs="宋体"/>
                <w:color w:val="auto"/>
                <w:szCs w:val="21"/>
              </w:rPr>
              <w:t>含北海市中小学管理团队人工智能素养提升示范性培训班、中小学教师运用人工智能赋能备教学评一体化培训班2个子项目，具体内容详见本项目竞争性磋商文件。</w:t>
            </w:r>
          </w:p>
        </w:tc>
      </w:tr>
      <w:tr w14:paraId="4FC2B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9140" w:type="dxa"/>
            <w:gridSpan w:val="4"/>
            <w:tcBorders>
              <w:top w:val="single" w:color="auto" w:sz="4" w:space="0"/>
              <w:left w:val="single" w:color="auto" w:sz="4" w:space="0"/>
              <w:bottom w:val="single" w:color="auto" w:sz="4" w:space="0"/>
              <w:right w:val="single" w:color="auto" w:sz="4" w:space="0"/>
            </w:tcBorders>
            <w:vAlign w:val="center"/>
          </w:tcPr>
          <w:p w14:paraId="350BF832">
            <w:pPr>
              <w:spacing w:line="360" w:lineRule="auto"/>
              <w:ind w:firstLine="420" w:firstLineChars="200"/>
              <w:rPr>
                <w:rFonts w:ascii="宋体" w:hAnsi="宋体" w:cs="宋体"/>
                <w:color w:val="auto"/>
                <w:szCs w:val="21"/>
              </w:rPr>
            </w:pPr>
            <w:r>
              <w:rPr>
                <w:rFonts w:hint="eastAsia" w:ascii="宋体" w:hAnsi="宋体" w:cs="宋体"/>
                <w:color w:val="auto"/>
                <w:szCs w:val="21"/>
              </w:rPr>
              <w:t>分标4，预算金额：</w:t>
            </w:r>
            <w:bookmarkStart w:id="14" w:name="OLE_LINK11"/>
            <w:bookmarkStart w:id="15" w:name="OLE_LINK3"/>
            <w:r>
              <w:rPr>
                <w:rFonts w:ascii="宋体" w:hAnsi="宋体" w:cs="宋体"/>
                <w:color w:val="auto"/>
                <w:szCs w:val="21"/>
              </w:rPr>
              <w:t>305000</w:t>
            </w:r>
            <w:bookmarkEnd w:id="14"/>
            <w:r>
              <w:rPr>
                <w:rFonts w:ascii="宋体" w:hAnsi="宋体" w:cs="宋体"/>
                <w:color w:val="auto"/>
                <w:szCs w:val="21"/>
              </w:rPr>
              <w:t>.00</w:t>
            </w:r>
            <w:bookmarkEnd w:id="15"/>
            <w:r>
              <w:rPr>
                <w:rFonts w:hint="eastAsia" w:ascii="宋体" w:hAnsi="宋体" w:cs="宋体"/>
                <w:color w:val="auto"/>
                <w:kern w:val="0"/>
                <w:szCs w:val="21"/>
              </w:rPr>
              <w:t>元</w:t>
            </w:r>
          </w:p>
        </w:tc>
      </w:tr>
      <w:tr w14:paraId="33367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779" w:type="dxa"/>
            <w:tcBorders>
              <w:top w:val="single" w:color="auto" w:sz="4" w:space="0"/>
              <w:left w:val="single" w:color="auto" w:sz="4" w:space="0"/>
              <w:bottom w:val="single" w:color="auto" w:sz="4" w:space="0"/>
              <w:right w:val="single" w:color="auto" w:sz="4" w:space="0"/>
            </w:tcBorders>
            <w:vAlign w:val="center"/>
          </w:tcPr>
          <w:p w14:paraId="72488198">
            <w:pPr>
              <w:snapToGrid w:val="0"/>
              <w:jc w:val="center"/>
              <w:rPr>
                <w:rFonts w:ascii="宋体" w:hAnsi="宋体" w:cs="宋体"/>
                <w:color w:val="auto"/>
                <w:szCs w:val="21"/>
              </w:rPr>
            </w:pPr>
            <w:r>
              <w:rPr>
                <w:rFonts w:hint="eastAsia" w:ascii="宋体" w:hAnsi="宋体" w:cs="宋体"/>
                <w:color w:val="auto"/>
                <w:szCs w:val="21"/>
              </w:rPr>
              <w:t>序号</w:t>
            </w:r>
          </w:p>
        </w:tc>
        <w:tc>
          <w:tcPr>
            <w:tcW w:w="2594" w:type="dxa"/>
            <w:tcBorders>
              <w:top w:val="single" w:color="auto" w:sz="4" w:space="0"/>
              <w:left w:val="single" w:color="auto" w:sz="4" w:space="0"/>
              <w:bottom w:val="single" w:color="auto" w:sz="4" w:space="0"/>
              <w:right w:val="single" w:color="auto" w:sz="4" w:space="0"/>
            </w:tcBorders>
            <w:vAlign w:val="center"/>
          </w:tcPr>
          <w:p w14:paraId="2C075708">
            <w:pPr>
              <w:snapToGrid w:val="0"/>
              <w:jc w:val="center"/>
              <w:rPr>
                <w:rFonts w:ascii="宋体" w:hAnsi="宋体" w:cs="宋体"/>
                <w:color w:val="auto"/>
                <w:szCs w:val="21"/>
              </w:rPr>
            </w:pPr>
            <w:r>
              <w:rPr>
                <w:rFonts w:hint="eastAsia" w:ascii="宋体" w:hAnsi="宋体" w:cs="宋体"/>
                <w:color w:val="auto"/>
                <w:szCs w:val="21"/>
              </w:rPr>
              <w:t>标的的名称</w:t>
            </w:r>
          </w:p>
        </w:tc>
        <w:tc>
          <w:tcPr>
            <w:tcW w:w="872" w:type="dxa"/>
            <w:tcBorders>
              <w:top w:val="single" w:color="auto" w:sz="4" w:space="0"/>
              <w:left w:val="single" w:color="auto" w:sz="4" w:space="0"/>
              <w:bottom w:val="single" w:color="auto" w:sz="4" w:space="0"/>
              <w:right w:val="single" w:color="auto" w:sz="4" w:space="0"/>
            </w:tcBorders>
            <w:vAlign w:val="center"/>
          </w:tcPr>
          <w:p w14:paraId="18C1DEA9">
            <w:pPr>
              <w:snapToGrid w:val="0"/>
              <w:jc w:val="center"/>
              <w:rPr>
                <w:rFonts w:ascii="宋体" w:hAnsi="宋体" w:cs="宋体"/>
                <w:color w:val="auto"/>
                <w:szCs w:val="21"/>
              </w:rPr>
            </w:pPr>
            <w:r>
              <w:rPr>
                <w:rFonts w:hint="eastAsia" w:ascii="宋体" w:hAnsi="宋体" w:cs="宋体"/>
                <w:color w:val="auto"/>
                <w:szCs w:val="21"/>
              </w:rPr>
              <w:t>数量及</w:t>
            </w:r>
          </w:p>
          <w:p w14:paraId="565A1C0E">
            <w:pPr>
              <w:snapToGrid w:val="0"/>
              <w:jc w:val="center"/>
              <w:rPr>
                <w:rFonts w:ascii="宋体" w:hAnsi="宋体" w:cs="宋体"/>
                <w:color w:val="auto"/>
                <w:szCs w:val="21"/>
              </w:rPr>
            </w:pPr>
            <w:r>
              <w:rPr>
                <w:rFonts w:hint="eastAsia" w:ascii="宋体" w:hAnsi="宋体" w:cs="宋体"/>
                <w:color w:val="auto"/>
                <w:szCs w:val="21"/>
              </w:rPr>
              <w:t>单位</w:t>
            </w:r>
          </w:p>
        </w:tc>
        <w:tc>
          <w:tcPr>
            <w:tcW w:w="4895" w:type="dxa"/>
            <w:tcBorders>
              <w:top w:val="single" w:color="auto" w:sz="4" w:space="0"/>
              <w:left w:val="single" w:color="auto" w:sz="4" w:space="0"/>
              <w:bottom w:val="single" w:color="auto" w:sz="4" w:space="0"/>
              <w:right w:val="single" w:color="auto" w:sz="4" w:space="0"/>
            </w:tcBorders>
            <w:vAlign w:val="center"/>
          </w:tcPr>
          <w:p w14:paraId="3E8E0694">
            <w:pPr>
              <w:snapToGrid w:val="0"/>
              <w:jc w:val="center"/>
              <w:rPr>
                <w:rFonts w:ascii="宋体" w:hAnsi="宋体" w:cs="宋体"/>
                <w:color w:val="auto"/>
                <w:szCs w:val="21"/>
              </w:rPr>
            </w:pPr>
            <w:r>
              <w:rPr>
                <w:rFonts w:hint="eastAsia" w:ascii="宋体" w:hAnsi="宋体" w:cs="宋体"/>
                <w:color w:val="auto"/>
                <w:szCs w:val="21"/>
              </w:rPr>
              <w:t>简要技术需求或者服务要求</w:t>
            </w:r>
          </w:p>
        </w:tc>
      </w:tr>
      <w:tr w14:paraId="1346C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779" w:type="dxa"/>
            <w:tcBorders>
              <w:top w:val="single" w:color="auto" w:sz="4" w:space="0"/>
              <w:left w:val="single" w:color="auto" w:sz="4" w:space="0"/>
              <w:bottom w:val="single" w:color="auto" w:sz="4" w:space="0"/>
              <w:right w:val="single" w:color="auto" w:sz="4" w:space="0"/>
            </w:tcBorders>
            <w:vAlign w:val="center"/>
          </w:tcPr>
          <w:p w14:paraId="15CB8F71">
            <w:pPr>
              <w:snapToGrid w:val="0"/>
              <w:jc w:val="center"/>
              <w:rPr>
                <w:rFonts w:ascii="宋体" w:hAnsi="宋体" w:cs="宋体"/>
                <w:color w:val="auto"/>
                <w:szCs w:val="21"/>
              </w:rPr>
            </w:pPr>
            <w:r>
              <w:rPr>
                <w:rFonts w:hint="eastAsia" w:ascii="宋体" w:hAnsi="宋体" w:cs="宋体"/>
                <w:color w:val="auto"/>
                <w:szCs w:val="21"/>
              </w:rPr>
              <w:t>4</w:t>
            </w:r>
          </w:p>
        </w:tc>
        <w:tc>
          <w:tcPr>
            <w:tcW w:w="2594" w:type="dxa"/>
            <w:tcBorders>
              <w:top w:val="single" w:color="auto" w:sz="4" w:space="0"/>
              <w:left w:val="single" w:color="auto" w:sz="4" w:space="0"/>
              <w:bottom w:val="single" w:color="auto" w:sz="4" w:space="0"/>
              <w:right w:val="single" w:color="auto" w:sz="4" w:space="0"/>
            </w:tcBorders>
            <w:vAlign w:val="center"/>
          </w:tcPr>
          <w:p w14:paraId="4E4C8483">
            <w:pPr>
              <w:snapToGrid w:val="0"/>
              <w:jc w:val="center"/>
              <w:rPr>
                <w:rFonts w:ascii="宋体" w:hAnsi="宋体" w:cs="宋体"/>
                <w:color w:val="auto"/>
                <w:szCs w:val="21"/>
              </w:rPr>
            </w:pPr>
            <w:r>
              <w:rPr>
                <w:rFonts w:hint="eastAsia" w:ascii="宋体" w:hAnsi="宋体" w:cs="宋体"/>
                <w:color w:val="auto"/>
                <w:szCs w:val="21"/>
              </w:rPr>
              <w:t>北海市中小学科学跨学科“纵横+”项目式学习课程设计与实施培训项目</w:t>
            </w:r>
          </w:p>
        </w:tc>
        <w:tc>
          <w:tcPr>
            <w:tcW w:w="872" w:type="dxa"/>
            <w:tcBorders>
              <w:top w:val="single" w:color="auto" w:sz="4" w:space="0"/>
              <w:left w:val="single" w:color="auto" w:sz="4" w:space="0"/>
              <w:bottom w:val="single" w:color="auto" w:sz="4" w:space="0"/>
              <w:right w:val="single" w:color="auto" w:sz="4" w:space="0"/>
            </w:tcBorders>
            <w:vAlign w:val="center"/>
          </w:tcPr>
          <w:p w14:paraId="324997B9">
            <w:pPr>
              <w:snapToGrid w:val="0"/>
              <w:jc w:val="center"/>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项</w:t>
            </w:r>
          </w:p>
        </w:tc>
        <w:tc>
          <w:tcPr>
            <w:tcW w:w="4895" w:type="dxa"/>
            <w:tcBorders>
              <w:top w:val="single" w:color="auto" w:sz="4" w:space="0"/>
              <w:left w:val="single" w:color="auto" w:sz="4" w:space="0"/>
              <w:bottom w:val="single" w:color="auto" w:sz="4" w:space="0"/>
              <w:right w:val="single" w:color="auto" w:sz="4" w:space="0"/>
            </w:tcBorders>
            <w:vAlign w:val="center"/>
          </w:tcPr>
          <w:p w14:paraId="04FFFB92">
            <w:pPr>
              <w:snapToGrid w:val="0"/>
              <w:spacing w:line="360" w:lineRule="auto"/>
              <w:jc w:val="left"/>
              <w:rPr>
                <w:rFonts w:ascii="宋体" w:hAnsi="宋体" w:cs="宋体"/>
                <w:color w:val="auto"/>
                <w:szCs w:val="21"/>
              </w:rPr>
            </w:pPr>
            <w:r>
              <w:rPr>
                <w:rFonts w:hint="eastAsia" w:ascii="宋体" w:hAnsi="宋体" w:cs="宋体"/>
                <w:color w:val="auto"/>
                <w:szCs w:val="21"/>
              </w:rPr>
              <w:t>含北海市中小学科学跨学科“纵横+”项目式学习课程设计与实施培训。具体内容详见本项目竞争性磋商文件。</w:t>
            </w:r>
          </w:p>
        </w:tc>
      </w:tr>
      <w:tr w14:paraId="353B5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9140" w:type="dxa"/>
            <w:gridSpan w:val="4"/>
            <w:tcBorders>
              <w:top w:val="single" w:color="auto" w:sz="4" w:space="0"/>
              <w:left w:val="single" w:color="auto" w:sz="4" w:space="0"/>
              <w:bottom w:val="single" w:color="auto" w:sz="4" w:space="0"/>
              <w:right w:val="single" w:color="auto" w:sz="4" w:space="0"/>
            </w:tcBorders>
            <w:vAlign w:val="center"/>
          </w:tcPr>
          <w:p w14:paraId="0B8BA266">
            <w:pPr>
              <w:spacing w:line="360" w:lineRule="auto"/>
              <w:ind w:firstLine="420" w:firstLineChars="200"/>
              <w:rPr>
                <w:rFonts w:ascii="宋体" w:hAnsi="宋体" w:cs="宋体"/>
                <w:color w:val="auto"/>
                <w:szCs w:val="21"/>
              </w:rPr>
            </w:pPr>
            <w:r>
              <w:rPr>
                <w:rFonts w:hint="eastAsia" w:ascii="宋体" w:hAnsi="宋体" w:cs="宋体"/>
                <w:color w:val="auto"/>
                <w:szCs w:val="21"/>
              </w:rPr>
              <w:t>分标5，预算金额：</w:t>
            </w:r>
            <w:bookmarkStart w:id="16" w:name="OLE_LINK12"/>
            <w:bookmarkStart w:id="17" w:name="OLE_LINK4"/>
            <w:r>
              <w:rPr>
                <w:rFonts w:ascii="宋体" w:hAnsi="宋体" w:cs="宋体"/>
                <w:color w:val="auto"/>
                <w:szCs w:val="21"/>
              </w:rPr>
              <w:t>152500</w:t>
            </w:r>
            <w:bookmarkEnd w:id="16"/>
            <w:r>
              <w:rPr>
                <w:rFonts w:ascii="宋体" w:hAnsi="宋体" w:cs="宋体"/>
                <w:color w:val="auto"/>
                <w:szCs w:val="21"/>
              </w:rPr>
              <w:t>.00</w:t>
            </w:r>
            <w:bookmarkEnd w:id="17"/>
            <w:r>
              <w:rPr>
                <w:rFonts w:hint="eastAsia" w:ascii="宋体" w:hAnsi="宋体" w:cs="宋体"/>
                <w:color w:val="auto"/>
                <w:kern w:val="0"/>
                <w:szCs w:val="21"/>
              </w:rPr>
              <w:t>元</w:t>
            </w:r>
          </w:p>
        </w:tc>
      </w:tr>
      <w:tr w14:paraId="1A267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779" w:type="dxa"/>
            <w:tcBorders>
              <w:top w:val="single" w:color="auto" w:sz="4" w:space="0"/>
              <w:left w:val="single" w:color="auto" w:sz="4" w:space="0"/>
              <w:bottom w:val="single" w:color="auto" w:sz="4" w:space="0"/>
              <w:right w:val="single" w:color="auto" w:sz="4" w:space="0"/>
            </w:tcBorders>
            <w:vAlign w:val="center"/>
          </w:tcPr>
          <w:p w14:paraId="4D7D45D1">
            <w:pPr>
              <w:snapToGrid w:val="0"/>
              <w:jc w:val="center"/>
              <w:rPr>
                <w:rFonts w:ascii="宋体" w:hAnsi="宋体" w:cs="宋体"/>
                <w:color w:val="auto"/>
                <w:szCs w:val="21"/>
              </w:rPr>
            </w:pPr>
            <w:r>
              <w:rPr>
                <w:rFonts w:hint="eastAsia" w:ascii="宋体" w:hAnsi="宋体" w:cs="宋体"/>
                <w:color w:val="auto"/>
                <w:szCs w:val="21"/>
              </w:rPr>
              <w:t>序号</w:t>
            </w:r>
          </w:p>
        </w:tc>
        <w:tc>
          <w:tcPr>
            <w:tcW w:w="2594" w:type="dxa"/>
            <w:tcBorders>
              <w:top w:val="single" w:color="auto" w:sz="4" w:space="0"/>
              <w:left w:val="single" w:color="auto" w:sz="4" w:space="0"/>
              <w:bottom w:val="single" w:color="auto" w:sz="4" w:space="0"/>
              <w:right w:val="single" w:color="auto" w:sz="4" w:space="0"/>
            </w:tcBorders>
            <w:vAlign w:val="center"/>
          </w:tcPr>
          <w:p w14:paraId="3320A421">
            <w:pPr>
              <w:snapToGrid w:val="0"/>
              <w:jc w:val="center"/>
              <w:rPr>
                <w:rFonts w:ascii="宋体" w:hAnsi="宋体" w:cs="宋体"/>
                <w:color w:val="auto"/>
                <w:szCs w:val="21"/>
              </w:rPr>
            </w:pPr>
            <w:r>
              <w:rPr>
                <w:rFonts w:hint="eastAsia" w:ascii="宋体" w:hAnsi="宋体" w:cs="宋体"/>
                <w:color w:val="auto"/>
                <w:szCs w:val="21"/>
              </w:rPr>
              <w:t>标的的名称</w:t>
            </w:r>
          </w:p>
        </w:tc>
        <w:tc>
          <w:tcPr>
            <w:tcW w:w="872" w:type="dxa"/>
            <w:tcBorders>
              <w:top w:val="single" w:color="auto" w:sz="4" w:space="0"/>
              <w:left w:val="single" w:color="auto" w:sz="4" w:space="0"/>
              <w:bottom w:val="single" w:color="auto" w:sz="4" w:space="0"/>
              <w:right w:val="single" w:color="auto" w:sz="4" w:space="0"/>
            </w:tcBorders>
            <w:vAlign w:val="center"/>
          </w:tcPr>
          <w:p w14:paraId="62D6BBAC">
            <w:pPr>
              <w:snapToGrid w:val="0"/>
              <w:jc w:val="center"/>
              <w:rPr>
                <w:rFonts w:ascii="宋体" w:hAnsi="宋体" w:cs="宋体"/>
                <w:color w:val="auto"/>
                <w:szCs w:val="21"/>
              </w:rPr>
            </w:pPr>
            <w:r>
              <w:rPr>
                <w:rFonts w:hint="eastAsia" w:ascii="宋体" w:hAnsi="宋体" w:cs="宋体"/>
                <w:color w:val="auto"/>
                <w:szCs w:val="21"/>
              </w:rPr>
              <w:t>数量及</w:t>
            </w:r>
          </w:p>
          <w:p w14:paraId="60CB19FE">
            <w:pPr>
              <w:snapToGrid w:val="0"/>
              <w:jc w:val="center"/>
              <w:rPr>
                <w:rFonts w:ascii="宋体" w:hAnsi="宋体" w:cs="宋体"/>
                <w:color w:val="auto"/>
                <w:szCs w:val="21"/>
              </w:rPr>
            </w:pPr>
            <w:r>
              <w:rPr>
                <w:rFonts w:hint="eastAsia" w:ascii="宋体" w:hAnsi="宋体" w:cs="宋体"/>
                <w:color w:val="auto"/>
                <w:szCs w:val="21"/>
              </w:rPr>
              <w:t>单位</w:t>
            </w:r>
          </w:p>
        </w:tc>
        <w:tc>
          <w:tcPr>
            <w:tcW w:w="4895" w:type="dxa"/>
            <w:tcBorders>
              <w:top w:val="single" w:color="auto" w:sz="4" w:space="0"/>
              <w:left w:val="single" w:color="auto" w:sz="4" w:space="0"/>
              <w:bottom w:val="single" w:color="auto" w:sz="4" w:space="0"/>
              <w:right w:val="single" w:color="auto" w:sz="4" w:space="0"/>
            </w:tcBorders>
            <w:vAlign w:val="center"/>
          </w:tcPr>
          <w:p w14:paraId="2B961C35">
            <w:pPr>
              <w:snapToGrid w:val="0"/>
              <w:jc w:val="center"/>
              <w:rPr>
                <w:rFonts w:ascii="宋体" w:hAnsi="宋体" w:cs="宋体"/>
                <w:color w:val="auto"/>
                <w:szCs w:val="21"/>
              </w:rPr>
            </w:pPr>
            <w:r>
              <w:rPr>
                <w:rFonts w:hint="eastAsia" w:ascii="宋体" w:hAnsi="宋体" w:cs="宋体"/>
                <w:color w:val="auto"/>
                <w:szCs w:val="21"/>
              </w:rPr>
              <w:t>简要技术需求或者服务要求</w:t>
            </w:r>
          </w:p>
        </w:tc>
      </w:tr>
      <w:tr w14:paraId="7A22F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779" w:type="dxa"/>
            <w:tcBorders>
              <w:top w:val="single" w:color="auto" w:sz="4" w:space="0"/>
              <w:left w:val="single" w:color="auto" w:sz="4" w:space="0"/>
              <w:bottom w:val="single" w:color="auto" w:sz="4" w:space="0"/>
              <w:right w:val="single" w:color="auto" w:sz="4" w:space="0"/>
            </w:tcBorders>
            <w:vAlign w:val="center"/>
          </w:tcPr>
          <w:p w14:paraId="0B3B9D26">
            <w:pPr>
              <w:snapToGrid w:val="0"/>
              <w:jc w:val="center"/>
              <w:rPr>
                <w:rFonts w:ascii="宋体" w:hAnsi="宋体" w:cs="宋体"/>
                <w:color w:val="auto"/>
                <w:szCs w:val="21"/>
              </w:rPr>
            </w:pPr>
            <w:r>
              <w:rPr>
                <w:rFonts w:hint="eastAsia" w:ascii="宋体" w:hAnsi="宋体" w:cs="宋体"/>
                <w:color w:val="auto"/>
                <w:szCs w:val="21"/>
              </w:rPr>
              <w:t>5</w:t>
            </w:r>
          </w:p>
        </w:tc>
        <w:tc>
          <w:tcPr>
            <w:tcW w:w="2594" w:type="dxa"/>
            <w:tcBorders>
              <w:top w:val="single" w:color="auto" w:sz="4" w:space="0"/>
              <w:left w:val="single" w:color="auto" w:sz="4" w:space="0"/>
              <w:bottom w:val="single" w:color="auto" w:sz="4" w:space="0"/>
              <w:right w:val="single" w:color="auto" w:sz="4" w:space="0"/>
            </w:tcBorders>
            <w:vAlign w:val="center"/>
          </w:tcPr>
          <w:p w14:paraId="77533F57">
            <w:pPr>
              <w:snapToGrid w:val="0"/>
              <w:jc w:val="center"/>
              <w:rPr>
                <w:rFonts w:ascii="宋体" w:hAnsi="宋体" w:cs="宋体"/>
                <w:color w:val="auto"/>
                <w:szCs w:val="21"/>
              </w:rPr>
            </w:pPr>
            <w:r>
              <w:rPr>
                <w:rFonts w:hint="eastAsia" w:ascii="宋体" w:hAnsi="宋体" w:cs="宋体"/>
                <w:color w:val="auto"/>
                <w:szCs w:val="21"/>
              </w:rPr>
              <w:t>北海市校本研修示范校建设团队研修项目</w:t>
            </w:r>
          </w:p>
        </w:tc>
        <w:tc>
          <w:tcPr>
            <w:tcW w:w="872" w:type="dxa"/>
            <w:tcBorders>
              <w:top w:val="single" w:color="auto" w:sz="4" w:space="0"/>
              <w:left w:val="single" w:color="auto" w:sz="4" w:space="0"/>
              <w:bottom w:val="single" w:color="auto" w:sz="4" w:space="0"/>
              <w:right w:val="single" w:color="auto" w:sz="4" w:space="0"/>
            </w:tcBorders>
            <w:vAlign w:val="center"/>
          </w:tcPr>
          <w:p w14:paraId="31C3F93C">
            <w:pPr>
              <w:snapToGrid w:val="0"/>
              <w:jc w:val="center"/>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项</w:t>
            </w:r>
          </w:p>
        </w:tc>
        <w:tc>
          <w:tcPr>
            <w:tcW w:w="4895" w:type="dxa"/>
            <w:tcBorders>
              <w:top w:val="single" w:color="auto" w:sz="4" w:space="0"/>
              <w:left w:val="single" w:color="auto" w:sz="4" w:space="0"/>
              <w:bottom w:val="single" w:color="auto" w:sz="4" w:space="0"/>
              <w:right w:val="single" w:color="auto" w:sz="4" w:space="0"/>
            </w:tcBorders>
            <w:vAlign w:val="center"/>
          </w:tcPr>
          <w:p w14:paraId="1B7FD0FC">
            <w:pPr>
              <w:snapToGrid w:val="0"/>
              <w:spacing w:line="360" w:lineRule="auto"/>
              <w:jc w:val="left"/>
              <w:rPr>
                <w:rFonts w:ascii="宋体" w:hAnsi="宋体" w:cs="宋体"/>
                <w:color w:val="auto"/>
                <w:szCs w:val="21"/>
              </w:rPr>
            </w:pPr>
            <w:r>
              <w:rPr>
                <w:rFonts w:hint="eastAsia" w:ascii="宋体" w:hAnsi="宋体" w:cs="宋体"/>
                <w:color w:val="auto"/>
                <w:szCs w:val="21"/>
              </w:rPr>
              <w:t>含北海市校本研修示范校建设团队研修。具体内容详见本项目竞争性磋商文件。</w:t>
            </w:r>
          </w:p>
        </w:tc>
      </w:tr>
      <w:tr w14:paraId="19661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9140" w:type="dxa"/>
            <w:gridSpan w:val="4"/>
            <w:tcBorders>
              <w:top w:val="single" w:color="auto" w:sz="4" w:space="0"/>
              <w:left w:val="single" w:color="auto" w:sz="4" w:space="0"/>
              <w:bottom w:val="single" w:color="auto" w:sz="4" w:space="0"/>
              <w:right w:val="single" w:color="auto" w:sz="4" w:space="0"/>
            </w:tcBorders>
            <w:vAlign w:val="center"/>
          </w:tcPr>
          <w:p w14:paraId="0CF5FE3E">
            <w:pPr>
              <w:spacing w:line="360" w:lineRule="auto"/>
              <w:ind w:firstLine="420" w:firstLineChars="200"/>
              <w:rPr>
                <w:rFonts w:ascii="宋体" w:hAnsi="宋体" w:cs="宋体"/>
                <w:color w:val="auto"/>
                <w:szCs w:val="21"/>
              </w:rPr>
            </w:pPr>
            <w:r>
              <w:rPr>
                <w:rFonts w:hint="eastAsia" w:ascii="宋体" w:hAnsi="宋体" w:cs="宋体"/>
                <w:color w:val="auto"/>
                <w:szCs w:val="21"/>
              </w:rPr>
              <w:t>分标6，预算金额：</w:t>
            </w:r>
            <w:bookmarkStart w:id="18" w:name="OLE_LINK13"/>
            <w:bookmarkStart w:id="19" w:name="OLE_LINK5"/>
            <w:r>
              <w:rPr>
                <w:rFonts w:ascii="宋体" w:hAnsi="宋体" w:cs="宋体"/>
                <w:color w:val="auto"/>
                <w:szCs w:val="21"/>
              </w:rPr>
              <w:t>152500</w:t>
            </w:r>
            <w:bookmarkEnd w:id="18"/>
            <w:r>
              <w:rPr>
                <w:rFonts w:ascii="宋体" w:hAnsi="宋体" w:cs="宋体"/>
                <w:color w:val="auto"/>
                <w:szCs w:val="21"/>
              </w:rPr>
              <w:t>.00</w:t>
            </w:r>
            <w:bookmarkEnd w:id="19"/>
            <w:r>
              <w:rPr>
                <w:rFonts w:hint="eastAsia" w:ascii="宋体" w:hAnsi="宋体" w:cs="宋体"/>
                <w:color w:val="auto"/>
                <w:kern w:val="0"/>
                <w:szCs w:val="21"/>
              </w:rPr>
              <w:t>元</w:t>
            </w:r>
          </w:p>
        </w:tc>
      </w:tr>
      <w:tr w14:paraId="141FE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779" w:type="dxa"/>
            <w:tcBorders>
              <w:top w:val="single" w:color="auto" w:sz="4" w:space="0"/>
              <w:left w:val="single" w:color="auto" w:sz="4" w:space="0"/>
              <w:bottom w:val="single" w:color="auto" w:sz="4" w:space="0"/>
              <w:right w:val="single" w:color="auto" w:sz="4" w:space="0"/>
            </w:tcBorders>
            <w:vAlign w:val="center"/>
          </w:tcPr>
          <w:p w14:paraId="0177A596">
            <w:pPr>
              <w:snapToGrid w:val="0"/>
              <w:jc w:val="center"/>
              <w:rPr>
                <w:rFonts w:ascii="宋体" w:hAnsi="宋体" w:cs="宋体"/>
                <w:color w:val="auto"/>
                <w:szCs w:val="21"/>
              </w:rPr>
            </w:pPr>
            <w:r>
              <w:rPr>
                <w:rFonts w:hint="eastAsia" w:ascii="宋体" w:hAnsi="宋体" w:cs="宋体"/>
                <w:color w:val="auto"/>
                <w:szCs w:val="21"/>
              </w:rPr>
              <w:t>序号</w:t>
            </w:r>
          </w:p>
        </w:tc>
        <w:tc>
          <w:tcPr>
            <w:tcW w:w="2594" w:type="dxa"/>
            <w:tcBorders>
              <w:top w:val="single" w:color="auto" w:sz="4" w:space="0"/>
              <w:left w:val="single" w:color="auto" w:sz="4" w:space="0"/>
              <w:bottom w:val="single" w:color="auto" w:sz="4" w:space="0"/>
              <w:right w:val="single" w:color="auto" w:sz="4" w:space="0"/>
            </w:tcBorders>
            <w:vAlign w:val="center"/>
          </w:tcPr>
          <w:p w14:paraId="24C3AF09">
            <w:pPr>
              <w:snapToGrid w:val="0"/>
              <w:jc w:val="center"/>
              <w:rPr>
                <w:rFonts w:ascii="宋体" w:hAnsi="宋体" w:cs="宋体"/>
                <w:color w:val="auto"/>
                <w:szCs w:val="21"/>
              </w:rPr>
            </w:pPr>
            <w:r>
              <w:rPr>
                <w:rFonts w:hint="eastAsia" w:ascii="宋体" w:hAnsi="宋体" w:cs="宋体"/>
                <w:color w:val="auto"/>
                <w:szCs w:val="21"/>
              </w:rPr>
              <w:t>标的的名称</w:t>
            </w:r>
          </w:p>
        </w:tc>
        <w:tc>
          <w:tcPr>
            <w:tcW w:w="872" w:type="dxa"/>
            <w:tcBorders>
              <w:top w:val="single" w:color="auto" w:sz="4" w:space="0"/>
              <w:left w:val="single" w:color="auto" w:sz="4" w:space="0"/>
              <w:bottom w:val="single" w:color="auto" w:sz="4" w:space="0"/>
              <w:right w:val="single" w:color="auto" w:sz="4" w:space="0"/>
            </w:tcBorders>
            <w:vAlign w:val="center"/>
          </w:tcPr>
          <w:p w14:paraId="0A2EDF9E">
            <w:pPr>
              <w:snapToGrid w:val="0"/>
              <w:jc w:val="center"/>
              <w:rPr>
                <w:rFonts w:ascii="宋体" w:hAnsi="宋体" w:cs="宋体"/>
                <w:color w:val="auto"/>
                <w:szCs w:val="21"/>
              </w:rPr>
            </w:pPr>
            <w:r>
              <w:rPr>
                <w:rFonts w:hint="eastAsia" w:ascii="宋体" w:hAnsi="宋体" w:cs="宋体"/>
                <w:color w:val="auto"/>
                <w:szCs w:val="21"/>
              </w:rPr>
              <w:t>数量及</w:t>
            </w:r>
          </w:p>
          <w:p w14:paraId="4F0D4CBF">
            <w:pPr>
              <w:snapToGrid w:val="0"/>
              <w:jc w:val="center"/>
              <w:rPr>
                <w:rFonts w:ascii="宋体" w:hAnsi="宋体" w:cs="宋体"/>
                <w:color w:val="auto"/>
                <w:szCs w:val="21"/>
              </w:rPr>
            </w:pPr>
            <w:r>
              <w:rPr>
                <w:rFonts w:hint="eastAsia" w:ascii="宋体" w:hAnsi="宋体" w:cs="宋体"/>
                <w:color w:val="auto"/>
                <w:szCs w:val="21"/>
              </w:rPr>
              <w:t>单位</w:t>
            </w:r>
          </w:p>
        </w:tc>
        <w:tc>
          <w:tcPr>
            <w:tcW w:w="4895" w:type="dxa"/>
            <w:tcBorders>
              <w:top w:val="single" w:color="auto" w:sz="4" w:space="0"/>
              <w:left w:val="single" w:color="auto" w:sz="4" w:space="0"/>
              <w:bottom w:val="single" w:color="auto" w:sz="4" w:space="0"/>
              <w:right w:val="single" w:color="auto" w:sz="4" w:space="0"/>
            </w:tcBorders>
            <w:vAlign w:val="center"/>
          </w:tcPr>
          <w:p w14:paraId="546D7357">
            <w:pPr>
              <w:snapToGrid w:val="0"/>
              <w:jc w:val="center"/>
              <w:rPr>
                <w:rFonts w:ascii="宋体" w:hAnsi="宋体" w:cs="宋体"/>
                <w:color w:val="auto"/>
                <w:szCs w:val="21"/>
              </w:rPr>
            </w:pPr>
            <w:r>
              <w:rPr>
                <w:rFonts w:hint="eastAsia" w:ascii="宋体" w:hAnsi="宋体" w:cs="宋体"/>
                <w:color w:val="auto"/>
                <w:szCs w:val="21"/>
              </w:rPr>
              <w:t>简要技术需求或者服务要求</w:t>
            </w:r>
          </w:p>
        </w:tc>
      </w:tr>
      <w:tr w14:paraId="2190B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779" w:type="dxa"/>
            <w:tcBorders>
              <w:top w:val="single" w:color="auto" w:sz="4" w:space="0"/>
              <w:left w:val="single" w:color="auto" w:sz="4" w:space="0"/>
              <w:bottom w:val="single" w:color="auto" w:sz="4" w:space="0"/>
              <w:right w:val="single" w:color="auto" w:sz="4" w:space="0"/>
            </w:tcBorders>
            <w:vAlign w:val="center"/>
          </w:tcPr>
          <w:p w14:paraId="2D49E0BD">
            <w:pPr>
              <w:snapToGrid w:val="0"/>
              <w:jc w:val="center"/>
              <w:rPr>
                <w:rFonts w:ascii="宋体" w:hAnsi="宋体" w:cs="宋体"/>
                <w:color w:val="auto"/>
                <w:szCs w:val="21"/>
              </w:rPr>
            </w:pPr>
            <w:r>
              <w:rPr>
                <w:rFonts w:hint="eastAsia" w:ascii="宋体" w:hAnsi="宋体" w:cs="宋体"/>
                <w:color w:val="auto"/>
                <w:szCs w:val="21"/>
              </w:rPr>
              <w:t>6</w:t>
            </w:r>
          </w:p>
        </w:tc>
        <w:tc>
          <w:tcPr>
            <w:tcW w:w="2594" w:type="dxa"/>
            <w:tcBorders>
              <w:top w:val="single" w:color="auto" w:sz="4" w:space="0"/>
              <w:left w:val="single" w:color="auto" w:sz="4" w:space="0"/>
              <w:bottom w:val="single" w:color="auto" w:sz="4" w:space="0"/>
              <w:right w:val="single" w:color="auto" w:sz="4" w:space="0"/>
            </w:tcBorders>
            <w:vAlign w:val="center"/>
          </w:tcPr>
          <w:p w14:paraId="18687A6B">
            <w:pPr>
              <w:snapToGrid w:val="0"/>
              <w:jc w:val="center"/>
              <w:rPr>
                <w:rFonts w:ascii="宋体" w:hAnsi="宋体" w:cs="宋体"/>
                <w:color w:val="auto"/>
                <w:szCs w:val="21"/>
              </w:rPr>
            </w:pPr>
            <w:r>
              <w:rPr>
                <w:rFonts w:hint="eastAsia" w:ascii="宋体" w:hAnsi="宋体" w:cs="宋体"/>
                <w:color w:val="auto"/>
                <w:szCs w:val="21"/>
              </w:rPr>
              <w:t>北海市幼儿园游戏与教育质量提升研修培训项目</w:t>
            </w:r>
          </w:p>
        </w:tc>
        <w:tc>
          <w:tcPr>
            <w:tcW w:w="872" w:type="dxa"/>
            <w:tcBorders>
              <w:top w:val="single" w:color="auto" w:sz="4" w:space="0"/>
              <w:left w:val="single" w:color="auto" w:sz="4" w:space="0"/>
              <w:bottom w:val="single" w:color="auto" w:sz="4" w:space="0"/>
              <w:right w:val="single" w:color="auto" w:sz="4" w:space="0"/>
            </w:tcBorders>
            <w:vAlign w:val="center"/>
          </w:tcPr>
          <w:p w14:paraId="619E936E">
            <w:pPr>
              <w:snapToGrid w:val="0"/>
              <w:jc w:val="center"/>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项</w:t>
            </w:r>
          </w:p>
        </w:tc>
        <w:tc>
          <w:tcPr>
            <w:tcW w:w="4895" w:type="dxa"/>
            <w:tcBorders>
              <w:top w:val="single" w:color="auto" w:sz="4" w:space="0"/>
              <w:left w:val="single" w:color="auto" w:sz="4" w:space="0"/>
              <w:bottom w:val="single" w:color="auto" w:sz="4" w:space="0"/>
              <w:right w:val="single" w:color="auto" w:sz="4" w:space="0"/>
            </w:tcBorders>
            <w:vAlign w:val="center"/>
          </w:tcPr>
          <w:p w14:paraId="1ECD8311">
            <w:pPr>
              <w:snapToGrid w:val="0"/>
              <w:spacing w:line="360" w:lineRule="auto"/>
              <w:jc w:val="left"/>
              <w:rPr>
                <w:rFonts w:ascii="宋体" w:hAnsi="宋体" w:cs="宋体"/>
                <w:color w:val="auto"/>
                <w:szCs w:val="21"/>
              </w:rPr>
            </w:pPr>
            <w:r>
              <w:rPr>
                <w:rFonts w:hint="eastAsia" w:ascii="宋体" w:hAnsi="宋体" w:cs="宋体"/>
                <w:color w:val="auto"/>
                <w:szCs w:val="21"/>
              </w:rPr>
              <w:t>含北海市幼儿园游戏与教育质量提升研修班。具体内容详见本项目竞争性磋商文件。</w:t>
            </w:r>
          </w:p>
        </w:tc>
      </w:tr>
    </w:tbl>
    <w:p w14:paraId="0575D313">
      <w:pPr>
        <w:spacing w:line="360" w:lineRule="exact"/>
        <w:ind w:firstLine="420" w:firstLineChars="200"/>
        <w:rPr>
          <w:rFonts w:ascii="宋体" w:hAnsi="宋体"/>
          <w:color w:val="auto"/>
          <w:szCs w:val="21"/>
        </w:rPr>
      </w:pPr>
      <w:r>
        <w:rPr>
          <w:rFonts w:hint="eastAsia" w:ascii="宋体" w:hAnsi="宋体"/>
          <w:color w:val="auto"/>
          <w:szCs w:val="21"/>
        </w:rPr>
        <w:t>合同履行期限：</w:t>
      </w:r>
      <w:r>
        <w:rPr>
          <w:rFonts w:hint="eastAsia" w:ascii="宋体" w:hAnsi="宋体"/>
          <w:color w:val="auto"/>
          <w:szCs w:val="21"/>
        </w:rPr>
        <w:t>至2025年11月15日前，如受不可抗拒的客观因素导致项目无法如期举行，可另协调解决</w:t>
      </w:r>
      <w:r>
        <w:rPr>
          <w:rFonts w:hint="eastAsia" w:ascii="宋体" w:hAnsi="宋体"/>
          <w:color w:val="auto"/>
          <w:szCs w:val="21"/>
        </w:rPr>
        <w:t>。</w:t>
      </w:r>
    </w:p>
    <w:p w14:paraId="1AD16F8B">
      <w:pPr>
        <w:spacing w:line="360" w:lineRule="exact"/>
        <w:ind w:firstLine="420" w:firstLineChars="200"/>
        <w:rPr>
          <w:rFonts w:ascii="宋体" w:hAnsi="宋体"/>
          <w:color w:val="auto"/>
          <w:szCs w:val="21"/>
        </w:rPr>
      </w:pPr>
      <w:r>
        <w:rPr>
          <w:rFonts w:hint="eastAsia" w:ascii="宋体" w:hAnsi="宋体"/>
          <w:color w:val="auto"/>
          <w:szCs w:val="21"/>
        </w:rPr>
        <w:t>本项目</w:t>
      </w:r>
      <w:r>
        <w:rPr>
          <w:rFonts w:hint="eastAsia" w:ascii="宋体" w:hAnsi="宋体"/>
          <w:color w:val="auto"/>
          <w:szCs w:val="21"/>
        </w:rPr>
        <w:t>否</w:t>
      </w:r>
      <w:r>
        <w:rPr>
          <w:rFonts w:hint="eastAsia" w:ascii="宋体" w:hAnsi="宋体"/>
          <w:color w:val="auto"/>
          <w:szCs w:val="21"/>
        </w:rPr>
        <w:t>接受联合体。</w:t>
      </w:r>
    </w:p>
    <w:p w14:paraId="4EA7D7D4">
      <w:pPr>
        <w:spacing w:line="360" w:lineRule="exact"/>
        <w:ind w:firstLine="354" w:firstLineChars="147"/>
        <w:rPr>
          <w:rFonts w:ascii="黑体" w:hAnsi="黑体" w:eastAsia="黑体"/>
          <w:b/>
          <w:color w:val="auto"/>
          <w:sz w:val="24"/>
        </w:rPr>
      </w:pPr>
      <w:bookmarkStart w:id="20" w:name="_Toc44229879"/>
      <w:bookmarkStart w:id="21" w:name="_Toc28359013"/>
      <w:bookmarkStart w:id="22" w:name="_Toc35393630"/>
      <w:bookmarkStart w:id="23" w:name="_Toc28359090"/>
      <w:bookmarkStart w:id="24" w:name="_Toc71365906"/>
      <w:bookmarkStart w:id="25" w:name="_Toc35393799"/>
      <w:r>
        <w:rPr>
          <w:rFonts w:hint="eastAsia" w:ascii="黑体" w:hAnsi="黑体" w:eastAsia="黑体"/>
          <w:b/>
          <w:color w:val="auto"/>
          <w:sz w:val="24"/>
        </w:rPr>
        <w:t>二、申请人的资格条件</w:t>
      </w:r>
      <w:bookmarkEnd w:id="20"/>
      <w:bookmarkEnd w:id="21"/>
      <w:bookmarkEnd w:id="22"/>
      <w:bookmarkEnd w:id="23"/>
      <w:bookmarkEnd w:id="24"/>
      <w:bookmarkEnd w:id="25"/>
      <w:r>
        <w:rPr>
          <w:rFonts w:hint="eastAsia" w:ascii="黑体" w:hAnsi="黑体" w:eastAsia="黑体"/>
          <w:color w:val="auto"/>
          <w:sz w:val="24"/>
        </w:rPr>
        <w:t>：</w:t>
      </w:r>
    </w:p>
    <w:p w14:paraId="582088F7">
      <w:pPr>
        <w:spacing w:line="360" w:lineRule="exact"/>
        <w:ind w:firstLine="420" w:firstLineChars="200"/>
        <w:rPr>
          <w:rFonts w:ascii="宋体" w:hAnsi="宋体"/>
          <w:color w:val="auto"/>
          <w:szCs w:val="21"/>
        </w:rPr>
      </w:pPr>
      <w:bookmarkStart w:id="26" w:name="_Toc35393631"/>
      <w:bookmarkStart w:id="27" w:name="_Toc28359091"/>
      <w:bookmarkStart w:id="28" w:name="_Toc44229880"/>
      <w:bookmarkStart w:id="29" w:name="_Toc35393800"/>
      <w:bookmarkStart w:id="30" w:name="_Toc28359014"/>
      <w:r>
        <w:rPr>
          <w:rFonts w:hint="eastAsia" w:ascii="宋体" w:hAnsi="宋体"/>
          <w:color w:val="auto"/>
          <w:szCs w:val="21"/>
        </w:rPr>
        <w:t>1.满足《中华人民共和国政府采购法》第二十二条规定；</w:t>
      </w:r>
    </w:p>
    <w:p w14:paraId="69088038">
      <w:pPr>
        <w:spacing w:line="36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.落实政府采购政策需满足的资格要求：</w:t>
      </w:r>
      <w:r>
        <w:rPr>
          <w:rFonts w:hint="eastAsia" w:ascii="宋体" w:hAnsi="宋体"/>
          <w:color w:val="auto"/>
          <w:szCs w:val="21"/>
          <w:u w:val="single"/>
        </w:rPr>
        <w:t>无；</w:t>
      </w:r>
    </w:p>
    <w:p w14:paraId="7B1F3497">
      <w:pPr>
        <w:spacing w:line="360" w:lineRule="exact"/>
        <w:ind w:firstLine="420" w:firstLineChars="200"/>
        <w:rPr>
          <w:rFonts w:ascii="宋体" w:hAnsi="宋体"/>
          <w:color w:val="auto"/>
          <w:szCs w:val="21"/>
        </w:rPr>
      </w:pPr>
      <w:r>
        <w:rPr>
          <w:rFonts w:hint="eastAsia" w:ascii="宋体" w:hAnsi="宋体"/>
          <w:color w:val="auto"/>
          <w:szCs w:val="21"/>
        </w:rPr>
        <w:t>3.本项目的特定资格要求：</w:t>
      </w:r>
      <w:r>
        <w:rPr>
          <w:rFonts w:hint="eastAsia" w:ascii="宋体" w:hAnsi="宋体"/>
          <w:color w:val="auto"/>
          <w:szCs w:val="21"/>
          <w:u w:val="single"/>
        </w:rPr>
        <w:t>无。</w:t>
      </w:r>
    </w:p>
    <w:p w14:paraId="77FAEE90">
      <w:pPr>
        <w:spacing w:line="360" w:lineRule="exact"/>
        <w:ind w:firstLine="354" w:firstLineChars="147"/>
        <w:rPr>
          <w:rFonts w:ascii="黑体" w:hAnsi="黑体" w:eastAsia="黑体"/>
          <w:b/>
          <w:color w:val="auto"/>
          <w:sz w:val="24"/>
        </w:rPr>
      </w:pPr>
      <w:bookmarkStart w:id="31" w:name="_Toc71365907"/>
      <w:r>
        <w:rPr>
          <w:rFonts w:hint="eastAsia" w:ascii="黑体" w:hAnsi="黑体" w:eastAsia="黑体"/>
          <w:b/>
          <w:color w:val="auto"/>
          <w:sz w:val="24"/>
        </w:rPr>
        <w:t>三、获取竞争性磋商文件</w:t>
      </w:r>
      <w:bookmarkEnd w:id="26"/>
      <w:bookmarkEnd w:id="27"/>
      <w:bookmarkEnd w:id="28"/>
      <w:bookmarkEnd w:id="29"/>
      <w:bookmarkEnd w:id="30"/>
      <w:bookmarkEnd w:id="31"/>
    </w:p>
    <w:p w14:paraId="7AC6FFA8">
      <w:pPr>
        <w:spacing w:line="360" w:lineRule="exact"/>
        <w:ind w:firstLine="420" w:firstLineChars="200"/>
        <w:rPr>
          <w:rFonts w:ascii="宋体" w:hAnsi="宋体" w:cs="宋体"/>
          <w:bCs/>
          <w:color w:val="auto"/>
          <w:kern w:val="0"/>
          <w:szCs w:val="21"/>
        </w:rPr>
      </w:pPr>
      <w:bookmarkStart w:id="32" w:name="_Toc35393632"/>
      <w:bookmarkStart w:id="33" w:name="_Toc28359015"/>
      <w:bookmarkStart w:id="34" w:name="_Toc28359092"/>
      <w:bookmarkStart w:id="35" w:name="_Toc44229881"/>
      <w:bookmarkStart w:id="36" w:name="_Toc35393801"/>
      <w:r>
        <w:rPr>
          <w:rFonts w:hint="eastAsia" w:ascii="宋体" w:hAnsi="宋体" w:cs="宋体"/>
          <w:bCs/>
          <w:color w:val="auto"/>
          <w:kern w:val="0"/>
          <w:szCs w:val="21"/>
        </w:rPr>
        <w:t>时间：</w:t>
      </w:r>
      <w:r>
        <w:rPr>
          <w:rFonts w:hint="eastAsia" w:ascii="宋体" w:hAnsi="宋体" w:cs="宋体"/>
          <w:bCs/>
          <w:color w:val="auto"/>
          <w:kern w:val="0"/>
          <w:szCs w:val="21"/>
          <w:u w:val="single"/>
          <w:lang w:eastAsia="zh-CN"/>
        </w:rPr>
        <w:t>2025年5月26日</w:t>
      </w:r>
      <w:r>
        <w:rPr>
          <w:rFonts w:hint="eastAsia" w:ascii="宋体" w:hAnsi="宋体" w:cs="宋体"/>
          <w:bCs/>
          <w:color w:val="auto"/>
          <w:kern w:val="0"/>
          <w:szCs w:val="21"/>
          <w:u w:val="single"/>
        </w:rPr>
        <w:t>至</w:t>
      </w:r>
      <w:r>
        <w:rPr>
          <w:rFonts w:hint="eastAsia" w:ascii="宋体" w:hAnsi="宋体"/>
          <w:bCs/>
          <w:color w:val="auto"/>
          <w:szCs w:val="21"/>
          <w:u w:val="single"/>
        </w:rPr>
        <w:t>2025年</w:t>
      </w:r>
      <w:r>
        <w:rPr>
          <w:rFonts w:hint="eastAsia" w:ascii="宋体" w:hAnsi="宋体"/>
          <w:bCs/>
          <w:color w:val="auto"/>
          <w:szCs w:val="21"/>
          <w:u w:val="single"/>
          <w:lang w:val="en-US" w:eastAsia="zh-CN"/>
        </w:rPr>
        <w:t>6</w:t>
      </w:r>
      <w:r>
        <w:rPr>
          <w:rFonts w:hint="eastAsia" w:ascii="宋体" w:hAnsi="宋体"/>
          <w:bCs/>
          <w:color w:val="auto"/>
          <w:szCs w:val="21"/>
          <w:u w:val="single"/>
        </w:rPr>
        <w:t>月</w:t>
      </w:r>
      <w:r>
        <w:rPr>
          <w:rFonts w:hint="eastAsia" w:ascii="宋体" w:hAnsi="宋体"/>
          <w:bCs/>
          <w:color w:val="auto"/>
          <w:szCs w:val="21"/>
          <w:u w:val="single"/>
          <w:lang w:val="en-US" w:eastAsia="zh-CN"/>
        </w:rPr>
        <w:t>3</w:t>
      </w:r>
      <w:r>
        <w:rPr>
          <w:rFonts w:hint="eastAsia" w:ascii="宋体" w:hAnsi="宋体"/>
          <w:bCs/>
          <w:color w:val="auto"/>
          <w:szCs w:val="21"/>
          <w:u w:val="single"/>
        </w:rPr>
        <w:t>日</w:t>
      </w:r>
      <w:r>
        <w:rPr>
          <w:rFonts w:hint="eastAsia" w:ascii="宋体" w:hAnsi="宋体" w:cs="宋体"/>
          <w:bCs/>
          <w:color w:val="auto"/>
          <w:kern w:val="0"/>
          <w:szCs w:val="21"/>
        </w:rPr>
        <w:t>，每天上午</w:t>
      </w:r>
      <w:r>
        <w:rPr>
          <w:rFonts w:hint="eastAsia" w:ascii="宋体" w:hAnsi="宋体" w:cs="宋体"/>
          <w:bCs/>
          <w:color w:val="auto"/>
          <w:kern w:val="0"/>
          <w:szCs w:val="21"/>
          <w:u w:val="single"/>
        </w:rPr>
        <w:t>00：00</w:t>
      </w:r>
      <w:r>
        <w:rPr>
          <w:rFonts w:hint="eastAsia" w:ascii="宋体" w:hAnsi="宋体" w:cs="宋体"/>
          <w:bCs/>
          <w:color w:val="auto"/>
          <w:kern w:val="0"/>
          <w:szCs w:val="21"/>
        </w:rPr>
        <w:t>至</w:t>
      </w:r>
      <w:r>
        <w:rPr>
          <w:rFonts w:hint="eastAsia" w:ascii="宋体" w:hAnsi="宋体" w:cs="宋体"/>
          <w:bCs/>
          <w:color w:val="auto"/>
          <w:kern w:val="0"/>
          <w:szCs w:val="21"/>
          <w:u w:val="single"/>
        </w:rPr>
        <w:t>1</w:t>
      </w:r>
      <w:r>
        <w:rPr>
          <w:rFonts w:ascii="宋体" w:hAnsi="宋体" w:cs="宋体"/>
          <w:bCs/>
          <w:color w:val="auto"/>
          <w:kern w:val="0"/>
          <w:szCs w:val="21"/>
          <w:u w:val="single"/>
        </w:rPr>
        <w:t>2</w:t>
      </w:r>
      <w:r>
        <w:rPr>
          <w:rFonts w:hint="eastAsia" w:ascii="宋体" w:hAnsi="宋体" w:cs="宋体"/>
          <w:bCs/>
          <w:color w:val="auto"/>
          <w:kern w:val="0"/>
          <w:szCs w:val="21"/>
          <w:u w:val="single"/>
        </w:rPr>
        <w:t>：00</w:t>
      </w:r>
      <w:r>
        <w:rPr>
          <w:rFonts w:hint="eastAsia" w:ascii="宋体" w:hAnsi="宋体" w:cs="宋体"/>
          <w:bCs/>
          <w:color w:val="auto"/>
          <w:kern w:val="0"/>
          <w:szCs w:val="21"/>
        </w:rPr>
        <w:t>，下午</w:t>
      </w:r>
      <w:r>
        <w:rPr>
          <w:rFonts w:hint="eastAsia" w:ascii="宋体" w:hAnsi="宋体" w:cs="宋体"/>
          <w:bCs/>
          <w:color w:val="auto"/>
          <w:kern w:val="0"/>
          <w:szCs w:val="21"/>
          <w:u w:val="single"/>
        </w:rPr>
        <w:t>12：00</w:t>
      </w:r>
      <w:r>
        <w:rPr>
          <w:rFonts w:hint="eastAsia" w:ascii="宋体" w:hAnsi="宋体" w:cs="宋体"/>
          <w:bCs/>
          <w:color w:val="auto"/>
          <w:kern w:val="0"/>
          <w:szCs w:val="21"/>
        </w:rPr>
        <w:t>至</w:t>
      </w:r>
      <w:r>
        <w:rPr>
          <w:rFonts w:hint="eastAsia" w:ascii="宋体" w:hAnsi="宋体" w:cs="宋体"/>
          <w:bCs/>
          <w:color w:val="auto"/>
          <w:kern w:val="0"/>
          <w:szCs w:val="21"/>
          <w:u w:val="single"/>
        </w:rPr>
        <w:t>23：59</w:t>
      </w:r>
      <w:r>
        <w:rPr>
          <w:rFonts w:hint="eastAsia" w:ascii="宋体" w:hAnsi="宋体" w:cs="宋体"/>
          <w:bCs/>
          <w:color w:val="auto"/>
          <w:kern w:val="0"/>
          <w:szCs w:val="21"/>
        </w:rPr>
        <w:t>（北京时间，</w:t>
      </w:r>
      <w:r>
        <w:rPr>
          <w:rFonts w:ascii="宋体" w:hAnsi="宋体" w:cs="宋体"/>
          <w:bCs/>
          <w:color w:val="auto"/>
          <w:kern w:val="0"/>
          <w:szCs w:val="21"/>
        </w:rPr>
        <w:t>法定节假日</w:t>
      </w:r>
      <w:r>
        <w:rPr>
          <w:rFonts w:hint="eastAsia" w:ascii="宋体" w:hAnsi="宋体" w:cs="宋体"/>
          <w:bCs/>
          <w:color w:val="auto"/>
          <w:kern w:val="0"/>
          <w:szCs w:val="21"/>
        </w:rPr>
        <w:t>除外）</w:t>
      </w:r>
    </w:p>
    <w:p w14:paraId="64549B58">
      <w:pPr>
        <w:spacing w:line="360" w:lineRule="exact"/>
        <w:ind w:firstLine="420" w:firstLineChars="200"/>
        <w:rPr>
          <w:rFonts w:ascii="宋体" w:hAnsi="宋体" w:cs="宋体"/>
          <w:bCs/>
          <w:color w:val="auto"/>
          <w:kern w:val="0"/>
          <w:szCs w:val="21"/>
        </w:rPr>
      </w:pPr>
      <w:r>
        <w:rPr>
          <w:rFonts w:hint="eastAsia" w:ascii="宋体" w:hAnsi="宋体" w:cs="宋体"/>
          <w:bCs/>
          <w:color w:val="auto"/>
          <w:kern w:val="0"/>
          <w:szCs w:val="21"/>
        </w:rPr>
        <w:t>地点：广西政府采购云平台（https：//www.gcy.zfcg.gxzf.gov.cn/）</w:t>
      </w:r>
    </w:p>
    <w:p w14:paraId="5F85114B">
      <w:pPr>
        <w:spacing w:line="360" w:lineRule="exact"/>
        <w:ind w:firstLine="420" w:firstLineChars="200"/>
        <w:rPr>
          <w:rFonts w:ascii="宋体" w:hAnsi="宋体" w:cs="宋体"/>
          <w:bCs/>
          <w:color w:val="auto"/>
          <w:kern w:val="0"/>
          <w:szCs w:val="21"/>
        </w:rPr>
      </w:pPr>
      <w:r>
        <w:rPr>
          <w:rFonts w:hint="eastAsia" w:ascii="宋体" w:hAnsi="宋体" w:cs="宋体"/>
          <w:bCs/>
          <w:color w:val="auto"/>
          <w:kern w:val="0"/>
          <w:szCs w:val="21"/>
        </w:rPr>
        <w:t>方式：网上下载。本项目不提供纸质文件，潜在供应商需使用账号登录或者使用CA登录广西政府采购云平台（https：//www.gcy.zfcg.gxzf.gov.cn/）-进入“项目采购”应用，在获取采购文件菜单中选择项目，获取竞争性磋商文件。</w:t>
      </w:r>
      <w:r>
        <w:rPr>
          <w:rFonts w:hint="eastAsia" w:ascii="宋体" w:hAnsi="宋体"/>
          <w:color w:val="auto"/>
          <w:szCs w:val="21"/>
        </w:rPr>
        <w:t>电子</w:t>
      </w:r>
      <w:r>
        <w:rPr>
          <w:rFonts w:hint="eastAsia"/>
          <w:color w:val="auto"/>
        </w:rPr>
        <w:t>响应文件</w:t>
      </w:r>
      <w:r>
        <w:rPr>
          <w:rFonts w:hint="eastAsia" w:ascii="宋体" w:hAnsi="宋体"/>
          <w:color w:val="auto"/>
          <w:szCs w:val="21"/>
        </w:rPr>
        <w:t>制作需要基于广西政府采购云平台获取的磋商文件编制，</w:t>
      </w:r>
      <w:r>
        <w:rPr>
          <w:rFonts w:hint="eastAsia" w:ascii="宋体" w:hAnsi="宋体" w:cs="宋体"/>
          <w:bCs/>
          <w:color w:val="auto"/>
          <w:kern w:val="0"/>
          <w:szCs w:val="21"/>
        </w:rPr>
        <w:t>通过其他方式获取磋商文件的，将有可能导致供应商无法在广西政府采购云平台编制及上传响应文件。</w:t>
      </w:r>
    </w:p>
    <w:p w14:paraId="38B976A5">
      <w:pPr>
        <w:spacing w:line="360" w:lineRule="exact"/>
        <w:ind w:firstLine="420" w:firstLineChars="200"/>
        <w:rPr>
          <w:rFonts w:ascii="宋体" w:hAnsi="宋体" w:cs="宋体"/>
          <w:color w:val="auto"/>
          <w:szCs w:val="21"/>
        </w:rPr>
      </w:pPr>
      <w:r>
        <w:rPr>
          <w:rFonts w:hint="eastAsia" w:ascii="宋体" w:hAnsi="宋体" w:cs="宋体"/>
          <w:bCs/>
          <w:color w:val="auto"/>
          <w:kern w:val="0"/>
          <w:szCs w:val="21"/>
        </w:rPr>
        <w:t>售价：</w:t>
      </w:r>
      <w:r>
        <w:rPr>
          <w:rFonts w:hint="eastAsia" w:ascii="宋体" w:hAnsi="宋体" w:cs="宋体"/>
          <w:color w:val="auto"/>
          <w:szCs w:val="21"/>
          <w:u w:val="single"/>
        </w:rPr>
        <w:t>0</w:t>
      </w:r>
      <w:r>
        <w:rPr>
          <w:rFonts w:hint="eastAsia" w:ascii="宋体" w:hAnsi="宋体" w:cs="宋体"/>
          <w:color w:val="auto"/>
          <w:szCs w:val="21"/>
        </w:rPr>
        <w:t>元</w:t>
      </w:r>
    </w:p>
    <w:p w14:paraId="4BB2AFF2">
      <w:pPr>
        <w:spacing w:line="360" w:lineRule="exact"/>
        <w:ind w:firstLine="354" w:firstLineChars="147"/>
        <w:rPr>
          <w:rFonts w:ascii="黑体" w:hAnsi="黑体" w:eastAsia="黑体"/>
          <w:b/>
          <w:color w:val="auto"/>
          <w:sz w:val="24"/>
        </w:rPr>
      </w:pPr>
      <w:bookmarkStart w:id="37" w:name="_Toc71365908"/>
      <w:r>
        <w:rPr>
          <w:rFonts w:hint="eastAsia" w:ascii="黑体" w:hAnsi="黑体" w:eastAsia="黑体"/>
          <w:b/>
          <w:color w:val="auto"/>
          <w:sz w:val="24"/>
        </w:rPr>
        <w:t>四、响应文件提交</w:t>
      </w:r>
      <w:bookmarkEnd w:id="32"/>
      <w:bookmarkEnd w:id="33"/>
      <w:bookmarkEnd w:id="34"/>
      <w:bookmarkEnd w:id="35"/>
      <w:bookmarkEnd w:id="36"/>
      <w:bookmarkEnd w:id="37"/>
    </w:p>
    <w:p w14:paraId="6ED81367">
      <w:pPr>
        <w:spacing w:line="360" w:lineRule="exact"/>
        <w:ind w:firstLine="420" w:firstLineChars="200"/>
        <w:rPr>
          <w:rFonts w:ascii="宋体" w:hAnsi="宋体" w:cs="宋体"/>
          <w:color w:val="auto"/>
          <w:szCs w:val="21"/>
          <w:u w:val="single"/>
        </w:rPr>
      </w:pPr>
      <w:bookmarkStart w:id="38" w:name="_Toc35393802"/>
      <w:bookmarkStart w:id="39" w:name="_Toc28359016"/>
      <w:bookmarkStart w:id="40" w:name="_Toc35393633"/>
      <w:bookmarkStart w:id="41" w:name="_Toc28359093"/>
      <w:bookmarkStart w:id="42" w:name="_Toc44229882"/>
      <w:r>
        <w:rPr>
          <w:rFonts w:hint="eastAsia" w:ascii="宋体" w:hAnsi="宋体"/>
          <w:color w:val="auto"/>
          <w:szCs w:val="21"/>
        </w:rPr>
        <w:t>截止时间：</w:t>
      </w:r>
      <w:r>
        <w:rPr>
          <w:rFonts w:hint="eastAsia" w:ascii="宋体" w:hAnsi="宋体"/>
          <w:bCs/>
          <w:color w:val="auto"/>
          <w:szCs w:val="21"/>
          <w:u w:val="single"/>
          <w:lang w:eastAsia="zh-CN"/>
        </w:rPr>
        <w:t>2025年6月6日</w:t>
      </w:r>
      <w:r>
        <w:rPr>
          <w:rFonts w:hint="eastAsia" w:ascii="宋体" w:hAnsi="宋体"/>
          <w:bCs/>
          <w:color w:val="auto"/>
          <w:szCs w:val="21"/>
          <w:u w:val="single"/>
        </w:rPr>
        <w:t>9时00分</w:t>
      </w:r>
      <w:r>
        <w:rPr>
          <w:rFonts w:hint="eastAsia" w:ascii="宋体" w:hAnsi="宋体"/>
          <w:bCs/>
          <w:color w:val="auto"/>
          <w:szCs w:val="21"/>
        </w:rPr>
        <w:t>（北京时间）</w:t>
      </w:r>
    </w:p>
    <w:p w14:paraId="7C96320A">
      <w:pPr>
        <w:spacing w:line="360" w:lineRule="exact"/>
        <w:ind w:firstLine="420" w:firstLineChars="200"/>
        <w:rPr>
          <w:rFonts w:ascii="宋体" w:hAnsi="宋体"/>
          <w:color w:val="auto"/>
          <w:szCs w:val="21"/>
        </w:rPr>
      </w:pPr>
      <w:r>
        <w:rPr>
          <w:rFonts w:hint="eastAsia" w:ascii="宋体" w:hAnsi="宋体"/>
          <w:color w:val="auto"/>
          <w:szCs w:val="21"/>
        </w:rPr>
        <w:t>地点：广西政府采购云平台</w:t>
      </w:r>
      <w:r>
        <w:rPr>
          <w:rFonts w:hint="eastAsia" w:ascii="宋体" w:hAnsi="宋体" w:cs="宋体"/>
          <w:bCs/>
          <w:color w:val="auto"/>
          <w:kern w:val="0"/>
          <w:szCs w:val="21"/>
        </w:rPr>
        <w:t>（https：//www.gcy.zfcg.gxzf.gov.cn/）</w:t>
      </w:r>
    </w:p>
    <w:p w14:paraId="54505814">
      <w:pPr>
        <w:spacing w:line="360" w:lineRule="exact"/>
        <w:ind w:firstLine="354" w:firstLineChars="147"/>
        <w:rPr>
          <w:rFonts w:ascii="黑体" w:hAnsi="黑体" w:eastAsia="黑体"/>
          <w:b/>
          <w:color w:val="auto"/>
          <w:sz w:val="24"/>
        </w:rPr>
      </w:pPr>
      <w:bookmarkStart w:id="43" w:name="_Toc71365909"/>
      <w:r>
        <w:rPr>
          <w:rFonts w:hint="eastAsia" w:ascii="黑体" w:hAnsi="黑体" w:eastAsia="黑体"/>
          <w:b/>
          <w:color w:val="auto"/>
          <w:sz w:val="24"/>
        </w:rPr>
        <w:t>五、开启</w:t>
      </w:r>
      <w:bookmarkEnd w:id="38"/>
      <w:bookmarkEnd w:id="39"/>
      <w:bookmarkEnd w:id="40"/>
      <w:bookmarkEnd w:id="41"/>
      <w:bookmarkEnd w:id="42"/>
      <w:bookmarkEnd w:id="43"/>
    </w:p>
    <w:p w14:paraId="2019851B">
      <w:pPr>
        <w:spacing w:line="360" w:lineRule="exact"/>
        <w:ind w:firstLine="420" w:firstLineChars="200"/>
        <w:rPr>
          <w:rFonts w:ascii="宋体" w:hAnsi="宋体"/>
          <w:bCs/>
          <w:color w:val="auto"/>
          <w:szCs w:val="21"/>
          <w:u w:val="single"/>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时间：</w:t>
      </w:r>
      <w:r>
        <w:rPr>
          <w:rFonts w:hint="eastAsia" w:ascii="宋体" w:hAnsi="宋体"/>
          <w:color w:val="auto"/>
          <w:szCs w:val="21"/>
          <w:u w:val="single"/>
          <w:lang w:eastAsia="zh-CN"/>
        </w:rPr>
        <w:t>2025年6月6日</w:t>
      </w:r>
      <w:r>
        <w:rPr>
          <w:rFonts w:hint="eastAsia" w:ascii="宋体" w:hAnsi="宋体"/>
          <w:color w:val="auto"/>
          <w:szCs w:val="21"/>
          <w:u w:val="single"/>
        </w:rPr>
        <w:t>9时00分</w:t>
      </w:r>
      <w:r>
        <w:rPr>
          <w:rFonts w:hint="eastAsia" w:ascii="宋体" w:hAnsi="宋体"/>
          <w:bCs/>
          <w:color w:val="auto"/>
          <w:szCs w:val="21"/>
        </w:rPr>
        <w:t>（北京时间）</w:t>
      </w:r>
    </w:p>
    <w:p w14:paraId="53720D0F">
      <w:pPr>
        <w:spacing w:line="360" w:lineRule="exact"/>
        <w:ind w:firstLine="420" w:firstLineChars="200"/>
        <w:rPr>
          <w:rFonts w:ascii="宋体" w:hAnsi="宋体"/>
          <w:bCs/>
          <w:color w:val="auto"/>
          <w:szCs w:val="21"/>
          <w:u w:val="single"/>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地点：广西政府采购云平台</w:t>
      </w:r>
      <w:r>
        <w:rPr>
          <w:rFonts w:hint="eastAsia" w:ascii="宋体" w:hAnsi="宋体" w:cs="宋体"/>
          <w:bCs/>
          <w:color w:val="auto"/>
          <w:kern w:val="0"/>
          <w:szCs w:val="21"/>
        </w:rPr>
        <w:t>（https：//www.gcy.zfcg.gxzf.gov.cn/）</w:t>
      </w:r>
    </w:p>
    <w:p w14:paraId="43E84A5B">
      <w:pPr>
        <w:spacing w:line="360" w:lineRule="exact"/>
        <w:ind w:firstLine="354" w:firstLineChars="147"/>
        <w:rPr>
          <w:rFonts w:ascii="黑体" w:hAnsi="黑体" w:eastAsia="黑体"/>
          <w:b/>
          <w:color w:val="auto"/>
          <w:sz w:val="24"/>
        </w:rPr>
      </w:pPr>
      <w:bookmarkStart w:id="44" w:name="_Toc28359094"/>
      <w:bookmarkStart w:id="45" w:name="_Toc44229883"/>
      <w:bookmarkStart w:id="46" w:name="_Toc28359017"/>
      <w:bookmarkStart w:id="47" w:name="_Toc35393803"/>
      <w:bookmarkStart w:id="48" w:name="_Toc71365910"/>
      <w:bookmarkStart w:id="49" w:name="_Toc35393634"/>
      <w:r>
        <w:rPr>
          <w:rFonts w:hint="eastAsia" w:ascii="黑体" w:hAnsi="黑体" w:eastAsia="黑体"/>
          <w:b/>
          <w:color w:val="auto"/>
          <w:sz w:val="24"/>
        </w:rPr>
        <w:t>六、公告期限</w:t>
      </w:r>
      <w:bookmarkEnd w:id="44"/>
      <w:bookmarkEnd w:id="45"/>
      <w:bookmarkEnd w:id="46"/>
      <w:bookmarkEnd w:id="47"/>
      <w:bookmarkEnd w:id="48"/>
      <w:bookmarkEnd w:id="49"/>
    </w:p>
    <w:p w14:paraId="16B6C4E6">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14:paraId="271E3F87">
      <w:pPr>
        <w:spacing w:line="360" w:lineRule="exact"/>
        <w:ind w:firstLine="354" w:firstLineChars="147"/>
        <w:rPr>
          <w:rFonts w:ascii="黑体" w:hAnsi="黑体" w:eastAsia="黑体"/>
          <w:b/>
          <w:color w:val="auto"/>
          <w:sz w:val="24"/>
        </w:rPr>
      </w:pPr>
      <w:bookmarkStart w:id="50" w:name="_Toc35393804"/>
      <w:bookmarkStart w:id="51" w:name="_Toc71365911"/>
      <w:bookmarkStart w:id="52" w:name="_Toc44229884"/>
      <w:bookmarkStart w:id="53" w:name="_Toc35393635"/>
      <w:r>
        <w:rPr>
          <w:rFonts w:hint="eastAsia" w:ascii="黑体" w:hAnsi="黑体" w:eastAsia="黑体"/>
          <w:b/>
          <w:color w:val="auto"/>
          <w:sz w:val="24"/>
        </w:rPr>
        <w:t>七、其他补充事宜</w:t>
      </w:r>
      <w:bookmarkEnd w:id="50"/>
      <w:bookmarkEnd w:id="51"/>
      <w:bookmarkEnd w:id="52"/>
      <w:bookmarkEnd w:id="53"/>
    </w:p>
    <w:p w14:paraId="0AF90B61">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w:t>
      </w:r>
      <w:r>
        <w:rPr>
          <w:rFonts w:hint="eastAsia" w:ascii="宋体" w:hAnsi="宋体" w:cs="宋体"/>
          <w:color w:val="auto"/>
          <w:kern w:val="0"/>
          <w:szCs w:val="21"/>
        </w:rPr>
        <w:t>网上查询地址</w:t>
      </w:r>
    </w:p>
    <w:p w14:paraId="3676F069">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www.ccgp.gov.cn（中国政府采购网）、zfcg.gxzf.gov.cn（广西壮族自治区政府采购网）</w:t>
      </w:r>
    </w:p>
    <w:p w14:paraId="28507C47">
      <w:pPr>
        <w:spacing w:line="360" w:lineRule="exact"/>
        <w:ind w:firstLine="424" w:firstLineChars="202"/>
        <w:rPr>
          <w:rFonts w:ascii="宋体" w:hAnsi="宋体" w:cs="宋体"/>
          <w:color w:val="auto"/>
          <w:kern w:val="0"/>
          <w:szCs w:val="21"/>
        </w:rPr>
      </w:pPr>
      <w:bookmarkStart w:id="54" w:name="_Hlk37429674"/>
      <w:bookmarkStart w:id="55" w:name="_Toc35393636"/>
      <w:bookmarkStart w:id="56" w:name="_Toc28359018"/>
      <w:bookmarkStart w:id="57" w:name="_Toc44229885"/>
      <w:bookmarkStart w:id="58" w:name="_Toc28359095"/>
      <w:bookmarkStart w:id="59" w:name="_Toc35393805"/>
      <w:r>
        <w:rPr>
          <w:rFonts w:hint="eastAsia" w:ascii="宋体" w:hAnsi="宋体"/>
          <w:color w:val="auto"/>
          <w:szCs w:val="21"/>
        </w:rPr>
        <w:t>2</w:t>
      </w:r>
      <w:r>
        <w:rPr>
          <w:rFonts w:ascii="宋体" w:hAnsi="宋体"/>
          <w:color w:val="auto"/>
          <w:szCs w:val="21"/>
        </w:rPr>
        <w:t>.</w:t>
      </w:r>
      <w:r>
        <w:rPr>
          <w:rFonts w:hint="eastAsia" w:ascii="宋体" w:hAnsi="宋体" w:cs="宋体"/>
          <w:color w:val="auto"/>
          <w:kern w:val="0"/>
          <w:szCs w:val="21"/>
        </w:rPr>
        <w:t>本项目需要落实的政府采购政策</w:t>
      </w:r>
    </w:p>
    <w:p w14:paraId="6E80FB14">
      <w:pPr>
        <w:spacing w:line="360" w:lineRule="exact"/>
        <w:ind w:firstLine="420" w:firstLineChars="200"/>
        <w:rPr>
          <w:rFonts w:ascii="宋体" w:hAnsi="宋体" w:cs="宋体"/>
          <w:iCs/>
          <w:color w:val="auto"/>
          <w:kern w:val="0"/>
          <w:szCs w:val="21"/>
        </w:rPr>
      </w:pPr>
      <w:r>
        <w:rPr>
          <w:rFonts w:hint="eastAsia" w:ascii="宋体" w:hAnsi="宋体" w:cs="宋体"/>
          <w:iCs/>
          <w:color w:val="auto"/>
          <w:kern w:val="0"/>
          <w:szCs w:val="21"/>
        </w:rPr>
        <w:t>（1）政府采购促进中小企业发展。</w:t>
      </w:r>
    </w:p>
    <w:p w14:paraId="4C02E763">
      <w:pPr>
        <w:spacing w:line="360" w:lineRule="exact"/>
        <w:ind w:firstLine="420" w:firstLineChars="200"/>
        <w:rPr>
          <w:rFonts w:ascii="宋体" w:hAnsi="宋体" w:cs="宋体"/>
          <w:iCs/>
          <w:color w:val="auto"/>
          <w:kern w:val="0"/>
          <w:szCs w:val="21"/>
        </w:rPr>
      </w:pPr>
      <w:r>
        <w:rPr>
          <w:rFonts w:hint="eastAsia" w:ascii="宋体" w:hAnsi="宋体" w:cs="宋体"/>
          <w:iCs/>
          <w:color w:val="auto"/>
          <w:kern w:val="0"/>
          <w:szCs w:val="21"/>
        </w:rPr>
        <w:t>（2）政府采购支持采用本国产品的政策。</w:t>
      </w:r>
    </w:p>
    <w:p w14:paraId="52B6A49E">
      <w:pPr>
        <w:spacing w:line="360" w:lineRule="exact"/>
        <w:ind w:firstLine="420" w:firstLineChars="200"/>
        <w:rPr>
          <w:rFonts w:ascii="宋体" w:hAnsi="宋体" w:cs="宋体"/>
          <w:iCs/>
          <w:color w:val="auto"/>
          <w:kern w:val="0"/>
          <w:szCs w:val="21"/>
        </w:rPr>
      </w:pPr>
      <w:r>
        <w:rPr>
          <w:rFonts w:hint="eastAsia" w:ascii="宋体" w:hAnsi="宋体" w:cs="宋体"/>
          <w:iCs/>
          <w:color w:val="auto"/>
          <w:kern w:val="0"/>
          <w:szCs w:val="21"/>
        </w:rPr>
        <w:t>（3）强制采购节能产品；优先采购节能产品、环境标志产品。</w:t>
      </w:r>
    </w:p>
    <w:p w14:paraId="3F73F2B9">
      <w:pPr>
        <w:spacing w:line="360" w:lineRule="exact"/>
        <w:ind w:firstLine="420" w:firstLineChars="200"/>
        <w:rPr>
          <w:rFonts w:ascii="宋体" w:hAnsi="宋体" w:cs="宋体"/>
          <w:iCs/>
          <w:color w:val="auto"/>
          <w:kern w:val="0"/>
          <w:szCs w:val="21"/>
        </w:rPr>
      </w:pPr>
      <w:r>
        <w:rPr>
          <w:rFonts w:hint="eastAsia" w:ascii="宋体" w:hAnsi="宋体" w:cs="宋体"/>
          <w:iCs/>
          <w:color w:val="auto"/>
          <w:kern w:val="0"/>
          <w:szCs w:val="21"/>
        </w:rPr>
        <w:t>（4）政府采购促进残疾人就业政策。</w:t>
      </w:r>
    </w:p>
    <w:p w14:paraId="73E836B9">
      <w:pPr>
        <w:spacing w:line="360" w:lineRule="exact"/>
        <w:ind w:firstLine="420" w:firstLineChars="200"/>
        <w:rPr>
          <w:rFonts w:ascii="宋体" w:hAnsi="宋体" w:cs="宋体"/>
          <w:iCs/>
          <w:color w:val="auto"/>
          <w:kern w:val="0"/>
          <w:szCs w:val="21"/>
        </w:rPr>
      </w:pPr>
      <w:r>
        <w:rPr>
          <w:rFonts w:hint="eastAsia" w:ascii="宋体" w:hAnsi="宋体" w:cs="宋体"/>
          <w:iCs/>
          <w:color w:val="auto"/>
          <w:kern w:val="0"/>
          <w:szCs w:val="21"/>
        </w:rPr>
        <w:t>（5）政府采购支持监狱企业发展。</w:t>
      </w:r>
    </w:p>
    <w:bookmarkEnd w:id="54"/>
    <w:p w14:paraId="392897AF">
      <w:pPr>
        <w:widowControl/>
        <w:spacing w:line="360" w:lineRule="exact"/>
        <w:ind w:firstLine="420" w:firstLineChars="200"/>
        <w:jc w:val="left"/>
        <w:rPr>
          <w:rFonts w:ascii="宋体" w:hAnsi="宋体"/>
          <w:color w:val="auto"/>
          <w:szCs w:val="21"/>
        </w:rPr>
      </w:pPr>
      <w:r>
        <w:rPr>
          <w:rFonts w:hint="eastAsia" w:ascii="宋体" w:hAnsi="宋体" w:cs="宋体"/>
          <w:color w:val="auto"/>
          <w:kern w:val="0"/>
          <w:szCs w:val="21"/>
        </w:rPr>
        <w:t>3.供应商</w:t>
      </w:r>
      <w:r>
        <w:rPr>
          <w:rFonts w:hint="eastAsia" w:ascii="宋体" w:hAnsi="宋体"/>
          <w:color w:val="auto"/>
          <w:szCs w:val="21"/>
        </w:rPr>
        <w:t>竞标注意事项</w:t>
      </w:r>
    </w:p>
    <w:p w14:paraId="2B3C393A">
      <w:pPr>
        <w:widowControl/>
        <w:wordWrap w:val="0"/>
        <w:spacing w:line="360" w:lineRule="exact"/>
        <w:ind w:firstLine="420" w:firstLineChars="200"/>
        <w:jc w:val="left"/>
        <w:rPr>
          <w:rFonts w:ascii="宋体" w:hAnsi="宋体"/>
          <w:color w:val="auto"/>
          <w:szCs w:val="21"/>
        </w:rPr>
      </w:pPr>
      <w:r>
        <w:rPr>
          <w:rFonts w:hint="eastAsia" w:ascii="宋体" w:hAnsi="宋体"/>
          <w:color w:val="auto"/>
          <w:szCs w:val="21"/>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w:t>
      </w:r>
      <w:r>
        <w:rPr>
          <w:rFonts w:hint="eastAsia"/>
          <w:color w:val="auto"/>
        </w:rPr>
        <w:t>后缀名为“jm</w:t>
      </w:r>
      <w:r>
        <w:rPr>
          <w:color w:val="auto"/>
        </w:rPr>
        <w:t>bs</w:t>
      </w:r>
      <w:r>
        <w:rPr>
          <w:rFonts w:hint="eastAsia"/>
          <w:color w:val="auto"/>
        </w:rPr>
        <w:t>”的文件</w:t>
      </w:r>
      <w:r>
        <w:rPr>
          <w:rFonts w:hint="eastAsia" w:ascii="宋体" w:hAnsi="宋体"/>
          <w:color w:val="auto"/>
          <w:szCs w:val="21"/>
        </w:rPr>
        <w:t>），</w:t>
      </w:r>
      <w:r>
        <w:rPr>
          <w:rFonts w:hint="eastAsia" w:ascii="宋体" w:hAnsi="宋体"/>
          <w:b/>
          <w:color w:val="auto"/>
          <w:szCs w:val="21"/>
        </w:rPr>
        <w:t>供应商在广西政府采购云平台提交电子响应文件时，请填写参加远程采购活动经办人联系方式。</w:t>
      </w:r>
      <w:r>
        <w:rPr>
          <w:rFonts w:hint="eastAsia" w:ascii="宋体" w:hAnsi="宋体"/>
          <w:color w:val="auto"/>
          <w:szCs w:val="21"/>
        </w:rPr>
        <w:t>供应商登录广西政府采购云平台，依次进入“服务中心-项目采购-操作流程-电子招投标-</w:t>
      </w:r>
      <w:r>
        <w:rPr>
          <w:rFonts w:hint="eastAsia"/>
          <w:color w:val="auto"/>
        </w:rPr>
        <w:t>政府采购项目电子交易管理操作指南</w:t>
      </w:r>
      <w:r>
        <w:rPr>
          <w:color w:val="auto"/>
        </w:rPr>
        <w:t>-</w:t>
      </w:r>
      <w:r>
        <w:rPr>
          <w:rFonts w:hint="eastAsia"/>
          <w:color w:val="auto"/>
        </w:rPr>
        <w:t>供应商</w:t>
      </w:r>
      <w:r>
        <w:rPr>
          <w:rFonts w:hint="eastAsia" w:ascii="宋体" w:hAnsi="宋体"/>
          <w:color w:val="auto"/>
          <w:szCs w:val="21"/>
        </w:rPr>
        <w:t>”查看电子竞标具体操作流程。</w:t>
      </w:r>
    </w:p>
    <w:p w14:paraId="23B60EA8">
      <w:pPr>
        <w:widowControl/>
        <w:spacing w:line="360" w:lineRule="exact"/>
        <w:ind w:firstLine="420" w:firstLineChars="200"/>
        <w:jc w:val="left"/>
        <w:rPr>
          <w:rFonts w:ascii="宋体" w:hAnsi="宋体"/>
          <w:color w:val="auto"/>
          <w:szCs w:val="21"/>
        </w:rPr>
      </w:pPr>
      <w:r>
        <w:rPr>
          <w:rFonts w:hint="eastAsia" w:ascii="宋体" w:hAnsi="宋体"/>
          <w:color w:val="auto"/>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auto"/>
          <w:kern w:val="0"/>
          <w:szCs w:val="21"/>
        </w:rPr>
        <w:t>广西政府采购云平台，</w:t>
      </w:r>
      <w:r>
        <w:rPr>
          <w:rFonts w:hint="eastAsia" w:ascii="宋体" w:hAnsi="宋体"/>
          <w:color w:val="auto"/>
          <w:szCs w:val="21"/>
        </w:rPr>
        <w:t>依次进入“服务中心-入驻与配置”中查看CA数字证书办理操作流程。</w:t>
      </w:r>
      <w:r>
        <w:rPr>
          <w:rFonts w:hint="eastAsia" w:ascii="宋体" w:hAnsi="宋体" w:cs="宋体"/>
          <w:bCs/>
          <w:color w:val="auto"/>
          <w:kern w:val="0"/>
          <w:szCs w:val="21"/>
        </w:rPr>
        <w:t>如在操作过程中遇到问题或者需要技术支持，请致电客服热线：95763或者0771-3381253</w:t>
      </w:r>
      <w:r>
        <w:rPr>
          <w:rFonts w:hint="eastAsia" w:ascii="宋体" w:hAnsi="宋体"/>
          <w:color w:val="auto"/>
          <w:szCs w:val="21"/>
        </w:rPr>
        <w:t>）。</w:t>
      </w:r>
    </w:p>
    <w:p w14:paraId="02281119">
      <w:pPr>
        <w:snapToGrid w:val="0"/>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4FE52B55">
      <w:pPr>
        <w:widowControl/>
        <w:spacing w:line="360" w:lineRule="exact"/>
        <w:ind w:firstLine="420" w:firstLineChars="200"/>
        <w:jc w:val="left"/>
        <w:rPr>
          <w:rFonts w:ascii="宋体" w:hAnsi="宋体"/>
          <w:bCs/>
          <w:color w:val="auto"/>
          <w:szCs w:val="21"/>
        </w:rPr>
      </w:pPr>
      <w:r>
        <w:rPr>
          <w:rFonts w:hint="eastAsia" w:ascii="宋体" w:hAnsi="宋体"/>
          <w:color w:val="auto"/>
          <w:szCs w:val="21"/>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color w:val="auto"/>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6223E992">
      <w:pPr>
        <w:spacing w:line="360" w:lineRule="exact"/>
        <w:ind w:firstLine="420" w:firstLineChars="200"/>
        <w:rPr>
          <w:rFonts w:ascii="宋体" w:hAnsi="宋体"/>
          <w:color w:val="auto"/>
          <w:szCs w:val="21"/>
          <w:u w:val="single"/>
        </w:rPr>
      </w:pPr>
      <w:r>
        <w:rPr>
          <w:rFonts w:hint="eastAsia" w:ascii="宋体" w:hAnsi="宋体" w:cs="宋体"/>
          <w:color w:val="auto"/>
          <w:kern w:val="0"/>
          <w:szCs w:val="21"/>
        </w:rPr>
        <w:t>（4）供应商需要在具备有摄像头及语音功能且互联网网络状况良好的电脑登录广西政府采购云平台远程开标大厅参与本次磋商，否则后果自负。</w:t>
      </w:r>
    </w:p>
    <w:p w14:paraId="0772675F">
      <w:pPr>
        <w:adjustRightInd w:val="0"/>
        <w:snapToGrid w:val="0"/>
        <w:spacing w:line="360" w:lineRule="exact"/>
        <w:ind w:firstLine="420" w:firstLineChars="200"/>
        <w:rPr>
          <w:rFonts w:ascii="宋体" w:hAnsi="宋体" w:cs="宋体"/>
          <w:bCs/>
          <w:color w:val="auto"/>
          <w:kern w:val="0"/>
          <w:szCs w:val="21"/>
        </w:rPr>
      </w:pPr>
      <w:r>
        <w:rPr>
          <w:rFonts w:hint="eastAsia" w:ascii="宋体" w:hAnsi="宋体" w:cs="宋体"/>
          <w:bCs/>
          <w:color w:val="auto"/>
          <w:szCs w:val="21"/>
        </w:rPr>
        <w:t>4.</w:t>
      </w:r>
      <w:r>
        <w:rPr>
          <w:rFonts w:hint="eastAsia" w:ascii="宋体" w:hAnsi="宋体" w:cs="宋体"/>
          <w:bCs/>
          <w:color w:val="auto"/>
          <w:kern w:val="0"/>
          <w:szCs w:val="21"/>
        </w:rPr>
        <w:t>磋商保证金：</w:t>
      </w:r>
      <w:r>
        <w:rPr>
          <w:rFonts w:hint="eastAsia" w:ascii="宋体" w:hAnsi="宋体" w:cs="宋体"/>
          <w:bCs/>
          <w:color w:val="auto"/>
          <w:kern w:val="0"/>
          <w:szCs w:val="21"/>
          <w:u w:val="single"/>
        </w:rPr>
        <w:t>分标1的磋商保证金按人民币</w:t>
      </w:r>
      <w:r>
        <w:rPr>
          <w:rFonts w:ascii="宋体" w:hAnsi="宋体" w:cs="宋体"/>
          <w:bCs/>
          <w:color w:val="auto"/>
          <w:kern w:val="0"/>
          <w:szCs w:val="21"/>
          <w:u w:val="single"/>
        </w:rPr>
        <w:t>44</w:t>
      </w:r>
      <w:r>
        <w:rPr>
          <w:rFonts w:hint="eastAsia" w:ascii="宋体" w:hAnsi="宋体" w:cs="宋体"/>
          <w:bCs/>
          <w:color w:val="auto"/>
          <w:kern w:val="0"/>
          <w:szCs w:val="21"/>
          <w:u w:val="single"/>
        </w:rPr>
        <w:t>00.00元收取；分标</w:t>
      </w:r>
      <w:r>
        <w:rPr>
          <w:rFonts w:ascii="宋体" w:hAnsi="宋体" w:cs="宋体"/>
          <w:bCs/>
          <w:color w:val="auto"/>
          <w:kern w:val="0"/>
          <w:szCs w:val="21"/>
          <w:u w:val="single"/>
        </w:rPr>
        <w:t>2</w:t>
      </w:r>
      <w:r>
        <w:rPr>
          <w:rFonts w:hint="eastAsia" w:ascii="宋体" w:hAnsi="宋体" w:cs="宋体"/>
          <w:bCs/>
          <w:color w:val="auto"/>
          <w:kern w:val="0"/>
          <w:szCs w:val="21"/>
          <w:u w:val="single"/>
        </w:rPr>
        <w:t>的磋商保证金按人民币</w:t>
      </w:r>
      <w:r>
        <w:rPr>
          <w:rFonts w:ascii="宋体" w:hAnsi="宋体" w:cs="宋体"/>
          <w:bCs/>
          <w:color w:val="auto"/>
          <w:kern w:val="0"/>
          <w:szCs w:val="21"/>
          <w:u w:val="single"/>
        </w:rPr>
        <w:t>45</w:t>
      </w:r>
      <w:r>
        <w:rPr>
          <w:rFonts w:hint="eastAsia" w:ascii="宋体" w:hAnsi="宋体" w:cs="宋体"/>
          <w:bCs/>
          <w:color w:val="auto"/>
          <w:kern w:val="0"/>
          <w:szCs w:val="21"/>
          <w:u w:val="single"/>
        </w:rPr>
        <w:t>00.00元收取；分标</w:t>
      </w:r>
      <w:r>
        <w:rPr>
          <w:rFonts w:ascii="宋体" w:hAnsi="宋体" w:cs="宋体"/>
          <w:bCs/>
          <w:color w:val="auto"/>
          <w:kern w:val="0"/>
          <w:szCs w:val="21"/>
          <w:u w:val="single"/>
        </w:rPr>
        <w:t>3</w:t>
      </w:r>
      <w:r>
        <w:rPr>
          <w:rFonts w:hint="eastAsia" w:ascii="宋体" w:hAnsi="宋体" w:cs="宋体"/>
          <w:bCs/>
          <w:color w:val="auto"/>
          <w:kern w:val="0"/>
          <w:szCs w:val="21"/>
          <w:u w:val="single"/>
        </w:rPr>
        <w:t>的磋商保证金按人民币</w:t>
      </w:r>
      <w:r>
        <w:rPr>
          <w:rFonts w:ascii="宋体" w:hAnsi="宋体" w:cs="宋体"/>
          <w:bCs/>
          <w:color w:val="auto"/>
          <w:kern w:val="0"/>
          <w:szCs w:val="21"/>
          <w:u w:val="single"/>
        </w:rPr>
        <w:t>19</w:t>
      </w:r>
      <w:r>
        <w:rPr>
          <w:rFonts w:hint="eastAsia" w:ascii="宋体" w:hAnsi="宋体" w:cs="宋体"/>
          <w:bCs/>
          <w:color w:val="auto"/>
          <w:kern w:val="0"/>
          <w:szCs w:val="21"/>
          <w:u w:val="single"/>
        </w:rPr>
        <w:t>00.00元收取；分标</w:t>
      </w:r>
      <w:r>
        <w:rPr>
          <w:rFonts w:ascii="宋体" w:hAnsi="宋体" w:cs="宋体"/>
          <w:bCs/>
          <w:color w:val="auto"/>
          <w:kern w:val="0"/>
          <w:szCs w:val="21"/>
          <w:u w:val="single"/>
        </w:rPr>
        <w:t>4</w:t>
      </w:r>
      <w:r>
        <w:rPr>
          <w:rFonts w:hint="eastAsia" w:ascii="宋体" w:hAnsi="宋体" w:cs="宋体"/>
          <w:bCs/>
          <w:color w:val="auto"/>
          <w:kern w:val="0"/>
          <w:szCs w:val="21"/>
          <w:u w:val="single"/>
        </w:rPr>
        <w:t>的磋商保证金按人民币</w:t>
      </w:r>
      <w:r>
        <w:rPr>
          <w:rFonts w:ascii="宋体" w:hAnsi="宋体" w:cs="宋体"/>
          <w:bCs/>
          <w:color w:val="auto"/>
          <w:kern w:val="0"/>
          <w:szCs w:val="21"/>
          <w:u w:val="single"/>
        </w:rPr>
        <w:t>3</w:t>
      </w:r>
      <w:r>
        <w:rPr>
          <w:rFonts w:hint="eastAsia" w:ascii="宋体" w:hAnsi="宋体" w:cs="宋体"/>
          <w:bCs/>
          <w:color w:val="auto"/>
          <w:kern w:val="0"/>
          <w:szCs w:val="21"/>
          <w:u w:val="single"/>
        </w:rPr>
        <w:t>000.00元收取；分标</w:t>
      </w:r>
      <w:r>
        <w:rPr>
          <w:rFonts w:ascii="宋体" w:hAnsi="宋体" w:cs="宋体"/>
          <w:bCs/>
          <w:color w:val="auto"/>
          <w:kern w:val="0"/>
          <w:szCs w:val="21"/>
          <w:u w:val="single"/>
        </w:rPr>
        <w:t>5</w:t>
      </w:r>
      <w:r>
        <w:rPr>
          <w:rFonts w:hint="eastAsia" w:ascii="宋体" w:hAnsi="宋体" w:cs="宋体"/>
          <w:bCs/>
          <w:color w:val="auto"/>
          <w:kern w:val="0"/>
          <w:szCs w:val="21"/>
          <w:u w:val="single"/>
        </w:rPr>
        <w:t>的磋商保证金按人民币</w:t>
      </w:r>
      <w:r>
        <w:rPr>
          <w:rFonts w:ascii="宋体" w:hAnsi="宋体" w:cs="宋体"/>
          <w:bCs/>
          <w:color w:val="auto"/>
          <w:kern w:val="0"/>
          <w:szCs w:val="21"/>
          <w:u w:val="single"/>
        </w:rPr>
        <w:t>11</w:t>
      </w:r>
      <w:r>
        <w:rPr>
          <w:rFonts w:hint="eastAsia" w:ascii="宋体" w:hAnsi="宋体" w:cs="宋体"/>
          <w:bCs/>
          <w:color w:val="auto"/>
          <w:kern w:val="0"/>
          <w:szCs w:val="21"/>
          <w:u w:val="single"/>
        </w:rPr>
        <w:t>00.00元收取；分标</w:t>
      </w:r>
      <w:r>
        <w:rPr>
          <w:rFonts w:ascii="宋体" w:hAnsi="宋体" w:cs="宋体"/>
          <w:bCs/>
          <w:color w:val="auto"/>
          <w:kern w:val="0"/>
          <w:szCs w:val="21"/>
          <w:u w:val="single"/>
        </w:rPr>
        <w:t>6</w:t>
      </w:r>
      <w:r>
        <w:rPr>
          <w:rFonts w:hint="eastAsia" w:ascii="宋体" w:hAnsi="宋体" w:cs="宋体"/>
          <w:bCs/>
          <w:color w:val="auto"/>
          <w:kern w:val="0"/>
          <w:szCs w:val="21"/>
          <w:u w:val="single"/>
        </w:rPr>
        <w:t>的磋商保证金按人民币</w:t>
      </w:r>
      <w:r>
        <w:rPr>
          <w:rFonts w:ascii="宋体" w:hAnsi="宋体" w:cs="宋体"/>
          <w:bCs/>
          <w:color w:val="auto"/>
          <w:kern w:val="0"/>
          <w:szCs w:val="21"/>
          <w:u w:val="single"/>
        </w:rPr>
        <w:t>12</w:t>
      </w:r>
      <w:r>
        <w:rPr>
          <w:rFonts w:hint="eastAsia" w:ascii="宋体" w:hAnsi="宋体" w:cs="宋体"/>
          <w:bCs/>
          <w:color w:val="auto"/>
          <w:kern w:val="0"/>
          <w:szCs w:val="21"/>
          <w:u w:val="single"/>
        </w:rPr>
        <w:t>00.00元收取</w:t>
      </w:r>
      <w:r>
        <w:rPr>
          <w:rFonts w:hint="eastAsia" w:ascii="宋体" w:hAnsi="宋体" w:cs="宋体"/>
          <w:bCs/>
          <w:color w:val="auto"/>
          <w:kern w:val="0"/>
          <w:szCs w:val="21"/>
          <w:u w:val="single"/>
        </w:rPr>
        <w:t>。</w:t>
      </w:r>
    </w:p>
    <w:p w14:paraId="00BB2129">
      <w:pPr>
        <w:spacing w:line="360" w:lineRule="exact"/>
        <w:ind w:firstLine="420" w:firstLineChars="200"/>
        <w:rPr>
          <w:rFonts w:ascii="宋体" w:hAnsi="宋体" w:cs="宋体"/>
          <w:b/>
          <w:color w:val="auto"/>
          <w:kern w:val="0"/>
          <w:szCs w:val="21"/>
        </w:rPr>
      </w:pPr>
      <w:r>
        <w:rPr>
          <w:rFonts w:hint="eastAsia" w:ascii="宋体" w:hAnsi="宋体" w:cs="宋体"/>
          <w:bCs/>
          <w:color w:val="auto"/>
          <w:kern w:val="0"/>
          <w:szCs w:val="21"/>
        </w:rPr>
        <w:t>磋商保证金的形式：银行转账、支票、汇票、本票或者银行、保险机构出具的保函</w:t>
      </w:r>
      <w:r>
        <w:rPr>
          <w:rFonts w:hint="eastAsia" w:ascii="宋体" w:hAnsi="宋体" w:cs="宋体"/>
          <w:color w:val="auto"/>
          <w:kern w:val="0"/>
          <w:szCs w:val="21"/>
        </w:rPr>
        <w:t>（包含电子保函）</w:t>
      </w:r>
      <w:r>
        <w:rPr>
          <w:rFonts w:hint="eastAsia" w:ascii="宋体" w:hAnsi="宋体" w:cs="宋体"/>
          <w:bCs/>
          <w:color w:val="auto"/>
          <w:kern w:val="0"/>
          <w:szCs w:val="21"/>
        </w:rPr>
        <w:t>，禁止采用现钞方式。采用银行转账方式的，在响应文件提交截止时间前交到云之龙咨询集团有限公司指定账户并且到账</w:t>
      </w:r>
      <w:r>
        <w:rPr>
          <w:rFonts w:hint="eastAsia" w:ascii="宋体" w:hAnsi="宋体" w:cs="宋体"/>
          <w:bCs/>
          <w:color w:val="auto"/>
          <w:kern w:val="0"/>
          <w:szCs w:val="21"/>
          <w:u w:val="single"/>
        </w:rPr>
        <w:t>（账户名称：云之龙咨询集团有限公司北海分公司，开户银行：中信银行南宁东葛支行，</w:t>
      </w:r>
      <w:r>
        <w:rPr>
          <w:rFonts w:hint="eastAsia" w:ascii="宋体" w:hAnsi="宋体" w:cs="宋体"/>
          <w:color w:val="auto"/>
          <w:kern w:val="0"/>
          <w:szCs w:val="21"/>
          <w:u w:val="single"/>
        </w:rPr>
        <w:t>银行账号：8113001013400074639</w:t>
      </w:r>
      <w:r>
        <w:rPr>
          <w:rFonts w:hint="eastAsia" w:ascii="宋体" w:hAnsi="宋体" w:cs="宋体"/>
          <w:bCs/>
          <w:color w:val="auto"/>
          <w:kern w:val="0"/>
          <w:szCs w:val="21"/>
          <w:u w:val="single"/>
        </w:rPr>
        <w:t>）</w:t>
      </w:r>
      <w:r>
        <w:rPr>
          <w:rFonts w:hint="eastAsia" w:ascii="宋体" w:hAnsi="宋体" w:cs="宋体"/>
          <w:bCs/>
          <w:color w:val="auto"/>
          <w:kern w:val="0"/>
          <w:szCs w:val="21"/>
        </w:rPr>
        <w:t>；采用支票、汇票、本票或者保函等方式的，在响应文件提交截止时间前，供应商应当递交单独密封的支票、汇票、本票或者保函原件</w:t>
      </w:r>
      <w:r>
        <w:rPr>
          <w:rFonts w:hint="eastAsia" w:ascii="宋体" w:hAnsi="宋体" w:cs="宋体"/>
          <w:b/>
          <w:color w:val="auto"/>
          <w:kern w:val="0"/>
          <w:szCs w:val="21"/>
        </w:rPr>
        <w:t>。否则视为无效磋商保证金。磋商保证金须简单注明所竞项目编号和所竞分标。</w:t>
      </w:r>
    </w:p>
    <w:p w14:paraId="6228CDB2">
      <w:pPr>
        <w:spacing w:line="360" w:lineRule="exact"/>
        <w:ind w:firstLine="422" w:firstLineChars="200"/>
        <w:rPr>
          <w:rFonts w:ascii="宋体" w:hAnsi="宋体" w:cs="宋体"/>
          <w:color w:val="auto"/>
          <w:kern w:val="0"/>
          <w:szCs w:val="21"/>
        </w:rPr>
      </w:pPr>
      <w:r>
        <w:rPr>
          <w:rFonts w:hint="eastAsia" w:ascii="宋体" w:hAnsi="宋体" w:cs="宋体"/>
          <w:b/>
          <w:color w:val="auto"/>
          <w:kern w:val="0"/>
          <w:szCs w:val="21"/>
        </w:rPr>
        <w:t>5.本项目采用远程异地评标。</w:t>
      </w:r>
    </w:p>
    <w:p w14:paraId="19385CF1">
      <w:pPr>
        <w:spacing w:line="360" w:lineRule="exact"/>
        <w:ind w:firstLine="354" w:firstLineChars="147"/>
        <w:rPr>
          <w:rFonts w:ascii="黑体" w:hAnsi="黑体" w:eastAsia="黑体"/>
          <w:b/>
          <w:color w:val="auto"/>
          <w:sz w:val="24"/>
        </w:rPr>
      </w:pPr>
      <w:r>
        <w:rPr>
          <w:rFonts w:hint="eastAsia" w:ascii="黑体" w:hAnsi="黑体" w:eastAsia="黑体"/>
          <w:b/>
          <w:color w:val="auto"/>
          <w:sz w:val="24"/>
        </w:rPr>
        <w:t>八、凡对本次采购提出询问，请按</w:t>
      </w:r>
      <w:r>
        <w:rPr>
          <w:rFonts w:ascii="黑体" w:hAnsi="黑体" w:eastAsia="黑体"/>
          <w:b/>
          <w:color w:val="auto"/>
          <w:sz w:val="24"/>
        </w:rPr>
        <w:t>以下方式</w:t>
      </w:r>
      <w:r>
        <w:rPr>
          <w:rFonts w:hint="eastAsia" w:ascii="黑体" w:hAnsi="黑体" w:eastAsia="黑体"/>
          <w:b/>
          <w:color w:val="auto"/>
          <w:sz w:val="24"/>
        </w:rPr>
        <w:t>联系。</w:t>
      </w:r>
      <w:bookmarkEnd w:id="55"/>
      <w:bookmarkEnd w:id="56"/>
      <w:bookmarkEnd w:id="57"/>
      <w:bookmarkEnd w:id="58"/>
      <w:bookmarkEnd w:id="59"/>
    </w:p>
    <w:p w14:paraId="36A4EF92">
      <w:pPr>
        <w:spacing w:line="360" w:lineRule="exact"/>
        <w:ind w:firstLine="420" w:firstLineChars="200"/>
        <w:rPr>
          <w:rFonts w:ascii="宋体" w:hAnsi="宋体" w:cs="宋体"/>
          <w:color w:val="auto"/>
          <w:kern w:val="0"/>
          <w:szCs w:val="21"/>
        </w:rPr>
      </w:pPr>
      <w:bookmarkStart w:id="60" w:name="_Toc28359019"/>
      <w:bookmarkStart w:id="61" w:name="_Toc28359096"/>
      <w:bookmarkStart w:id="62" w:name="_Toc35393806"/>
      <w:bookmarkStart w:id="63" w:name="_Toc35393637"/>
      <w:r>
        <w:rPr>
          <w:rFonts w:hint="eastAsia" w:ascii="宋体" w:hAnsi="宋体" w:cs="宋体"/>
          <w:color w:val="auto"/>
          <w:kern w:val="0"/>
          <w:szCs w:val="21"/>
        </w:rPr>
        <w:t>1.采购人信息</w:t>
      </w:r>
      <w:bookmarkEnd w:id="60"/>
      <w:bookmarkEnd w:id="61"/>
      <w:bookmarkEnd w:id="62"/>
      <w:bookmarkEnd w:id="63"/>
    </w:p>
    <w:p w14:paraId="47ED1D9A">
      <w:pPr>
        <w:spacing w:line="360" w:lineRule="exact"/>
        <w:ind w:firstLine="420" w:firstLineChars="200"/>
        <w:jc w:val="left"/>
        <w:rPr>
          <w:rFonts w:ascii="宋体" w:hAnsi="宋体"/>
          <w:color w:val="auto"/>
          <w:szCs w:val="21"/>
        </w:rPr>
      </w:pPr>
      <w:r>
        <w:rPr>
          <w:rFonts w:hint="eastAsia" w:ascii="宋体" w:hAnsi="宋体"/>
          <w:color w:val="auto"/>
          <w:szCs w:val="21"/>
        </w:rPr>
        <w:t>名    称：</w:t>
      </w:r>
      <w:r>
        <w:rPr>
          <w:rFonts w:hint="eastAsia" w:ascii="宋体" w:hAnsi="宋体"/>
          <w:color w:val="auto"/>
          <w:szCs w:val="21"/>
          <w:u w:val="single"/>
        </w:rPr>
        <w:t>北海市教师培训中心</w:t>
      </w:r>
    </w:p>
    <w:p w14:paraId="6F6E2D1C">
      <w:pPr>
        <w:spacing w:line="360" w:lineRule="exact"/>
        <w:ind w:firstLine="420" w:firstLineChars="200"/>
        <w:jc w:val="left"/>
        <w:rPr>
          <w:rFonts w:ascii="宋体" w:hAnsi="宋体"/>
          <w:color w:val="auto"/>
          <w:szCs w:val="21"/>
        </w:rPr>
      </w:pPr>
      <w:r>
        <w:rPr>
          <w:rFonts w:hint="eastAsia" w:ascii="宋体" w:hAnsi="宋体"/>
          <w:color w:val="auto"/>
          <w:szCs w:val="21"/>
        </w:rPr>
        <w:t>地    址：</w:t>
      </w:r>
      <w:r>
        <w:rPr>
          <w:rFonts w:hint="eastAsia" w:ascii="宋体" w:hAnsi="宋体"/>
          <w:color w:val="auto"/>
          <w:szCs w:val="21"/>
          <w:u w:val="single"/>
        </w:rPr>
        <w:t xml:space="preserve">北海市教育局704室  </w:t>
      </w:r>
    </w:p>
    <w:p w14:paraId="16E2AE83">
      <w:pPr>
        <w:spacing w:line="360" w:lineRule="exact"/>
        <w:ind w:firstLine="420" w:firstLineChars="200"/>
        <w:jc w:val="left"/>
        <w:rPr>
          <w:rFonts w:ascii="宋体" w:hAnsi="宋体"/>
          <w:color w:val="auto"/>
          <w:szCs w:val="21"/>
        </w:rPr>
      </w:pPr>
      <w:r>
        <w:rPr>
          <w:rFonts w:hint="eastAsia" w:ascii="宋体" w:hAnsi="宋体"/>
          <w:color w:val="auto"/>
          <w:szCs w:val="21"/>
        </w:rPr>
        <w:t>联系方式：</w:t>
      </w:r>
      <w:r>
        <w:rPr>
          <w:rFonts w:hint="eastAsia" w:ascii="宋体" w:hAnsi="宋体" w:cs="宋体"/>
          <w:color w:val="auto"/>
          <w:szCs w:val="21"/>
          <w:u w:val="single"/>
        </w:rPr>
        <w:t>李秀强 0779-3210915</w:t>
      </w:r>
      <w:r>
        <w:rPr>
          <w:rFonts w:hint="eastAsia" w:ascii="宋体" w:hAnsi="宋体" w:cs="宋体"/>
          <w:color w:val="auto"/>
          <w:szCs w:val="21"/>
          <w:u w:val="single"/>
        </w:rPr>
        <w:t xml:space="preserve">   </w:t>
      </w:r>
    </w:p>
    <w:p w14:paraId="0120BF78">
      <w:pPr>
        <w:spacing w:line="360" w:lineRule="exact"/>
        <w:ind w:firstLine="420" w:firstLineChars="200"/>
        <w:rPr>
          <w:rFonts w:ascii="宋体" w:hAnsi="宋体" w:cs="宋体"/>
          <w:color w:val="auto"/>
          <w:kern w:val="0"/>
          <w:szCs w:val="21"/>
        </w:rPr>
      </w:pPr>
      <w:bookmarkStart w:id="64" w:name="_Toc35393638"/>
      <w:bookmarkStart w:id="65" w:name="_Toc28359097"/>
      <w:bookmarkStart w:id="66" w:name="_Toc35393807"/>
      <w:bookmarkStart w:id="67" w:name="_Toc28359020"/>
      <w:r>
        <w:rPr>
          <w:rFonts w:hint="eastAsia" w:ascii="宋体" w:hAnsi="宋体" w:cs="宋体"/>
          <w:color w:val="auto"/>
          <w:kern w:val="0"/>
          <w:szCs w:val="21"/>
        </w:rPr>
        <w:t>2.采购代理机构信息</w:t>
      </w:r>
      <w:bookmarkEnd w:id="64"/>
      <w:bookmarkEnd w:id="65"/>
      <w:bookmarkEnd w:id="66"/>
      <w:bookmarkEnd w:id="67"/>
    </w:p>
    <w:p w14:paraId="155C0CF0">
      <w:pPr>
        <w:spacing w:line="360" w:lineRule="exact"/>
        <w:ind w:firstLine="420" w:firstLineChars="200"/>
        <w:rPr>
          <w:rFonts w:ascii="宋体" w:hAnsi="宋体"/>
          <w:color w:val="auto"/>
          <w:szCs w:val="21"/>
        </w:rPr>
      </w:pPr>
      <w:r>
        <w:rPr>
          <w:rFonts w:hint="eastAsia" w:ascii="宋体" w:hAnsi="宋体"/>
          <w:color w:val="auto"/>
          <w:szCs w:val="21"/>
        </w:rPr>
        <w:t>名    称：</w:t>
      </w:r>
      <w:r>
        <w:rPr>
          <w:rFonts w:hint="eastAsia" w:ascii="宋体" w:hAnsi="宋体"/>
          <w:color w:val="auto"/>
          <w:szCs w:val="21"/>
          <w:u w:val="single"/>
        </w:rPr>
        <w:t>云之龙咨询集团有限公司</w:t>
      </w:r>
    </w:p>
    <w:p w14:paraId="4A14F05F">
      <w:pPr>
        <w:spacing w:line="360" w:lineRule="exact"/>
        <w:ind w:firstLine="420" w:firstLineChars="200"/>
        <w:rPr>
          <w:rFonts w:ascii="宋体" w:hAnsi="宋体"/>
          <w:color w:val="auto"/>
          <w:szCs w:val="21"/>
        </w:rPr>
      </w:pPr>
      <w:r>
        <w:rPr>
          <w:rFonts w:hint="eastAsia" w:ascii="宋体" w:hAnsi="宋体"/>
          <w:color w:val="auto"/>
          <w:szCs w:val="21"/>
        </w:rPr>
        <w:t>地　　址：</w:t>
      </w:r>
      <w:r>
        <w:rPr>
          <w:rFonts w:hint="eastAsia" w:ascii="宋体" w:hAnsi="宋体"/>
          <w:color w:val="auto"/>
          <w:szCs w:val="21"/>
          <w:u w:val="single"/>
        </w:rPr>
        <w:t>广西北海市北部湾中路60号779财富中心15楼1505号</w:t>
      </w:r>
    </w:p>
    <w:p w14:paraId="006178C3">
      <w:pPr>
        <w:spacing w:line="360" w:lineRule="exact"/>
        <w:ind w:firstLine="420" w:firstLineChars="200"/>
        <w:rPr>
          <w:rFonts w:ascii="宋体" w:hAnsi="宋体"/>
          <w:color w:val="auto"/>
          <w:szCs w:val="21"/>
          <w:u w:val="single"/>
        </w:rPr>
      </w:pPr>
      <w:r>
        <w:rPr>
          <w:rFonts w:hint="eastAsia" w:ascii="宋体" w:hAnsi="宋体"/>
          <w:color w:val="auto"/>
          <w:szCs w:val="21"/>
        </w:rPr>
        <w:t>联系方式：</w:t>
      </w:r>
      <w:r>
        <w:rPr>
          <w:rFonts w:hint="eastAsia" w:ascii="宋体" w:hAnsi="宋体"/>
          <w:color w:val="auto"/>
          <w:szCs w:val="21"/>
          <w:u w:val="single"/>
        </w:rPr>
        <w:t>0779-3227361/3227538</w:t>
      </w:r>
    </w:p>
    <w:p w14:paraId="773E41CF">
      <w:pPr>
        <w:spacing w:line="360" w:lineRule="exact"/>
        <w:ind w:firstLine="420" w:firstLineChars="200"/>
        <w:rPr>
          <w:rFonts w:ascii="宋体" w:hAnsi="宋体" w:cs="宋体"/>
          <w:color w:val="auto"/>
          <w:kern w:val="0"/>
          <w:szCs w:val="21"/>
        </w:rPr>
      </w:pPr>
      <w:bookmarkStart w:id="68" w:name="_Toc28359021"/>
      <w:bookmarkStart w:id="69" w:name="_Toc35393639"/>
      <w:bookmarkStart w:id="70" w:name="_Toc28359098"/>
      <w:bookmarkStart w:id="71" w:name="_Toc35393808"/>
      <w:r>
        <w:rPr>
          <w:rFonts w:hint="eastAsia" w:ascii="宋体" w:hAnsi="宋体" w:cs="宋体"/>
          <w:color w:val="auto"/>
          <w:kern w:val="0"/>
          <w:szCs w:val="21"/>
        </w:rPr>
        <w:t>3.项目联系</w:t>
      </w:r>
      <w:r>
        <w:rPr>
          <w:rFonts w:ascii="宋体" w:hAnsi="宋体" w:cs="宋体"/>
          <w:color w:val="auto"/>
          <w:kern w:val="0"/>
          <w:szCs w:val="21"/>
        </w:rPr>
        <w:t>方式</w:t>
      </w:r>
      <w:bookmarkEnd w:id="68"/>
      <w:bookmarkEnd w:id="69"/>
      <w:bookmarkEnd w:id="70"/>
      <w:bookmarkEnd w:id="71"/>
    </w:p>
    <w:p w14:paraId="657AFF5B">
      <w:pPr>
        <w:pStyle w:val="17"/>
        <w:spacing w:line="360" w:lineRule="exact"/>
        <w:ind w:firstLine="420" w:firstLineChars="200"/>
        <w:rPr>
          <w:rFonts w:hAnsi="宋体"/>
          <w:color w:val="auto"/>
          <w:sz w:val="21"/>
        </w:rPr>
      </w:pPr>
      <w:r>
        <w:rPr>
          <w:rFonts w:hint="eastAsia" w:hAnsi="宋体"/>
          <w:color w:val="auto"/>
          <w:sz w:val="21"/>
        </w:rPr>
        <w:t>项目联系人：</w:t>
      </w:r>
      <w:r>
        <w:rPr>
          <w:rFonts w:hint="eastAsia" w:hAnsi="宋体"/>
          <w:color w:val="auto"/>
          <w:sz w:val="21"/>
          <w:u w:val="single"/>
        </w:rPr>
        <w:t>翁娜娜</w:t>
      </w:r>
    </w:p>
    <w:p w14:paraId="3C50A70F">
      <w:pPr>
        <w:spacing w:line="360" w:lineRule="exact"/>
        <w:ind w:firstLine="420" w:firstLineChars="200"/>
        <w:rPr>
          <w:color w:val="auto"/>
        </w:rPr>
      </w:pPr>
      <w:r>
        <w:rPr>
          <w:rFonts w:hint="eastAsia" w:ascii="宋体" w:hAnsi="宋体"/>
          <w:color w:val="auto"/>
          <w:szCs w:val="21"/>
        </w:rPr>
        <w:t>电　　话：</w:t>
      </w:r>
      <w:r>
        <w:rPr>
          <w:rFonts w:hint="eastAsia" w:ascii="宋体" w:hAnsi="宋体"/>
          <w:color w:val="auto"/>
          <w:szCs w:val="21"/>
          <w:u w:val="single"/>
        </w:rPr>
        <w:t>0779-3227361/3227538</w:t>
      </w:r>
      <w:bookmarkEnd w:id="1"/>
    </w:p>
    <w:p w14:paraId="0EC09781">
      <w:pPr>
        <w:pStyle w:val="2"/>
        <w:spacing w:before="20" w:after="0" w:line="579" w:lineRule="auto"/>
        <w:jc w:val="center"/>
        <w:rPr>
          <w:color w:val="auto"/>
        </w:rPr>
      </w:pPr>
      <w:r>
        <w:rPr>
          <w:rFonts w:hint="eastAsia"/>
          <w:color w:val="auto"/>
        </w:rPr>
        <w:br w:type="page"/>
      </w:r>
      <w:bookmarkStart w:id="72" w:name="_Toc29576"/>
      <w:r>
        <w:rPr>
          <w:rFonts w:hint="eastAsia"/>
          <w:color w:val="auto"/>
        </w:rPr>
        <w:t>第二章 供应商须知</w:t>
      </w:r>
      <w:bookmarkEnd w:id="72"/>
    </w:p>
    <w:p w14:paraId="2120B9F8">
      <w:pPr>
        <w:spacing w:line="400" w:lineRule="exact"/>
        <w:jc w:val="center"/>
        <w:rPr>
          <w:rFonts w:ascii="宋体" w:hAnsi="宋体"/>
          <w:b/>
          <w:color w:val="auto"/>
          <w:sz w:val="32"/>
          <w:szCs w:val="32"/>
        </w:rPr>
      </w:pPr>
      <w:r>
        <w:rPr>
          <w:rFonts w:hint="eastAsia" w:ascii="宋体" w:hAnsi="宋体"/>
          <w:b/>
          <w:color w:val="auto"/>
          <w:sz w:val="32"/>
          <w:szCs w:val="32"/>
        </w:rPr>
        <w:t>供应商须知前附表</w:t>
      </w:r>
    </w:p>
    <w:p w14:paraId="06E04A27">
      <w:pPr>
        <w:spacing w:line="400" w:lineRule="exact"/>
        <w:jc w:val="center"/>
        <w:rPr>
          <w:rFonts w:ascii="宋体" w:hAnsi="宋体"/>
          <w:b/>
          <w:color w:val="auto"/>
          <w:sz w:val="32"/>
          <w:szCs w:val="32"/>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7B70A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tcPr>
          <w:p w14:paraId="7AA2BB74">
            <w:pPr>
              <w:wordWrap w:val="0"/>
              <w:spacing w:line="360" w:lineRule="auto"/>
              <w:jc w:val="center"/>
              <w:rPr>
                <w:rFonts w:ascii="宋体" w:hAnsi="宋体" w:cs="宋体"/>
                <w:b/>
                <w:color w:val="auto"/>
                <w:szCs w:val="21"/>
              </w:rPr>
            </w:pPr>
            <w:r>
              <w:rPr>
                <w:rFonts w:hint="eastAsia" w:ascii="宋体" w:hAnsi="宋体" w:cs="宋体"/>
                <w:b/>
                <w:color w:val="auto"/>
                <w:szCs w:val="21"/>
              </w:rPr>
              <w:t>条款号</w:t>
            </w:r>
          </w:p>
        </w:tc>
        <w:tc>
          <w:tcPr>
            <w:tcW w:w="7912" w:type="dxa"/>
          </w:tcPr>
          <w:p w14:paraId="52D16A99">
            <w:pPr>
              <w:wordWrap w:val="0"/>
              <w:spacing w:line="360" w:lineRule="auto"/>
              <w:jc w:val="center"/>
              <w:rPr>
                <w:rFonts w:ascii="宋体" w:hAnsi="宋体" w:cs="宋体"/>
                <w:b/>
                <w:color w:val="auto"/>
                <w:szCs w:val="21"/>
              </w:rPr>
            </w:pPr>
            <w:r>
              <w:rPr>
                <w:rFonts w:hint="eastAsia" w:ascii="宋体" w:hAnsi="宋体" w:cs="宋体"/>
                <w:b/>
                <w:color w:val="auto"/>
                <w:szCs w:val="21"/>
              </w:rPr>
              <w:t>内    容</w:t>
            </w:r>
          </w:p>
        </w:tc>
      </w:tr>
      <w:tr w14:paraId="534F3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08F71EA4">
            <w:pPr>
              <w:wordWrap w:val="0"/>
              <w:spacing w:line="360" w:lineRule="auto"/>
              <w:jc w:val="center"/>
              <w:rPr>
                <w:rFonts w:ascii="宋体" w:hAnsi="宋体" w:cs="宋体"/>
                <w:color w:val="auto"/>
                <w:szCs w:val="21"/>
              </w:rPr>
            </w:pPr>
            <w:r>
              <w:rPr>
                <w:rFonts w:hint="eastAsia" w:ascii="宋体" w:hAnsi="宋体" w:cs="宋体"/>
                <w:color w:val="auto"/>
                <w:szCs w:val="21"/>
              </w:rPr>
              <w:t>3</w:t>
            </w:r>
          </w:p>
        </w:tc>
        <w:tc>
          <w:tcPr>
            <w:tcW w:w="7912" w:type="dxa"/>
            <w:vAlign w:val="center"/>
          </w:tcPr>
          <w:p w14:paraId="6B0D74D9">
            <w:pPr>
              <w:wordWrap w:val="0"/>
              <w:spacing w:line="360" w:lineRule="auto"/>
              <w:rPr>
                <w:rFonts w:ascii="宋体" w:hAnsi="宋体"/>
                <w:color w:val="auto"/>
                <w:szCs w:val="21"/>
              </w:rPr>
            </w:pPr>
            <w:r>
              <w:rPr>
                <w:rFonts w:hint="eastAsia" w:ascii="宋体" w:hAnsi="宋体" w:cs="宋体"/>
                <w:bCs/>
                <w:color w:val="auto"/>
                <w:szCs w:val="21"/>
              </w:rPr>
              <w:t>1.供应商的资格条件</w:t>
            </w:r>
            <w:r>
              <w:rPr>
                <w:rFonts w:hint="eastAsia" w:ascii="宋体" w:hAnsi="宋体" w:cs="宋体"/>
                <w:color w:val="auto"/>
                <w:szCs w:val="21"/>
              </w:rPr>
              <w:t>：详见竞争性磋商公告</w:t>
            </w:r>
          </w:p>
          <w:p w14:paraId="780079DD">
            <w:pPr>
              <w:wordWrap w:val="0"/>
              <w:spacing w:line="360" w:lineRule="auto"/>
              <w:rPr>
                <w:rFonts w:ascii="宋体" w:hAnsi="宋体" w:cs="宋体"/>
                <w:color w:val="auto"/>
                <w:szCs w:val="21"/>
              </w:rPr>
            </w:pPr>
            <w:r>
              <w:rPr>
                <w:rFonts w:hint="eastAsia" w:ascii="宋体" w:hAnsi="宋体" w:cs="宋体"/>
                <w:color w:val="auto"/>
                <w:szCs w:val="21"/>
              </w:rPr>
              <w:t>2.</w:t>
            </w:r>
            <w:r>
              <w:rPr>
                <w:rFonts w:hint="eastAsia" w:ascii="宋体" w:hAnsi="宋体" w:cs="宋体"/>
                <w:bCs/>
                <w:color w:val="auto"/>
                <w:szCs w:val="21"/>
              </w:rPr>
              <w:t>供应商</w:t>
            </w:r>
            <w:r>
              <w:rPr>
                <w:rFonts w:hint="eastAsia" w:ascii="宋体" w:hAnsi="宋体" w:cs="宋体"/>
                <w:color w:val="auto"/>
                <w:szCs w:val="21"/>
              </w:rPr>
              <w:t>出现下列情形之一的，不得参加政府采购活动：</w:t>
            </w:r>
          </w:p>
          <w:p w14:paraId="52DAC1D5">
            <w:pPr>
              <w:wordWrap w:val="0"/>
              <w:spacing w:line="360" w:lineRule="auto"/>
              <w:rPr>
                <w:rFonts w:ascii="宋体" w:hAnsi="宋体" w:cs="宋体"/>
                <w:color w:val="auto"/>
                <w:szCs w:val="21"/>
              </w:rPr>
            </w:pPr>
            <w:r>
              <w:rPr>
                <w:rFonts w:hint="eastAsia" w:ascii="宋体" w:hAnsi="宋体" w:cs="宋体"/>
                <w:color w:val="auto"/>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568EA1E">
            <w:pPr>
              <w:wordWrap w:val="0"/>
              <w:spacing w:line="360" w:lineRule="auto"/>
              <w:rPr>
                <w:rFonts w:ascii="宋体" w:hAnsi="宋体" w:cs="宋体"/>
                <w:color w:val="auto"/>
                <w:szCs w:val="21"/>
              </w:rPr>
            </w:pPr>
            <w:r>
              <w:rPr>
                <w:rFonts w:hint="eastAsia" w:ascii="宋体" w:hAnsi="宋体" w:cs="宋体"/>
                <w:color w:val="auto"/>
                <w:szCs w:val="21"/>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E1735AA">
            <w:pPr>
              <w:wordWrap w:val="0"/>
              <w:spacing w:line="360" w:lineRule="auto"/>
              <w:rPr>
                <w:rFonts w:ascii="宋体" w:hAnsi="宋体" w:cs="宋体"/>
                <w:color w:val="auto"/>
                <w:szCs w:val="21"/>
              </w:rPr>
            </w:pPr>
            <w:r>
              <w:rPr>
                <w:rFonts w:hint="eastAsia" w:ascii="宋体" w:hAnsi="宋体" w:cs="宋体"/>
                <w:color w:val="auto"/>
                <w:szCs w:val="21"/>
              </w:rPr>
              <w:t>3.供应商的资格要求（供应商须在响应文件中提供《北海市政府采购供应商信用承诺函》对以下内容进行承诺，格式附后）：</w:t>
            </w:r>
          </w:p>
          <w:p w14:paraId="7B6BEBF8">
            <w:pPr>
              <w:wordWrap w:val="0"/>
              <w:spacing w:line="360" w:lineRule="auto"/>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供应商</w:t>
            </w:r>
            <w:r>
              <w:rPr>
                <w:rFonts w:hint="eastAsia" w:ascii="宋体" w:hAnsi="宋体" w:cs="宋体"/>
                <w:color w:val="auto"/>
                <w:szCs w:val="21"/>
              </w:rPr>
              <w:t>具备有效的</w:t>
            </w:r>
            <w:r>
              <w:rPr>
                <w:rFonts w:ascii="宋体" w:hAnsi="宋体" w:cs="宋体"/>
                <w:color w:val="auto"/>
                <w:szCs w:val="21"/>
              </w:rPr>
              <w:t>营业执照或者事业单位法人证书或者执业许可证或者登记证书等</w:t>
            </w:r>
            <w:r>
              <w:rPr>
                <w:rFonts w:hint="eastAsia" w:ascii="宋体" w:hAnsi="宋体" w:cs="宋体"/>
                <w:color w:val="auto"/>
                <w:szCs w:val="21"/>
              </w:rPr>
              <w:t>；</w:t>
            </w:r>
          </w:p>
          <w:p w14:paraId="41DC022C">
            <w:pPr>
              <w:wordWrap w:val="0"/>
              <w:spacing w:line="360" w:lineRule="auto"/>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供应商20</w:t>
            </w:r>
            <w:r>
              <w:rPr>
                <w:rFonts w:hint="eastAsia" w:ascii="宋体" w:hAnsi="宋体" w:cs="宋体"/>
                <w:color w:val="auto"/>
                <w:szCs w:val="21"/>
              </w:rPr>
              <w:t>25</w:t>
            </w:r>
            <w:r>
              <w:rPr>
                <w:rFonts w:ascii="宋体" w:hAnsi="宋体" w:cs="宋体"/>
                <w:color w:val="auto"/>
                <w:szCs w:val="21"/>
              </w:rPr>
              <w:t>年</w:t>
            </w:r>
            <w:r>
              <w:rPr>
                <w:rFonts w:hint="eastAsia" w:ascii="宋体" w:hAnsi="宋体" w:cs="宋体"/>
                <w:color w:val="auto"/>
                <w:szCs w:val="21"/>
              </w:rPr>
              <w:t>以来</w:t>
            </w:r>
            <w:r>
              <w:rPr>
                <w:rFonts w:ascii="宋体" w:hAnsi="宋体" w:cs="宋体"/>
                <w:color w:val="auto"/>
                <w:szCs w:val="21"/>
              </w:rPr>
              <w:t>连续三个月的</w:t>
            </w:r>
            <w:r>
              <w:rPr>
                <w:rFonts w:hint="eastAsia" w:ascii="宋体" w:hAnsi="宋体" w:cs="宋体"/>
                <w:color w:val="auto"/>
                <w:szCs w:val="21"/>
              </w:rPr>
              <w:t>已</w:t>
            </w:r>
            <w:r>
              <w:rPr>
                <w:rFonts w:ascii="宋体" w:hAnsi="宋体" w:cs="宋体"/>
                <w:color w:val="auto"/>
                <w:szCs w:val="21"/>
              </w:rPr>
              <w:t>依法缴纳税收</w:t>
            </w:r>
            <w:r>
              <w:rPr>
                <w:rFonts w:hint="eastAsia" w:ascii="宋体" w:hAnsi="宋体" w:cs="宋体"/>
                <w:color w:val="auto"/>
                <w:szCs w:val="21"/>
              </w:rPr>
              <w:t>，或</w:t>
            </w:r>
            <w:r>
              <w:rPr>
                <w:rFonts w:ascii="宋体" w:hAnsi="宋体" w:cs="宋体"/>
                <w:color w:val="auto"/>
                <w:szCs w:val="21"/>
              </w:rPr>
              <w:t>依法免税的</w:t>
            </w:r>
            <w:r>
              <w:rPr>
                <w:rFonts w:hint="eastAsia" w:ascii="宋体" w:hAnsi="宋体" w:cs="宋体"/>
                <w:color w:val="auto"/>
                <w:szCs w:val="21"/>
              </w:rPr>
              <w:t>；</w:t>
            </w:r>
            <w:r>
              <w:rPr>
                <w:rFonts w:ascii="宋体" w:hAnsi="宋体" w:cs="宋体"/>
                <w:color w:val="auto"/>
                <w:szCs w:val="21"/>
              </w:rPr>
              <w:t>从成立之日起到响应文件提交截止时间止不足要求月数的</w:t>
            </w:r>
            <w:r>
              <w:rPr>
                <w:rFonts w:hint="eastAsia" w:ascii="宋体" w:hAnsi="宋体" w:cs="宋体"/>
                <w:color w:val="auto"/>
                <w:szCs w:val="21"/>
              </w:rPr>
              <w:t>，</w:t>
            </w:r>
            <w:r>
              <w:rPr>
                <w:rFonts w:ascii="宋体" w:hAnsi="宋体" w:cs="宋体"/>
                <w:color w:val="auto"/>
                <w:szCs w:val="21"/>
              </w:rPr>
              <w:t>从成立之日起</w:t>
            </w:r>
            <w:r>
              <w:rPr>
                <w:rFonts w:hint="eastAsia" w:ascii="宋体" w:hAnsi="宋体" w:cs="宋体"/>
                <w:color w:val="auto"/>
                <w:szCs w:val="21"/>
              </w:rPr>
              <w:t>已</w:t>
            </w:r>
            <w:r>
              <w:rPr>
                <w:rFonts w:ascii="宋体" w:hAnsi="宋体" w:cs="宋体"/>
                <w:color w:val="auto"/>
                <w:szCs w:val="21"/>
              </w:rPr>
              <w:t>依法缴纳税收</w:t>
            </w:r>
            <w:r>
              <w:rPr>
                <w:rFonts w:hint="eastAsia" w:ascii="宋体" w:hAnsi="宋体" w:cs="宋体"/>
                <w:color w:val="auto"/>
                <w:szCs w:val="21"/>
              </w:rPr>
              <w:t>；</w:t>
            </w:r>
          </w:p>
          <w:p w14:paraId="7FEBC405">
            <w:pPr>
              <w:wordWrap w:val="0"/>
              <w:spacing w:line="360" w:lineRule="auto"/>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供应商202</w:t>
            </w:r>
            <w:r>
              <w:rPr>
                <w:rFonts w:hint="eastAsia" w:ascii="宋体" w:hAnsi="宋体" w:cs="宋体"/>
                <w:color w:val="auto"/>
                <w:szCs w:val="21"/>
              </w:rPr>
              <w:t>5</w:t>
            </w:r>
            <w:r>
              <w:rPr>
                <w:rFonts w:ascii="宋体" w:hAnsi="宋体" w:cs="宋体"/>
                <w:color w:val="auto"/>
                <w:szCs w:val="21"/>
              </w:rPr>
              <w:t>年</w:t>
            </w:r>
            <w:r>
              <w:rPr>
                <w:rFonts w:hint="eastAsia" w:ascii="宋体" w:hAnsi="宋体" w:cs="宋体"/>
                <w:color w:val="auto"/>
                <w:szCs w:val="21"/>
              </w:rPr>
              <w:t>以来</w:t>
            </w:r>
            <w:r>
              <w:rPr>
                <w:rFonts w:ascii="宋体" w:hAnsi="宋体" w:cs="宋体"/>
                <w:color w:val="auto"/>
                <w:szCs w:val="21"/>
              </w:rPr>
              <w:t>连续三个月</w:t>
            </w:r>
            <w:r>
              <w:rPr>
                <w:rFonts w:hint="eastAsia" w:ascii="宋体" w:hAnsi="宋体" w:cs="宋体"/>
                <w:color w:val="auto"/>
                <w:szCs w:val="21"/>
              </w:rPr>
              <w:t>已</w:t>
            </w:r>
            <w:r>
              <w:rPr>
                <w:rFonts w:ascii="宋体" w:hAnsi="宋体" w:cs="宋体"/>
                <w:color w:val="auto"/>
                <w:szCs w:val="21"/>
              </w:rPr>
              <w:t>依法缴纳社会保障资金</w:t>
            </w:r>
            <w:r>
              <w:rPr>
                <w:rFonts w:hint="eastAsia" w:ascii="宋体" w:hAnsi="宋体" w:cs="宋体"/>
                <w:color w:val="auto"/>
                <w:szCs w:val="21"/>
              </w:rPr>
              <w:t>，或</w:t>
            </w:r>
            <w:r>
              <w:rPr>
                <w:rFonts w:ascii="宋体" w:hAnsi="宋体" w:cs="宋体"/>
                <w:color w:val="auto"/>
                <w:szCs w:val="21"/>
              </w:rPr>
              <w:t>依法不需要缴纳社会保障资金的</w:t>
            </w:r>
            <w:r>
              <w:rPr>
                <w:rFonts w:hint="eastAsia" w:ascii="宋体" w:hAnsi="宋体" w:cs="宋体"/>
                <w:color w:val="auto"/>
                <w:szCs w:val="21"/>
              </w:rPr>
              <w:t>；</w:t>
            </w:r>
            <w:r>
              <w:rPr>
                <w:rFonts w:ascii="宋体" w:hAnsi="宋体" w:cs="宋体"/>
                <w:color w:val="auto"/>
                <w:szCs w:val="21"/>
              </w:rPr>
              <w:t>从成立之日起到响应文件提交截止时间止不足要求月数的</w:t>
            </w:r>
            <w:r>
              <w:rPr>
                <w:rFonts w:hint="eastAsia" w:ascii="宋体" w:hAnsi="宋体" w:cs="宋体"/>
                <w:color w:val="auto"/>
                <w:szCs w:val="21"/>
              </w:rPr>
              <w:t>，</w:t>
            </w:r>
            <w:r>
              <w:rPr>
                <w:rFonts w:ascii="宋体" w:hAnsi="宋体" w:cs="宋体"/>
                <w:color w:val="auto"/>
                <w:szCs w:val="21"/>
              </w:rPr>
              <w:t>从成立之日起</w:t>
            </w:r>
            <w:r>
              <w:rPr>
                <w:rFonts w:hint="eastAsia" w:ascii="宋体" w:hAnsi="宋体" w:cs="宋体"/>
                <w:color w:val="auto"/>
                <w:szCs w:val="21"/>
              </w:rPr>
              <w:t>已</w:t>
            </w:r>
            <w:r>
              <w:rPr>
                <w:rFonts w:ascii="宋体" w:hAnsi="宋体" w:cs="宋体"/>
                <w:color w:val="auto"/>
                <w:szCs w:val="21"/>
              </w:rPr>
              <w:t>依法缴纳社会保障资金；</w:t>
            </w:r>
          </w:p>
          <w:p w14:paraId="09A01195">
            <w:pPr>
              <w:wordWrap w:val="0"/>
              <w:spacing w:line="360" w:lineRule="auto"/>
              <w:rPr>
                <w:rFonts w:ascii="宋体" w:hAnsi="宋体" w:cs="宋体"/>
                <w:color w:val="auto"/>
                <w:szCs w:val="21"/>
              </w:rPr>
            </w:pPr>
            <w:r>
              <w:rPr>
                <w:rFonts w:hint="eastAsia" w:ascii="宋体" w:hAnsi="宋体" w:cs="宋体"/>
                <w:color w:val="auto"/>
                <w:szCs w:val="21"/>
              </w:rPr>
              <w:t>（4）供应商财务状况报告（2024年年度财务报表或经审计的财务报告；供应商属于成立时间在规定年度之后的法人或其他组织，需具备成立之日起至响应文件提交截止时间前的月报表）。</w:t>
            </w:r>
          </w:p>
        </w:tc>
      </w:tr>
      <w:tr w14:paraId="795B0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110D1934">
            <w:pPr>
              <w:wordWrap w:val="0"/>
              <w:spacing w:line="360" w:lineRule="auto"/>
              <w:jc w:val="center"/>
              <w:rPr>
                <w:rFonts w:ascii="宋体" w:hAnsi="宋体" w:cs="宋体"/>
                <w:color w:val="auto"/>
                <w:szCs w:val="21"/>
              </w:rPr>
            </w:pPr>
            <w:r>
              <w:rPr>
                <w:rFonts w:hint="eastAsia" w:ascii="宋体" w:hAnsi="宋体" w:cs="宋体"/>
                <w:color w:val="auto"/>
                <w:szCs w:val="21"/>
              </w:rPr>
              <w:t>5.1</w:t>
            </w:r>
          </w:p>
        </w:tc>
        <w:tc>
          <w:tcPr>
            <w:tcW w:w="7912" w:type="dxa"/>
            <w:vAlign w:val="center"/>
          </w:tcPr>
          <w:p w14:paraId="6FC4AD05">
            <w:pPr>
              <w:wordWrap w:val="0"/>
              <w:spacing w:line="360" w:lineRule="auto"/>
              <w:rPr>
                <w:rFonts w:ascii="宋体" w:hAnsi="宋体" w:cs="宋体"/>
                <w:color w:val="auto"/>
                <w:szCs w:val="21"/>
              </w:rPr>
            </w:pPr>
            <w:r>
              <w:rPr>
                <w:rFonts w:hint="eastAsia" w:ascii="宋体" w:hAnsi="宋体" w:cs="宋体"/>
                <w:color w:val="auto"/>
                <w:szCs w:val="21"/>
              </w:rPr>
              <w:t>是否接受联合体竞标： 详见竞争性磋商公告</w:t>
            </w:r>
          </w:p>
        </w:tc>
      </w:tr>
      <w:tr w14:paraId="40ABE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3A9AC82E">
            <w:pPr>
              <w:wordWrap w:val="0"/>
              <w:spacing w:line="360" w:lineRule="auto"/>
              <w:jc w:val="center"/>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.2</w:t>
            </w:r>
          </w:p>
        </w:tc>
        <w:tc>
          <w:tcPr>
            <w:tcW w:w="7912" w:type="dxa"/>
            <w:vAlign w:val="center"/>
          </w:tcPr>
          <w:p w14:paraId="748C7DF4">
            <w:pPr>
              <w:wordWrap w:val="0"/>
              <w:spacing w:line="360" w:lineRule="auto"/>
              <w:rPr>
                <w:rFonts w:ascii="宋体" w:hAnsi="宋体" w:cs="宋体"/>
                <w:color w:val="auto"/>
                <w:szCs w:val="21"/>
              </w:rPr>
            </w:pPr>
            <w:r>
              <w:rPr>
                <w:rFonts w:hint="eastAsia" w:ascii="宋体" w:hAnsi="宋体"/>
                <w:color w:val="auto"/>
                <w:szCs w:val="21"/>
              </w:rPr>
              <w:t>如接受联合体竞标，联合体竞标要求如下：</w:t>
            </w:r>
          </w:p>
          <w:p w14:paraId="30826458">
            <w:pPr>
              <w:wordWrap w:val="0"/>
              <w:spacing w:line="360" w:lineRule="auto"/>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w:t>
            </w:r>
            <w:r>
              <w:rPr>
                <w:rFonts w:hint="eastAsia" w:ascii="宋体" w:hAnsi="宋体" w:cs="宋体"/>
                <w:color w:val="auto"/>
                <w:szCs w:val="21"/>
              </w:rPr>
              <w:t>两个以上供应商可以组成一个竞标联合体，以一个供应商的身份共同参加竞标。联合体竞标的，须提供《联合体竞标协议书》（格式后附）。</w:t>
            </w:r>
          </w:p>
          <w:p w14:paraId="629C1208">
            <w:pPr>
              <w:wordWrap w:val="0"/>
              <w:spacing w:line="360" w:lineRule="auto"/>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1BC745B4">
            <w:pPr>
              <w:wordWrap w:val="0"/>
              <w:spacing w:line="360" w:lineRule="auto"/>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w:t>
            </w:r>
            <w:r>
              <w:rPr>
                <w:rFonts w:hint="eastAsia" w:ascii="宋体" w:hAnsi="宋体" w:cs="宋体"/>
                <w:color w:val="auto"/>
                <w:szCs w:val="21"/>
              </w:rPr>
              <w:t>联合体各方之间必须签订联合竞标协议，协议书必须明确主体方（或者牵头方）并明确约定联合体各方承担的工作和相应的责任（</w:t>
            </w:r>
            <w:r>
              <w:rPr>
                <w:rFonts w:hint="eastAsia" w:ascii="宋体" w:hAnsi="宋体" w:cs="宋体"/>
                <w:b/>
                <w:color w:val="auto"/>
                <w:szCs w:val="21"/>
              </w:rPr>
              <w:t>各方承担责任与义务的分工必须符合采购需求，否则，联合体竞标无效</w:t>
            </w:r>
            <w:r>
              <w:rPr>
                <w:rFonts w:hint="eastAsia" w:ascii="宋体" w:hAnsi="宋体" w:cs="宋体"/>
                <w:color w:val="auto"/>
                <w:szCs w:val="21"/>
              </w:rPr>
              <w:t>），并将联合竞标协议放入响应文件。联合体各方必须共同与采购人签订采购合同，就采购合同约定的事项对采购人承担连带责任。</w:t>
            </w:r>
          </w:p>
          <w:p w14:paraId="4B87F815">
            <w:pPr>
              <w:wordWrap w:val="0"/>
              <w:spacing w:line="360" w:lineRule="auto"/>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w:t>
            </w:r>
            <w:r>
              <w:rPr>
                <w:rFonts w:hint="eastAsia" w:ascii="宋体" w:hAnsi="宋体" w:cs="宋体"/>
                <w:color w:val="auto"/>
                <w:szCs w:val="21"/>
              </w:rPr>
              <w:t>以联合体形式参加政府采购活动的，联合体各方不得再单独参加或者与其他供应商另外组成联合体参加同一合同项下的政府采购活动。</w:t>
            </w:r>
          </w:p>
          <w:p w14:paraId="651B2D50">
            <w:pPr>
              <w:wordWrap w:val="0"/>
              <w:spacing w:line="360" w:lineRule="auto"/>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w:t>
            </w:r>
            <w:r>
              <w:rPr>
                <w:rFonts w:hint="eastAsia" w:ascii="宋体" w:hAnsi="宋体" w:cs="宋体"/>
                <w:color w:val="auto"/>
                <w:szCs w:val="21"/>
              </w:rPr>
              <w:t>联合体中有同类资质的供应商按照联合体分工承担相同工作的，应当按照资质等级较低的供应商确定资质等级。</w:t>
            </w:r>
          </w:p>
          <w:p w14:paraId="681A677F">
            <w:pPr>
              <w:wordWrap w:val="0"/>
              <w:spacing w:line="360" w:lineRule="auto"/>
              <w:rPr>
                <w:rFonts w:ascii="宋体" w:hAnsi="宋体" w:cs="宋体"/>
                <w:color w:val="auto"/>
                <w:szCs w:val="21"/>
              </w:rPr>
            </w:pPr>
            <w:r>
              <w:rPr>
                <w:rFonts w:hint="eastAsia" w:ascii="宋体" w:hAnsi="宋体" w:cs="宋体"/>
                <w:color w:val="auto"/>
                <w:szCs w:val="21"/>
              </w:rPr>
              <w:t>6</w:t>
            </w:r>
            <w:r>
              <w:rPr>
                <w:rFonts w:ascii="宋体" w:hAnsi="宋体" w:cs="宋体"/>
                <w:color w:val="auto"/>
                <w:szCs w:val="21"/>
              </w:rPr>
              <w:t>.</w:t>
            </w:r>
            <w:r>
              <w:rPr>
                <w:rFonts w:hint="eastAsia" w:ascii="宋体" w:hAnsi="宋体" w:cs="宋体"/>
                <w:color w:val="auto"/>
                <w:szCs w:val="21"/>
              </w:rPr>
              <w:t>联合体竞标业绩、履约能力按照联合体各方中较高的一方认定并计算（磋商文件另有规定的除外）。</w:t>
            </w:r>
          </w:p>
          <w:p w14:paraId="558AE33F">
            <w:pPr>
              <w:wordWrap w:val="0"/>
              <w:spacing w:line="360" w:lineRule="auto"/>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w:t>
            </w:r>
            <w:r>
              <w:rPr>
                <w:rFonts w:hint="eastAsia" w:ascii="宋体" w:hAnsi="宋体" w:cs="宋体"/>
                <w:color w:val="auto"/>
                <w:szCs w:val="21"/>
              </w:rPr>
              <w:t>供应商为联合体的，可以由联合体中的一方或者多方共同交纳磋商保证金，其交纳的保证金对联合体各方均具有约束力。</w:t>
            </w:r>
          </w:p>
          <w:p w14:paraId="0AEA3983">
            <w:pPr>
              <w:wordWrap w:val="0"/>
              <w:spacing w:line="360" w:lineRule="auto"/>
              <w:rPr>
                <w:rFonts w:ascii="宋体" w:hAnsi="宋体" w:cs="宋体"/>
                <w:color w:val="auto"/>
                <w:szCs w:val="21"/>
              </w:rPr>
            </w:pPr>
            <w:r>
              <w:rPr>
                <w:rFonts w:hint="eastAsia" w:ascii="宋体" w:hAnsi="宋体" w:cs="宋体"/>
                <w:color w:val="auto"/>
                <w:szCs w:val="21"/>
              </w:rPr>
              <w:t>8</w:t>
            </w:r>
            <w:r>
              <w:rPr>
                <w:rFonts w:ascii="宋体" w:hAnsi="宋体" w:cs="宋体"/>
                <w:color w:val="auto"/>
                <w:szCs w:val="21"/>
              </w:rPr>
              <w:t>.</w:t>
            </w:r>
            <w:r>
              <w:rPr>
                <w:rFonts w:hint="eastAsia" w:ascii="宋体" w:hAnsi="宋体" w:cs="宋体"/>
                <w:color w:val="auto"/>
                <w:szCs w:val="21"/>
              </w:rPr>
              <w:t>联合体各方均应按照磋商文件的规定提交资格证明文件。</w:t>
            </w:r>
          </w:p>
        </w:tc>
      </w:tr>
      <w:tr w14:paraId="77FFF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55AE7B5C">
            <w:pPr>
              <w:wordWrap w:val="0"/>
              <w:spacing w:line="360" w:lineRule="auto"/>
              <w:jc w:val="center"/>
              <w:rPr>
                <w:rFonts w:ascii="宋体" w:hAnsi="宋体" w:cs="宋体"/>
                <w:color w:val="auto"/>
                <w:szCs w:val="21"/>
              </w:rPr>
            </w:pPr>
            <w:r>
              <w:rPr>
                <w:rFonts w:hint="eastAsia" w:ascii="宋体" w:hAnsi="宋体" w:cs="宋体"/>
                <w:color w:val="auto"/>
                <w:szCs w:val="21"/>
              </w:rPr>
              <w:t>6.2</w:t>
            </w:r>
          </w:p>
        </w:tc>
        <w:tc>
          <w:tcPr>
            <w:tcW w:w="7912" w:type="dxa"/>
            <w:vAlign w:val="center"/>
          </w:tcPr>
          <w:p w14:paraId="492D82F9">
            <w:pPr>
              <w:pStyle w:val="11"/>
              <w:wordWrap w:val="0"/>
              <w:spacing w:line="360" w:lineRule="auto"/>
              <w:rPr>
                <w:rFonts w:ascii="宋体" w:hAnsi="宋体"/>
                <w:color w:val="auto"/>
                <w:szCs w:val="21"/>
              </w:rPr>
            </w:pPr>
            <w:r>
              <w:rPr>
                <w:rFonts w:hint="eastAsia" w:ascii="宋体" w:hAnsi="宋体"/>
                <w:color w:val="auto"/>
                <w:szCs w:val="21"/>
              </w:rPr>
              <w:t>☑不允许分包</w:t>
            </w:r>
          </w:p>
          <w:p w14:paraId="1372C498">
            <w:pPr>
              <w:pStyle w:val="11"/>
              <w:wordWrap w:val="0"/>
              <w:spacing w:line="360" w:lineRule="auto"/>
              <w:rPr>
                <w:rFonts w:ascii="宋体" w:hAnsi="宋体"/>
                <w:color w:val="auto"/>
                <w:szCs w:val="21"/>
              </w:rPr>
            </w:pPr>
            <w:r>
              <w:rPr>
                <w:rFonts w:hint="eastAsia" w:ascii="宋体" w:hAnsi="宋体"/>
                <w:color w:val="auto"/>
                <w:szCs w:val="21"/>
              </w:rPr>
              <w:t>□允许分包</w:t>
            </w:r>
          </w:p>
          <w:p w14:paraId="23953662">
            <w:pPr>
              <w:pStyle w:val="11"/>
              <w:wordWrap w:val="0"/>
              <w:spacing w:line="360" w:lineRule="auto"/>
              <w:rPr>
                <w:rFonts w:ascii="宋体" w:hAnsi="宋体"/>
                <w:color w:val="auto"/>
                <w:szCs w:val="21"/>
                <w:u w:val="single"/>
              </w:rPr>
            </w:pPr>
            <w:r>
              <w:rPr>
                <w:rFonts w:hint="eastAsia" w:ascii="宋体" w:hAnsi="宋体"/>
                <w:color w:val="auto"/>
                <w:szCs w:val="21"/>
              </w:rPr>
              <w:t>分包内容：</w:t>
            </w:r>
            <w:r>
              <w:rPr>
                <w:rFonts w:hint="eastAsia" w:ascii="宋体" w:hAnsi="宋体"/>
                <w:color w:val="auto"/>
                <w:szCs w:val="21"/>
                <w:u w:val="single"/>
              </w:rPr>
              <w:t xml:space="preserve">                                     。</w:t>
            </w:r>
          </w:p>
          <w:p w14:paraId="0A755EB6">
            <w:pPr>
              <w:pStyle w:val="11"/>
              <w:wordWrap w:val="0"/>
              <w:spacing w:line="360" w:lineRule="auto"/>
              <w:rPr>
                <w:rFonts w:ascii="宋体" w:hAnsi="宋体" w:cs="宋体"/>
                <w:color w:val="auto"/>
                <w:szCs w:val="21"/>
              </w:rPr>
            </w:pPr>
            <w:r>
              <w:rPr>
                <w:rFonts w:hint="eastAsia" w:ascii="宋体" w:hAnsi="宋体"/>
                <w:color w:val="auto"/>
                <w:szCs w:val="21"/>
              </w:rPr>
              <w:t>分包金额或者比例：</w:t>
            </w:r>
            <w:r>
              <w:rPr>
                <w:rFonts w:hint="eastAsia" w:ascii="宋体" w:hAnsi="宋体"/>
                <w:color w:val="auto"/>
                <w:szCs w:val="21"/>
                <w:u w:val="single"/>
              </w:rPr>
              <w:t xml:space="preserve">                                     。</w:t>
            </w:r>
          </w:p>
        </w:tc>
      </w:tr>
      <w:tr w14:paraId="1E677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207AA115">
            <w:pPr>
              <w:wordWrap w:val="0"/>
              <w:spacing w:line="360" w:lineRule="auto"/>
              <w:jc w:val="center"/>
              <w:rPr>
                <w:rFonts w:ascii="宋体" w:hAnsi="宋体" w:cs="宋体"/>
                <w:color w:val="auto"/>
                <w:szCs w:val="21"/>
              </w:rPr>
            </w:pPr>
            <w:r>
              <w:rPr>
                <w:rFonts w:hint="eastAsia" w:ascii="宋体" w:hAnsi="宋体" w:cs="宋体"/>
                <w:color w:val="auto"/>
                <w:szCs w:val="21"/>
              </w:rPr>
              <w:t>12.1.</w:t>
            </w:r>
            <w:r>
              <w:rPr>
                <w:rFonts w:ascii="宋体" w:hAnsi="宋体" w:cs="宋体"/>
                <w:color w:val="auto"/>
                <w:szCs w:val="21"/>
              </w:rPr>
              <w:t>1</w:t>
            </w:r>
          </w:p>
        </w:tc>
        <w:tc>
          <w:tcPr>
            <w:tcW w:w="7912" w:type="dxa"/>
            <w:vAlign w:val="center"/>
          </w:tcPr>
          <w:p w14:paraId="2DD49E82">
            <w:pPr>
              <w:wordWrap w:val="0"/>
              <w:snapToGrid w:val="0"/>
              <w:spacing w:line="360" w:lineRule="auto"/>
              <w:jc w:val="left"/>
              <w:rPr>
                <w:rFonts w:ascii="宋体" w:hAnsi="宋体" w:cs="宋体"/>
                <w:b/>
                <w:color w:val="auto"/>
                <w:szCs w:val="21"/>
              </w:rPr>
            </w:pPr>
            <w:r>
              <w:rPr>
                <w:rFonts w:hint="eastAsia" w:ascii="宋体" w:hAnsi="宋体" w:cs="宋体"/>
                <w:b/>
                <w:color w:val="auto"/>
                <w:szCs w:val="21"/>
              </w:rPr>
              <w:t>资格证明文件</w:t>
            </w:r>
          </w:p>
          <w:p w14:paraId="441576FC">
            <w:pPr>
              <w:pStyle w:val="11"/>
              <w:wordWrap w:val="0"/>
              <w:spacing w:line="360" w:lineRule="auto"/>
              <w:rPr>
                <w:rFonts w:ascii="宋体" w:hAnsi="宋体"/>
                <w:color w:val="auto"/>
                <w:szCs w:val="21"/>
              </w:rPr>
            </w:pPr>
            <w:r>
              <w:rPr>
                <w:rFonts w:hint="eastAsia" w:ascii="宋体" w:hAnsi="宋体" w:cs="宋体"/>
                <w:color w:val="auto"/>
                <w:szCs w:val="21"/>
              </w:rPr>
              <w:t>1.供应商应当在响应文件中以书面形式作出信用承诺（承诺函格式见附件）；</w:t>
            </w:r>
            <w:r>
              <w:rPr>
                <w:rFonts w:hint="eastAsia" w:ascii="宋体" w:hAnsi="宋体" w:cs="宋体"/>
                <w:b/>
                <w:bCs/>
                <w:color w:val="auto"/>
                <w:szCs w:val="21"/>
              </w:rPr>
              <w:t>（必须提供，否则响应文件按无效响应处理）</w:t>
            </w:r>
          </w:p>
          <w:p w14:paraId="54ECC7D3">
            <w:pPr>
              <w:wordWrap w:val="0"/>
              <w:snapToGrid w:val="0"/>
              <w:spacing w:line="360" w:lineRule="auto"/>
              <w:jc w:val="left"/>
              <w:rPr>
                <w:rFonts w:ascii="宋体" w:hAnsi="宋体" w:cs="宋体"/>
                <w:color w:val="auto"/>
                <w:szCs w:val="21"/>
              </w:rPr>
            </w:pPr>
            <w:r>
              <w:rPr>
                <w:rFonts w:hint="eastAsia" w:ascii="宋体" w:hAnsi="宋体" w:cs="宋体"/>
                <w:color w:val="auto"/>
                <w:szCs w:val="21"/>
              </w:rPr>
              <w:t>2.供应商直接控股股东信息表（格式后附）；（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73BF2E05">
            <w:pPr>
              <w:wordWrap w:val="0"/>
              <w:snapToGrid w:val="0"/>
              <w:spacing w:line="360" w:lineRule="auto"/>
              <w:jc w:val="left"/>
              <w:rPr>
                <w:rFonts w:ascii="宋体" w:hAnsi="宋体" w:cs="宋体"/>
                <w:color w:val="auto"/>
                <w:szCs w:val="21"/>
              </w:rPr>
            </w:pPr>
            <w:r>
              <w:rPr>
                <w:rFonts w:hint="eastAsia" w:ascii="宋体" w:hAnsi="宋体" w:cs="宋体"/>
                <w:color w:val="auto"/>
                <w:szCs w:val="21"/>
              </w:rPr>
              <w:t>3.供应商直接管理关系信息表（格式后附）；（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59E92CD6">
            <w:pPr>
              <w:wordWrap w:val="0"/>
              <w:snapToGrid w:val="0"/>
              <w:spacing w:line="360" w:lineRule="auto"/>
              <w:jc w:val="left"/>
              <w:rPr>
                <w:rFonts w:ascii="宋体" w:hAnsi="宋体" w:cs="宋体"/>
                <w:color w:val="auto"/>
                <w:szCs w:val="21"/>
              </w:rPr>
            </w:pPr>
            <w:r>
              <w:rPr>
                <w:rFonts w:hint="eastAsia" w:ascii="宋体" w:hAnsi="宋体" w:cs="宋体"/>
                <w:color w:val="auto"/>
                <w:szCs w:val="21"/>
              </w:rPr>
              <w:t>4.竞标声明（格式后附）；（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27DF4597">
            <w:pPr>
              <w:wordWrap w:val="0"/>
              <w:snapToGrid w:val="0"/>
              <w:spacing w:line="360" w:lineRule="auto"/>
              <w:jc w:val="left"/>
              <w:rPr>
                <w:rFonts w:ascii="宋体" w:hAnsi="宋体"/>
                <w:color w:val="auto"/>
                <w:szCs w:val="21"/>
              </w:rPr>
            </w:pPr>
            <w:r>
              <w:rPr>
                <w:rFonts w:hint="eastAsia" w:ascii="宋体" w:hAnsi="宋体" w:cs="宋体"/>
                <w:color w:val="auto"/>
                <w:szCs w:val="21"/>
              </w:rPr>
              <w:t>5.供应商在广西政府采购云平台下载采购文件</w:t>
            </w:r>
            <w:r>
              <w:rPr>
                <w:rFonts w:ascii="宋体" w:hAnsi="宋体" w:cs="宋体"/>
                <w:color w:val="auto"/>
                <w:szCs w:val="21"/>
              </w:rPr>
              <w:t>的</w:t>
            </w:r>
            <w:r>
              <w:rPr>
                <w:rFonts w:hint="eastAsia" w:ascii="宋体" w:hAnsi="宋体" w:cs="宋体"/>
                <w:color w:val="auto"/>
                <w:szCs w:val="21"/>
              </w:rPr>
              <w:t>证明文件；</w:t>
            </w:r>
            <w:r>
              <w:rPr>
                <w:rFonts w:hint="eastAsia" w:ascii="宋体" w:hAnsi="宋体"/>
                <w:color w:val="auto"/>
                <w:szCs w:val="21"/>
              </w:rPr>
              <w:t>（</w:t>
            </w:r>
            <w:r>
              <w:rPr>
                <w:rFonts w:hint="eastAsia" w:ascii="宋体" w:hAnsi="宋体"/>
                <w:b/>
                <w:color w:val="auto"/>
                <w:szCs w:val="21"/>
              </w:rPr>
              <w:t>必须提供，否则响应文件按无效响应处理</w:t>
            </w:r>
            <w:r>
              <w:rPr>
                <w:rFonts w:hint="eastAsia" w:ascii="宋体" w:hAnsi="宋体"/>
                <w:color w:val="auto"/>
                <w:szCs w:val="21"/>
              </w:rPr>
              <w:t>）</w:t>
            </w:r>
          </w:p>
          <w:p w14:paraId="3EE255ED">
            <w:pPr>
              <w:wordWrap w:val="0"/>
              <w:snapToGrid w:val="0"/>
              <w:spacing w:line="360" w:lineRule="auto"/>
              <w:jc w:val="left"/>
              <w:rPr>
                <w:rFonts w:ascii="宋体" w:hAnsi="宋体" w:cs="宋体"/>
                <w:color w:val="auto"/>
                <w:szCs w:val="21"/>
              </w:rPr>
            </w:pPr>
            <w:r>
              <w:rPr>
                <w:rFonts w:hint="eastAsia" w:ascii="宋体" w:hAnsi="宋体"/>
                <w:color w:val="auto"/>
                <w:szCs w:val="21"/>
              </w:rPr>
              <w:t>6</w:t>
            </w:r>
            <w:r>
              <w:rPr>
                <w:rFonts w:hint="eastAsia" w:ascii="宋体" w:hAnsi="宋体" w:cs="宋体"/>
                <w:color w:val="auto"/>
                <w:szCs w:val="21"/>
              </w:rPr>
              <w:t>.除磋商文件规定必须提供以外，供应商认为需要提供的其他证明材料；</w:t>
            </w:r>
          </w:p>
          <w:p w14:paraId="3014591F">
            <w:pPr>
              <w:wordWrap w:val="0"/>
              <w:snapToGrid w:val="0"/>
              <w:spacing w:line="360" w:lineRule="auto"/>
              <w:jc w:val="left"/>
              <w:rPr>
                <w:rFonts w:ascii="宋体" w:hAnsi="宋体" w:cs="宋体"/>
                <w:b/>
                <w:color w:val="auto"/>
                <w:szCs w:val="21"/>
              </w:rPr>
            </w:pPr>
            <w:r>
              <w:rPr>
                <w:rFonts w:hint="eastAsia" w:ascii="宋体" w:hAnsi="宋体" w:cs="宋体"/>
                <w:b/>
                <w:color w:val="auto"/>
                <w:szCs w:val="21"/>
              </w:rPr>
              <w:t>注</w:t>
            </w:r>
            <w:r>
              <w:rPr>
                <w:rFonts w:hint="eastAsia" w:ascii="宋体" w:hAnsi="宋体" w:cs="宋体"/>
                <w:color w:val="auto"/>
                <w:szCs w:val="21"/>
              </w:rPr>
              <w:t>：</w:t>
            </w:r>
          </w:p>
          <w:p w14:paraId="5F2EB1A2">
            <w:pPr>
              <w:wordWrap w:val="0"/>
              <w:snapToGrid w:val="0"/>
              <w:spacing w:line="360" w:lineRule="auto"/>
              <w:ind w:firstLine="413" w:firstLineChars="196"/>
              <w:jc w:val="left"/>
              <w:rPr>
                <w:rFonts w:ascii="宋体" w:hAnsi="宋体" w:cs="宋体"/>
                <w:b/>
                <w:color w:val="auto"/>
                <w:szCs w:val="21"/>
              </w:rPr>
            </w:pPr>
            <w:r>
              <w:rPr>
                <w:rFonts w:hint="eastAsia" w:ascii="宋体" w:hAnsi="宋体" w:cs="宋体"/>
                <w:b/>
                <w:color w:val="auto"/>
                <w:szCs w:val="21"/>
              </w:rPr>
              <w:t>1.以上标明“必须提供”的材料属于复印件的，必须加盖供应商</w:t>
            </w:r>
            <w:r>
              <w:rPr>
                <w:rFonts w:hint="eastAsia" w:ascii="宋体" w:hAnsi="宋体"/>
                <w:b/>
                <w:color w:val="auto"/>
                <w:szCs w:val="21"/>
              </w:rPr>
              <w:t>电子签章</w:t>
            </w:r>
            <w:r>
              <w:rPr>
                <w:rFonts w:hint="eastAsia" w:ascii="宋体" w:hAnsi="宋体" w:cs="宋体"/>
                <w:b/>
                <w:color w:val="auto"/>
                <w:szCs w:val="21"/>
              </w:rPr>
              <w:t>，否则响应文件按无效处理。</w:t>
            </w:r>
          </w:p>
          <w:p w14:paraId="190E12E6">
            <w:pPr>
              <w:pStyle w:val="11"/>
              <w:wordWrap w:val="0"/>
              <w:spacing w:line="360" w:lineRule="auto"/>
              <w:ind w:firstLine="422" w:firstLineChars="200"/>
              <w:rPr>
                <w:rFonts w:ascii="宋体" w:hAnsi="宋体" w:cs="宋体"/>
                <w:b/>
                <w:color w:val="auto"/>
                <w:szCs w:val="21"/>
              </w:rPr>
            </w:pPr>
            <w:r>
              <w:rPr>
                <w:rFonts w:hint="eastAsia" w:ascii="宋体" w:hAnsi="宋体" w:cs="宋体"/>
                <w:b/>
                <w:color w:val="auto"/>
                <w:szCs w:val="21"/>
              </w:rPr>
              <w:t>2.</w:t>
            </w:r>
            <w:r>
              <w:rPr>
                <w:rFonts w:hint="eastAsia" w:ascii="宋体" w:hAnsi="宋体"/>
                <w:b/>
                <w:bCs/>
                <w:color w:val="auto"/>
                <w:szCs w:val="21"/>
              </w:rPr>
              <w:t>分公司参加竞标的，应当取得总公司授权，并在响应文件中提供相关证明材料，否则响应文件按无效响应处理。</w:t>
            </w:r>
          </w:p>
        </w:tc>
      </w:tr>
      <w:tr w14:paraId="76EFE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0B4D4B89">
            <w:pPr>
              <w:wordWrap w:val="0"/>
              <w:spacing w:line="360" w:lineRule="auto"/>
              <w:jc w:val="center"/>
              <w:rPr>
                <w:rFonts w:ascii="宋体" w:hAnsi="宋体" w:cs="宋体"/>
                <w:color w:val="auto"/>
                <w:szCs w:val="21"/>
              </w:rPr>
            </w:pPr>
            <w:r>
              <w:rPr>
                <w:rFonts w:hint="eastAsia" w:ascii="宋体" w:hAnsi="宋体" w:cs="宋体"/>
                <w:color w:val="auto"/>
                <w:szCs w:val="21"/>
              </w:rPr>
              <w:t>12.1.2</w:t>
            </w:r>
          </w:p>
        </w:tc>
        <w:tc>
          <w:tcPr>
            <w:tcW w:w="7912" w:type="dxa"/>
            <w:vAlign w:val="center"/>
          </w:tcPr>
          <w:p w14:paraId="56626A76">
            <w:pPr>
              <w:wordWrap w:val="0"/>
              <w:spacing w:line="360" w:lineRule="auto"/>
              <w:rPr>
                <w:rFonts w:ascii="宋体" w:hAnsi="宋体" w:cs="宋体"/>
                <w:color w:val="auto"/>
                <w:szCs w:val="21"/>
              </w:rPr>
            </w:pPr>
            <w:r>
              <w:rPr>
                <w:rFonts w:hint="eastAsia" w:ascii="宋体" w:hAnsi="宋体" w:cs="宋体"/>
                <w:color w:val="auto"/>
                <w:szCs w:val="21"/>
              </w:rPr>
              <w:t>报价文件</w:t>
            </w:r>
          </w:p>
          <w:p w14:paraId="175E4F3E">
            <w:pPr>
              <w:wordWrap w:val="0"/>
              <w:spacing w:line="360" w:lineRule="auto"/>
              <w:rPr>
                <w:rFonts w:ascii="宋体" w:hAnsi="宋体" w:cs="宋体"/>
                <w:color w:val="auto"/>
                <w:szCs w:val="21"/>
              </w:rPr>
            </w:pPr>
            <w:r>
              <w:rPr>
                <w:rFonts w:hint="eastAsia" w:ascii="宋体" w:hAnsi="宋体" w:cs="宋体"/>
                <w:color w:val="auto"/>
                <w:szCs w:val="21"/>
              </w:rPr>
              <w:t>1.竞标报价表（格式后附）；（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14:paraId="41FB9AC5">
            <w:pPr>
              <w:wordWrap w:val="0"/>
              <w:spacing w:line="360" w:lineRule="auto"/>
              <w:rPr>
                <w:rFonts w:ascii="宋体" w:hAnsi="宋体" w:cs="宋体"/>
                <w:color w:val="auto"/>
                <w:szCs w:val="21"/>
              </w:rPr>
            </w:pPr>
            <w:r>
              <w:rPr>
                <w:rFonts w:hint="eastAsia" w:ascii="宋体" w:hAnsi="宋体" w:cs="宋体"/>
                <w:color w:val="auto"/>
                <w:szCs w:val="21"/>
              </w:rPr>
              <w:t>2.供应商认为需要提供的其他有关资料。</w:t>
            </w:r>
          </w:p>
        </w:tc>
      </w:tr>
      <w:tr w14:paraId="61A54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20AAA2D3">
            <w:pPr>
              <w:wordWrap w:val="0"/>
              <w:spacing w:line="360" w:lineRule="auto"/>
              <w:jc w:val="center"/>
              <w:rPr>
                <w:rFonts w:ascii="宋体" w:hAnsi="宋体" w:cs="宋体"/>
                <w:color w:val="auto"/>
                <w:szCs w:val="21"/>
              </w:rPr>
            </w:pPr>
            <w:r>
              <w:rPr>
                <w:rFonts w:hint="eastAsia" w:ascii="宋体" w:hAnsi="宋体" w:cs="宋体"/>
                <w:color w:val="auto"/>
                <w:szCs w:val="21"/>
              </w:rPr>
              <w:t>12.</w:t>
            </w:r>
            <w:r>
              <w:rPr>
                <w:rFonts w:ascii="宋体" w:hAnsi="宋体" w:cs="宋体"/>
                <w:color w:val="auto"/>
                <w:szCs w:val="21"/>
              </w:rPr>
              <w:t>1</w:t>
            </w:r>
            <w:r>
              <w:rPr>
                <w:rFonts w:hint="eastAsia" w:ascii="宋体" w:hAnsi="宋体" w:cs="宋体"/>
                <w:color w:val="auto"/>
                <w:szCs w:val="21"/>
              </w:rPr>
              <w:t>.3</w:t>
            </w:r>
          </w:p>
        </w:tc>
        <w:tc>
          <w:tcPr>
            <w:tcW w:w="7912" w:type="dxa"/>
            <w:vAlign w:val="center"/>
          </w:tcPr>
          <w:p w14:paraId="12CCA451">
            <w:pPr>
              <w:wordWrap w:val="0"/>
              <w:spacing w:line="360" w:lineRule="auto"/>
              <w:rPr>
                <w:rFonts w:ascii="宋体" w:hAnsi="宋体" w:cs="宋体"/>
                <w:b/>
                <w:bCs/>
                <w:color w:val="auto"/>
                <w:szCs w:val="21"/>
              </w:rPr>
            </w:pPr>
            <w:r>
              <w:rPr>
                <w:rFonts w:hint="eastAsia" w:ascii="宋体" w:hAnsi="宋体" w:cs="宋体"/>
                <w:b/>
                <w:bCs/>
                <w:color w:val="auto"/>
                <w:szCs w:val="21"/>
              </w:rPr>
              <w:t>商务技术文件</w:t>
            </w:r>
          </w:p>
          <w:p w14:paraId="387FC4E1">
            <w:pPr>
              <w:wordWrap w:val="0"/>
              <w:spacing w:line="360" w:lineRule="auto"/>
              <w:rPr>
                <w:rFonts w:ascii="宋体" w:hAnsi="宋体" w:cs="宋体"/>
                <w:color w:val="auto"/>
                <w:szCs w:val="21"/>
              </w:rPr>
            </w:pPr>
            <w:r>
              <w:rPr>
                <w:rFonts w:hint="eastAsia" w:ascii="宋体" w:hAnsi="宋体" w:cs="宋体"/>
                <w:color w:val="auto"/>
                <w:szCs w:val="21"/>
              </w:rPr>
              <w:t>1.无串通竞标行为的承诺函（格式后附）；（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5774CA85">
            <w:pPr>
              <w:wordWrap w:val="0"/>
              <w:snapToGrid w:val="0"/>
              <w:spacing w:line="360" w:lineRule="auto"/>
              <w:jc w:val="lef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.法定代表人身份证明书及法定代表人有效身份证正反面复印件（格式后附）；（</w:t>
            </w:r>
            <w:r>
              <w:rPr>
                <w:rFonts w:hint="eastAsia" w:ascii="宋体" w:hAnsi="宋体" w:cs="宋体"/>
                <w:b/>
                <w:bCs/>
                <w:color w:val="auto"/>
                <w:szCs w:val="21"/>
              </w:rPr>
              <w:t>除自然人竞标外</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5067C28B">
            <w:pPr>
              <w:wordWrap w:val="0"/>
              <w:spacing w:line="360" w:lineRule="auto"/>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.授权委托书及委托代理人有效身份证正反面复印件（格式后附）；（</w:t>
            </w:r>
            <w:r>
              <w:rPr>
                <w:rFonts w:hint="eastAsia" w:ascii="宋体" w:hAnsi="宋体" w:cs="宋体"/>
                <w:b/>
                <w:color w:val="auto"/>
                <w:szCs w:val="21"/>
              </w:rPr>
              <w:t>委托时必须提供，否则响应文件按无效响应处理</w:t>
            </w:r>
            <w:r>
              <w:rPr>
                <w:rFonts w:hint="eastAsia" w:ascii="宋体" w:hAnsi="宋体" w:cs="宋体"/>
                <w:color w:val="auto"/>
                <w:szCs w:val="21"/>
              </w:rPr>
              <w:t>）</w:t>
            </w:r>
          </w:p>
          <w:p w14:paraId="4EC72F20">
            <w:pPr>
              <w:wordWrap w:val="0"/>
              <w:spacing w:line="360" w:lineRule="auto"/>
              <w:rPr>
                <w:rFonts w:ascii="宋体" w:hAnsi="宋体" w:cs="宋体"/>
                <w:b/>
                <w:color w:val="auto"/>
                <w:szCs w:val="21"/>
              </w:rPr>
            </w:pPr>
            <w:r>
              <w:rPr>
                <w:rFonts w:ascii="宋体" w:hAnsi="宋体" w:cs="宋体"/>
                <w:color w:val="auto"/>
                <w:szCs w:val="21"/>
              </w:rPr>
              <w:t>4</w:t>
            </w:r>
            <w:r>
              <w:rPr>
                <w:rFonts w:hint="eastAsia" w:ascii="宋体" w:hAnsi="宋体" w:cs="宋体"/>
                <w:color w:val="auto"/>
                <w:szCs w:val="21"/>
              </w:rPr>
              <w:t>.磋商保证金提交凭证；（</w:t>
            </w:r>
            <w:r>
              <w:rPr>
                <w:rFonts w:hint="eastAsia"/>
                <w:b/>
                <w:bCs/>
                <w:color w:val="auto"/>
              </w:rPr>
              <w:t>必须提供</w:t>
            </w:r>
            <w:r>
              <w:rPr>
                <w:rFonts w:hint="eastAsia" w:ascii="宋体" w:hAnsi="宋体" w:cs="宋体"/>
                <w:b/>
                <w:color w:val="auto"/>
                <w:szCs w:val="21"/>
              </w:rPr>
              <w:t>，否则响应文件按无效响应处理</w:t>
            </w:r>
            <w:r>
              <w:rPr>
                <w:rFonts w:hint="eastAsia" w:ascii="宋体" w:hAnsi="宋体" w:cs="宋体"/>
                <w:color w:val="auto"/>
                <w:szCs w:val="21"/>
              </w:rPr>
              <w:t>）</w:t>
            </w:r>
          </w:p>
          <w:p w14:paraId="201F68B3">
            <w:pPr>
              <w:wordWrap w:val="0"/>
              <w:spacing w:line="360" w:lineRule="auto"/>
              <w:rPr>
                <w:rFonts w:ascii="宋体" w:hAnsi="宋体" w:cs="宋体"/>
                <w:color w:val="auto"/>
                <w:szCs w:val="21"/>
              </w:rPr>
            </w:pPr>
            <w:r>
              <w:rPr>
                <w:rFonts w:ascii="宋体" w:hAnsi="宋体" w:cs="宋体"/>
                <w:color w:val="auto"/>
                <w:szCs w:val="21"/>
              </w:rPr>
              <w:t>5</w:t>
            </w:r>
            <w:r>
              <w:rPr>
                <w:rFonts w:hint="eastAsia" w:ascii="宋体" w:hAnsi="宋体" w:cs="宋体"/>
                <w:color w:val="auto"/>
                <w:szCs w:val="21"/>
              </w:rPr>
              <w:t>.商务要求偏离表（格式后附）；（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732B09FC">
            <w:pPr>
              <w:wordWrap w:val="0"/>
              <w:spacing w:line="360" w:lineRule="auto"/>
              <w:rPr>
                <w:rFonts w:ascii="宋体" w:hAnsi="宋体" w:cs="宋体"/>
                <w:color w:val="auto"/>
                <w:szCs w:val="21"/>
              </w:rPr>
            </w:pPr>
            <w:r>
              <w:rPr>
                <w:rFonts w:hint="eastAsia" w:ascii="宋体" w:hAnsi="宋体" w:cs="宋体"/>
                <w:color w:val="auto"/>
                <w:szCs w:val="21"/>
              </w:rPr>
              <w:t>6.技术要求偏离表（格式后附）；（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62FA4F46">
            <w:pPr>
              <w:wordWrap w:val="0"/>
              <w:spacing w:line="360" w:lineRule="auto"/>
              <w:rPr>
                <w:rFonts w:ascii="宋体" w:hAnsi="宋体" w:cs="宋体"/>
                <w:color w:val="auto"/>
                <w:szCs w:val="21"/>
              </w:rPr>
            </w:pPr>
            <w:r>
              <w:rPr>
                <w:rFonts w:hint="eastAsia" w:ascii="宋体" w:hAnsi="宋体" w:cs="宋体"/>
                <w:color w:val="auto"/>
                <w:szCs w:val="21"/>
              </w:rPr>
              <w:t>7.项目实施方案（格式自拟）；（</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7CCB31EA">
            <w:pPr>
              <w:wordWrap w:val="0"/>
              <w:spacing w:line="360" w:lineRule="auto"/>
              <w:rPr>
                <w:rFonts w:ascii="宋体" w:hAnsi="宋体" w:cs="宋体"/>
                <w:color w:val="auto"/>
                <w:szCs w:val="21"/>
              </w:rPr>
            </w:pPr>
            <w:r>
              <w:rPr>
                <w:rFonts w:hint="eastAsia" w:ascii="宋体" w:hAnsi="宋体" w:cs="宋体"/>
                <w:color w:val="auto"/>
                <w:szCs w:val="21"/>
              </w:rPr>
              <w:t>8.项目申报书（格式自拟）；（</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4BBABE2F">
            <w:pPr>
              <w:wordWrap w:val="0"/>
              <w:spacing w:line="360" w:lineRule="auto"/>
              <w:rPr>
                <w:rFonts w:ascii="宋体" w:hAnsi="宋体" w:cs="宋体"/>
                <w:color w:val="auto"/>
                <w:szCs w:val="21"/>
              </w:rPr>
            </w:pPr>
            <w:r>
              <w:rPr>
                <w:rFonts w:hint="eastAsia" w:ascii="宋体" w:hAnsi="宋体" w:cs="宋体"/>
                <w:color w:val="auto"/>
                <w:szCs w:val="21"/>
              </w:rPr>
              <w:t>9.人员配置方案（包含但不限于项目实施人员一览表）</w:t>
            </w:r>
            <w:r>
              <w:rPr>
                <w:rFonts w:hint="eastAsia" w:ascii="宋体" w:hAnsi="宋体"/>
                <w:color w:val="auto"/>
                <w:szCs w:val="21"/>
              </w:rPr>
              <w:t>；</w:t>
            </w:r>
            <w:r>
              <w:rPr>
                <w:rFonts w:hint="eastAsia" w:ascii="宋体" w:hAnsi="宋体" w:cs="宋体"/>
                <w:color w:val="auto"/>
                <w:szCs w:val="21"/>
              </w:rPr>
              <w:t>（</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778A1EF6">
            <w:pPr>
              <w:wordWrap w:val="0"/>
              <w:spacing w:line="360" w:lineRule="auto"/>
              <w:rPr>
                <w:rFonts w:ascii="宋体" w:hAnsi="宋体" w:cs="宋体"/>
                <w:color w:val="auto"/>
                <w:szCs w:val="21"/>
              </w:rPr>
            </w:pPr>
            <w:r>
              <w:rPr>
                <w:rFonts w:hint="eastAsia" w:ascii="宋体" w:hAnsi="宋体" w:cs="宋体"/>
                <w:color w:val="auto"/>
                <w:szCs w:val="21"/>
              </w:rPr>
              <w:t>10.对应采购需求的技术要求、商务要求提供的其他文件资料（格式自拟）；</w:t>
            </w:r>
          </w:p>
          <w:p w14:paraId="553B8FC2">
            <w:pPr>
              <w:wordWrap w:val="0"/>
              <w:spacing w:line="360" w:lineRule="auto"/>
              <w:rPr>
                <w:rFonts w:ascii="宋体" w:hAnsi="宋体" w:cs="宋体"/>
                <w:color w:val="auto"/>
                <w:szCs w:val="21"/>
              </w:rPr>
            </w:pPr>
            <w:r>
              <w:rPr>
                <w:rFonts w:hint="eastAsia" w:ascii="宋体" w:hAnsi="宋体" w:cs="宋体"/>
                <w:color w:val="auto"/>
                <w:szCs w:val="21"/>
              </w:rPr>
              <w:t>11.供应商认为需要提供的其他有关资料。</w:t>
            </w:r>
          </w:p>
          <w:p w14:paraId="328E9F2D">
            <w:pPr>
              <w:wordWrap w:val="0"/>
              <w:snapToGrid w:val="0"/>
              <w:spacing w:line="360" w:lineRule="auto"/>
              <w:jc w:val="left"/>
              <w:rPr>
                <w:rFonts w:ascii="宋体" w:hAnsi="宋体" w:cs="宋体"/>
                <w:b/>
                <w:color w:val="auto"/>
                <w:szCs w:val="21"/>
              </w:rPr>
            </w:pPr>
            <w:r>
              <w:rPr>
                <w:rFonts w:hint="eastAsia" w:ascii="宋体" w:hAnsi="宋体" w:cs="宋体"/>
                <w:b/>
                <w:color w:val="auto"/>
                <w:szCs w:val="21"/>
              </w:rPr>
              <w:t>注</w:t>
            </w:r>
            <w:r>
              <w:rPr>
                <w:rFonts w:hint="eastAsia" w:ascii="宋体" w:hAnsi="宋体" w:cs="宋体"/>
                <w:color w:val="auto"/>
                <w:szCs w:val="21"/>
              </w:rPr>
              <w:t>：</w:t>
            </w:r>
            <w:r>
              <w:rPr>
                <w:rFonts w:hint="eastAsia" w:ascii="宋体" w:hAnsi="宋体" w:cs="宋体"/>
                <w:b/>
                <w:color w:val="auto"/>
                <w:szCs w:val="21"/>
              </w:rPr>
              <w:t>以上标明“必须提供”的材料属于复印件的，必须加盖供应商</w:t>
            </w:r>
            <w:r>
              <w:rPr>
                <w:rFonts w:hint="eastAsia" w:ascii="宋体" w:hAnsi="宋体"/>
                <w:b/>
                <w:bCs/>
                <w:color w:val="auto"/>
                <w:szCs w:val="21"/>
              </w:rPr>
              <w:t>电子签章</w:t>
            </w:r>
            <w:r>
              <w:rPr>
                <w:rFonts w:hint="eastAsia" w:ascii="宋体" w:hAnsi="宋体" w:cs="宋体"/>
                <w:b/>
                <w:color w:val="auto"/>
                <w:szCs w:val="21"/>
              </w:rPr>
              <w:t>，否则响应文件按无效响应处理。</w:t>
            </w:r>
          </w:p>
        </w:tc>
      </w:tr>
      <w:tr w14:paraId="20C7D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7CB5A072">
            <w:pPr>
              <w:wordWrap w:val="0"/>
              <w:spacing w:line="360" w:lineRule="auto"/>
              <w:jc w:val="center"/>
              <w:rPr>
                <w:rFonts w:ascii="宋体" w:hAnsi="宋体" w:cs="宋体"/>
                <w:color w:val="auto"/>
                <w:szCs w:val="21"/>
              </w:rPr>
            </w:pPr>
            <w:r>
              <w:rPr>
                <w:rFonts w:hint="eastAsia" w:ascii="宋体" w:hAnsi="宋体" w:cs="宋体"/>
                <w:color w:val="auto"/>
                <w:szCs w:val="21"/>
              </w:rPr>
              <w:t>15.2</w:t>
            </w:r>
          </w:p>
        </w:tc>
        <w:tc>
          <w:tcPr>
            <w:tcW w:w="7912" w:type="dxa"/>
            <w:vAlign w:val="center"/>
          </w:tcPr>
          <w:p w14:paraId="23A28426">
            <w:pPr>
              <w:wordWrap w:val="0"/>
              <w:spacing w:line="360" w:lineRule="auto"/>
              <w:contextualSpacing/>
              <w:jc w:val="left"/>
              <w:rPr>
                <w:rFonts w:ascii="宋体" w:hAnsi="宋体"/>
                <w:bCs/>
                <w:color w:val="auto"/>
                <w:szCs w:val="21"/>
              </w:rPr>
            </w:pPr>
            <w:r>
              <w:rPr>
                <w:rFonts w:hint="eastAsia" w:ascii="宋体" w:hAnsi="宋体"/>
                <w:bCs/>
                <w:color w:val="auto"/>
                <w:szCs w:val="21"/>
              </w:rPr>
              <w:t>竞标报价必须含以下部分，包括但不限于：</w:t>
            </w:r>
          </w:p>
          <w:p w14:paraId="5B9A91C9">
            <w:pPr>
              <w:wordWrap w:val="0"/>
              <w:autoSpaceDE w:val="0"/>
              <w:autoSpaceDN w:val="0"/>
              <w:snapToGrid w:val="0"/>
              <w:spacing w:line="360" w:lineRule="auto"/>
              <w:textAlignment w:val="bottom"/>
              <w:rPr>
                <w:rFonts w:ascii="宋体" w:hAnsi="宋体"/>
                <w:bCs/>
                <w:color w:val="auto"/>
                <w:szCs w:val="21"/>
              </w:rPr>
            </w:pPr>
            <w:r>
              <w:rPr>
                <w:rFonts w:hint="eastAsia" w:ascii="宋体" w:hAnsi="宋体"/>
                <w:bCs/>
                <w:color w:val="auto"/>
                <w:szCs w:val="21"/>
              </w:rPr>
              <w:t>（一）服务的价格，包括：项目调研及方案研制、学员食宿、教材资料、专家授课、专家食宿、课程资源开发、场地及设备租用、项目评估总结、交通及差旅、办公及项目宣传、</w:t>
            </w:r>
            <w:r>
              <w:rPr>
                <w:rFonts w:hint="eastAsia" w:ascii="宋体" w:hAnsi="宋体"/>
                <w:bCs/>
                <w:color w:val="auto"/>
                <w:szCs w:val="21"/>
              </w:rPr>
              <w:t>培训工作人员工资及加班补助、学员从培训具体地点到当地飞机场（火车站）的往返交通费</w:t>
            </w:r>
            <w:r>
              <w:rPr>
                <w:rFonts w:hint="eastAsia" w:ascii="宋体" w:hAnsi="宋体"/>
                <w:bCs/>
                <w:color w:val="auto"/>
                <w:szCs w:val="21"/>
              </w:rPr>
              <w:t>，包含开班人员及培训工作人员因培训产生的其他费用。</w:t>
            </w:r>
            <w:r>
              <w:rPr>
                <w:rFonts w:hint="eastAsia" w:ascii="宋体" w:hAnsi="宋体"/>
                <w:bCs/>
                <w:color w:val="auto"/>
                <w:szCs w:val="21"/>
              </w:rPr>
              <w:t>不包含学员从北海市到培训地飞机场（火车站）的交通费或培训期间多地培训活动需要的城际间交通费。</w:t>
            </w:r>
          </w:p>
          <w:p w14:paraId="50A3E201">
            <w:pPr>
              <w:wordWrap w:val="0"/>
              <w:spacing w:line="360" w:lineRule="auto"/>
              <w:contextualSpacing/>
              <w:jc w:val="left"/>
              <w:rPr>
                <w:rFonts w:ascii="宋体" w:hAnsi="宋体"/>
                <w:bCs/>
                <w:color w:val="auto"/>
                <w:szCs w:val="21"/>
              </w:rPr>
            </w:pPr>
            <w:r>
              <w:rPr>
                <w:rFonts w:hint="eastAsia" w:ascii="宋体" w:hAnsi="宋体"/>
                <w:bCs/>
                <w:color w:val="auto"/>
                <w:szCs w:val="21"/>
              </w:rPr>
              <w:t>（二）必要的保险费用和各项税金。</w:t>
            </w:r>
          </w:p>
          <w:p w14:paraId="35790A17">
            <w:pPr>
              <w:wordWrap w:val="0"/>
              <w:spacing w:line="360" w:lineRule="auto"/>
              <w:contextualSpacing/>
              <w:jc w:val="left"/>
              <w:rPr>
                <w:rFonts w:ascii="宋体" w:hAnsi="宋体"/>
                <w:bCs/>
                <w:color w:val="auto"/>
                <w:szCs w:val="21"/>
              </w:rPr>
            </w:pPr>
            <w:r>
              <w:rPr>
                <w:rFonts w:hint="eastAsia" w:ascii="宋体" w:hAnsi="宋体"/>
                <w:bCs/>
                <w:color w:val="auto"/>
                <w:szCs w:val="21"/>
              </w:rPr>
              <w:t>（三）经费标准。</w:t>
            </w:r>
          </w:p>
          <w:p w14:paraId="28AD158E">
            <w:pPr>
              <w:wordWrap w:val="0"/>
              <w:spacing w:line="360" w:lineRule="auto"/>
              <w:contextualSpacing/>
              <w:jc w:val="left"/>
              <w:rPr>
                <w:rFonts w:ascii="宋体" w:hAnsi="宋体"/>
                <w:b/>
                <w:color w:val="auto"/>
                <w:szCs w:val="21"/>
              </w:rPr>
            </w:pPr>
            <w:r>
              <w:rPr>
                <w:rFonts w:hint="eastAsia" w:ascii="宋体" w:hAnsi="宋体"/>
                <w:bCs/>
                <w:color w:val="auto"/>
                <w:szCs w:val="21"/>
              </w:rPr>
              <w:t>（四）培训项目验收评审费用。</w:t>
            </w:r>
          </w:p>
        </w:tc>
      </w:tr>
      <w:tr w14:paraId="166A6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3FF343D2">
            <w:pPr>
              <w:wordWrap w:val="0"/>
              <w:spacing w:line="360" w:lineRule="auto"/>
              <w:jc w:val="center"/>
              <w:rPr>
                <w:rFonts w:ascii="宋体" w:hAnsi="宋体" w:cs="宋体"/>
                <w:color w:val="auto"/>
                <w:szCs w:val="21"/>
              </w:rPr>
            </w:pPr>
            <w:r>
              <w:rPr>
                <w:rFonts w:hint="eastAsia" w:ascii="宋体" w:hAnsi="宋体" w:cs="宋体"/>
                <w:color w:val="auto"/>
                <w:szCs w:val="21"/>
              </w:rPr>
              <w:t>16.</w:t>
            </w:r>
            <w:r>
              <w:rPr>
                <w:rFonts w:ascii="宋体" w:hAnsi="宋体" w:cs="宋体"/>
                <w:color w:val="auto"/>
                <w:szCs w:val="21"/>
              </w:rPr>
              <w:t>2</w:t>
            </w:r>
          </w:p>
        </w:tc>
        <w:tc>
          <w:tcPr>
            <w:tcW w:w="7912" w:type="dxa"/>
            <w:vAlign w:val="center"/>
          </w:tcPr>
          <w:p w14:paraId="177B4CB9">
            <w:pPr>
              <w:pStyle w:val="8"/>
              <w:widowControl w:val="0"/>
              <w:tabs>
                <w:tab w:val="clear" w:pos="454"/>
              </w:tabs>
              <w:wordWrap w:val="0"/>
              <w:snapToGrid w:val="0"/>
              <w:spacing w:afterLines="0" w:line="360" w:lineRule="auto"/>
              <w:ind w:left="283" w:hanging="283" w:hangingChars="135"/>
              <w:rPr>
                <w:rFonts w:ascii="宋体" w:hAnsi="宋体" w:cs="宋体"/>
                <w:color w:val="auto"/>
                <w:kern w:val="2"/>
                <w:sz w:val="21"/>
                <w:szCs w:val="21"/>
              </w:rPr>
            </w:pPr>
            <w:r>
              <w:rPr>
                <w:rFonts w:hint="eastAsia" w:ascii="宋体" w:hAnsi="宋体" w:cs="宋体"/>
                <w:color w:val="auto"/>
                <w:kern w:val="2"/>
                <w:sz w:val="21"/>
                <w:szCs w:val="21"/>
              </w:rPr>
              <w:t>竞标有效期：自首次响应文件提交截止之日起</w:t>
            </w:r>
            <w:r>
              <w:rPr>
                <w:rFonts w:ascii="宋体" w:hAnsi="宋体" w:cs="宋体"/>
                <w:color w:val="auto"/>
                <w:kern w:val="2"/>
                <w:sz w:val="21"/>
                <w:szCs w:val="21"/>
                <w:u w:val="single"/>
              </w:rPr>
              <w:t>120</w:t>
            </w:r>
            <w:r>
              <w:rPr>
                <w:rFonts w:hint="eastAsia" w:ascii="宋体" w:hAnsi="宋体" w:cs="宋体"/>
                <w:color w:val="auto"/>
                <w:kern w:val="2"/>
                <w:sz w:val="21"/>
                <w:szCs w:val="21"/>
              </w:rPr>
              <w:t>日。</w:t>
            </w:r>
          </w:p>
        </w:tc>
      </w:tr>
      <w:tr w14:paraId="1D394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52D92191">
            <w:pPr>
              <w:wordWrap w:val="0"/>
              <w:spacing w:line="360" w:lineRule="auto"/>
              <w:jc w:val="center"/>
              <w:rPr>
                <w:rFonts w:ascii="宋体" w:hAnsi="宋体" w:cs="宋体"/>
                <w:color w:val="auto"/>
                <w:szCs w:val="21"/>
              </w:rPr>
            </w:pPr>
            <w:r>
              <w:rPr>
                <w:rFonts w:hint="eastAsia" w:ascii="宋体" w:hAnsi="宋体" w:cs="宋体"/>
                <w:color w:val="auto"/>
                <w:szCs w:val="21"/>
              </w:rPr>
              <w:t>17.1</w:t>
            </w:r>
          </w:p>
        </w:tc>
        <w:tc>
          <w:tcPr>
            <w:tcW w:w="7912" w:type="dxa"/>
            <w:vAlign w:val="center"/>
          </w:tcPr>
          <w:p w14:paraId="70C82EFF">
            <w:pPr>
              <w:wordWrap w:val="0"/>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□本项目不收取磋商保证金。</w:t>
            </w:r>
          </w:p>
          <w:p w14:paraId="50C68D53">
            <w:pPr>
              <w:wordWrap w:val="0"/>
              <w:snapToGrid w:val="0"/>
              <w:spacing w:line="360" w:lineRule="auto"/>
              <w:rPr>
                <w:rFonts w:ascii="宋体" w:hAnsi="宋体"/>
                <w:color w:val="auto"/>
                <w:szCs w:val="21"/>
              </w:rPr>
            </w:pPr>
            <w:r>
              <w:rPr>
                <w:rFonts w:ascii="Segoe UI Symbol" w:hAnsi="Segoe UI Symbol" w:cs="Segoe UI Symbol"/>
                <w:color w:val="auto"/>
                <w:szCs w:val="21"/>
              </w:rPr>
              <w:t>☑</w:t>
            </w:r>
            <w:r>
              <w:rPr>
                <w:rFonts w:hint="eastAsia" w:ascii="宋体" w:hAnsi="宋体"/>
                <w:color w:val="auto"/>
                <w:szCs w:val="21"/>
              </w:rPr>
              <w:t>本项目收取磋商保证金，具体规定如下：</w:t>
            </w:r>
          </w:p>
          <w:p w14:paraId="0E63460D">
            <w:pPr>
              <w:wordWrap w:val="0"/>
              <w:spacing w:line="360" w:lineRule="auto"/>
              <w:rPr>
                <w:rFonts w:ascii="宋体" w:hAnsi="宋体" w:cs="宋体"/>
                <w:color w:val="auto"/>
                <w:kern w:val="0"/>
                <w:szCs w:val="21"/>
              </w:rPr>
            </w:pPr>
            <w:r>
              <w:rPr>
                <w:rFonts w:hint="eastAsia" w:ascii="宋体" w:hAnsi="宋体" w:cs="宋体"/>
                <w:color w:val="auto"/>
                <w:kern w:val="0"/>
                <w:szCs w:val="21"/>
              </w:rPr>
              <w:t>磋商保证金金额：详见本项目竞争性磋商公告。</w:t>
            </w:r>
          </w:p>
          <w:p w14:paraId="40F74743">
            <w:pPr>
              <w:wordWrap w:val="0"/>
              <w:snapToGrid w:val="0"/>
              <w:spacing w:line="360" w:lineRule="auto"/>
              <w:rPr>
                <w:rFonts w:ascii="宋体" w:hAnsi="宋体" w:cs="宋体"/>
                <w:color w:val="auto"/>
                <w:kern w:val="0"/>
                <w:szCs w:val="21"/>
              </w:rPr>
            </w:pPr>
            <w:r>
              <w:rPr>
                <w:rFonts w:hint="eastAsia" w:ascii="宋体" w:hAnsi="宋体" w:cs="宋体"/>
                <w:color w:val="auto"/>
                <w:kern w:val="0"/>
                <w:szCs w:val="21"/>
              </w:rPr>
              <w:t>磋商保证金的交纳方式：银行转账、支票、汇票、本票或者银行、保险机构出具的保函（包含电子保函），禁止采用现钞方式。采用银行转账方式的，在响应文件提交截止时间前交至</w:t>
            </w:r>
            <w:r>
              <w:rPr>
                <w:rFonts w:hint="eastAsia" w:ascii="宋体" w:hAnsi="宋体" w:cs="宋体"/>
                <w:color w:val="auto"/>
                <w:kern w:val="0"/>
                <w:szCs w:val="21"/>
                <w:u w:val="single"/>
              </w:rPr>
              <w:t>云之龙咨询集团有限公司指定账户并且到账（账户名称：云之龙咨询集团有限公司北海分公司，开户银行：中信银行南宁东葛支行，银行账号：8113001013400074639</w:t>
            </w:r>
            <w:r>
              <w:rPr>
                <w:rFonts w:hint="eastAsia" w:ascii="宋体" w:hAnsi="宋体" w:cs="宋体"/>
                <w:color w:val="auto"/>
                <w:kern w:val="0"/>
                <w:szCs w:val="21"/>
              </w:rPr>
              <w:t>）；采用支票、汇票、本票或者保函（包含电子保函）等方式的，在响应文件提交截止时间前，供应商必须提交单独密封的支票、汇票、本票或者保函原件。</w:t>
            </w:r>
            <w:r>
              <w:rPr>
                <w:rFonts w:hint="eastAsia" w:ascii="宋体" w:hAnsi="宋体" w:cs="宋体"/>
                <w:b/>
                <w:bCs/>
                <w:color w:val="auto"/>
                <w:kern w:val="0"/>
                <w:szCs w:val="21"/>
              </w:rPr>
              <w:t>否则视为无效磋商保证金。</w:t>
            </w:r>
            <w:r>
              <w:rPr>
                <w:rFonts w:hint="eastAsia" w:ascii="宋体" w:hAnsi="宋体" w:cs="宋体"/>
                <w:b/>
                <w:color w:val="auto"/>
                <w:kern w:val="0"/>
                <w:szCs w:val="21"/>
              </w:rPr>
              <w:t>磋商保证金须简单注明所竞项目编号和所竞分标。</w:t>
            </w:r>
          </w:p>
          <w:p w14:paraId="2DA302DA">
            <w:pPr>
              <w:wordWrap w:val="0"/>
              <w:snapToGrid w:val="0"/>
              <w:spacing w:line="360" w:lineRule="auto"/>
              <w:rPr>
                <w:rFonts w:ascii="宋体" w:hAnsi="宋体" w:cs="宋体"/>
                <w:color w:val="auto"/>
                <w:szCs w:val="21"/>
              </w:rPr>
            </w:pPr>
            <w:r>
              <w:rPr>
                <w:rFonts w:hint="eastAsia" w:ascii="宋体" w:hAnsi="宋体" w:cs="宋体"/>
                <w:color w:val="auto"/>
                <w:szCs w:val="21"/>
              </w:rPr>
              <w:t>相关要求：</w:t>
            </w:r>
          </w:p>
          <w:p w14:paraId="65992500">
            <w:pPr>
              <w:wordWrap w:val="0"/>
              <w:snapToGrid w:val="0"/>
              <w:spacing w:line="360" w:lineRule="auto"/>
              <w:rPr>
                <w:rFonts w:ascii="宋体" w:hAnsi="宋体" w:cs="宋体"/>
                <w:color w:val="auto"/>
                <w:szCs w:val="21"/>
              </w:rPr>
            </w:pPr>
            <w:r>
              <w:rPr>
                <w:rFonts w:hint="eastAsia" w:ascii="宋体" w:hAnsi="宋体" w:cs="宋体"/>
                <w:color w:val="auto"/>
                <w:szCs w:val="21"/>
              </w:rPr>
              <w:t>1.磋商保证金采用银行转账交纳方式的，在响应文件提交截止时间前交至指定账户并且到账，供应商应将银行转账底单的复印件作为磋商保证金提交凭证，放置于商务技术文件中，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color w:val="auto"/>
                <w:szCs w:val="21"/>
              </w:rPr>
              <w:t>否则响应文件按无效响应处理</w:t>
            </w:r>
            <w:r>
              <w:rPr>
                <w:rFonts w:hint="eastAsia" w:ascii="宋体" w:hAnsi="宋体" w:cs="宋体"/>
                <w:color w:val="auto"/>
                <w:szCs w:val="21"/>
              </w:rPr>
              <w:t>。</w:t>
            </w:r>
          </w:p>
          <w:p w14:paraId="44145AB2">
            <w:pPr>
              <w:wordWrap w:val="0"/>
              <w:snapToGrid w:val="0"/>
              <w:spacing w:line="360" w:lineRule="auto"/>
              <w:rPr>
                <w:rFonts w:ascii="宋体" w:hAnsi="宋体"/>
                <w:color w:val="auto"/>
                <w:szCs w:val="21"/>
              </w:rPr>
            </w:pPr>
            <w:r>
              <w:rPr>
                <w:rFonts w:hint="eastAsia" w:ascii="宋体" w:hAnsi="宋体"/>
                <w:color w:val="auto"/>
                <w:szCs w:val="21"/>
              </w:rPr>
              <w:t>2.磋商保证金采用支票、汇票、本票或者银行、保险机构出具的保函</w:t>
            </w:r>
            <w:r>
              <w:rPr>
                <w:rFonts w:hint="eastAsia" w:ascii="宋体" w:hAnsi="宋体" w:cs="宋体"/>
                <w:color w:val="auto"/>
                <w:kern w:val="0"/>
                <w:szCs w:val="21"/>
              </w:rPr>
              <w:t>（包含电子保函）</w:t>
            </w:r>
            <w:r>
              <w:rPr>
                <w:rFonts w:hint="eastAsia" w:ascii="宋体" w:hAnsi="宋体"/>
                <w:color w:val="auto"/>
                <w:szCs w:val="21"/>
              </w:rPr>
              <w:t>交纳方式的，供应商应将支票、汇票、本票或者银行、保险机构出具的保函</w:t>
            </w:r>
            <w:r>
              <w:rPr>
                <w:rFonts w:hint="eastAsia" w:ascii="宋体" w:hAnsi="宋体" w:cs="宋体"/>
                <w:color w:val="auto"/>
                <w:kern w:val="0"/>
                <w:szCs w:val="21"/>
              </w:rPr>
              <w:t>（包含电子保函）</w:t>
            </w:r>
            <w:r>
              <w:rPr>
                <w:rFonts w:hint="eastAsia" w:ascii="宋体" w:hAnsi="宋体"/>
                <w:color w:val="auto"/>
                <w:szCs w:val="21"/>
              </w:rPr>
              <w:t>的复印件作为磋商保证金提交凭证，放置于</w:t>
            </w:r>
            <w:r>
              <w:rPr>
                <w:rFonts w:hint="eastAsia" w:ascii="宋体" w:hAnsi="宋体" w:cs="宋体"/>
                <w:color w:val="auto"/>
                <w:szCs w:val="21"/>
              </w:rPr>
              <w:t>商务技术文件</w:t>
            </w:r>
            <w:r>
              <w:rPr>
                <w:rFonts w:hint="eastAsia" w:ascii="宋体" w:hAnsi="宋体"/>
                <w:color w:val="auto"/>
                <w:szCs w:val="21"/>
              </w:rPr>
              <w:t>中，</w:t>
            </w:r>
            <w:r>
              <w:rPr>
                <w:rFonts w:hint="eastAsia" w:ascii="宋体" w:hAnsi="宋体" w:cs="宋体"/>
                <w:b/>
                <w:color w:val="auto"/>
                <w:szCs w:val="21"/>
              </w:rPr>
              <w:t>否则响应文件按无效处理</w:t>
            </w:r>
            <w:r>
              <w:rPr>
                <w:rFonts w:hint="eastAsia" w:ascii="宋体" w:hAnsi="宋体"/>
                <w:color w:val="auto"/>
                <w:szCs w:val="21"/>
              </w:rPr>
              <w:t>。供应商必须</w:t>
            </w:r>
            <w:r>
              <w:rPr>
                <w:rFonts w:hint="eastAsia"/>
                <w:color w:val="auto"/>
              </w:rPr>
              <w:t>在响应文件提交截止时间前采用现场或邮寄方式（</w:t>
            </w:r>
            <w:r>
              <w:rPr>
                <w:rFonts w:hint="eastAsia" w:ascii="宋体" w:hAnsi="宋体" w:cs="宋体"/>
                <w:color w:val="auto"/>
                <w:szCs w:val="21"/>
              </w:rPr>
              <w:t>现场提交地址或邮寄地址：</w:t>
            </w:r>
            <w:r>
              <w:rPr>
                <w:rFonts w:hint="eastAsia" w:ascii="宋体" w:hAnsi="宋体" w:cs="宋体"/>
                <w:color w:val="auto"/>
                <w:szCs w:val="21"/>
                <w:u w:val="single"/>
              </w:rPr>
              <w:t>广西北海市北部湾中路60号779财富中心15楼1505号云之龙咨询集团有限公司。</w:t>
            </w:r>
            <w:r>
              <w:rPr>
                <w:rFonts w:hint="eastAsia" w:ascii="宋体" w:hAnsi="宋体" w:cs="宋体"/>
                <w:b/>
                <w:bCs/>
                <w:color w:val="auto"/>
                <w:szCs w:val="21"/>
                <w:u w:val="single"/>
              </w:rPr>
              <w:t>本项目拒收到付邮件，通过邮寄方式送达的，请合理安排邮寄时间，因邮寄原因未能在规定时间内送达的后果由供应商自行承担，逾期送达按无效响应处理</w:t>
            </w:r>
            <w:r>
              <w:rPr>
                <w:rFonts w:hint="eastAsia" w:ascii="宋体" w:hAnsi="宋体" w:cs="宋体"/>
                <w:color w:val="auto"/>
                <w:szCs w:val="21"/>
              </w:rPr>
              <w:t>，收件人：</w:t>
            </w:r>
            <w:r>
              <w:rPr>
                <w:rFonts w:hint="eastAsia" w:ascii="宋体" w:hAnsi="宋体" w:cs="宋体"/>
                <w:color w:val="auto"/>
                <w:szCs w:val="21"/>
                <w:u w:val="single"/>
              </w:rPr>
              <w:t>翁娜娜</w:t>
            </w:r>
            <w:r>
              <w:rPr>
                <w:rFonts w:hint="eastAsia" w:ascii="宋体" w:hAnsi="宋体" w:cs="宋体"/>
                <w:color w:val="auto"/>
                <w:szCs w:val="21"/>
              </w:rPr>
              <w:t>，联系方式：</w:t>
            </w:r>
            <w:r>
              <w:rPr>
                <w:rFonts w:hint="eastAsia" w:ascii="宋体" w:hAnsi="宋体" w:cs="宋体"/>
                <w:color w:val="auto"/>
                <w:szCs w:val="21"/>
                <w:u w:val="single"/>
              </w:rPr>
              <w:t>0779-3227361</w:t>
            </w:r>
            <w:r>
              <w:rPr>
                <w:rFonts w:hint="eastAsia"/>
                <w:color w:val="auto"/>
              </w:rPr>
              <w:t>）</w:t>
            </w:r>
            <w:r>
              <w:rPr>
                <w:rFonts w:hint="eastAsia" w:ascii="宋体" w:hAnsi="宋体"/>
                <w:color w:val="auto"/>
                <w:szCs w:val="21"/>
              </w:rPr>
              <w:t>将</w:t>
            </w:r>
            <w:r>
              <w:rPr>
                <w:rFonts w:hint="eastAsia" w:ascii="宋体" w:hAnsi="宋体" w:cs="宋体"/>
                <w:color w:val="auto"/>
                <w:kern w:val="0"/>
                <w:szCs w:val="21"/>
              </w:rPr>
              <w:t>单独密封的</w:t>
            </w:r>
            <w:r>
              <w:rPr>
                <w:rFonts w:hint="eastAsia" w:ascii="宋体" w:hAnsi="宋体"/>
                <w:color w:val="auto"/>
                <w:szCs w:val="21"/>
              </w:rPr>
              <w:t>支票、汇票、本票或者银行、保险机构出具的保函原件提交给采购人或者采购代理机构，由采购人或者采购代理机构向供应商出具回执（邮寄方式的除外），并妥善保管。</w:t>
            </w:r>
          </w:p>
          <w:p w14:paraId="6704F1A7">
            <w:pPr>
              <w:wordWrap w:val="0"/>
              <w:snapToGrid w:val="0"/>
              <w:spacing w:line="360" w:lineRule="auto"/>
              <w:rPr>
                <w:rFonts w:ascii="宋体" w:hAnsi="宋体" w:cs="宋体"/>
                <w:b/>
                <w:color w:val="auto"/>
                <w:szCs w:val="21"/>
              </w:rPr>
            </w:pPr>
            <w:r>
              <w:rPr>
                <w:rFonts w:hint="eastAsia" w:ascii="宋体" w:hAnsi="宋体" w:cs="宋体"/>
                <w:color w:val="auto"/>
                <w:szCs w:val="21"/>
              </w:rPr>
              <w:t>3.供应商为联合体的，可以由联合体中的一方或者多方共同交纳磋商保证金，其交纳的保证金对联合体各方均具有约束力。</w:t>
            </w:r>
          </w:p>
          <w:p w14:paraId="0BF72213">
            <w:pPr>
              <w:wordWrap w:val="0"/>
              <w:snapToGrid w:val="0"/>
              <w:spacing w:line="360" w:lineRule="auto"/>
              <w:rPr>
                <w:rFonts w:ascii="宋体" w:hAnsi="宋体" w:cs="宋体"/>
                <w:b/>
                <w:color w:val="auto"/>
                <w:szCs w:val="21"/>
              </w:rPr>
            </w:pPr>
            <w:r>
              <w:rPr>
                <w:rFonts w:hint="eastAsia" w:ascii="宋体" w:hAnsi="宋体" w:cs="宋体"/>
                <w:b/>
                <w:color w:val="auto"/>
                <w:szCs w:val="21"/>
              </w:rPr>
              <w:t>备注</w:t>
            </w:r>
            <w:r>
              <w:rPr>
                <w:rFonts w:hint="eastAsia" w:ascii="宋体" w:hAnsi="宋体" w:cs="宋体"/>
                <w:color w:val="auto"/>
                <w:szCs w:val="21"/>
              </w:rPr>
              <w:t>：</w:t>
            </w:r>
            <w:r>
              <w:rPr>
                <w:rFonts w:hint="eastAsia" w:ascii="宋体" w:hAnsi="宋体" w:cs="宋体"/>
                <w:b/>
                <w:color w:val="auto"/>
                <w:szCs w:val="21"/>
              </w:rPr>
              <w:t xml:space="preserve"> </w:t>
            </w:r>
          </w:p>
          <w:p w14:paraId="54904C35">
            <w:pPr>
              <w:wordWrap w:val="0"/>
              <w:snapToGrid w:val="0"/>
              <w:spacing w:line="360" w:lineRule="auto"/>
              <w:rPr>
                <w:rFonts w:ascii="宋体" w:hAnsi="宋体" w:cs="宋体"/>
                <w:b/>
                <w:color w:val="auto"/>
                <w:szCs w:val="21"/>
              </w:rPr>
            </w:pPr>
            <w:r>
              <w:rPr>
                <w:rFonts w:hint="eastAsia" w:ascii="宋体" w:hAnsi="宋体" w:cs="宋体"/>
                <w:b/>
                <w:color w:val="auto"/>
                <w:szCs w:val="21"/>
              </w:rPr>
              <w:t>1.磋商保证金在响应文件提交截止时间后提交的，或者不按规定交纳方式交纳的，或者未足额交纳的（包含保函额度不足的），视为无效磋商保证金。</w:t>
            </w:r>
          </w:p>
          <w:p w14:paraId="3F24E0E1">
            <w:pPr>
              <w:wordWrap w:val="0"/>
              <w:snapToGrid w:val="0"/>
              <w:spacing w:line="360" w:lineRule="auto"/>
              <w:rPr>
                <w:rFonts w:ascii="宋体" w:hAnsi="宋体" w:cs="宋体"/>
                <w:b/>
                <w:color w:val="auto"/>
                <w:szCs w:val="21"/>
              </w:rPr>
            </w:pPr>
            <w:r>
              <w:rPr>
                <w:rFonts w:hint="eastAsia" w:ascii="宋体" w:hAnsi="宋体" w:cs="宋体"/>
                <w:b/>
                <w:color w:val="auto"/>
                <w:szCs w:val="21"/>
              </w:rPr>
              <w:t>2.供应商采用现钞方式或者从个人账户（自然人竞标除外）转出的磋商保证金，视为无效磋商保证金。</w:t>
            </w:r>
          </w:p>
          <w:p w14:paraId="310F95C1">
            <w:pPr>
              <w:wordWrap w:val="0"/>
              <w:snapToGrid w:val="0"/>
              <w:spacing w:line="360" w:lineRule="auto"/>
              <w:rPr>
                <w:rFonts w:ascii="宋体" w:hAnsi="宋体" w:cs="宋体"/>
                <w:b/>
                <w:color w:val="auto"/>
                <w:szCs w:val="21"/>
              </w:rPr>
            </w:pPr>
            <w:r>
              <w:rPr>
                <w:rFonts w:hint="eastAsia" w:ascii="宋体" w:hAnsi="宋体" w:cs="宋体"/>
                <w:b/>
                <w:color w:val="auto"/>
                <w:szCs w:val="21"/>
              </w:rPr>
              <w:t>3.支票、汇票或者本票出现无效或者背书情形的，视为无效磋商保证金。</w:t>
            </w:r>
          </w:p>
          <w:p w14:paraId="537FC3B4">
            <w:pPr>
              <w:wordWrap w:val="0"/>
              <w:snapToGrid w:val="0"/>
              <w:spacing w:line="360" w:lineRule="auto"/>
              <w:rPr>
                <w:rFonts w:ascii="宋体" w:hAnsi="宋体" w:cs="宋体"/>
                <w:b/>
                <w:color w:val="auto"/>
                <w:szCs w:val="21"/>
              </w:rPr>
            </w:pPr>
            <w:r>
              <w:rPr>
                <w:rFonts w:hint="eastAsia" w:ascii="宋体" w:hAnsi="宋体" w:cs="宋体"/>
                <w:b/>
                <w:color w:val="auto"/>
                <w:szCs w:val="21"/>
              </w:rPr>
              <w:t>4.保函有效期低于竞标有效期的，视为无效磋商保证金。</w:t>
            </w:r>
          </w:p>
          <w:p w14:paraId="21DEA6F4">
            <w:pPr>
              <w:wordWrap w:val="0"/>
              <w:snapToGrid w:val="0"/>
              <w:spacing w:line="360" w:lineRule="auto"/>
              <w:rPr>
                <w:rFonts w:ascii="宋体" w:hAnsi="宋体" w:cs="宋体"/>
                <w:b/>
                <w:color w:val="auto"/>
                <w:szCs w:val="21"/>
              </w:rPr>
            </w:pPr>
            <w:r>
              <w:rPr>
                <w:rFonts w:hint="eastAsia" w:ascii="宋体" w:hAnsi="宋体" w:cs="宋体"/>
                <w:b/>
                <w:color w:val="auto"/>
                <w:szCs w:val="21"/>
              </w:rPr>
              <w:t>5.采用银行、保险机构出具保函的，必须为无条件保函，否则视为无效磋商保证金。</w:t>
            </w:r>
          </w:p>
        </w:tc>
      </w:tr>
      <w:tr w14:paraId="6FF15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418AA17C">
            <w:pPr>
              <w:wordWrap w:val="0"/>
              <w:spacing w:line="360" w:lineRule="auto"/>
              <w:jc w:val="center"/>
              <w:rPr>
                <w:rFonts w:ascii="宋体" w:hAnsi="宋体" w:cs="宋体"/>
                <w:color w:val="auto"/>
                <w:szCs w:val="21"/>
              </w:rPr>
            </w:pPr>
            <w:r>
              <w:rPr>
                <w:rFonts w:ascii="宋体" w:hAnsi="宋体" w:cs="宋体"/>
                <w:color w:val="auto"/>
                <w:szCs w:val="21"/>
              </w:rPr>
              <w:t>19</w:t>
            </w:r>
          </w:p>
        </w:tc>
        <w:tc>
          <w:tcPr>
            <w:tcW w:w="7912" w:type="dxa"/>
            <w:vAlign w:val="center"/>
          </w:tcPr>
          <w:p w14:paraId="63616B74">
            <w:pPr>
              <w:wordWrap w:val="0"/>
              <w:autoSpaceDE w:val="0"/>
              <w:autoSpaceDN w:val="0"/>
              <w:adjustRightInd w:val="0"/>
              <w:spacing w:line="360" w:lineRule="auto"/>
              <w:textAlignment w:val="bottom"/>
              <w:rPr>
                <w:rFonts w:ascii="宋体" w:hAnsi="宋体"/>
                <w:color w:val="auto"/>
                <w:szCs w:val="21"/>
              </w:rPr>
            </w:pPr>
            <w:r>
              <w:rPr>
                <w:rFonts w:hint="eastAsia" w:ascii="宋体" w:hAnsi="宋体"/>
                <w:color w:val="auto"/>
                <w:szCs w:val="21"/>
              </w:rPr>
              <w:t>□本项目不接受</w:t>
            </w:r>
            <w:r>
              <w:rPr>
                <w:rFonts w:hint="eastAsia"/>
                <w:color w:val="auto"/>
              </w:rPr>
              <w:t>电子</w:t>
            </w:r>
            <w:r>
              <w:rPr>
                <w:rFonts w:hint="eastAsia" w:ascii="宋体" w:hAnsi="宋体"/>
                <w:color w:val="auto"/>
                <w:szCs w:val="21"/>
              </w:rPr>
              <w:t>备份响应文件；</w:t>
            </w:r>
          </w:p>
          <w:p w14:paraId="3825A1DE">
            <w:pPr>
              <w:wordWrap w:val="0"/>
              <w:autoSpaceDE w:val="0"/>
              <w:autoSpaceDN w:val="0"/>
              <w:adjustRightInd w:val="0"/>
              <w:spacing w:line="360" w:lineRule="auto"/>
              <w:textAlignment w:val="bottom"/>
              <w:rPr>
                <w:color w:val="auto"/>
              </w:rPr>
            </w:pPr>
            <w:r>
              <w:rPr>
                <w:rFonts w:hint="eastAsia" w:ascii="宋体" w:hAnsi="宋体"/>
                <w:color w:val="auto"/>
                <w:szCs w:val="21"/>
              </w:rPr>
              <w:t>☑</w:t>
            </w:r>
            <w:r>
              <w:rPr>
                <w:rFonts w:hint="eastAsia"/>
                <w:color w:val="auto"/>
              </w:rPr>
              <w:t>本项目接受电子备份响应文件。</w:t>
            </w:r>
          </w:p>
          <w:p w14:paraId="731E4628">
            <w:pPr>
              <w:wordWrap w:val="0"/>
              <w:autoSpaceDE w:val="0"/>
              <w:autoSpaceDN w:val="0"/>
              <w:adjustRightInd w:val="0"/>
              <w:spacing w:line="360" w:lineRule="auto"/>
              <w:ind w:firstLine="420" w:firstLineChars="200"/>
              <w:textAlignment w:val="bottom"/>
              <w:rPr>
                <w:color w:val="auto"/>
              </w:rPr>
            </w:pPr>
            <w:r>
              <w:rPr>
                <w:rFonts w:hint="eastAsia"/>
                <w:color w:val="auto"/>
              </w:rPr>
              <w:t>电子</w:t>
            </w:r>
            <w:r>
              <w:rPr>
                <w:rFonts w:hint="eastAsia" w:ascii="宋体" w:hAnsi="宋体"/>
                <w:color w:val="auto"/>
                <w:szCs w:val="21"/>
              </w:rPr>
              <w:t>备份响应文件</w:t>
            </w:r>
            <w:r>
              <w:rPr>
                <w:rFonts w:hint="eastAsia"/>
                <w:color w:val="auto"/>
              </w:rPr>
              <w:t>提交方式：供应商可以在响应截止时间前采用以下</w:t>
            </w:r>
            <w:r>
              <w:rPr>
                <w:color w:val="auto"/>
                <w:u w:val="single"/>
              </w:rPr>
              <w:t xml:space="preserve"> </w:t>
            </w:r>
            <w:r>
              <w:rPr>
                <w:rFonts w:hint="eastAsia"/>
                <w:color w:val="auto"/>
                <w:u w:val="single"/>
              </w:rPr>
              <w:t>（1）或（3）</w:t>
            </w:r>
            <w:r>
              <w:rPr>
                <w:rFonts w:hint="eastAsia"/>
                <w:color w:val="auto"/>
              </w:rPr>
              <w:t>种方式向采购代理机构提交电子备份响应文件：</w:t>
            </w:r>
          </w:p>
          <w:p w14:paraId="174C564C">
            <w:pPr>
              <w:wordWrap w:val="0"/>
              <w:autoSpaceDE w:val="0"/>
              <w:autoSpaceDN w:val="0"/>
              <w:adjustRightInd w:val="0"/>
              <w:spacing w:line="360" w:lineRule="auto"/>
              <w:textAlignment w:val="bottom"/>
              <w:rPr>
                <w:color w:val="auto"/>
              </w:rPr>
            </w:pPr>
            <w:r>
              <w:rPr>
                <w:rFonts w:hint="eastAsia"/>
                <w:color w:val="auto"/>
              </w:rPr>
              <w:t>（</w:t>
            </w:r>
            <w:r>
              <w:rPr>
                <w:color w:val="auto"/>
              </w:rPr>
              <w:t>1</w:t>
            </w:r>
            <w:r>
              <w:rPr>
                <w:rFonts w:hint="eastAsia"/>
                <w:color w:val="auto"/>
              </w:rPr>
              <w:t>）现场提交方式，应采用</w:t>
            </w:r>
            <w:r>
              <w:rPr>
                <w:color w:val="auto"/>
              </w:rPr>
              <w:t>U</w:t>
            </w:r>
            <w:r>
              <w:rPr>
                <w:rFonts w:hint="eastAsia"/>
                <w:color w:val="auto"/>
              </w:rPr>
              <w:t>盘进行存储，提交地址：</w:t>
            </w:r>
            <w:r>
              <w:rPr>
                <w:rFonts w:hint="eastAsia" w:ascii="宋体" w:hAnsi="宋体"/>
                <w:color w:val="auto"/>
                <w:szCs w:val="21"/>
                <w:u w:val="single"/>
              </w:rPr>
              <w:t>广西北海市北部湾中路60号779财富中心15楼1505号云之龙咨询集团有限公司</w:t>
            </w:r>
            <w:r>
              <w:rPr>
                <w:rFonts w:hint="eastAsia"/>
                <w:color w:val="auto"/>
              </w:rPr>
              <w:t>；提交截止时间</w:t>
            </w:r>
            <w:r>
              <w:rPr>
                <w:rFonts w:hint="eastAsia"/>
                <w:color w:val="auto"/>
                <w:u w:val="single"/>
              </w:rPr>
              <w:t>：响应文件提交截止时间前；</w:t>
            </w:r>
            <w:r>
              <w:rPr>
                <w:rFonts w:hint="eastAsia"/>
                <w:color w:val="auto"/>
              </w:rPr>
              <w:t>外包装上注明供应商名称、项目名称及项目编号（外包装不作密封要求）。</w:t>
            </w:r>
          </w:p>
          <w:p w14:paraId="7DDA0DE2">
            <w:pPr>
              <w:wordWrap w:val="0"/>
              <w:autoSpaceDE w:val="0"/>
              <w:autoSpaceDN w:val="0"/>
              <w:adjustRightInd w:val="0"/>
              <w:spacing w:line="360" w:lineRule="auto"/>
              <w:textAlignment w:val="bottom"/>
              <w:rPr>
                <w:color w:val="auto"/>
              </w:rPr>
            </w:pPr>
            <w:r>
              <w:rPr>
                <w:rFonts w:hint="eastAsia"/>
                <w:color w:val="auto"/>
              </w:rPr>
              <w:t>（</w:t>
            </w:r>
            <w:r>
              <w:rPr>
                <w:color w:val="auto"/>
              </w:rPr>
              <w:t>2</w:t>
            </w:r>
            <w:r>
              <w:rPr>
                <w:rFonts w:hint="eastAsia"/>
                <w:color w:val="auto"/>
              </w:rPr>
              <w:t>）电子邮件方式，接收电子备份响应文件的电子邮箱为：</w:t>
            </w:r>
            <w:r>
              <w:rPr>
                <w:color w:val="auto"/>
                <w:u w:val="single"/>
              </w:rPr>
              <w:t xml:space="preserve">  </w:t>
            </w:r>
            <w:r>
              <w:rPr>
                <w:rFonts w:hint="eastAsia"/>
                <w:color w:val="auto"/>
                <w:u w:val="single"/>
              </w:rPr>
              <w:t>/</w:t>
            </w:r>
            <w:r>
              <w:rPr>
                <w:color w:val="auto"/>
                <w:u w:val="single"/>
              </w:rPr>
              <w:t xml:space="preserve">    </w:t>
            </w:r>
            <w:r>
              <w:rPr>
                <w:rFonts w:hint="eastAsia"/>
                <w:color w:val="auto"/>
              </w:rPr>
              <w:t>。</w:t>
            </w:r>
          </w:p>
          <w:p w14:paraId="3282C038">
            <w:pPr>
              <w:pStyle w:val="11"/>
              <w:wordWrap w:val="0"/>
              <w:spacing w:line="360" w:lineRule="auto"/>
              <w:jc w:val="both"/>
              <w:rPr>
                <w:color w:val="auto"/>
              </w:rPr>
            </w:pPr>
            <w:r>
              <w:rPr>
                <w:rFonts w:hint="eastAsia"/>
                <w:color w:val="auto"/>
              </w:rPr>
              <w:t>（</w:t>
            </w:r>
            <w:r>
              <w:rPr>
                <w:color w:val="auto"/>
              </w:rPr>
              <w:t>3</w:t>
            </w:r>
            <w:r>
              <w:rPr>
                <w:rFonts w:hint="eastAsia"/>
                <w:color w:val="auto"/>
              </w:rPr>
              <w:t>）邮寄方式，应采用</w:t>
            </w:r>
            <w:r>
              <w:rPr>
                <w:color w:val="auto"/>
              </w:rPr>
              <w:t>U</w:t>
            </w:r>
            <w:r>
              <w:rPr>
                <w:rFonts w:hint="eastAsia"/>
                <w:color w:val="auto"/>
              </w:rPr>
              <w:t>盘进行存储，邮寄地址：</w:t>
            </w:r>
            <w:r>
              <w:rPr>
                <w:rFonts w:hint="eastAsia" w:ascii="宋体" w:hAnsi="宋体"/>
                <w:color w:val="auto"/>
                <w:szCs w:val="21"/>
                <w:u w:val="single"/>
              </w:rPr>
              <w:t>广西北海市北部湾中路60号779财富中心15楼1505号云之龙咨询集团有限公司</w:t>
            </w:r>
            <w:r>
              <w:rPr>
                <w:rFonts w:hint="eastAsia"/>
                <w:color w:val="auto"/>
              </w:rPr>
              <w:t>，截止接收时间：</w:t>
            </w:r>
            <w:r>
              <w:rPr>
                <w:rFonts w:hint="eastAsia"/>
                <w:color w:val="auto"/>
                <w:u w:val="single"/>
              </w:rPr>
              <w:t>响应文件提交截止时间前</w:t>
            </w:r>
            <w:r>
              <w:rPr>
                <w:rFonts w:hint="eastAsia"/>
                <w:color w:val="auto"/>
              </w:rPr>
              <w:t>，收件人：</w:t>
            </w:r>
            <w:r>
              <w:rPr>
                <w:rFonts w:hint="eastAsia"/>
                <w:color w:val="auto"/>
                <w:u w:val="single"/>
              </w:rPr>
              <w:t>翁娜娜</w:t>
            </w:r>
            <w:r>
              <w:rPr>
                <w:rFonts w:hint="eastAsia"/>
                <w:color w:val="auto"/>
              </w:rPr>
              <w:t>，联系方式：</w:t>
            </w:r>
            <w:r>
              <w:rPr>
                <w:rFonts w:ascii="宋体" w:hAnsi="宋体" w:cs="宋体"/>
                <w:color w:val="auto"/>
                <w:szCs w:val="21"/>
                <w:u w:val="single"/>
              </w:rPr>
              <w:t>0779-3227361</w:t>
            </w:r>
            <w:r>
              <w:rPr>
                <w:rFonts w:hint="eastAsia"/>
                <w:color w:val="auto"/>
              </w:rPr>
              <w:t>；外包装上注明供应商名称、项目名称及项目编号（外包装不作密封要求）。</w:t>
            </w:r>
          </w:p>
          <w:p w14:paraId="403A87E3">
            <w:pPr>
              <w:wordWrap w:val="0"/>
              <w:autoSpaceDE w:val="0"/>
              <w:autoSpaceDN w:val="0"/>
              <w:snapToGrid w:val="0"/>
              <w:spacing w:line="360" w:lineRule="auto"/>
              <w:textAlignment w:val="bottom"/>
              <w:rPr>
                <w:rFonts w:ascii="宋体" w:hAnsi="宋体" w:cs="宋体"/>
                <w:color w:val="auto"/>
                <w:szCs w:val="21"/>
              </w:rPr>
            </w:pPr>
            <w:r>
              <w:rPr>
                <w:rFonts w:hint="eastAsia"/>
                <w:color w:val="auto"/>
              </w:rPr>
              <w:t>供应商未按上述规定提交的电子备份响应文件，采购代理机构不予接收或承认。若电子加密响应文件解密成功，电子备份响应文件自动失效。若供应商无法在规定的时间内解密响应文件或者解密失败的，采购代理机构将电子备份响应文件按“广西政府采购云平台”操作规范上传至“广西政府采购云平台”，电子备份响应文件上传成功后，供应商原上传的电子加密响应文件自动失效。若供应商在规定时间内无法解密或解密失败且未提供电子备份响应文件的（包含提供的电子备份响应文件无效或无法解读的情况），</w:t>
            </w:r>
            <w:r>
              <w:rPr>
                <w:rFonts w:hint="eastAsia"/>
                <w:b/>
                <w:color w:val="auto"/>
              </w:rPr>
              <w:t>供应商的响应文件作无效处理</w:t>
            </w:r>
            <w:r>
              <w:rPr>
                <w:rFonts w:hint="eastAsia"/>
                <w:color w:val="auto"/>
              </w:rPr>
              <w:t>。</w:t>
            </w:r>
          </w:p>
        </w:tc>
      </w:tr>
      <w:tr w14:paraId="5C3B9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189CE694">
            <w:pPr>
              <w:wordWrap w:val="0"/>
              <w:spacing w:line="360" w:lineRule="auto"/>
              <w:jc w:val="center"/>
              <w:rPr>
                <w:rFonts w:ascii="宋体" w:hAnsi="宋体" w:cs="宋体"/>
                <w:color w:val="auto"/>
                <w:szCs w:val="21"/>
              </w:rPr>
            </w:pPr>
            <w:r>
              <w:rPr>
                <w:rFonts w:hint="eastAsia" w:ascii="宋体" w:hAnsi="宋体" w:cs="宋体"/>
                <w:color w:val="auto"/>
                <w:szCs w:val="21"/>
              </w:rPr>
              <w:t>20.1</w:t>
            </w:r>
          </w:p>
        </w:tc>
        <w:tc>
          <w:tcPr>
            <w:tcW w:w="7912" w:type="dxa"/>
            <w:vAlign w:val="center"/>
          </w:tcPr>
          <w:p w14:paraId="074D0D3F">
            <w:pPr>
              <w:wordWrap w:val="0"/>
              <w:spacing w:line="360" w:lineRule="auto"/>
              <w:contextualSpacing/>
              <w:jc w:val="left"/>
              <w:rPr>
                <w:rFonts w:ascii="宋体" w:hAnsi="宋体" w:cs="宋体"/>
                <w:color w:val="auto"/>
                <w:szCs w:val="21"/>
                <w:u w:val="single"/>
              </w:rPr>
            </w:pPr>
            <w:r>
              <w:rPr>
                <w:rFonts w:hint="eastAsia" w:ascii="宋体" w:hAnsi="宋体" w:cs="宋体"/>
                <w:color w:val="auto"/>
                <w:szCs w:val="21"/>
              </w:rPr>
              <w:t>响应文件提交截止时间：详见竞争性磋商公告。</w:t>
            </w:r>
          </w:p>
          <w:p w14:paraId="3C128CFA">
            <w:pPr>
              <w:wordWrap w:val="0"/>
              <w:spacing w:line="360" w:lineRule="auto"/>
              <w:contextualSpacing/>
              <w:jc w:val="left"/>
              <w:rPr>
                <w:rFonts w:ascii="宋体" w:hAnsi="宋体" w:cs="宋体"/>
                <w:color w:val="auto"/>
                <w:szCs w:val="21"/>
              </w:rPr>
            </w:pPr>
            <w:r>
              <w:rPr>
                <w:rFonts w:hint="eastAsia" w:ascii="宋体" w:hAnsi="宋体" w:cs="宋体"/>
                <w:color w:val="auto"/>
                <w:szCs w:val="21"/>
              </w:rPr>
              <w:t>响应文件提交地点：详见竞争性磋商公告。</w:t>
            </w:r>
          </w:p>
        </w:tc>
      </w:tr>
      <w:tr w14:paraId="1C003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055244AD">
            <w:pPr>
              <w:wordWrap w:val="0"/>
              <w:spacing w:line="360" w:lineRule="auto"/>
              <w:jc w:val="center"/>
              <w:rPr>
                <w:rFonts w:ascii="宋体" w:hAnsi="宋体" w:cs="宋体"/>
                <w:color w:val="auto"/>
                <w:szCs w:val="21"/>
              </w:rPr>
            </w:pPr>
            <w:r>
              <w:rPr>
                <w:rFonts w:hint="eastAsia" w:ascii="宋体" w:hAnsi="宋体" w:cs="宋体"/>
                <w:color w:val="auto"/>
                <w:szCs w:val="21"/>
              </w:rPr>
              <w:t>24.1</w:t>
            </w:r>
          </w:p>
        </w:tc>
        <w:tc>
          <w:tcPr>
            <w:tcW w:w="7912" w:type="dxa"/>
            <w:vAlign w:val="center"/>
          </w:tcPr>
          <w:p w14:paraId="44A91C78">
            <w:pPr>
              <w:wordWrap w:val="0"/>
              <w:snapToGrid w:val="0"/>
              <w:spacing w:line="360" w:lineRule="auto"/>
              <w:jc w:val="left"/>
              <w:rPr>
                <w:rFonts w:ascii="宋体" w:hAnsi="宋体" w:cs="宋体"/>
                <w:color w:val="auto"/>
                <w:szCs w:val="21"/>
                <w:u w:val="single"/>
              </w:rPr>
            </w:pPr>
            <w:r>
              <w:rPr>
                <w:rFonts w:hint="eastAsia" w:ascii="宋体" w:hAnsi="宋体" w:cs="宋体"/>
                <w:color w:val="auto"/>
                <w:szCs w:val="21"/>
              </w:rPr>
              <w:t>磋商小组的人数：</w:t>
            </w:r>
            <w:r>
              <w:rPr>
                <w:rFonts w:hint="eastAsia" w:ascii="宋体" w:hAnsi="宋体" w:cs="宋体"/>
                <w:color w:val="auto"/>
                <w:szCs w:val="21"/>
                <w:u w:val="single"/>
              </w:rPr>
              <w:t xml:space="preserve"> </w:t>
            </w:r>
            <w:r>
              <w:rPr>
                <w:rFonts w:ascii="宋体" w:hAnsi="宋体" w:cs="宋体"/>
                <w:color w:val="auto"/>
                <w:szCs w:val="21"/>
                <w:u w:val="single"/>
              </w:rPr>
              <w:t>3</w:t>
            </w:r>
            <w:r>
              <w:rPr>
                <w:rFonts w:hint="eastAsia" w:ascii="宋体" w:hAnsi="宋体" w:cs="宋体"/>
                <w:color w:val="auto"/>
                <w:szCs w:val="21"/>
                <w:u w:val="single"/>
              </w:rPr>
              <w:t xml:space="preserve"> </w:t>
            </w:r>
            <w:r>
              <w:rPr>
                <w:rFonts w:hint="eastAsia" w:ascii="宋体" w:hAnsi="宋体" w:cs="宋体"/>
                <w:color w:val="auto"/>
                <w:szCs w:val="21"/>
              </w:rPr>
              <w:t>人。</w:t>
            </w:r>
          </w:p>
        </w:tc>
      </w:tr>
      <w:tr w14:paraId="22B60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22D37059">
            <w:pPr>
              <w:wordWrap w:val="0"/>
              <w:spacing w:line="360" w:lineRule="auto"/>
              <w:jc w:val="center"/>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p>
        </w:tc>
        <w:tc>
          <w:tcPr>
            <w:tcW w:w="7912" w:type="dxa"/>
            <w:vAlign w:val="center"/>
          </w:tcPr>
          <w:p w14:paraId="31E5A010">
            <w:pPr>
              <w:wordWrap w:val="0"/>
              <w:snapToGrid w:val="0"/>
              <w:spacing w:line="360" w:lineRule="auto"/>
              <w:jc w:val="left"/>
              <w:rPr>
                <w:rFonts w:ascii="宋体" w:hAnsi="宋体" w:cs="宋体"/>
                <w:color w:val="auto"/>
                <w:szCs w:val="21"/>
              </w:rPr>
            </w:pPr>
            <w:r>
              <w:rPr>
                <w:rFonts w:hint="eastAsia" w:ascii="宋体" w:hAnsi="宋体" w:cs="宋体"/>
                <w:color w:val="auto"/>
                <w:szCs w:val="21"/>
              </w:rPr>
              <w:t>首次响应文件开启时间详见“竞争性磋商公告”。</w:t>
            </w:r>
          </w:p>
          <w:p w14:paraId="584560C3">
            <w:pPr>
              <w:wordWrap w:val="0"/>
              <w:snapToGrid w:val="0"/>
              <w:spacing w:line="360" w:lineRule="auto"/>
              <w:jc w:val="left"/>
              <w:rPr>
                <w:rFonts w:ascii="宋体" w:hAnsi="宋体" w:cs="宋体"/>
                <w:color w:val="auto"/>
                <w:szCs w:val="21"/>
              </w:rPr>
            </w:pPr>
            <w:r>
              <w:rPr>
                <w:rFonts w:hint="eastAsia" w:ascii="宋体" w:hAnsi="宋体" w:cs="宋体"/>
                <w:color w:val="auto"/>
                <w:szCs w:val="21"/>
              </w:rPr>
              <w:t>首次响应文件解密时间：</w:t>
            </w:r>
            <w:r>
              <w:rPr>
                <w:rFonts w:ascii="宋体" w:hAnsi="宋体"/>
                <w:color w:val="auto"/>
                <w:szCs w:val="21"/>
                <w:u w:val="single"/>
              </w:rPr>
              <w:t>30</w:t>
            </w:r>
            <w:r>
              <w:rPr>
                <w:rFonts w:hint="eastAsia" w:ascii="宋体" w:hAnsi="宋体"/>
                <w:color w:val="auto"/>
                <w:szCs w:val="21"/>
              </w:rPr>
              <w:t>分钟。</w:t>
            </w:r>
          </w:p>
        </w:tc>
      </w:tr>
      <w:tr w14:paraId="3375C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6E663E8D">
            <w:pPr>
              <w:wordWrap w:val="0"/>
              <w:spacing w:line="360" w:lineRule="auto"/>
              <w:jc w:val="center"/>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6.3</w:t>
            </w:r>
          </w:p>
        </w:tc>
        <w:tc>
          <w:tcPr>
            <w:tcW w:w="7912" w:type="dxa"/>
            <w:vAlign w:val="center"/>
          </w:tcPr>
          <w:p w14:paraId="09933ED6">
            <w:pPr>
              <w:wordWrap w:val="0"/>
              <w:snapToGrid w:val="0"/>
              <w:spacing w:line="360" w:lineRule="auto"/>
              <w:rPr>
                <w:rFonts w:ascii="宋体" w:hAnsi="宋体" w:cs="宋体"/>
                <w:color w:val="auto"/>
                <w:szCs w:val="21"/>
              </w:rPr>
            </w:pPr>
            <w:r>
              <w:rPr>
                <w:rFonts w:hint="eastAsia" w:ascii="宋体" w:hAnsi="宋体" w:cs="宋体"/>
                <w:color w:val="auto"/>
                <w:szCs w:val="21"/>
              </w:rPr>
              <w:t>商务要求评审中允许负偏离的条款数为</w:t>
            </w:r>
            <w:r>
              <w:rPr>
                <w:rFonts w:hint="eastAsia" w:ascii="宋体" w:hAnsi="宋体" w:cs="宋体"/>
                <w:color w:val="auto"/>
                <w:szCs w:val="21"/>
                <w:u w:val="single"/>
              </w:rPr>
              <w:t xml:space="preserve">  </w:t>
            </w:r>
            <w:r>
              <w:rPr>
                <w:rFonts w:ascii="宋体" w:hAnsi="宋体" w:cs="宋体"/>
                <w:color w:val="auto"/>
                <w:szCs w:val="21"/>
                <w:u w:val="single"/>
              </w:rPr>
              <w:t>0</w:t>
            </w:r>
            <w:r>
              <w:rPr>
                <w:rFonts w:hint="eastAsia" w:ascii="宋体" w:hAnsi="宋体" w:cs="宋体"/>
                <w:color w:val="auto"/>
                <w:szCs w:val="21"/>
                <w:u w:val="single"/>
              </w:rPr>
              <w:t xml:space="preserve"> </w:t>
            </w:r>
            <w:r>
              <w:rPr>
                <w:rFonts w:hint="eastAsia" w:ascii="宋体" w:hAnsi="宋体" w:cs="宋体"/>
                <w:color w:val="auto"/>
                <w:szCs w:val="21"/>
              </w:rPr>
              <w:t>项。</w:t>
            </w:r>
          </w:p>
          <w:p w14:paraId="4BDDF86C">
            <w:pPr>
              <w:wordWrap w:val="0"/>
              <w:snapToGrid w:val="0"/>
              <w:spacing w:line="360" w:lineRule="auto"/>
              <w:rPr>
                <w:rFonts w:ascii="宋体" w:hAnsi="宋体" w:cs="宋体"/>
                <w:color w:val="auto"/>
                <w:szCs w:val="21"/>
              </w:rPr>
            </w:pPr>
            <w:r>
              <w:rPr>
                <w:rFonts w:hint="eastAsia" w:ascii="宋体" w:hAnsi="宋体" w:cs="宋体"/>
                <w:color w:val="auto"/>
                <w:szCs w:val="21"/>
              </w:rPr>
              <w:t>技术要求评审中允许负偏离的条款数为</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2</w:t>
            </w:r>
            <w:r>
              <w:rPr>
                <w:rFonts w:ascii="宋体" w:hAnsi="宋体" w:cs="宋体"/>
                <w:color w:val="auto"/>
                <w:szCs w:val="21"/>
                <w:u w:val="single"/>
              </w:rPr>
              <w:t xml:space="preserve"> </w:t>
            </w:r>
            <w:r>
              <w:rPr>
                <w:rFonts w:hint="eastAsia" w:ascii="宋体" w:hAnsi="宋体" w:cs="宋体"/>
                <w:color w:val="auto"/>
                <w:szCs w:val="21"/>
              </w:rPr>
              <w:t>项</w:t>
            </w:r>
            <w:r>
              <w:rPr>
                <w:rFonts w:hint="eastAsia" w:ascii="宋体" w:hAnsi="宋体" w:cs="宋体"/>
                <w:color w:val="auto"/>
                <w:szCs w:val="21"/>
              </w:rPr>
              <w:t>。</w:t>
            </w:r>
            <w:r>
              <w:rPr>
                <w:rFonts w:hint="eastAsia" w:ascii="宋体" w:hAnsi="宋体" w:cs="宋体"/>
                <w:color w:val="auto"/>
                <w:szCs w:val="21"/>
              </w:rPr>
              <w:t>（除标“▲”和标注按无效磋商处理的条款外）</w:t>
            </w:r>
          </w:p>
        </w:tc>
      </w:tr>
      <w:tr w14:paraId="3D5C0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01E18D85">
            <w:pPr>
              <w:wordWrap w:val="0"/>
              <w:spacing w:line="360" w:lineRule="auto"/>
              <w:jc w:val="center"/>
              <w:rPr>
                <w:rFonts w:ascii="宋体" w:hAnsi="宋体" w:cs="宋体"/>
                <w:color w:val="auto"/>
                <w:szCs w:val="21"/>
              </w:rPr>
            </w:pPr>
            <w:r>
              <w:rPr>
                <w:rFonts w:ascii="宋体" w:hAnsi="宋体" w:cs="宋体"/>
                <w:color w:val="auto"/>
                <w:szCs w:val="21"/>
              </w:rPr>
              <w:t>28.1</w:t>
            </w:r>
          </w:p>
        </w:tc>
        <w:tc>
          <w:tcPr>
            <w:tcW w:w="7912" w:type="dxa"/>
            <w:vAlign w:val="center"/>
          </w:tcPr>
          <w:p w14:paraId="1ABA6607">
            <w:pPr>
              <w:wordWrap w:val="0"/>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本项目不收取履约保证金</w:t>
            </w:r>
            <w:r>
              <w:rPr>
                <w:rFonts w:hint="eastAsia" w:ascii="宋体" w:hAnsi="宋体" w:cs="宋体"/>
                <w:color w:val="auto"/>
                <w:szCs w:val="21"/>
              </w:rPr>
              <w:t>。</w:t>
            </w:r>
          </w:p>
        </w:tc>
      </w:tr>
      <w:tr w14:paraId="5DD8B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4A23516C">
            <w:pPr>
              <w:wordWrap w:val="0"/>
              <w:spacing w:line="360" w:lineRule="auto"/>
              <w:jc w:val="center"/>
              <w:rPr>
                <w:rFonts w:ascii="宋体" w:hAnsi="宋体" w:cs="宋体"/>
                <w:color w:val="auto"/>
                <w:szCs w:val="21"/>
              </w:rPr>
            </w:pPr>
            <w:r>
              <w:rPr>
                <w:rFonts w:ascii="宋体" w:hAnsi="宋体" w:cs="宋体"/>
                <w:color w:val="auto"/>
                <w:szCs w:val="21"/>
              </w:rPr>
              <w:t>29.1</w:t>
            </w:r>
          </w:p>
        </w:tc>
        <w:tc>
          <w:tcPr>
            <w:tcW w:w="7912" w:type="dxa"/>
            <w:vAlign w:val="center"/>
          </w:tcPr>
          <w:p w14:paraId="3A16DBEB">
            <w:pPr>
              <w:wordWrap w:val="0"/>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 xml:space="preserve">签订合同携带的证明材料： </w:t>
            </w:r>
          </w:p>
          <w:p w14:paraId="25787EB8">
            <w:pPr>
              <w:wordWrap w:val="0"/>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委托代理人负责签订合同的，须携带授权委托书及委托代理人身份证原件等其他资格证件。</w:t>
            </w:r>
          </w:p>
          <w:p w14:paraId="280330FD">
            <w:pPr>
              <w:wordWrap w:val="0"/>
              <w:snapToGrid w:val="0"/>
              <w:spacing w:line="360" w:lineRule="auto"/>
              <w:rPr>
                <w:rFonts w:ascii="宋体" w:hAnsi="宋体" w:cs="宋体"/>
                <w:color w:val="auto"/>
                <w:szCs w:val="21"/>
              </w:rPr>
            </w:pPr>
            <w:r>
              <w:rPr>
                <w:rFonts w:hint="eastAsia" w:ascii="宋体" w:hAnsi="宋体"/>
                <w:color w:val="auto"/>
                <w:szCs w:val="21"/>
              </w:rPr>
              <w:t>法定代表人负责签订合同的，须携带法定代表人</w:t>
            </w:r>
            <w:r>
              <w:rPr>
                <w:rFonts w:ascii="宋体" w:hAnsi="宋体"/>
                <w:color w:val="auto"/>
                <w:szCs w:val="21"/>
              </w:rPr>
              <w:t>身份证明原件</w:t>
            </w:r>
            <w:r>
              <w:rPr>
                <w:rFonts w:hint="eastAsia" w:ascii="宋体" w:hAnsi="宋体"/>
                <w:color w:val="auto"/>
                <w:szCs w:val="21"/>
              </w:rPr>
              <w:t>及</w:t>
            </w:r>
            <w:r>
              <w:rPr>
                <w:rFonts w:ascii="宋体" w:hAnsi="宋体"/>
                <w:color w:val="auto"/>
                <w:szCs w:val="21"/>
              </w:rPr>
              <w:t>身份证原件</w:t>
            </w:r>
            <w:r>
              <w:rPr>
                <w:rFonts w:hint="eastAsia" w:ascii="宋体" w:hAnsi="宋体"/>
                <w:color w:val="auto"/>
                <w:szCs w:val="21"/>
              </w:rPr>
              <w:t>等其他证明材料。</w:t>
            </w:r>
          </w:p>
        </w:tc>
      </w:tr>
      <w:tr w14:paraId="73CF9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282A37BC">
            <w:pPr>
              <w:wordWrap w:val="0"/>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1.2</w:t>
            </w:r>
          </w:p>
        </w:tc>
        <w:tc>
          <w:tcPr>
            <w:tcW w:w="7912" w:type="dxa"/>
            <w:vAlign w:val="center"/>
          </w:tcPr>
          <w:p w14:paraId="2A57423B">
            <w:pPr>
              <w:wordWrap w:val="0"/>
              <w:snapToGrid w:val="0"/>
              <w:spacing w:line="360" w:lineRule="auto"/>
              <w:rPr>
                <w:rFonts w:ascii="宋体" w:hAnsi="宋体" w:cs="宋体"/>
                <w:color w:val="auto"/>
                <w:szCs w:val="21"/>
              </w:rPr>
            </w:pPr>
            <w:r>
              <w:rPr>
                <w:rFonts w:hint="eastAsia" w:ascii="宋体" w:hAnsi="宋体" w:cs="宋体"/>
                <w:color w:val="auto"/>
                <w:szCs w:val="21"/>
              </w:rPr>
              <w:t>接收质疑函方式：以书面形式。</w:t>
            </w:r>
          </w:p>
          <w:p w14:paraId="0141A1C6">
            <w:pPr>
              <w:pStyle w:val="17"/>
              <w:wordWrap w:val="0"/>
              <w:snapToGrid w:val="0"/>
              <w:spacing w:line="360" w:lineRule="auto"/>
              <w:rPr>
                <w:rFonts w:hAnsi="宋体" w:cs="宋体"/>
                <w:color w:val="auto"/>
                <w:kern w:val="2"/>
                <w:sz w:val="21"/>
              </w:rPr>
            </w:pPr>
            <w:r>
              <w:rPr>
                <w:rFonts w:hint="eastAsia" w:hAnsi="宋体" w:cs="宋体"/>
                <w:color w:val="auto"/>
                <w:kern w:val="2"/>
                <w:sz w:val="21"/>
              </w:rPr>
              <w:t>质疑联系部门及联系方式：</w:t>
            </w:r>
            <w:r>
              <w:rPr>
                <w:rFonts w:hint="eastAsia" w:hAnsi="宋体" w:cs="宋体"/>
                <w:color w:val="auto"/>
                <w:kern w:val="2"/>
                <w:sz w:val="21"/>
                <w:u w:val="single"/>
              </w:rPr>
              <w:t>云之龙咨询集团有限公司北海分公司</w:t>
            </w:r>
            <w:r>
              <w:rPr>
                <w:rFonts w:hint="eastAsia" w:hAnsi="宋体" w:cs="宋体"/>
                <w:color w:val="auto"/>
                <w:kern w:val="2"/>
                <w:sz w:val="21"/>
              </w:rPr>
              <w:t>，联系电话：</w:t>
            </w:r>
            <w:r>
              <w:rPr>
                <w:rFonts w:hint="eastAsia" w:hAnsi="宋体" w:cs="宋体"/>
                <w:color w:val="auto"/>
                <w:kern w:val="2"/>
                <w:sz w:val="21"/>
                <w:u w:val="single"/>
              </w:rPr>
              <w:t>0779-3227361/3227538</w:t>
            </w:r>
            <w:r>
              <w:rPr>
                <w:rFonts w:hint="eastAsia" w:hAnsi="宋体" w:cs="宋体"/>
                <w:color w:val="auto"/>
                <w:kern w:val="2"/>
                <w:sz w:val="21"/>
              </w:rPr>
              <w:t>，通讯地址：</w:t>
            </w:r>
            <w:r>
              <w:rPr>
                <w:rFonts w:hint="eastAsia" w:hAnsi="宋体" w:cs="宋体"/>
                <w:color w:val="auto"/>
                <w:kern w:val="2"/>
                <w:sz w:val="21"/>
                <w:u w:val="single"/>
              </w:rPr>
              <w:t>广西北海市北部湾中路60号779财富中心15楼1505号</w:t>
            </w:r>
          </w:p>
          <w:p w14:paraId="6569C41D">
            <w:pPr>
              <w:wordWrap w:val="0"/>
              <w:autoSpaceDE w:val="0"/>
              <w:autoSpaceDN w:val="0"/>
              <w:snapToGrid w:val="0"/>
              <w:spacing w:line="360" w:lineRule="auto"/>
              <w:textAlignment w:val="bottom"/>
              <w:rPr>
                <w:rFonts w:ascii="宋体" w:hAnsi="宋体"/>
                <w:color w:val="auto"/>
                <w:szCs w:val="21"/>
              </w:rPr>
            </w:pPr>
            <w:r>
              <w:rPr>
                <w:rFonts w:hint="eastAsia" w:ascii="宋体" w:hAnsi="宋体" w:cs="宋体"/>
                <w:color w:val="auto"/>
                <w:szCs w:val="21"/>
              </w:rPr>
              <w:t>业务时间：上午8时00分到12时00分，下午</w:t>
            </w:r>
            <w:r>
              <w:rPr>
                <w:rFonts w:ascii="宋体" w:hAnsi="宋体" w:cs="宋体"/>
                <w:color w:val="auto"/>
                <w:szCs w:val="21"/>
              </w:rPr>
              <w:t>3</w:t>
            </w:r>
            <w:r>
              <w:rPr>
                <w:rFonts w:hint="eastAsia" w:ascii="宋体" w:hAnsi="宋体" w:cs="宋体"/>
                <w:color w:val="auto"/>
                <w:szCs w:val="21"/>
              </w:rPr>
              <w:t>时00分到</w:t>
            </w:r>
            <w:r>
              <w:rPr>
                <w:rFonts w:ascii="宋体" w:hAnsi="宋体" w:cs="宋体"/>
                <w:color w:val="auto"/>
                <w:szCs w:val="21"/>
              </w:rPr>
              <w:t>6</w:t>
            </w:r>
            <w:r>
              <w:rPr>
                <w:rFonts w:hint="eastAsia" w:ascii="宋体" w:hAnsi="宋体" w:cs="宋体"/>
                <w:color w:val="auto"/>
                <w:szCs w:val="21"/>
              </w:rPr>
              <w:t>时00分</w:t>
            </w:r>
          </w:p>
        </w:tc>
      </w:tr>
      <w:tr w14:paraId="28C7B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08EF44C1">
            <w:pPr>
              <w:wordWrap w:val="0"/>
              <w:spacing w:line="360" w:lineRule="auto"/>
              <w:jc w:val="center"/>
              <w:rPr>
                <w:rFonts w:ascii="宋体" w:hAnsi="宋体" w:cs="宋体"/>
                <w:color w:val="auto"/>
                <w:szCs w:val="21"/>
              </w:rPr>
            </w:pPr>
            <w:r>
              <w:rPr>
                <w:rFonts w:ascii="宋体" w:hAnsi="宋体" w:cs="宋体"/>
                <w:color w:val="auto"/>
                <w:szCs w:val="21"/>
              </w:rPr>
              <w:t>32.1</w:t>
            </w:r>
          </w:p>
        </w:tc>
        <w:tc>
          <w:tcPr>
            <w:tcW w:w="7912" w:type="dxa"/>
            <w:vAlign w:val="center"/>
          </w:tcPr>
          <w:p w14:paraId="27F140E2">
            <w:pPr>
              <w:pStyle w:val="17"/>
              <w:wordWrap w:val="0"/>
              <w:snapToGrid w:val="0"/>
              <w:spacing w:line="360" w:lineRule="auto"/>
              <w:rPr>
                <w:rFonts w:hAnsi="宋体" w:cs="宋体"/>
                <w:color w:val="auto"/>
                <w:sz w:val="21"/>
              </w:rPr>
            </w:pPr>
            <w:r>
              <w:rPr>
                <w:rFonts w:hint="eastAsia" w:hAnsi="宋体" w:cs="宋体"/>
                <w:color w:val="auto"/>
                <w:sz w:val="21"/>
              </w:rPr>
              <w:t>1.采购代理费支付方式：</w:t>
            </w:r>
          </w:p>
          <w:p w14:paraId="2CF69B9F">
            <w:pPr>
              <w:pStyle w:val="17"/>
              <w:wordWrap w:val="0"/>
              <w:snapToGrid w:val="0"/>
              <w:spacing w:line="360" w:lineRule="auto"/>
              <w:rPr>
                <w:rFonts w:hAnsi="宋体" w:cs="宋体"/>
                <w:color w:val="auto"/>
                <w:sz w:val="21"/>
              </w:rPr>
            </w:pPr>
            <w:r>
              <w:rPr>
                <w:rFonts w:hint="eastAsia" w:hAnsi="宋体"/>
                <w:color w:val="auto"/>
              </w:rPr>
              <w:t>☑</w:t>
            </w:r>
            <w:r>
              <w:rPr>
                <w:rFonts w:hint="eastAsia" w:hAnsi="宋体" w:cs="宋体"/>
                <w:color w:val="auto"/>
                <w:sz w:val="21"/>
              </w:rPr>
              <w:t>本项目代理服务费由</w:t>
            </w:r>
            <w:r>
              <w:rPr>
                <w:rFonts w:hint="eastAsia" w:hAnsi="宋体" w:cs="宋体"/>
                <w:color w:val="auto"/>
                <w:sz w:val="21"/>
              </w:rPr>
              <w:t>每个分标的</w:t>
            </w:r>
            <w:r>
              <w:rPr>
                <w:rFonts w:hint="eastAsia" w:hAnsi="宋体" w:cs="宋体"/>
                <w:color w:val="auto"/>
                <w:sz w:val="21"/>
                <w:u w:val="single"/>
              </w:rPr>
              <w:t>成交供应商</w:t>
            </w:r>
            <w:r>
              <w:rPr>
                <w:rFonts w:hint="eastAsia" w:hAnsi="宋体" w:cs="宋体"/>
                <w:color w:val="auto"/>
                <w:sz w:val="21"/>
              </w:rPr>
              <w:t>领</w:t>
            </w:r>
            <w:r>
              <w:rPr>
                <w:rFonts w:hint="eastAsia" w:hAnsi="宋体" w:cs="宋体"/>
                <w:color w:val="auto"/>
                <w:sz w:val="21"/>
              </w:rPr>
              <w:t>取成交通知书后三个工作日内，一次性向采购代理机构支付。</w:t>
            </w:r>
          </w:p>
          <w:p w14:paraId="2AAA978E">
            <w:pPr>
              <w:pStyle w:val="17"/>
              <w:wordWrap w:val="0"/>
              <w:snapToGrid w:val="0"/>
              <w:spacing w:line="360" w:lineRule="auto"/>
              <w:rPr>
                <w:rFonts w:hAnsi="宋体" w:cs="宋体"/>
                <w:color w:val="auto"/>
                <w:sz w:val="21"/>
              </w:rPr>
            </w:pPr>
            <w:r>
              <w:rPr>
                <w:rFonts w:hint="eastAsia" w:hAnsi="宋体" w:cs="宋体"/>
                <w:color w:val="auto"/>
                <w:sz w:val="21"/>
              </w:rPr>
              <w:t>□采购人支付。</w:t>
            </w:r>
          </w:p>
          <w:p w14:paraId="79C6ECB2">
            <w:pPr>
              <w:pStyle w:val="17"/>
              <w:wordWrap w:val="0"/>
              <w:snapToGrid w:val="0"/>
              <w:spacing w:line="360" w:lineRule="auto"/>
              <w:rPr>
                <w:rFonts w:hAnsi="宋体" w:cs="宋体"/>
                <w:color w:val="auto"/>
                <w:sz w:val="21"/>
              </w:rPr>
            </w:pPr>
            <w:r>
              <w:rPr>
                <w:rFonts w:hint="eastAsia" w:hAnsi="宋体" w:cs="宋体"/>
                <w:color w:val="auto"/>
                <w:sz w:val="21"/>
              </w:rPr>
              <w:t>2.采购代理费收取标准：</w:t>
            </w:r>
          </w:p>
          <w:p w14:paraId="52B83948">
            <w:pPr>
              <w:pStyle w:val="17"/>
              <w:wordWrap w:val="0"/>
              <w:snapToGrid w:val="0"/>
              <w:spacing w:line="360" w:lineRule="auto"/>
              <w:rPr>
                <w:rFonts w:hAnsi="宋体" w:cs="宋体"/>
                <w:color w:val="auto"/>
                <w:sz w:val="21"/>
              </w:rPr>
            </w:pPr>
            <w:r>
              <w:rPr>
                <w:rFonts w:hint="eastAsia" w:hAnsi="宋体"/>
                <w:color w:val="auto"/>
              </w:rPr>
              <w:t>☑</w:t>
            </w:r>
            <w:r>
              <w:rPr>
                <w:rFonts w:hint="eastAsia" w:hAnsi="宋体" w:cs="宋体"/>
                <w:color w:val="auto"/>
                <w:sz w:val="21"/>
              </w:rPr>
              <w:t>以每个分标的（</w:t>
            </w:r>
            <w:r>
              <w:rPr>
                <w:rFonts w:hint="eastAsia" w:hAnsi="宋体"/>
                <w:color w:val="auto"/>
              </w:rPr>
              <w:t>☑</w:t>
            </w:r>
            <w:r>
              <w:rPr>
                <w:rFonts w:hint="eastAsia" w:hAnsi="宋体" w:cs="宋体"/>
                <w:color w:val="auto"/>
                <w:sz w:val="21"/>
              </w:rPr>
              <w:t>成交金额/□采购预算/□暂定成交金额/□其他</w:t>
            </w:r>
            <w:r>
              <w:rPr>
                <w:rFonts w:hint="eastAsia" w:hAnsi="宋体" w:cs="宋体"/>
                <w:color w:val="auto"/>
                <w:sz w:val="21"/>
                <w:u w:val="single"/>
              </w:rPr>
              <w:t xml:space="preserve"> </w:t>
            </w:r>
            <w:r>
              <w:rPr>
                <w:rFonts w:hAnsi="宋体" w:cs="宋体"/>
                <w:color w:val="auto"/>
                <w:sz w:val="21"/>
                <w:u w:val="single"/>
              </w:rPr>
              <w:t xml:space="preserve">  </w:t>
            </w:r>
            <w:r>
              <w:rPr>
                <w:rFonts w:hint="eastAsia" w:hAnsi="宋体" w:cs="宋体"/>
                <w:color w:val="auto"/>
                <w:sz w:val="21"/>
              </w:rPr>
              <w:t>）为计费额，按本须知正文第</w:t>
            </w:r>
            <w:r>
              <w:rPr>
                <w:rFonts w:hAnsi="宋体" w:cs="宋体"/>
                <w:color w:val="auto"/>
                <w:sz w:val="21"/>
              </w:rPr>
              <w:t>32</w:t>
            </w:r>
            <w:r>
              <w:rPr>
                <w:rFonts w:hint="eastAsia" w:hAnsi="宋体" w:cs="宋体"/>
                <w:color w:val="auto"/>
                <w:sz w:val="21"/>
              </w:rPr>
              <w:t>.</w:t>
            </w:r>
            <w:r>
              <w:rPr>
                <w:rFonts w:hAnsi="宋体" w:cs="宋体"/>
                <w:color w:val="auto"/>
                <w:sz w:val="21"/>
              </w:rPr>
              <w:t>2</w:t>
            </w:r>
            <w:r>
              <w:rPr>
                <w:rFonts w:hint="eastAsia" w:hAnsi="宋体" w:cs="宋体"/>
                <w:color w:val="auto"/>
                <w:sz w:val="21"/>
              </w:rPr>
              <w:t>条规定的收费计算标准（□货物类/</w:t>
            </w:r>
            <w:r>
              <w:rPr>
                <w:rFonts w:hint="eastAsia" w:hAnsi="宋体"/>
                <w:color w:val="auto"/>
              </w:rPr>
              <w:t>☑</w:t>
            </w:r>
            <w:r>
              <w:rPr>
                <w:rFonts w:hint="eastAsia" w:hAnsi="宋体" w:cs="宋体"/>
                <w:color w:val="auto"/>
                <w:sz w:val="21"/>
              </w:rPr>
              <w:t>服务类/□工程类）采用差额定率累进法计算出收费基准价格，采购代理收费以</w:t>
            </w:r>
            <w:r>
              <w:rPr>
                <w:rFonts w:hint="eastAsia" w:hAnsi="宋体" w:cs="宋体"/>
                <w:color w:val="auto"/>
                <w:sz w:val="21"/>
              </w:rPr>
              <w:t>（</w:t>
            </w:r>
            <w:r>
              <w:rPr>
                <w:rFonts w:hint="eastAsia" w:hAnsi="宋体"/>
                <w:color w:val="auto"/>
                <w:lang w:eastAsia="zh-CN"/>
              </w:rPr>
              <w:t>☑</w:t>
            </w:r>
            <w:r>
              <w:rPr>
                <w:rFonts w:hint="eastAsia" w:hAnsi="宋体" w:cs="宋体"/>
                <w:color w:val="auto"/>
                <w:sz w:val="21"/>
              </w:rPr>
              <w:t>收费基准价格</w:t>
            </w:r>
            <w:r>
              <w:rPr>
                <w:rFonts w:hint="eastAsia" w:hAnsi="宋体" w:cs="宋体"/>
                <w:color w:val="auto"/>
                <w:sz w:val="21"/>
              </w:rPr>
              <w:t>/</w:t>
            </w:r>
            <w:r>
              <w:rPr>
                <w:rFonts w:hint="eastAsia" w:hAnsi="宋体" w:cs="宋体"/>
                <w:color w:val="auto"/>
                <w:sz w:val="21"/>
                <w:lang w:eastAsia="zh-CN"/>
              </w:rPr>
              <w:t>□</w:t>
            </w:r>
            <w:r>
              <w:rPr>
                <w:rFonts w:hint="eastAsia" w:hAnsi="宋体" w:cs="宋体"/>
                <w:color w:val="auto"/>
                <w:sz w:val="21"/>
              </w:rPr>
              <w:t>收费基准价格下浮</w:t>
            </w:r>
            <w:r>
              <w:rPr>
                <w:rFonts w:hint="eastAsia" w:hAnsi="宋体" w:cs="宋体"/>
                <w:color w:val="auto"/>
                <w:sz w:val="21"/>
                <w:u w:val="single"/>
              </w:rPr>
              <w:t xml:space="preserve"> </w:t>
            </w:r>
            <w:r>
              <w:rPr>
                <w:rFonts w:hint="eastAsia" w:hAnsi="宋体" w:cs="宋体"/>
                <w:color w:val="auto"/>
                <w:sz w:val="21"/>
                <w:u w:val="single"/>
                <w:lang w:val="en-US" w:eastAsia="zh-CN"/>
              </w:rPr>
              <w:t xml:space="preserve"> </w:t>
            </w:r>
            <w:r>
              <w:rPr>
                <w:rFonts w:hAnsi="宋体" w:cs="宋体"/>
                <w:color w:val="auto"/>
                <w:sz w:val="21"/>
                <w:u w:val="single"/>
              </w:rPr>
              <w:t xml:space="preserve"> </w:t>
            </w:r>
            <w:r>
              <w:rPr>
                <w:rFonts w:hint="eastAsia" w:hAnsi="宋体" w:cs="宋体"/>
                <w:color w:val="auto"/>
                <w:sz w:val="21"/>
                <w:u w:val="single"/>
              </w:rPr>
              <w:t>%</w:t>
            </w:r>
            <w:r>
              <w:rPr>
                <w:rFonts w:hAnsi="宋体" w:cs="宋体"/>
                <w:color w:val="auto"/>
                <w:sz w:val="21"/>
              </w:rPr>
              <w:t>/</w:t>
            </w:r>
            <w:r>
              <w:rPr>
                <w:rFonts w:hint="eastAsia" w:hAnsi="宋体" w:cs="宋体"/>
                <w:color w:val="auto"/>
                <w:sz w:val="21"/>
              </w:rPr>
              <w:t>□收费基准价格上浮</w:t>
            </w:r>
            <w:r>
              <w:rPr>
                <w:rFonts w:hint="eastAsia" w:hAnsi="宋体" w:cs="宋体"/>
                <w:color w:val="auto"/>
                <w:sz w:val="21"/>
                <w:u w:val="single"/>
              </w:rPr>
              <w:t xml:space="preserve"> </w:t>
            </w:r>
            <w:r>
              <w:rPr>
                <w:rFonts w:hAnsi="宋体" w:cs="宋体"/>
                <w:color w:val="auto"/>
                <w:sz w:val="21"/>
                <w:u w:val="single"/>
              </w:rPr>
              <w:t xml:space="preserve">  </w:t>
            </w:r>
            <w:r>
              <w:rPr>
                <w:rFonts w:hint="eastAsia" w:hAnsi="宋体" w:cs="宋体"/>
                <w:color w:val="auto"/>
                <w:sz w:val="21"/>
                <w:u w:val="single"/>
              </w:rPr>
              <w:t>%</w:t>
            </w:r>
            <w:r>
              <w:rPr>
                <w:rFonts w:hint="eastAsia" w:hAnsi="宋体" w:cs="宋体"/>
                <w:color w:val="auto"/>
                <w:sz w:val="21"/>
              </w:rPr>
              <w:t>）收取。</w:t>
            </w:r>
            <w:r>
              <w:rPr>
                <w:rFonts w:hint="eastAsia" w:hAnsi="宋体" w:cs="宋体"/>
                <w:b/>
                <w:bCs/>
                <w:color w:val="auto"/>
                <w:sz w:val="21"/>
              </w:rPr>
              <w:t>每个分标最低收费伍仟元，不足伍仟元按伍仟元收取。</w:t>
            </w:r>
          </w:p>
          <w:p w14:paraId="31719695">
            <w:pPr>
              <w:pStyle w:val="17"/>
              <w:wordWrap w:val="0"/>
              <w:snapToGrid w:val="0"/>
              <w:spacing w:line="360" w:lineRule="auto"/>
              <w:rPr>
                <w:rFonts w:hAnsi="宋体" w:cs="宋体"/>
                <w:color w:val="auto"/>
                <w:sz w:val="21"/>
                <w:u w:val="single"/>
              </w:rPr>
            </w:pPr>
            <w:r>
              <w:rPr>
                <w:rFonts w:hint="eastAsia" w:hAnsi="宋体" w:cs="宋体"/>
                <w:color w:val="auto"/>
                <w:sz w:val="21"/>
              </w:rPr>
              <w:t>□固定采购代理收费</w:t>
            </w:r>
            <w:r>
              <w:rPr>
                <w:rFonts w:hint="eastAsia" w:hAnsi="宋体" w:cs="宋体"/>
                <w:color w:val="auto"/>
                <w:sz w:val="21"/>
                <w:u w:val="single"/>
              </w:rPr>
              <w:t xml:space="preserve">              。</w:t>
            </w:r>
          </w:p>
          <w:p w14:paraId="4FF41659">
            <w:pPr>
              <w:pStyle w:val="17"/>
              <w:wordWrap w:val="0"/>
              <w:snapToGrid w:val="0"/>
              <w:spacing w:line="360" w:lineRule="auto"/>
              <w:rPr>
                <w:rFonts w:hAnsi="宋体" w:cs="宋体"/>
                <w:color w:val="auto"/>
                <w:sz w:val="21"/>
              </w:rPr>
            </w:pPr>
            <w:r>
              <w:rPr>
                <w:rFonts w:hint="eastAsia" w:hAnsi="宋体" w:cs="宋体"/>
                <w:color w:val="auto"/>
                <w:sz w:val="21"/>
              </w:rPr>
              <w:t>3.采购代理费收取银行账户</w:t>
            </w:r>
          </w:p>
          <w:p w14:paraId="409A7D8B">
            <w:pPr>
              <w:pStyle w:val="17"/>
              <w:wordWrap w:val="0"/>
              <w:snapToGrid w:val="0"/>
              <w:spacing w:line="360" w:lineRule="auto"/>
              <w:rPr>
                <w:rFonts w:hAnsi="宋体" w:cs="宋体"/>
                <w:color w:val="auto"/>
                <w:sz w:val="21"/>
              </w:rPr>
            </w:pPr>
            <w:r>
              <w:rPr>
                <w:rFonts w:hint="eastAsia" w:hAnsi="宋体" w:cs="宋体"/>
                <w:color w:val="auto"/>
                <w:sz w:val="21"/>
              </w:rPr>
              <w:t>账户名称：云之龙咨询集团有限公司北海分公司</w:t>
            </w:r>
          </w:p>
          <w:p w14:paraId="1140490A">
            <w:pPr>
              <w:pStyle w:val="17"/>
              <w:wordWrap w:val="0"/>
              <w:snapToGrid w:val="0"/>
              <w:spacing w:line="360" w:lineRule="auto"/>
              <w:rPr>
                <w:rFonts w:hAnsi="宋体" w:cs="宋体"/>
                <w:color w:val="auto"/>
                <w:sz w:val="21"/>
              </w:rPr>
            </w:pPr>
            <w:r>
              <w:rPr>
                <w:rFonts w:hint="eastAsia" w:hAnsi="宋体" w:cs="宋体"/>
                <w:color w:val="auto"/>
                <w:sz w:val="21"/>
              </w:rPr>
              <w:t>账号：8113001013600157976</w:t>
            </w:r>
          </w:p>
          <w:p w14:paraId="093693E1">
            <w:pPr>
              <w:pStyle w:val="17"/>
              <w:wordWrap w:val="0"/>
              <w:snapToGrid w:val="0"/>
              <w:spacing w:line="360" w:lineRule="auto"/>
              <w:rPr>
                <w:rFonts w:hAnsi="宋体" w:cs="宋体"/>
                <w:color w:val="auto"/>
                <w:sz w:val="21"/>
              </w:rPr>
            </w:pPr>
            <w:r>
              <w:rPr>
                <w:rFonts w:hint="eastAsia" w:hAnsi="宋体" w:cs="宋体"/>
                <w:color w:val="auto"/>
                <w:sz w:val="21"/>
              </w:rPr>
              <w:t>开户行：中信银行南宁东葛支行</w:t>
            </w:r>
          </w:p>
        </w:tc>
      </w:tr>
      <w:tr w14:paraId="6B67E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0AE80AD0">
            <w:pPr>
              <w:wordWrap w:val="0"/>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3.1</w:t>
            </w:r>
          </w:p>
        </w:tc>
        <w:tc>
          <w:tcPr>
            <w:tcW w:w="7912" w:type="dxa"/>
            <w:vAlign w:val="center"/>
          </w:tcPr>
          <w:p w14:paraId="0119A711">
            <w:pPr>
              <w:pStyle w:val="17"/>
              <w:wordWrap w:val="0"/>
              <w:snapToGrid w:val="0"/>
              <w:spacing w:line="360" w:lineRule="auto"/>
              <w:rPr>
                <w:rFonts w:hAnsi="宋体" w:cs="宋体"/>
                <w:color w:val="auto"/>
                <w:kern w:val="2"/>
                <w:sz w:val="21"/>
              </w:rPr>
            </w:pPr>
            <w:r>
              <w:rPr>
                <w:rFonts w:hint="eastAsia" w:hAnsi="宋体" w:cs="宋体"/>
                <w:color w:val="auto"/>
                <w:sz w:val="21"/>
              </w:rPr>
              <w:t>解释：</w:t>
            </w:r>
            <w:r>
              <w:rPr>
                <w:rFonts w:hAnsi="宋体" w:cs="宋体"/>
                <w:color w:val="auto"/>
                <w:sz w:val="21"/>
              </w:rPr>
              <w:t>构成本</w:t>
            </w:r>
            <w:r>
              <w:rPr>
                <w:rFonts w:hint="eastAsia" w:hAnsi="宋体" w:cs="宋体"/>
                <w:color w:val="auto"/>
                <w:sz w:val="21"/>
              </w:rPr>
              <w:t>磋商文件</w:t>
            </w:r>
            <w:r>
              <w:rPr>
                <w:rFonts w:hAnsi="宋体" w:cs="宋体"/>
                <w:color w:val="auto"/>
                <w:sz w:val="21"/>
              </w:rPr>
              <w:t>的各个组成文件应互为解释</w:t>
            </w:r>
            <w:r>
              <w:rPr>
                <w:rFonts w:hint="eastAsia" w:hAnsi="宋体" w:cs="宋体"/>
                <w:color w:val="auto"/>
                <w:sz w:val="21"/>
              </w:rPr>
              <w:t>，</w:t>
            </w:r>
            <w:r>
              <w:rPr>
                <w:rFonts w:hAnsi="宋体" w:cs="宋体"/>
                <w:color w:val="auto"/>
                <w:sz w:val="21"/>
              </w:rPr>
              <w:t>互为说明；除</w:t>
            </w:r>
            <w:r>
              <w:rPr>
                <w:rFonts w:hint="eastAsia" w:hAnsi="宋体" w:cs="宋体"/>
                <w:color w:val="auto"/>
                <w:sz w:val="21"/>
              </w:rPr>
              <w:t>磋商文件</w:t>
            </w:r>
            <w:r>
              <w:rPr>
                <w:rFonts w:hAnsi="宋体" w:cs="宋体"/>
                <w:color w:val="auto"/>
                <w:sz w:val="21"/>
              </w:rPr>
              <w:t>中有特别规定外</w:t>
            </w:r>
            <w:r>
              <w:rPr>
                <w:rFonts w:hint="eastAsia" w:hAnsi="宋体" w:cs="宋体"/>
                <w:color w:val="auto"/>
                <w:sz w:val="21"/>
              </w:rPr>
              <w:t>，</w:t>
            </w:r>
            <w:r>
              <w:rPr>
                <w:rFonts w:hAnsi="宋体" w:cs="宋体"/>
                <w:color w:val="auto"/>
                <w:sz w:val="21"/>
              </w:rPr>
              <w:t>仅适用于</w:t>
            </w:r>
            <w:r>
              <w:rPr>
                <w:rFonts w:hint="eastAsia" w:hAnsi="宋体" w:cs="宋体"/>
                <w:color w:val="auto"/>
                <w:sz w:val="21"/>
              </w:rPr>
              <w:t>竞标</w:t>
            </w:r>
            <w:r>
              <w:rPr>
                <w:rFonts w:hAnsi="宋体" w:cs="宋体"/>
                <w:color w:val="auto"/>
                <w:sz w:val="21"/>
              </w:rPr>
              <w:t>阶段的规定</w:t>
            </w:r>
            <w:r>
              <w:rPr>
                <w:rFonts w:hint="eastAsia" w:hAnsi="宋体" w:cs="宋体"/>
                <w:color w:val="auto"/>
                <w:sz w:val="21"/>
              </w:rPr>
              <w:t>，</w:t>
            </w:r>
            <w:r>
              <w:rPr>
                <w:rFonts w:hAnsi="宋体" w:cs="宋体"/>
                <w:color w:val="auto"/>
                <w:sz w:val="21"/>
              </w:rPr>
              <w:t>按</w:t>
            </w:r>
            <w:r>
              <w:rPr>
                <w:rFonts w:hint="eastAsia" w:hAnsi="宋体" w:cs="宋体"/>
                <w:color w:val="auto"/>
                <w:sz w:val="21"/>
              </w:rPr>
              <w:t>更正公告（澄清公告）</w:t>
            </w:r>
            <w:r>
              <w:rPr>
                <w:rFonts w:hAnsi="宋体" w:cs="宋体"/>
                <w:color w:val="auto"/>
                <w:sz w:val="21"/>
              </w:rPr>
              <w:t>、</w:t>
            </w:r>
            <w:r>
              <w:rPr>
                <w:rFonts w:hint="eastAsia" w:hAnsi="宋体" w:cs="宋体"/>
                <w:color w:val="auto"/>
                <w:sz w:val="21"/>
              </w:rPr>
              <w:t>竞争性磋商</w:t>
            </w:r>
            <w:r>
              <w:rPr>
                <w:rFonts w:hAnsi="宋体" w:cs="宋体"/>
                <w:color w:val="auto"/>
                <w:sz w:val="21"/>
              </w:rPr>
              <w:t>公告、</w:t>
            </w:r>
            <w:r>
              <w:rPr>
                <w:rFonts w:hint="eastAsia" w:hAnsi="宋体" w:cs="宋体"/>
                <w:color w:val="auto"/>
                <w:sz w:val="21"/>
              </w:rPr>
              <w:t>供应商</w:t>
            </w:r>
            <w:r>
              <w:rPr>
                <w:rFonts w:hAnsi="宋体" w:cs="宋体"/>
                <w:color w:val="auto"/>
                <w:sz w:val="21"/>
              </w:rPr>
              <w:t>须知</w:t>
            </w:r>
            <w:r>
              <w:rPr>
                <w:rFonts w:hint="eastAsia" w:hAnsi="宋体" w:cs="宋体"/>
                <w:color w:val="auto"/>
                <w:sz w:val="21"/>
              </w:rPr>
              <w:t>、采购需求</w:t>
            </w:r>
            <w:r>
              <w:rPr>
                <w:rFonts w:hAnsi="宋体" w:cs="宋体"/>
                <w:color w:val="auto"/>
                <w:sz w:val="21"/>
              </w:rPr>
              <w:t>、</w:t>
            </w:r>
            <w:r>
              <w:rPr>
                <w:rFonts w:hint="eastAsia" w:hAnsi="宋体" w:cs="宋体"/>
                <w:color w:val="auto"/>
                <w:sz w:val="21"/>
              </w:rPr>
              <w:t>评审程序、评审方法和评审标准</w:t>
            </w:r>
            <w:r>
              <w:rPr>
                <w:rFonts w:hAnsi="宋体" w:cs="宋体"/>
                <w:color w:val="auto"/>
                <w:sz w:val="21"/>
              </w:rPr>
              <w:t>、</w:t>
            </w:r>
            <w:r>
              <w:rPr>
                <w:rFonts w:hint="eastAsia" w:hAnsi="宋体" w:cs="宋体"/>
                <w:color w:val="auto"/>
                <w:sz w:val="21"/>
              </w:rPr>
              <w:t>响应</w:t>
            </w:r>
            <w:r>
              <w:rPr>
                <w:rFonts w:hAnsi="宋体" w:cs="宋体"/>
                <w:color w:val="auto"/>
                <w:sz w:val="21"/>
              </w:rPr>
              <w:t>文件格式</w:t>
            </w:r>
            <w:r>
              <w:rPr>
                <w:rFonts w:hint="eastAsia" w:hAnsi="宋体" w:cs="宋体"/>
                <w:color w:val="auto"/>
                <w:sz w:val="21"/>
              </w:rPr>
              <w:t>、合同文本</w:t>
            </w:r>
            <w:r>
              <w:rPr>
                <w:rFonts w:hAnsi="宋体" w:cs="宋体"/>
                <w:color w:val="auto"/>
                <w:sz w:val="21"/>
              </w:rPr>
              <w:t>的先后顺序解释；同一组成文件中就同一事项的规定或者约定不一致的</w:t>
            </w:r>
            <w:r>
              <w:rPr>
                <w:rFonts w:hint="eastAsia" w:hAnsi="宋体" w:cs="宋体"/>
                <w:color w:val="auto"/>
                <w:sz w:val="21"/>
              </w:rPr>
              <w:t>，</w:t>
            </w:r>
            <w:r>
              <w:rPr>
                <w:rFonts w:hAnsi="宋体" w:cs="宋体"/>
                <w:color w:val="auto"/>
                <w:sz w:val="21"/>
              </w:rPr>
              <w:t>以编排顺序在后者为准；同一组成文件不同版本之间有不一致的</w:t>
            </w:r>
            <w:r>
              <w:rPr>
                <w:rFonts w:hint="eastAsia" w:hAnsi="宋体" w:cs="宋体"/>
                <w:color w:val="auto"/>
                <w:sz w:val="21"/>
              </w:rPr>
              <w:t>，</w:t>
            </w:r>
            <w:r>
              <w:rPr>
                <w:rFonts w:hAnsi="宋体" w:cs="宋体"/>
                <w:color w:val="auto"/>
                <w:sz w:val="21"/>
              </w:rPr>
              <w:t>以形成时间在后者为准；</w:t>
            </w:r>
            <w:r>
              <w:rPr>
                <w:rFonts w:hint="eastAsia" w:hAnsi="宋体" w:cs="宋体"/>
                <w:color w:val="auto"/>
                <w:sz w:val="21"/>
              </w:rPr>
              <w:t>更正公告（澄清公告）</w:t>
            </w:r>
            <w:r>
              <w:rPr>
                <w:rFonts w:hAnsi="宋体" w:cs="宋体"/>
                <w:color w:val="auto"/>
                <w:sz w:val="21"/>
              </w:rPr>
              <w:t>与同步更新的</w:t>
            </w:r>
            <w:r>
              <w:rPr>
                <w:rFonts w:hint="eastAsia" w:hAnsi="宋体" w:cs="宋体"/>
                <w:color w:val="auto"/>
                <w:sz w:val="21"/>
              </w:rPr>
              <w:t>磋商文件</w:t>
            </w:r>
            <w:r>
              <w:rPr>
                <w:rFonts w:hAnsi="宋体" w:cs="宋体"/>
                <w:color w:val="auto"/>
                <w:sz w:val="21"/>
              </w:rPr>
              <w:t>不一致时以</w:t>
            </w:r>
            <w:r>
              <w:rPr>
                <w:rFonts w:hint="eastAsia" w:hAnsi="宋体" w:cs="宋体"/>
                <w:color w:val="auto"/>
                <w:sz w:val="21"/>
              </w:rPr>
              <w:t>更正公告（澄清公告）</w:t>
            </w:r>
            <w:r>
              <w:rPr>
                <w:rFonts w:hAnsi="宋体" w:cs="宋体"/>
                <w:color w:val="auto"/>
                <w:sz w:val="21"/>
              </w:rPr>
              <w:t>为准。按本款前述规定仍不能形成结论的</w:t>
            </w:r>
            <w:r>
              <w:rPr>
                <w:rFonts w:hint="eastAsia" w:hAnsi="宋体" w:cs="宋体"/>
                <w:color w:val="auto"/>
                <w:sz w:val="21"/>
              </w:rPr>
              <w:t>，</w:t>
            </w:r>
            <w:r>
              <w:rPr>
                <w:rFonts w:hAnsi="宋体" w:cs="宋体"/>
                <w:color w:val="auto"/>
                <w:sz w:val="21"/>
              </w:rPr>
              <w:t>由</w:t>
            </w:r>
            <w:r>
              <w:rPr>
                <w:rFonts w:hint="eastAsia" w:hAnsi="宋体" w:cs="宋体"/>
                <w:color w:val="auto"/>
                <w:sz w:val="21"/>
              </w:rPr>
              <w:t>采购</w:t>
            </w:r>
            <w:r>
              <w:rPr>
                <w:rFonts w:hAnsi="宋体" w:cs="宋体"/>
                <w:color w:val="auto"/>
                <w:sz w:val="21"/>
              </w:rPr>
              <w:t>人</w:t>
            </w:r>
            <w:r>
              <w:rPr>
                <w:rFonts w:hint="eastAsia" w:hAnsi="宋体" w:cs="宋体"/>
                <w:color w:val="auto"/>
                <w:sz w:val="21"/>
              </w:rPr>
              <w:t>或者采购代理机构</w:t>
            </w:r>
            <w:r>
              <w:rPr>
                <w:rFonts w:hAnsi="宋体" w:cs="宋体"/>
                <w:color w:val="auto"/>
                <w:sz w:val="21"/>
              </w:rPr>
              <w:t>负责解释。</w:t>
            </w:r>
          </w:p>
        </w:tc>
      </w:tr>
      <w:tr w14:paraId="0AE9E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1460540D">
            <w:pPr>
              <w:wordWrap w:val="0"/>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3.2</w:t>
            </w:r>
          </w:p>
        </w:tc>
        <w:tc>
          <w:tcPr>
            <w:tcW w:w="7912" w:type="dxa"/>
            <w:vAlign w:val="center"/>
          </w:tcPr>
          <w:p w14:paraId="1FC111A6">
            <w:pPr>
              <w:pStyle w:val="17"/>
              <w:wordWrap w:val="0"/>
              <w:snapToGrid w:val="0"/>
              <w:spacing w:line="360" w:lineRule="auto"/>
              <w:rPr>
                <w:rFonts w:hAnsi="宋体" w:cs="宋体"/>
                <w:color w:val="auto"/>
                <w:sz w:val="21"/>
              </w:rPr>
            </w:pPr>
            <w:r>
              <w:rPr>
                <w:rFonts w:hint="eastAsia" w:hAnsi="宋体" w:cs="宋体"/>
                <w:color w:val="auto"/>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599FB32">
            <w:pPr>
              <w:pStyle w:val="17"/>
              <w:wordWrap w:val="0"/>
              <w:snapToGrid w:val="0"/>
              <w:spacing w:line="360" w:lineRule="auto"/>
              <w:rPr>
                <w:rFonts w:hAnsi="宋体" w:cs="宋体"/>
                <w:color w:val="auto"/>
                <w:sz w:val="21"/>
              </w:rPr>
            </w:pPr>
            <w:r>
              <w:rPr>
                <w:rFonts w:hint="eastAsia" w:hAnsi="宋体" w:cs="宋体"/>
                <w:bCs/>
                <w:color w:val="auto"/>
                <w:sz w:val="21"/>
              </w:rPr>
              <w:t>2.本磋商文件所称的“</w:t>
            </w:r>
            <w:r>
              <w:rPr>
                <w:rFonts w:hint="eastAsia" w:hAnsi="宋体"/>
                <w:color w:val="auto"/>
                <w:sz w:val="21"/>
              </w:rPr>
              <w:t>电子签章</w:t>
            </w:r>
            <w:r>
              <w:rPr>
                <w:rFonts w:hint="eastAsia" w:hAnsi="宋体" w:cs="宋体"/>
                <w:bCs/>
                <w:color w:val="auto"/>
                <w:sz w:val="21"/>
              </w:rPr>
              <w:t>”、“电子签名”</w:t>
            </w:r>
            <w:r>
              <w:rPr>
                <w:rFonts w:hint="eastAsia" w:hAnsi="宋体"/>
                <w:color w:val="auto"/>
                <w:sz w:val="21"/>
              </w:rPr>
              <w:t>，是指经广西政府采购云平台认可的CA认证的电子签名数据为表现形式的印章，可用于签署电子响应文件，电子印章与实物印章具有同等法律效力，不因其采用电子化表现形式而否定其法律效力。</w:t>
            </w:r>
          </w:p>
          <w:p w14:paraId="5C6DFD16">
            <w:pPr>
              <w:pStyle w:val="17"/>
              <w:wordWrap w:val="0"/>
              <w:snapToGrid w:val="0"/>
              <w:spacing w:line="360" w:lineRule="auto"/>
              <w:rPr>
                <w:rFonts w:hAnsi="宋体" w:cs="宋体"/>
                <w:bCs/>
                <w:color w:val="auto"/>
                <w:sz w:val="21"/>
              </w:rPr>
            </w:pPr>
            <w:r>
              <w:rPr>
                <w:rFonts w:hAnsi="宋体" w:cs="宋体"/>
                <w:color w:val="auto"/>
                <w:sz w:val="21"/>
              </w:rPr>
              <w:t>3</w:t>
            </w:r>
            <w:r>
              <w:rPr>
                <w:rFonts w:hint="eastAsia" w:hAnsi="宋体" w:cs="宋体"/>
                <w:color w:val="auto"/>
                <w:sz w:val="21"/>
              </w:rPr>
              <w:t>.供应商为其他组织或者自然人时，本磋商文件规定的法定代表人指负责人或者自然人。本磋商文件所称负责人是指参加竞标的其他组织</w:t>
            </w:r>
            <w:r>
              <w:rPr>
                <w:rFonts w:hint="eastAsia" w:hAnsi="宋体" w:cs="宋体"/>
                <w:bCs/>
                <w:color w:val="auto"/>
                <w:sz w:val="21"/>
              </w:rPr>
              <w:t>营业执照或者执业许可证等证照上的</w:t>
            </w:r>
            <w:r>
              <w:rPr>
                <w:rFonts w:hint="eastAsia" w:hAnsi="宋体" w:cs="宋体"/>
                <w:color w:val="auto"/>
                <w:sz w:val="21"/>
              </w:rPr>
              <w:t>负责人，本磋商文件所称自然人指参与竞标的自然人本人，</w:t>
            </w:r>
            <w:r>
              <w:rPr>
                <w:rFonts w:hint="eastAsia" w:hAnsi="宋体" w:cs="宋体"/>
                <w:bCs/>
                <w:color w:val="auto"/>
                <w:sz w:val="21"/>
              </w:rPr>
              <w:t>且应具备独立承担民事责任能力，自然人应当为年满18岁以上成年人（十六周岁以上的未成年人，以自己的劳动收入为主要生活来源的，视为完全民事行为能力人）。</w:t>
            </w:r>
          </w:p>
          <w:p w14:paraId="2184529F">
            <w:pPr>
              <w:pStyle w:val="17"/>
              <w:wordWrap w:val="0"/>
              <w:snapToGrid w:val="0"/>
              <w:spacing w:line="360" w:lineRule="auto"/>
              <w:rPr>
                <w:rFonts w:hAnsi="宋体" w:cs="宋体"/>
                <w:color w:val="auto"/>
                <w:sz w:val="21"/>
              </w:rPr>
            </w:pPr>
            <w:r>
              <w:rPr>
                <w:rFonts w:hAnsi="宋体" w:cs="宋体"/>
                <w:color w:val="auto"/>
                <w:sz w:val="21"/>
              </w:rPr>
              <w:t>4.</w:t>
            </w:r>
            <w:r>
              <w:rPr>
                <w:rFonts w:hint="eastAsia" w:hAnsi="宋体" w:cs="宋体"/>
                <w:color w:val="auto"/>
                <w:sz w:val="21"/>
              </w:rPr>
              <w:t>本磋商文件中描述供应商的“签字”是指供应商的法定代表人或者委托代理人亲自在文件规定签署处亲笔写上个人的名字的行为，私章、签字章、印鉴、影印等其他形式均不能代替亲笔签字。</w:t>
            </w:r>
          </w:p>
          <w:p w14:paraId="6F62360D">
            <w:pPr>
              <w:pStyle w:val="17"/>
              <w:wordWrap w:val="0"/>
              <w:snapToGrid w:val="0"/>
              <w:spacing w:line="360" w:lineRule="auto"/>
              <w:rPr>
                <w:rFonts w:hAnsi="宋体" w:cs="宋体"/>
                <w:color w:val="auto"/>
                <w:sz w:val="21"/>
              </w:rPr>
            </w:pPr>
            <w:r>
              <w:rPr>
                <w:rFonts w:hint="eastAsia" w:hAnsi="宋体" w:cs="宋体"/>
                <w:color w:val="auto"/>
                <w:sz w:val="21"/>
              </w:rPr>
              <w:t>5</w:t>
            </w:r>
            <w:r>
              <w:rPr>
                <w:rFonts w:hAnsi="宋体" w:cs="宋体"/>
                <w:color w:val="auto"/>
                <w:sz w:val="21"/>
              </w:rPr>
              <w:t>.</w:t>
            </w:r>
            <w:r>
              <w:rPr>
                <w:rFonts w:hint="eastAsia" w:hAnsi="宋体" w:cs="宋体"/>
                <w:color w:val="auto"/>
                <w:sz w:val="21"/>
              </w:rPr>
              <w:t>本磋商文件所称的“以上”“以下”“以内”“届满”，包括本数；所称的“不满”“超过”“以外”，不包括本数。</w:t>
            </w:r>
          </w:p>
        </w:tc>
      </w:tr>
    </w:tbl>
    <w:p w14:paraId="457AE5CF">
      <w:pPr>
        <w:spacing w:line="400" w:lineRule="exact"/>
        <w:jc w:val="center"/>
        <w:rPr>
          <w:rFonts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供应商须知正文</w:t>
      </w:r>
    </w:p>
    <w:p w14:paraId="74476212">
      <w:pPr>
        <w:spacing w:line="400" w:lineRule="exact"/>
        <w:jc w:val="center"/>
        <w:rPr>
          <w:rFonts w:ascii="宋体" w:hAnsi="宋体"/>
          <w:b/>
          <w:color w:val="auto"/>
          <w:sz w:val="32"/>
          <w:szCs w:val="32"/>
        </w:rPr>
      </w:pPr>
    </w:p>
    <w:p w14:paraId="11C5F910">
      <w:pPr>
        <w:spacing w:line="400" w:lineRule="exact"/>
        <w:jc w:val="center"/>
        <w:rPr>
          <w:rFonts w:ascii="宋体" w:hAnsi="宋体"/>
          <w:b/>
          <w:color w:val="auto"/>
          <w:sz w:val="32"/>
          <w:szCs w:val="32"/>
        </w:rPr>
      </w:pPr>
      <w:r>
        <w:rPr>
          <w:rFonts w:hint="eastAsia" w:ascii="宋体" w:hAnsi="宋体"/>
          <w:b/>
          <w:color w:val="auto"/>
          <w:sz w:val="32"/>
          <w:szCs w:val="32"/>
        </w:rPr>
        <w:t>一、总则</w:t>
      </w:r>
    </w:p>
    <w:p w14:paraId="488F6E78">
      <w:pPr>
        <w:spacing w:line="400" w:lineRule="exact"/>
        <w:rPr>
          <w:rFonts w:ascii="宋体" w:hAnsi="宋体"/>
          <w:color w:val="auto"/>
          <w:szCs w:val="21"/>
        </w:rPr>
      </w:pPr>
    </w:p>
    <w:p w14:paraId="1A848276">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1.适用范围</w:t>
      </w:r>
    </w:p>
    <w:p w14:paraId="6C50341D">
      <w:pPr>
        <w:spacing w:line="360" w:lineRule="auto"/>
        <w:ind w:firstLine="420" w:firstLineChars="200"/>
        <w:rPr>
          <w:rFonts w:ascii="宋体" w:hAnsi="宋体" w:cs="宋体"/>
          <w:color w:val="auto"/>
          <w:szCs w:val="21"/>
        </w:rPr>
      </w:pPr>
      <w:r>
        <w:rPr>
          <w:rFonts w:hint="eastAsia" w:ascii="宋体" w:hAnsi="宋体" w:cs="宋体"/>
          <w:color w:val="auto"/>
          <w:szCs w:val="21"/>
        </w:rPr>
        <w:t>1.1本项目采购人、采购代理机构、供应商、磋商小组的相关行为均受《中华人民共和国政府采购法》《中华人民共和国政府采购法实施条例》</w:t>
      </w:r>
      <w:r>
        <w:rPr>
          <w:rFonts w:hint="eastAsia" w:ascii="宋体" w:hAnsi="宋体"/>
          <w:color w:val="auto"/>
          <w:szCs w:val="21"/>
        </w:rPr>
        <w:t>《政府采购竞争性磋商采购方式管理暂行办法》《财政部关于政府采购竞争性磋商采购方式管理暂行办法有关问题的补充通知》</w:t>
      </w:r>
      <w:r>
        <w:rPr>
          <w:rFonts w:hint="eastAsia" w:ascii="宋体" w:hAnsi="宋体" w:cs="宋体"/>
          <w:color w:val="auto"/>
          <w:szCs w:val="21"/>
        </w:rPr>
        <w:t>及本项目本级和上级财政部门政府采购有关规定的约束和保护。</w:t>
      </w:r>
    </w:p>
    <w:p w14:paraId="226C1CF4">
      <w:pPr>
        <w:spacing w:line="360" w:lineRule="auto"/>
        <w:ind w:firstLine="420" w:firstLineChars="200"/>
        <w:rPr>
          <w:rFonts w:ascii="宋体" w:hAnsi="宋体" w:cs="宋体"/>
          <w:color w:val="auto"/>
          <w:szCs w:val="21"/>
        </w:rPr>
      </w:pPr>
      <w:r>
        <w:rPr>
          <w:rFonts w:hint="eastAsia" w:ascii="宋体" w:hAnsi="宋体" w:cs="宋体"/>
          <w:color w:val="auto"/>
          <w:szCs w:val="21"/>
        </w:rPr>
        <w:t>1.2</w:t>
      </w:r>
      <w:r>
        <w:rPr>
          <w:rFonts w:hint="eastAsia" w:ascii="宋体" w:hAnsi="宋体" w:cs="宋体"/>
          <w:color w:val="auto"/>
          <w:spacing w:val="-6"/>
          <w:szCs w:val="21"/>
        </w:rPr>
        <w:t>本竞争性磋商文件（以下简称磋商文件）适用于本项目的所有采购程序和环节（法律、法规另有规定的，从其规定）。</w:t>
      </w:r>
    </w:p>
    <w:p w14:paraId="2C15BD57">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2.定义</w:t>
      </w:r>
    </w:p>
    <w:p w14:paraId="7BC14645">
      <w:pPr>
        <w:spacing w:line="360" w:lineRule="auto"/>
        <w:ind w:firstLine="420" w:firstLineChars="200"/>
        <w:rPr>
          <w:rFonts w:ascii="宋体" w:hAnsi="宋体" w:cs="宋体"/>
          <w:color w:val="auto"/>
          <w:szCs w:val="21"/>
        </w:rPr>
      </w:pPr>
      <w:r>
        <w:rPr>
          <w:rFonts w:hint="eastAsia" w:ascii="宋体" w:hAnsi="宋体" w:cs="宋体"/>
          <w:color w:val="auto"/>
          <w:szCs w:val="21"/>
        </w:rPr>
        <w:t>2.1“采购人”是指依法进行政府采购的国家机关、事业单位、团体组织。</w:t>
      </w:r>
    </w:p>
    <w:p w14:paraId="3996147B">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2.2“采购代理机构”是指政府采购集中采购机构和集中采购机构以外的采购代理机构。</w:t>
      </w:r>
    </w:p>
    <w:p w14:paraId="2DB732A8">
      <w:pPr>
        <w:spacing w:line="360" w:lineRule="auto"/>
        <w:ind w:firstLine="420" w:firstLineChars="200"/>
        <w:rPr>
          <w:rFonts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14:paraId="32808F11">
      <w:pPr>
        <w:spacing w:line="360" w:lineRule="auto"/>
        <w:ind w:firstLine="420" w:firstLineChars="200"/>
        <w:rPr>
          <w:rFonts w:ascii="宋体" w:hAnsi="宋体" w:cs="宋体"/>
          <w:color w:val="auto"/>
          <w:szCs w:val="21"/>
        </w:rPr>
      </w:pPr>
      <w:r>
        <w:rPr>
          <w:rFonts w:hint="eastAsia" w:ascii="宋体" w:hAnsi="宋体"/>
          <w:color w:val="auto"/>
          <w:szCs w:val="21"/>
        </w:rPr>
        <w:t>2.4“服务”是指除货物和工程以外的其他政府采购对象。</w:t>
      </w:r>
    </w:p>
    <w:p w14:paraId="0A730986">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r>
        <w:rPr>
          <w:rFonts w:hint="eastAsia" w:ascii="宋体" w:hAnsi="宋体" w:cs="宋体"/>
          <w:color w:val="auto"/>
          <w:szCs w:val="21"/>
        </w:rPr>
        <w:t>“竞标”是指供应商按照本项目竞争性磋商公告规定的方式获取磋商文件、提交响应文件并希望获得标的的行为。</w:t>
      </w:r>
    </w:p>
    <w:p w14:paraId="2BE4F9B7">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2.6“书面形式”是指合同书、信件和数据电文（包括电报、电传、传真、电子数据交换和电子邮件）等可以有形地表现所载内容的形式。</w:t>
      </w:r>
    </w:p>
    <w:p w14:paraId="7DD3D8F2">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2.7“响应文件”</w:t>
      </w:r>
      <w:r>
        <w:rPr>
          <w:rFonts w:hint="eastAsia" w:ascii="宋体" w:hAnsi="宋体" w:cs="宋体"/>
          <w:color w:val="auto"/>
          <w:spacing w:val="-6"/>
          <w:szCs w:val="21"/>
        </w:rPr>
        <w:t>是指：供应商根据本磋商文件要求，编制包含资格证明、报价、商务技术等所有内容的文件。</w:t>
      </w:r>
    </w:p>
    <w:p w14:paraId="00EC538D">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2.8“实质性要求”是指磋商文件中已经指明不满足则响应文件按无效响应处理的条款，或者不能负偏离的条款，或者采购需求中带“▲”的条款。</w:t>
      </w:r>
    </w:p>
    <w:p w14:paraId="574CCC4A">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2.9“正偏离”，是指响应文件对磋商文件“采购需求”中有关条款作出的响应优于条款要求并有利于采购人的情形。</w:t>
      </w:r>
    </w:p>
    <w:p w14:paraId="75367F86">
      <w:pPr>
        <w:spacing w:line="360" w:lineRule="auto"/>
        <w:ind w:firstLine="420" w:firstLineChars="200"/>
        <w:contextualSpacing/>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10“负偏离”，是指响应文件对磋商文件“采购需求”中有关条款作出的响应不满足条款要求，导致采购人要求不能得到满足的情形。</w:t>
      </w:r>
    </w:p>
    <w:p w14:paraId="4C37D6AF">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2.11“允许负偏离的条款”是指采购需求中的不属于“实质性要求”的条款。</w:t>
      </w:r>
    </w:p>
    <w:p w14:paraId="30C77348">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1</w:t>
      </w:r>
      <w:r>
        <w:rPr>
          <w:rFonts w:hint="eastAsia" w:ascii="宋体" w:hAnsi="宋体" w:cs="宋体"/>
          <w:color w:val="auto"/>
          <w:szCs w:val="21"/>
        </w:rPr>
        <w:t>2“首次报价”是指供应商提交的首次响应文件中的报价。</w:t>
      </w:r>
    </w:p>
    <w:p w14:paraId="0A109343">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3.供应商的资格条件</w:t>
      </w:r>
    </w:p>
    <w:p w14:paraId="5BBF6B9D">
      <w:pPr>
        <w:spacing w:line="360" w:lineRule="auto"/>
        <w:ind w:firstLine="420" w:firstLineChars="200"/>
        <w:rPr>
          <w:rFonts w:ascii="宋体" w:hAnsi="宋体" w:cs="宋体"/>
          <w:color w:val="auto"/>
          <w:szCs w:val="21"/>
        </w:rPr>
      </w:pPr>
      <w:r>
        <w:rPr>
          <w:rFonts w:hint="eastAsia" w:ascii="宋体" w:hAnsi="宋体" w:cs="宋体"/>
          <w:color w:val="auto"/>
          <w:szCs w:val="21"/>
        </w:rPr>
        <w:t>供应商的资格条件详见“供应商须知前附表”。</w:t>
      </w:r>
    </w:p>
    <w:p w14:paraId="53E1B606">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4.竞标费用</w:t>
      </w:r>
    </w:p>
    <w:p w14:paraId="286EC90A">
      <w:pPr>
        <w:spacing w:line="360" w:lineRule="auto"/>
        <w:ind w:firstLine="420" w:firstLineChars="200"/>
        <w:rPr>
          <w:rFonts w:ascii="宋体" w:hAnsi="宋体" w:cs="宋体"/>
          <w:color w:val="auto"/>
          <w:szCs w:val="21"/>
        </w:rPr>
      </w:pPr>
      <w:r>
        <w:rPr>
          <w:rFonts w:hint="eastAsia" w:ascii="宋体" w:hAnsi="宋体" w:cs="宋体"/>
          <w:color w:val="auto"/>
          <w:szCs w:val="21"/>
        </w:rPr>
        <w:t>供应商应承担参与本次采购活动有关的所有费用，包括但不限于获取磋商文件、勘查现场、编制和提交响应文件、参加磋商与应答、签订合同等，不论竞标结果如何，均应自行承担。</w:t>
      </w:r>
    </w:p>
    <w:p w14:paraId="2E220C71">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5.联合体竞标</w:t>
      </w:r>
    </w:p>
    <w:p w14:paraId="3BF13327">
      <w:pPr>
        <w:spacing w:line="360" w:lineRule="auto"/>
        <w:ind w:firstLine="420" w:firstLineChars="200"/>
        <w:rPr>
          <w:rFonts w:ascii="宋体" w:hAnsi="宋体" w:cs="宋体"/>
          <w:color w:val="auto"/>
          <w:szCs w:val="21"/>
        </w:rPr>
      </w:pPr>
      <w:r>
        <w:rPr>
          <w:rFonts w:hint="eastAsia" w:ascii="宋体" w:hAnsi="宋体" w:cs="宋体"/>
          <w:color w:val="auto"/>
          <w:szCs w:val="21"/>
        </w:rPr>
        <w:t>5.1本项目是否接受联合体竞标，详见“供应商须知前附表”。</w:t>
      </w:r>
    </w:p>
    <w:p w14:paraId="7C153331">
      <w:pPr>
        <w:spacing w:line="360" w:lineRule="auto"/>
        <w:ind w:firstLine="420" w:firstLineChars="200"/>
        <w:rPr>
          <w:rFonts w:ascii="宋体" w:hAnsi="宋体" w:cs="宋体"/>
          <w:color w:val="auto"/>
          <w:szCs w:val="21"/>
        </w:rPr>
      </w:pPr>
      <w:r>
        <w:rPr>
          <w:rFonts w:hint="eastAsia" w:ascii="宋体" w:hAnsi="宋体" w:cs="宋体"/>
          <w:color w:val="auto"/>
          <w:szCs w:val="21"/>
        </w:rPr>
        <w:t>5.2</w:t>
      </w:r>
      <w:r>
        <w:rPr>
          <w:rFonts w:hint="eastAsia" w:ascii="宋体" w:hAnsi="宋体"/>
          <w:color w:val="auto"/>
        </w:rPr>
        <w:t>如接受联合体竞标，</w:t>
      </w:r>
      <w:r>
        <w:rPr>
          <w:rFonts w:hint="eastAsia" w:ascii="宋体" w:hAnsi="宋体" w:cs="宋体"/>
          <w:color w:val="auto"/>
          <w:szCs w:val="21"/>
        </w:rPr>
        <w:t>联合体竞标要求详见“供应商须知前附表”。</w:t>
      </w:r>
    </w:p>
    <w:p w14:paraId="1E6794C5">
      <w:pPr>
        <w:spacing w:line="360" w:lineRule="auto"/>
        <w:ind w:firstLine="420" w:firstLineChars="200"/>
        <w:rPr>
          <w:rFonts w:ascii="宋体" w:hAnsi="宋体" w:cs="宋体"/>
          <w:color w:val="auto"/>
          <w:szCs w:val="21"/>
        </w:rPr>
      </w:pPr>
      <w:r>
        <w:rPr>
          <w:rFonts w:hint="eastAsia" w:ascii="宋体" w:hAnsi="宋体" w:cs="宋体"/>
          <w:color w:val="auto"/>
          <w:szCs w:val="21"/>
        </w:rPr>
        <w:t>5.3</w:t>
      </w:r>
      <w:bookmarkStart w:id="73" w:name="_Hlk66782192"/>
      <w:r>
        <w:rPr>
          <w:rFonts w:hint="eastAsia" w:ascii="宋体" w:hAnsi="宋体"/>
          <w:color w:val="auto"/>
          <w:szCs w:val="21"/>
        </w:rPr>
        <w:t>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w:t>
      </w:r>
      <w:bookmarkEnd w:id="73"/>
    </w:p>
    <w:p w14:paraId="2FACD52E">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 xml:space="preserve">6.转包与分包             </w:t>
      </w:r>
    </w:p>
    <w:p w14:paraId="2746ECD9">
      <w:pPr>
        <w:pStyle w:val="5"/>
        <w:keepNext w:val="0"/>
        <w:keepLines w:val="0"/>
        <w:spacing w:before="0" w:after="0" w:line="360" w:lineRule="auto"/>
        <w:ind w:firstLine="420" w:firstLineChars="200"/>
        <w:rPr>
          <w:rFonts w:ascii="宋体" w:hAnsi="宋体"/>
          <w:b w:val="0"/>
          <w:color w:val="auto"/>
          <w:sz w:val="21"/>
          <w:szCs w:val="21"/>
        </w:rPr>
      </w:pPr>
      <w:bookmarkStart w:id="74" w:name="_Toc254970673"/>
      <w:bookmarkStart w:id="75" w:name="_Toc254970532"/>
      <w:r>
        <w:rPr>
          <w:rFonts w:hint="eastAsia" w:ascii="宋体" w:hAnsi="宋体"/>
          <w:b w:val="0"/>
          <w:color w:val="auto"/>
          <w:sz w:val="21"/>
          <w:szCs w:val="21"/>
        </w:rPr>
        <w:t>6.1本项目不允许转包。</w:t>
      </w:r>
    </w:p>
    <w:p w14:paraId="4F9EB941">
      <w:pPr>
        <w:pStyle w:val="5"/>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6751EDCB">
      <w:pPr>
        <w:pStyle w:val="5"/>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7094B6AD">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7.特别说明</w:t>
      </w:r>
      <w:bookmarkEnd w:id="74"/>
      <w:bookmarkEnd w:id="75"/>
    </w:p>
    <w:p w14:paraId="14C79E14">
      <w:pPr>
        <w:spacing w:line="360" w:lineRule="auto"/>
        <w:ind w:firstLine="420" w:firstLineChars="200"/>
        <w:rPr>
          <w:rFonts w:ascii="宋体" w:hAnsi="宋体" w:cs="宋体"/>
          <w:color w:val="auto"/>
          <w:szCs w:val="21"/>
        </w:rPr>
      </w:pPr>
      <w:bookmarkStart w:id="76" w:name="_8.1提供相同品牌产品且通过资格审查、符合性审查的不同投标人参加同一合"/>
      <w:bookmarkEnd w:id="76"/>
      <w:r>
        <w:rPr>
          <w:rFonts w:hint="eastAsia" w:ascii="宋体" w:hAnsi="宋体" w:cs="宋体"/>
          <w:color w:val="auto"/>
          <w:szCs w:val="21"/>
        </w:rPr>
        <w:t>7.</w:t>
      </w:r>
      <w:r>
        <w:rPr>
          <w:rFonts w:ascii="宋体" w:hAnsi="宋体" w:cs="宋体"/>
          <w:color w:val="auto"/>
          <w:szCs w:val="21"/>
        </w:rPr>
        <w:t>1</w:t>
      </w:r>
      <w:bookmarkStart w:id="77" w:name="_Hlk65832145"/>
      <w:r>
        <w:rPr>
          <w:rFonts w:hint="eastAsia" w:ascii="宋体" w:hAnsi="宋体"/>
          <w:color w:val="auto"/>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rPr>
        <w:t>。</w:t>
      </w:r>
    </w:p>
    <w:bookmarkEnd w:id="77"/>
    <w:p w14:paraId="0B838BB0">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2</w:t>
      </w:r>
      <w:r>
        <w:rPr>
          <w:rFonts w:hint="eastAsia" w:ascii="宋体" w:hAnsi="宋体" w:cs="宋体"/>
          <w:color w:val="auto"/>
          <w:szCs w:val="21"/>
        </w:rPr>
        <w:t>供应商应仔细阅读磋商文件的所有内容，按照磋商文件的要求提交响应文件，并对所提供的全部资料的真实性承担法律责任。</w:t>
      </w:r>
    </w:p>
    <w:p w14:paraId="5EB1F590">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3</w:t>
      </w:r>
      <w:r>
        <w:rPr>
          <w:rFonts w:hint="eastAsia" w:ascii="宋体" w:hAnsi="宋体" w:cs="宋体"/>
          <w:color w:val="auto"/>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6FF8F003">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4</w:t>
      </w:r>
      <w:r>
        <w:rPr>
          <w:rFonts w:hint="eastAsia" w:ascii="宋体" w:hAnsi="宋体" w:cs="宋体"/>
          <w:color w:val="auto"/>
          <w:szCs w:val="21"/>
        </w:rPr>
        <w:t>在政府采购活动中，采购人员及相关人员与供应商有下列利害关系之一的，应当回避：</w:t>
      </w:r>
    </w:p>
    <w:p w14:paraId="63FB4221">
      <w:pPr>
        <w:spacing w:line="360" w:lineRule="auto"/>
        <w:ind w:firstLine="420" w:firstLineChars="200"/>
        <w:rPr>
          <w:rFonts w:ascii="宋体" w:hAnsi="宋体" w:cs="宋体"/>
          <w:color w:val="auto"/>
          <w:szCs w:val="21"/>
        </w:rPr>
      </w:pPr>
      <w:r>
        <w:rPr>
          <w:rFonts w:hint="eastAsia" w:ascii="宋体" w:hAnsi="宋体" w:cs="宋体"/>
          <w:color w:val="auto"/>
          <w:szCs w:val="21"/>
        </w:rPr>
        <w:t>（1）参加采购活动前3年内与供应商存在劳动关系；</w:t>
      </w:r>
    </w:p>
    <w:p w14:paraId="35E7726F">
      <w:pPr>
        <w:spacing w:line="360" w:lineRule="auto"/>
        <w:ind w:firstLine="420" w:firstLineChars="200"/>
        <w:rPr>
          <w:rFonts w:ascii="宋体" w:hAnsi="宋体" w:cs="宋体"/>
          <w:color w:val="auto"/>
          <w:szCs w:val="21"/>
        </w:rPr>
      </w:pPr>
      <w:r>
        <w:rPr>
          <w:rFonts w:hint="eastAsia" w:ascii="宋体" w:hAnsi="宋体" w:cs="宋体"/>
          <w:color w:val="auto"/>
          <w:szCs w:val="21"/>
        </w:rPr>
        <w:t>（2）参加采购活动前3年内担任供应商的董事、监事；</w:t>
      </w:r>
    </w:p>
    <w:p w14:paraId="4AECF15A">
      <w:pPr>
        <w:spacing w:line="360" w:lineRule="auto"/>
        <w:ind w:firstLine="420" w:firstLineChars="200"/>
        <w:rPr>
          <w:rFonts w:ascii="宋体" w:hAnsi="宋体" w:cs="宋体"/>
          <w:color w:val="auto"/>
          <w:szCs w:val="21"/>
        </w:rPr>
      </w:pPr>
      <w:r>
        <w:rPr>
          <w:rFonts w:hint="eastAsia" w:ascii="宋体" w:hAnsi="宋体" w:cs="宋体"/>
          <w:color w:val="auto"/>
          <w:szCs w:val="21"/>
        </w:rPr>
        <w:t>（3）参加采购活动前3年内是供应商的控股股东或者实际控制人；</w:t>
      </w:r>
    </w:p>
    <w:p w14:paraId="050DBDDC">
      <w:pPr>
        <w:spacing w:line="360" w:lineRule="auto"/>
        <w:ind w:firstLine="420" w:firstLineChars="200"/>
        <w:rPr>
          <w:rFonts w:ascii="宋体" w:hAnsi="宋体" w:cs="宋体"/>
          <w:color w:val="auto"/>
          <w:szCs w:val="21"/>
        </w:rPr>
      </w:pPr>
      <w:r>
        <w:rPr>
          <w:rFonts w:hint="eastAsia" w:ascii="宋体" w:hAnsi="宋体" w:cs="宋体"/>
          <w:color w:val="auto"/>
          <w:szCs w:val="21"/>
        </w:rPr>
        <w:t>（4）与供应商的法定代表人或者负责人有夫妻、直系血亲、三代以内旁系血亲或者近姻亲关系；</w:t>
      </w:r>
    </w:p>
    <w:p w14:paraId="3E2431E0">
      <w:pPr>
        <w:spacing w:line="360" w:lineRule="auto"/>
        <w:ind w:firstLine="420" w:firstLineChars="200"/>
        <w:rPr>
          <w:rFonts w:ascii="宋体" w:hAnsi="宋体" w:cs="宋体"/>
          <w:color w:val="auto"/>
          <w:szCs w:val="21"/>
        </w:rPr>
      </w:pPr>
      <w:r>
        <w:rPr>
          <w:rFonts w:hint="eastAsia" w:ascii="宋体" w:hAnsi="宋体" w:cs="宋体"/>
          <w:color w:val="auto"/>
          <w:szCs w:val="21"/>
        </w:rPr>
        <w:t>（5）与供应商有其他可能影响政府采购活动公平、公正进行的关系。</w:t>
      </w:r>
    </w:p>
    <w:p w14:paraId="512E8FAF">
      <w:pPr>
        <w:spacing w:line="360" w:lineRule="auto"/>
        <w:ind w:firstLine="420" w:firstLineChars="200"/>
        <w:rPr>
          <w:rFonts w:ascii="宋体" w:hAnsi="宋体" w:cs="宋体"/>
          <w:color w:val="auto"/>
          <w:szCs w:val="21"/>
        </w:rPr>
      </w:pPr>
      <w:r>
        <w:rPr>
          <w:rFonts w:hint="eastAsia" w:ascii="宋体" w:hAnsi="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E97B5E6">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5</w:t>
      </w:r>
      <w:r>
        <w:rPr>
          <w:rFonts w:hint="eastAsia" w:ascii="宋体" w:hAnsi="宋体" w:cs="宋体"/>
          <w:color w:val="auto"/>
          <w:szCs w:val="21"/>
        </w:rPr>
        <w:t>有下列情形之一的视为供应商相互串通竞标，响应文件将被视为无效：</w:t>
      </w:r>
    </w:p>
    <w:p w14:paraId="21E49AB6">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（1）不同供应商的响应文件由同一单位或者个人编制； </w:t>
      </w:r>
    </w:p>
    <w:p w14:paraId="49B6DD5A">
      <w:pPr>
        <w:spacing w:line="360" w:lineRule="auto"/>
        <w:ind w:firstLine="420" w:firstLineChars="200"/>
        <w:rPr>
          <w:rFonts w:ascii="宋体" w:hAnsi="宋体" w:cs="宋体"/>
          <w:color w:val="auto"/>
          <w:szCs w:val="21"/>
        </w:rPr>
      </w:pPr>
      <w:r>
        <w:rPr>
          <w:rFonts w:hint="eastAsia" w:ascii="宋体" w:hAnsi="宋体" w:cs="宋体"/>
          <w:color w:val="auto"/>
          <w:szCs w:val="21"/>
        </w:rPr>
        <w:t>（2）不同供应商委托同一单位或者个人办理竞标事宜；</w:t>
      </w:r>
    </w:p>
    <w:p w14:paraId="1898C589">
      <w:pPr>
        <w:spacing w:line="360" w:lineRule="auto"/>
        <w:ind w:firstLine="420" w:firstLineChars="200"/>
        <w:rPr>
          <w:rFonts w:ascii="宋体" w:hAnsi="宋体" w:cs="宋体"/>
          <w:color w:val="auto"/>
          <w:szCs w:val="21"/>
        </w:rPr>
      </w:pPr>
      <w:r>
        <w:rPr>
          <w:rFonts w:hint="eastAsia" w:ascii="宋体" w:hAnsi="宋体" w:cs="宋体"/>
          <w:color w:val="auto"/>
          <w:szCs w:val="21"/>
        </w:rPr>
        <w:t>（3）不同的供应商的响应文件载明的项目管理员为同一个人；</w:t>
      </w:r>
    </w:p>
    <w:p w14:paraId="2CC0B9C0">
      <w:pPr>
        <w:spacing w:line="360" w:lineRule="auto"/>
        <w:ind w:firstLine="420" w:firstLineChars="200"/>
        <w:rPr>
          <w:rFonts w:ascii="宋体" w:hAnsi="宋体" w:cs="宋体"/>
          <w:color w:val="auto"/>
          <w:szCs w:val="21"/>
        </w:rPr>
      </w:pPr>
      <w:r>
        <w:rPr>
          <w:rFonts w:hint="eastAsia" w:ascii="宋体" w:hAnsi="宋体" w:cs="宋体"/>
          <w:color w:val="auto"/>
          <w:szCs w:val="21"/>
        </w:rPr>
        <w:t>（4）不同供应商的响应文件异常一致或者报价呈规律性差异；</w:t>
      </w:r>
    </w:p>
    <w:p w14:paraId="75E07397">
      <w:pPr>
        <w:spacing w:line="360" w:lineRule="auto"/>
        <w:ind w:firstLine="420" w:firstLineChars="200"/>
        <w:rPr>
          <w:rFonts w:ascii="宋体" w:hAnsi="宋体" w:cs="宋体"/>
          <w:color w:val="auto"/>
          <w:szCs w:val="21"/>
        </w:rPr>
      </w:pPr>
      <w:r>
        <w:rPr>
          <w:rFonts w:hint="eastAsia" w:ascii="宋体" w:hAnsi="宋体" w:cs="宋体"/>
          <w:color w:val="auto"/>
          <w:szCs w:val="21"/>
        </w:rPr>
        <w:t>（5）不同供应商的响应文件相互混装；</w:t>
      </w:r>
    </w:p>
    <w:p w14:paraId="69E14DF6">
      <w:pPr>
        <w:tabs>
          <w:tab w:val="left" w:pos="6931"/>
        </w:tabs>
        <w:spacing w:line="360" w:lineRule="auto"/>
        <w:ind w:firstLine="420" w:firstLineChars="200"/>
        <w:rPr>
          <w:rFonts w:ascii="宋体" w:hAnsi="宋体" w:cs="宋体"/>
          <w:color w:val="auto"/>
          <w:szCs w:val="21"/>
        </w:rPr>
      </w:pPr>
      <w:r>
        <w:rPr>
          <w:rFonts w:hint="eastAsia" w:ascii="宋体" w:hAnsi="宋体" w:cs="宋体"/>
          <w:color w:val="auto"/>
          <w:szCs w:val="21"/>
        </w:rPr>
        <w:t>（6）不同供应商的磋商保证金从同一单位或者个人账户转出。</w:t>
      </w:r>
      <w:r>
        <w:rPr>
          <w:rFonts w:ascii="宋体" w:hAnsi="宋体" w:cs="宋体"/>
          <w:color w:val="auto"/>
          <w:szCs w:val="21"/>
        </w:rPr>
        <w:tab/>
      </w:r>
    </w:p>
    <w:p w14:paraId="0364B847">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6</w:t>
      </w:r>
      <w:r>
        <w:rPr>
          <w:rFonts w:hint="eastAsia" w:ascii="宋体" w:hAnsi="宋体" w:cs="宋体"/>
          <w:color w:val="auto"/>
          <w:szCs w:val="21"/>
        </w:rPr>
        <w:t>供应商有下列情形之一的，属于恶意串通行为，将报同级监督管理部门：</w:t>
      </w:r>
    </w:p>
    <w:p w14:paraId="11C0C11D">
      <w:pPr>
        <w:spacing w:line="360" w:lineRule="auto"/>
        <w:ind w:firstLine="420" w:firstLineChars="200"/>
        <w:rPr>
          <w:rFonts w:ascii="宋体" w:hAnsi="宋体" w:cs="宋体"/>
          <w:color w:val="auto"/>
          <w:szCs w:val="21"/>
        </w:rPr>
      </w:pPr>
      <w:r>
        <w:rPr>
          <w:rFonts w:hint="eastAsia" w:ascii="宋体" w:hAnsi="宋体" w:cs="宋体"/>
          <w:color w:val="auto"/>
          <w:szCs w:val="21"/>
        </w:rPr>
        <w:t>（1）供应商直接或者间接从采购人或者采购代理机构处获得其他供应商的相关信息并修改其响应文件；</w:t>
      </w:r>
    </w:p>
    <w:p w14:paraId="5FEECBD2">
      <w:pPr>
        <w:spacing w:line="360" w:lineRule="auto"/>
        <w:ind w:firstLine="420" w:firstLineChars="200"/>
        <w:rPr>
          <w:rFonts w:ascii="宋体" w:hAnsi="宋体" w:cs="宋体"/>
          <w:color w:val="auto"/>
          <w:szCs w:val="21"/>
        </w:rPr>
      </w:pPr>
      <w:r>
        <w:rPr>
          <w:rFonts w:hint="eastAsia" w:ascii="宋体" w:hAnsi="宋体" w:cs="宋体"/>
          <w:color w:val="auto"/>
          <w:szCs w:val="21"/>
        </w:rPr>
        <w:t>（2）供应商按照采购人或者采购代理机构的授意撤换、修改响应文件；</w:t>
      </w:r>
    </w:p>
    <w:p w14:paraId="492029A9">
      <w:pPr>
        <w:spacing w:line="360" w:lineRule="auto"/>
        <w:ind w:firstLine="420" w:firstLineChars="200"/>
        <w:rPr>
          <w:rFonts w:ascii="宋体" w:hAnsi="宋体" w:cs="宋体"/>
          <w:color w:val="auto"/>
          <w:szCs w:val="21"/>
        </w:rPr>
      </w:pPr>
      <w:r>
        <w:rPr>
          <w:rFonts w:hint="eastAsia" w:ascii="宋体" w:hAnsi="宋体" w:cs="宋体"/>
          <w:color w:val="auto"/>
          <w:szCs w:val="21"/>
        </w:rPr>
        <w:t>（3）供应商之间协商报价、技术方案等响应文件或者响应文件的实质性内容；</w:t>
      </w:r>
    </w:p>
    <w:p w14:paraId="3FA53D6B">
      <w:pPr>
        <w:spacing w:line="360" w:lineRule="auto"/>
        <w:ind w:firstLine="420" w:firstLineChars="200"/>
        <w:rPr>
          <w:rFonts w:ascii="宋体" w:hAnsi="宋体" w:cs="宋体"/>
          <w:color w:val="auto"/>
          <w:szCs w:val="21"/>
        </w:rPr>
      </w:pPr>
      <w:r>
        <w:rPr>
          <w:rFonts w:hint="eastAsia" w:ascii="宋体" w:hAnsi="宋体" w:cs="宋体"/>
          <w:color w:val="auto"/>
          <w:szCs w:val="21"/>
        </w:rPr>
        <w:t>（4）属于同一集团、协会、商会等组织成员的供应商按照该组织要求协同参加政府采购活动；</w:t>
      </w:r>
    </w:p>
    <w:p w14:paraId="73B30022">
      <w:pPr>
        <w:spacing w:line="360" w:lineRule="auto"/>
        <w:ind w:firstLine="420" w:firstLineChars="200"/>
        <w:rPr>
          <w:rFonts w:ascii="宋体" w:hAnsi="宋体" w:cs="宋体"/>
          <w:color w:val="auto"/>
          <w:szCs w:val="21"/>
        </w:rPr>
      </w:pPr>
      <w:r>
        <w:rPr>
          <w:rFonts w:hint="eastAsia" w:ascii="宋体" w:hAnsi="宋体" w:cs="宋体"/>
          <w:color w:val="auto"/>
          <w:szCs w:val="21"/>
        </w:rPr>
        <w:t>（5）供应商之间事先约定一致抬高或者压低报价，或者在政府采购活动中事先约定轮流以高价位或者低价位成交，或者事先约定由某一特定供应商成交，然后再参加竞标；</w:t>
      </w:r>
    </w:p>
    <w:p w14:paraId="2ED61D9E">
      <w:pPr>
        <w:spacing w:line="360" w:lineRule="auto"/>
        <w:ind w:firstLine="420" w:firstLineChars="200"/>
        <w:rPr>
          <w:rFonts w:ascii="宋体" w:hAnsi="宋体" w:cs="宋体"/>
          <w:color w:val="auto"/>
          <w:szCs w:val="21"/>
        </w:rPr>
      </w:pPr>
      <w:r>
        <w:rPr>
          <w:rFonts w:hint="eastAsia" w:ascii="宋体" w:hAnsi="宋体" w:cs="宋体"/>
          <w:color w:val="auto"/>
          <w:szCs w:val="21"/>
        </w:rPr>
        <w:t>（6）供应商之间商定部分供应商放弃参加政府采购活动或者放弃成交；</w:t>
      </w:r>
    </w:p>
    <w:p w14:paraId="37BDF5A0">
      <w:pPr>
        <w:spacing w:line="360" w:lineRule="auto"/>
        <w:ind w:firstLine="420" w:firstLineChars="200"/>
        <w:rPr>
          <w:rFonts w:ascii="宋体" w:hAnsi="宋体" w:cs="宋体"/>
          <w:color w:val="auto"/>
          <w:szCs w:val="21"/>
        </w:rPr>
      </w:pPr>
      <w:r>
        <w:rPr>
          <w:rFonts w:hint="eastAsia" w:ascii="宋体" w:hAnsi="宋体" w:cs="宋体"/>
          <w:color w:val="auto"/>
          <w:szCs w:val="21"/>
        </w:rPr>
        <w:t>（7）供应商与采购人或者采购代理机构之间、供应商相互之间，为谋求特定供应商成交或者排斥其他供应商的其他串通行为。</w:t>
      </w:r>
    </w:p>
    <w:p w14:paraId="7B17945E">
      <w:pPr>
        <w:spacing w:line="360" w:lineRule="auto"/>
        <w:ind w:firstLine="420" w:firstLineChars="200"/>
        <w:rPr>
          <w:rFonts w:ascii="宋体" w:hAnsi="宋体" w:cs="宋体"/>
          <w:color w:val="auto"/>
          <w:szCs w:val="21"/>
        </w:rPr>
      </w:pPr>
    </w:p>
    <w:p w14:paraId="3A8AD4A7">
      <w:pPr>
        <w:spacing w:line="360" w:lineRule="auto"/>
        <w:ind w:left="1" w:firstLine="417" w:firstLineChars="199"/>
        <w:jc w:val="center"/>
        <w:rPr>
          <w:rFonts w:ascii="宋体" w:hAnsi="宋体"/>
          <w:color w:val="auto"/>
        </w:rPr>
      </w:pPr>
      <w:bookmarkStart w:id="78" w:name="_Toc254970534"/>
      <w:bookmarkStart w:id="79" w:name="_Toc254970675"/>
    </w:p>
    <w:p w14:paraId="7804C86C">
      <w:pPr>
        <w:spacing w:line="360" w:lineRule="auto"/>
        <w:jc w:val="center"/>
        <w:rPr>
          <w:rFonts w:ascii="宋体" w:hAnsi="宋体"/>
          <w:b/>
          <w:bCs/>
          <w:color w:val="auto"/>
          <w:sz w:val="32"/>
          <w:szCs w:val="32"/>
        </w:rPr>
      </w:pPr>
      <w:r>
        <w:rPr>
          <w:rFonts w:hint="eastAsia" w:ascii="宋体" w:hAnsi="宋体"/>
          <w:b/>
          <w:bCs/>
          <w:color w:val="auto"/>
          <w:sz w:val="32"/>
          <w:szCs w:val="32"/>
        </w:rPr>
        <w:t>二、磋商文件</w:t>
      </w:r>
      <w:bookmarkEnd w:id="78"/>
      <w:bookmarkEnd w:id="79"/>
    </w:p>
    <w:p w14:paraId="6D26B28B">
      <w:pPr>
        <w:spacing w:line="360" w:lineRule="auto"/>
        <w:rPr>
          <w:rFonts w:ascii="宋体" w:hAnsi="宋体"/>
          <w:color w:val="auto"/>
          <w:szCs w:val="21"/>
        </w:rPr>
      </w:pPr>
    </w:p>
    <w:p w14:paraId="6A05064F">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8.磋商文件的构成</w:t>
      </w:r>
    </w:p>
    <w:p w14:paraId="191B463B">
      <w:pPr>
        <w:spacing w:line="360" w:lineRule="auto"/>
        <w:ind w:firstLine="420" w:firstLineChars="200"/>
        <w:jc w:val="left"/>
        <w:rPr>
          <w:rFonts w:ascii="宋体" w:hAnsi="宋体"/>
          <w:color w:val="auto"/>
          <w:szCs w:val="21"/>
        </w:rPr>
      </w:pPr>
      <w:r>
        <w:rPr>
          <w:rFonts w:hint="eastAsia" w:ascii="宋体" w:hAnsi="宋体"/>
          <w:color w:val="auto"/>
          <w:szCs w:val="21"/>
        </w:rPr>
        <w:t>（1）竞争性磋商公告；</w:t>
      </w:r>
    </w:p>
    <w:p w14:paraId="474C9729">
      <w:pPr>
        <w:spacing w:line="360" w:lineRule="auto"/>
        <w:ind w:firstLine="420" w:firstLineChars="200"/>
        <w:jc w:val="left"/>
        <w:rPr>
          <w:rFonts w:ascii="宋体" w:hAnsi="宋体"/>
          <w:color w:val="auto"/>
          <w:szCs w:val="21"/>
        </w:rPr>
      </w:pPr>
      <w:r>
        <w:rPr>
          <w:rFonts w:hint="eastAsia" w:ascii="宋体" w:hAnsi="宋体"/>
          <w:color w:val="auto"/>
          <w:szCs w:val="21"/>
        </w:rPr>
        <w:t xml:space="preserve">（2）供应商须知； </w:t>
      </w:r>
    </w:p>
    <w:p w14:paraId="4D4BE560">
      <w:pPr>
        <w:spacing w:line="360" w:lineRule="auto"/>
        <w:ind w:firstLine="420" w:firstLineChars="200"/>
        <w:jc w:val="left"/>
        <w:rPr>
          <w:rFonts w:ascii="宋体" w:hAnsi="宋体"/>
          <w:color w:val="auto"/>
          <w:szCs w:val="21"/>
        </w:rPr>
      </w:pPr>
      <w:r>
        <w:rPr>
          <w:rFonts w:hint="eastAsia" w:ascii="宋体" w:hAnsi="宋体"/>
          <w:color w:val="auto"/>
          <w:szCs w:val="21"/>
        </w:rPr>
        <w:t>（3）采购需求；</w:t>
      </w:r>
    </w:p>
    <w:p w14:paraId="76A3616C">
      <w:pPr>
        <w:spacing w:line="360" w:lineRule="auto"/>
        <w:ind w:firstLine="420" w:firstLineChars="200"/>
        <w:jc w:val="left"/>
        <w:rPr>
          <w:rFonts w:ascii="宋体" w:hAnsi="宋体"/>
          <w:color w:val="auto"/>
          <w:szCs w:val="21"/>
        </w:rPr>
      </w:pPr>
      <w:r>
        <w:rPr>
          <w:rFonts w:hint="eastAsia" w:ascii="宋体" w:hAnsi="宋体"/>
          <w:color w:val="auto"/>
          <w:szCs w:val="21"/>
        </w:rPr>
        <w:t>（4）评审程序、评审方法和评审标准；</w:t>
      </w:r>
    </w:p>
    <w:p w14:paraId="135574DB">
      <w:pPr>
        <w:spacing w:line="360" w:lineRule="auto"/>
        <w:ind w:firstLine="420" w:firstLineChars="200"/>
        <w:jc w:val="left"/>
        <w:rPr>
          <w:rFonts w:ascii="宋体" w:hAnsi="宋体"/>
          <w:color w:val="auto"/>
          <w:szCs w:val="21"/>
        </w:rPr>
      </w:pPr>
      <w:r>
        <w:rPr>
          <w:rFonts w:hint="eastAsia" w:ascii="宋体" w:hAnsi="宋体"/>
          <w:color w:val="auto"/>
          <w:szCs w:val="21"/>
        </w:rPr>
        <w:t>（5）响应文件格式；</w:t>
      </w:r>
    </w:p>
    <w:p w14:paraId="2A13F100">
      <w:pPr>
        <w:spacing w:line="360" w:lineRule="auto"/>
        <w:ind w:firstLine="420" w:firstLineChars="200"/>
        <w:jc w:val="left"/>
        <w:rPr>
          <w:rFonts w:ascii="宋体" w:hAnsi="宋体"/>
          <w:color w:val="auto"/>
          <w:szCs w:val="21"/>
        </w:rPr>
      </w:pPr>
      <w:r>
        <w:rPr>
          <w:rFonts w:hint="eastAsia" w:ascii="宋体" w:hAnsi="宋体"/>
          <w:color w:val="auto"/>
          <w:szCs w:val="21"/>
        </w:rPr>
        <w:t>（6）合同文本。</w:t>
      </w:r>
    </w:p>
    <w:p w14:paraId="6BF8A419">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9.供应商的询问</w:t>
      </w:r>
    </w:p>
    <w:p w14:paraId="3C30364F">
      <w:pPr>
        <w:spacing w:line="360" w:lineRule="auto"/>
        <w:ind w:firstLine="420" w:firstLineChars="200"/>
        <w:rPr>
          <w:rFonts w:ascii="宋体" w:hAnsi="宋体"/>
          <w:color w:val="auto"/>
          <w:szCs w:val="21"/>
        </w:rPr>
      </w:pPr>
      <w:r>
        <w:rPr>
          <w:rFonts w:hint="eastAsia" w:ascii="宋体" w:hAnsi="宋体"/>
          <w:color w:val="auto"/>
          <w:szCs w:val="21"/>
        </w:rPr>
        <w:t>供应商应认真阅读磋商文件的采购需求，如供应商对磋商文件有疑问的，如要求采购人作出澄清或者修改的，供应商应在</w:t>
      </w:r>
      <w:r>
        <w:rPr>
          <w:rFonts w:ascii="宋体" w:hAnsi="宋体"/>
          <w:color w:val="auto"/>
          <w:szCs w:val="21"/>
        </w:rPr>
        <w:t>提交首次响应文件截止之日前</w:t>
      </w:r>
      <w:r>
        <w:rPr>
          <w:rFonts w:hint="eastAsia" w:ascii="宋体" w:hAnsi="宋体"/>
          <w:color w:val="auto"/>
          <w:szCs w:val="21"/>
        </w:rPr>
        <w:t>，以书面形式向</w:t>
      </w:r>
      <w:r>
        <w:rPr>
          <w:rFonts w:ascii="宋体" w:hAnsi="宋体"/>
          <w:color w:val="auto"/>
          <w:szCs w:val="21"/>
        </w:rPr>
        <w:t>采购人、采购代理机构</w:t>
      </w:r>
      <w:r>
        <w:rPr>
          <w:rFonts w:hint="eastAsia" w:ascii="宋体" w:hAnsi="宋体"/>
          <w:color w:val="auto"/>
          <w:szCs w:val="21"/>
        </w:rPr>
        <w:t>提出。</w:t>
      </w:r>
    </w:p>
    <w:p w14:paraId="2300B601">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10.磋商文件的澄清和修改</w:t>
      </w:r>
    </w:p>
    <w:p w14:paraId="4FC2E130">
      <w:pPr>
        <w:spacing w:line="360" w:lineRule="auto"/>
        <w:ind w:firstLine="420" w:firstLineChars="200"/>
        <w:rPr>
          <w:rFonts w:ascii="宋体" w:hAnsi="宋体"/>
          <w:color w:val="auto"/>
          <w:szCs w:val="21"/>
        </w:rPr>
      </w:pPr>
      <w:r>
        <w:rPr>
          <w:rFonts w:ascii="宋体" w:hAnsi="宋体"/>
          <w:color w:val="auto"/>
          <w:szCs w:val="21"/>
        </w:rPr>
        <w:t>提交首次响应文件截止之日前</w:t>
      </w:r>
      <w:r>
        <w:rPr>
          <w:rFonts w:hint="eastAsia" w:ascii="宋体" w:hAnsi="宋体"/>
          <w:color w:val="auto"/>
          <w:szCs w:val="21"/>
        </w:rPr>
        <w:t>，</w:t>
      </w:r>
      <w:r>
        <w:rPr>
          <w:rFonts w:ascii="宋体" w:hAnsi="宋体"/>
          <w:color w:val="auto"/>
          <w:szCs w:val="21"/>
        </w:rPr>
        <w:t>采购人、采购代理机构或者磋商小组可以对已发出的磋商文件进行必要的澄清或者修改</w:t>
      </w:r>
      <w:r>
        <w:rPr>
          <w:rFonts w:hint="eastAsia" w:ascii="宋体" w:hAnsi="宋体"/>
          <w:color w:val="auto"/>
          <w:szCs w:val="21"/>
        </w:rPr>
        <w:t>，</w:t>
      </w:r>
      <w:r>
        <w:rPr>
          <w:rFonts w:ascii="宋体" w:hAnsi="宋体"/>
          <w:color w:val="auto"/>
          <w:szCs w:val="21"/>
        </w:rPr>
        <w:t>澄清或者修改的内容作为磋商文件的组成部分。澄清或者修改的内容可能影响响应文件编制的</w:t>
      </w:r>
      <w:r>
        <w:rPr>
          <w:rFonts w:hint="eastAsia" w:ascii="宋体" w:hAnsi="宋体"/>
          <w:color w:val="auto"/>
          <w:szCs w:val="21"/>
        </w:rPr>
        <w:t>，</w:t>
      </w:r>
      <w:r>
        <w:rPr>
          <w:rFonts w:ascii="宋体" w:hAnsi="宋体"/>
          <w:color w:val="auto"/>
          <w:szCs w:val="21"/>
        </w:rPr>
        <w:t>采购人、采购代理机构或者磋商小组在提交首次响应文件截止之日3个工作日前</w:t>
      </w:r>
      <w:r>
        <w:rPr>
          <w:rFonts w:hint="eastAsia" w:ascii="宋体" w:hAnsi="宋体"/>
          <w:color w:val="auto"/>
          <w:szCs w:val="21"/>
        </w:rPr>
        <w:t>，</w:t>
      </w:r>
      <w:r>
        <w:rPr>
          <w:rFonts w:ascii="宋体" w:hAnsi="宋体"/>
          <w:color w:val="auto"/>
          <w:szCs w:val="21"/>
        </w:rPr>
        <w:t>以书面形式通知所有</w:t>
      </w:r>
      <w:r>
        <w:rPr>
          <w:rFonts w:hint="eastAsia" w:ascii="宋体" w:hAnsi="宋体"/>
          <w:color w:val="auto"/>
          <w:szCs w:val="21"/>
        </w:rPr>
        <w:t>获取</w:t>
      </w:r>
      <w:r>
        <w:rPr>
          <w:rFonts w:ascii="宋体" w:hAnsi="宋体"/>
          <w:color w:val="auto"/>
          <w:szCs w:val="21"/>
        </w:rPr>
        <w:t>磋商文件的供应商</w:t>
      </w:r>
      <w:r>
        <w:rPr>
          <w:rFonts w:hint="eastAsia" w:ascii="宋体" w:hAnsi="宋体"/>
          <w:color w:val="auto"/>
          <w:szCs w:val="21"/>
        </w:rPr>
        <w:t>，</w:t>
      </w:r>
      <w:r>
        <w:rPr>
          <w:rFonts w:ascii="宋体" w:hAnsi="宋体"/>
          <w:color w:val="auto"/>
          <w:szCs w:val="21"/>
        </w:rPr>
        <w:t>不足3个工作日的</w:t>
      </w:r>
      <w:r>
        <w:rPr>
          <w:rFonts w:hint="eastAsia" w:ascii="宋体" w:hAnsi="宋体"/>
          <w:color w:val="auto"/>
          <w:szCs w:val="21"/>
        </w:rPr>
        <w:t>，</w:t>
      </w:r>
      <w:r>
        <w:rPr>
          <w:rFonts w:ascii="宋体" w:hAnsi="宋体"/>
          <w:color w:val="auto"/>
          <w:szCs w:val="21"/>
        </w:rPr>
        <w:t>应当顺延提交首次响应文件截止之日。</w:t>
      </w:r>
    </w:p>
    <w:p w14:paraId="7A1DF37D">
      <w:pPr>
        <w:spacing w:line="360" w:lineRule="auto"/>
        <w:rPr>
          <w:rFonts w:ascii="宋体" w:hAnsi="宋体"/>
          <w:color w:val="auto"/>
          <w:szCs w:val="21"/>
        </w:rPr>
      </w:pPr>
    </w:p>
    <w:p w14:paraId="427D6318">
      <w:pPr>
        <w:spacing w:line="360" w:lineRule="auto"/>
        <w:jc w:val="center"/>
        <w:rPr>
          <w:rFonts w:ascii="宋体" w:hAnsi="宋体"/>
          <w:b/>
          <w:bCs/>
          <w:color w:val="auto"/>
          <w:szCs w:val="21"/>
        </w:rPr>
      </w:pPr>
      <w:r>
        <w:rPr>
          <w:rFonts w:hint="eastAsia" w:ascii="宋体" w:hAnsi="宋体"/>
          <w:b/>
          <w:bCs/>
          <w:color w:val="auto"/>
          <w:sz w:val="32"/>
          <w:szCs w:val="32"/>
        </w:rPr>
        <w:t>三、响应文件的编制</w:t>
      </w:r>
    </w:p>
    <w:p w14:paraId="4304870A">
      <w:pPr>
        <w:spacing w:line="360" w:lineRule="auto"/>
        <w:rPr>
          <w:rFonts w:ascii="宋体" w:hAnsi="宋体"/>
          <w:color w:val="auto"/>
          <w:szCs w:val="21"/>
        </w:rPr>
      </w:pPr>
    </w:p>
    <w:p w14:paraId="77C58AC1">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11.响应文件的编制原则</w:t>
      </w:r>
    </w:p>
    <w:p w14:paraId="59C3C5FE">
      <w:pPr>
        <w:spacing w:line="360" w:lineRule="auto"/>
        <w:ind w:firstLine="420" w:firstLineChars="200"/>
        <w:rPr>
          <w:rFonts w:ascii="宋体" w:hAnsi="宋体" w:cs="宋体"/>
          <w:color w:val="auto"/>
          <w:szCs w:val="21"/>
        </w:rPr>
      </w:pPr>
      <w:r>
        <w:rPr>
          <w:rFonts w:hint="eastAsia" w:ascii="宋体" w:hAnsi="宋体" w:cs="宋体"/>
          <w:color w:val="auto"/>
          <w:szCs w:val="21"/>
        </w:rPr>
        <w:t>供应商必须按照磋商文件的要求编制响应文件，并对其提交的响应文件的真实性、合法性承担法律责任。响应文件必须对磋商文件提出的要求和条件作出明确响应。</w:t>
      </w:r>
    </w:p>
    <w:p w14:paraId="33081244">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12.响应文件的组成</w:t>
      </w:r>
    </w:p>
    <w:p w14:paraId="50848342">
      <w:pPr>
        <w:spacing w:line="360" w:lineRule="auto"/>
        <w:ind w:firstLine="420" w:firstLineChars="200"/>
        <w:rPr>
          <w:rFonts w:ascii="宋体" w:hAnsi="宋体" w:cs="宋体"/>
          <w:color w:val="auto"/>
          <w:szCs w:val="21"/>
        </w:rPr>
      </w:pPr>
      <w:r>
        <w:rPr>
          <w:rFonts w:hint="eastAsia" w:ascii="宋体" w:hAnsi="宋体" w:cs="宋体"/>
          <w:color w:val="auto"/>
          <w:szCs w:val="21"/>
        </w:rPr>
        <w:t>12.1响应文件由资格证明文件、报价文件、商务技术文件三部分组成。</w:t>
      </w:r>
    </w:p>
    <w:p w14:paraId="6674656B">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12.1.1资格证明文件：详见“供应商须知前附表”</w:t>
      </w:r>
    </w:p>
    <w:p w14:paraId="3CC31238">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12.1.2报价文件：详见“供应商须知前附表”</w:t>
      </w:r>
    </w:p>
    <w:p w14:paraId="202E97D3">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12.1.3商务技术文件：详见“供应商须知前附表”</w:t>
      </w:r>
    </w:p>
    <w:p w14:paraId="71934A91">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13.计量单位</w:t>
      </w:r>
    </w:p>
    <w:p w14:paraId="352CEA14">
      <w:pPr>
        <w:spacing w:line="360" w:lineRule="auto"/>
        <w:ind w:firstLine="420" w:firstLineChars="200"/>
        <w:rPr>
          <w:rFonts w:ascii="宋体" w:hAnsi="宋体" w:cs="宋体"/>
          <w:color w:val="auto"/>
          <w:szCs w:val="21"/>
        </w:rPr>
      </w:pPr>
      <w:r>
        <w:rPr>
          <w:rFonts w:hint="eastAsia" w:ascii="宋体" w:hAnsi="宋体" w:cs="宋体"/>
          <w:color w:val="auto"/>
          <w:szCs w:val="21"/>
        </w:rPr>
        <w:t>磋商文件已有明确规定的，使用磋商文件规定的计量单位；磋商文件没有规定的，应采用中华人民共和国法定计量单位，货币种类为人民币，否则视同未响应。</w:t>
      </w:r>
    </w:p>
    <w:p w14:paraId="06E80D53">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14.竞标的风险</w:t>
      </w:r>
    </w:p>
    <w:p w14:paraId="370D24F0">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供应商没有按照磋商文件要求提供全部资料，或者供应商没有对磋商文件在各方面作出实质性响应可能导致其响应无效，是供应商应当考虑的风险。</w:t>
      </w:r>
    </w:p>
    <w:p w14:paraId="78A65019">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15.竞标报价</w:t>
      </w:r>
    </w:p>
    <w:p w14:paraId="2DED1EC5">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15.1竞标报价应按磋商文件中“竞标报价表”格式填写。</w:t>
      </w:r>
    </w:p>
    <w:p w14:paraId="4070FBF0">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15.2竞标报价的内容见“供应商须知前附表”。</w:t>
      </w:r>
    </w:p>
    <w:p w14:paraId="4C8B0A08">
      <w:pPr>
        <w:spacing w:line="360" w:lineRule="auto"/>
        <w:ind w:left="426" w:leftChars="203"/>
        <w:rPr>
          <w:rFonts w:ascii="宋体" w:hAnsi="宋体" w:cs="宋体"/>
          <w:color w:val="auto"/>
          <w:szCs w:val="21"/>
        </w:rPr>
      </w:pPr>
      <w:r>
        <w:rPr>
          <w:rFonts w:hint="eastAsia" w:ascii="宋体" w:hAnsi="宋体" w:cs="宋体"/>
          <w:color w:val="auto"/>
          <w:szCs w:val="21"/>
        </w:rPr>
        <w:t>15.3竞标报价要求</w:t>
      </w:r>
    </w:p>
    <w:p w14:paraId="495211B1">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1</w:t>
      </w:r>
      <w:r>
        <w:rPr>
          <w:rFonts w:ascii="宋体" w:hAnsi="宋体" w:cs="宋体"/>
          <w:b/>
          <w:bCs/>
          <w:color w:val="auto"/>
          <w:szCs w:val="21"/>
        </w:rPr>
        <w:t>5.3.1</w:t>
      </w:r>
      <w:r>
        <w:rPr>
          <w:rFonts w:hint="eastAsia" w:ascii="宋体" w:hAnsi="宋体" w:cs="宋体"/>
          <w:b/>
          <w:bCs/>
          <w:color w:val="auto"/>
          <w:szCs w:val="21"/>
        </w:rPr>
        <w:t>供应商的竞标报价应符合以下要求，否则响应文件按无效响应处理：</w:t>
      </w:r>
    </w:p>
    <w:p w14:paraId="0F22B7F8">
      <w:pPr>
        <w:spacing w:line="360" w:lineRule="auto"/>
        <w:ind w:left="420" w:leftChars="200"/>
        <w:rPr>
          <w:rFonts w:ascii="宋体" w:hAnsi="宋体" w:cs="宋体"/>
          <w:color w:val="auto"/>
          <w:szCs w:val="21"/>
        </w:rPr>
      </w:pPr>
      <w:r>
        <w:rPr>
          <w:rFonts w:hint="eastAsia" w:ascii="宋体" w:hAnsi="宋体" w:cs="宋体"/>
          <w:color w:val="auto"/>
          <w:szCs w:val="21"/>
        </w:rPr>
        <w:t>（1）供应商必须就“采购需求”中所竞标的每个分标的全部内容分别作完整唯一总价报价，</w:t>
      </w:r>
    </w:p>
    <w:p w14:paraId="234EA920">
      <w:pPr>
        <w:spacing w:line="360" w:lineRule="auto"/>
        <w:rPr>
          <w:rFonts w:ascii="宋体" w:hAnsi="宋体" w:cs="宋体"/>
          <w:color w:val="auto"/>
          <w:szCs w:val="21"/>
        </w:rPr>
      </w:pPr>
      <w:r>
        <w:rPr>
          <w:rFonts w:hint="eastAsia" w:ascii="宋体" w:hAnsi="宋体" w:cs="宋体"/>
          <w:color w:val="auto"/>
          <w:szCs w:val="21"/>
        </w:rPr>
        <w:t>不得存在漏项报价；</w:t>
      </w:r>
    </w:p>
    <w:p w14:paraId="241C1553">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）供应商必须就所竞标的分标的单项内容作唯一报价。</w:t>
      </w:r>
    </w:p>
    <w:p w14:paraId="0507C9CE">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15.3.</w:t>
      </w:r>
      <w:r>
        <w:rPr>
          <w:rFonts w:ascii="宋体" w:hAnsi="宋体" w:cs="宋体"/>
          <w:b/>
          <w:bCs/>
          <w:color w:val="auto"/>
          <w:szCs w:val="21"/>
        </w:rPr>
        <w:t>2</w:t>
      </w:r>
      <w:r>
        <w:rPr>
          <w:rFonts w:hint="eastAsia" w:ascii="宋体" w:hAnsi="宋体" w:cs="宋体"/>
          <w:b/>
          <w:bCs/>
          <w:color w:val="auto"/>
          <w:szCs w:val="21"/>
        </w:rPr>
        <w:t>竞标报价（包含首次报价、最后报价）超过所竞标分标规定的采购预算金额的，其响应文件将按无效处理。</w:t>
      </w:r>
      <w:bookmarkStart w:id="80" w:name="_Hlk42592874"/>
    </w:p>
    <w:bookmarkEnd w:id="80"/>
    <w:p w14:paraId="5C816433">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16.竞标有效期</w:t>
      </w:r>
    </w:p>
    <w:p w14:paraId="09C8638C">
      <w:pPr>
        <w:spacing w:line="360" w:lineRule="auto"/>
        <w:ind w:firstLine="420" w:firstLineChars="200"/>
        <w:rPr>
          <w:rFonts w:ascii="宋体" w:hAnsi="宋体" w:cs="宋体"/>
          <w:color w:val="auto"/>
          <w:szCs w:val="21"/>
        </w:rPr>
      </w:pPr>
      <w:r>
        <w:rPr>
          <w:rFonts w:hint="eastAsia" w:ascii="宋体" w:hAnsi="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14:paraId="4E7086DA">
      <w:pPr>
        <w:spacing w:line="360" w:lineRule="auto"/>
        <w:ind w:firstLine="420" w:firstLineChars="200"/>
        <w:rPr>
          <w:rFonts w:ascii="宋体" w:hAnsi="宋体" w:cs="宋体"/>
          <w:color w:val="auto"/>
          <w:szCs w:val="21"/>
        </w:rPr>
      </w:pPr>
      <w:r>
        <w:rPr>
          <w:rFonts w:hint="eastAsia" w:ascii="宋体" w:hAnsi="宋体" w:cs="宋体"/>
          <w:color w:val="auto"/>
          <w:szCs w:val="21"/>
        </w:rPr>
        <w:t>16.2 竞标有效期应由供应商按“供应商须知前附表”规定的期限作出响应。承诺的竞标有效期低于采购文件规定期限的，供应商的响应文件作无效处理。</w:t>
      </w:r>
    </w:p>
    <w:p w14:paraId="078E3637">
      <w:pPr>
        <w:spacing w:line="360" w:lineRule="auto"/>
        <w:ind w:firstLine="420" w:firstLineChars="200"/>
        <w:rPr>
          <w:rFonts w:ascii="宋体" w:hAnsi="宋体" w:cs="宋体"/>
          <w:color w:val="auto"/>
          <w:szCs w:val="21"/>
        </w:rPr>
      </w:pPr>
      <w:r>
        <w:rPr>
          <w:rFonts w:hint="eastAsia" w:ascii="宋体" w:hAnsi="宋体" w:cs="宋体"/>
          <w:color w:val="auto"/>
          <w:szCs w:val="21"/>
        </w:rPr>
        <w:t>16.3供应商的响应文件在竞标有效期内均保持有效。</w:t>
      </w:r>
    </w:p>
    <w:p w14:paraId="0B1B4DE6">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17.磋商保证金</w:t>
      </w:r>
    </w:p>
    <w:p w14:paraId="38464318">
      <w:pPr>
        <w:spacing w:line="360" w:lineRule="auto"/>
        <w:ind w:left="420" w:leftChars="200"/>
        <w:rPr>
          <w:rFonts w:ascii="宋体" w:hAnsi="宋体" w:cs="宋体"/>
          <w:color w:val="auto"/>
          <w:szCs w:val="21"/>
        </w:rPr>
      </w:pPr>
      <w:r>
        <w:rPr>
          <w:rFonts w:hint="eastAsia" w:ascii="宋体" w:hAnsi="宋体" w:cs="宋体"/>
          <w:color w:val="auto"/>
          <w:szCs w:val="21"/>
        </w:rPr>
        <w:t>17.1供应商须按“供应商须知前附表”的规定提交磋商保证金。</w:t>
      </w:r>
    </w:p>
    <w:p w14:paraId="32AE5A09">
      <w:pPr>
        <w:spacing w:line="360" w:lineRule="auto"/>
        <w:ind w:left="420" w:leftChars="200"/>
        <w:rPr>
          <w:rFonts w:ascii="宋体" w:hAnsi="宋体" w:cs="宋体"/>
          <w:color w:val="auto"/>
          <w:szCs w:val="21"/>
        </w:rPr>
      </w:pPr>
      <w:r>
        <w:rPr>
          <w:rFonts w:hint="eastAsia" w:ascii="宋体" w:hAnsi="宋体" w:cs="宋体"/>
          <w:color w:val="auto"/>
          <w:szCs w:val="21"/>
        </w:rPr>
        <w:t>17.2磋商保证金的退还</w:t>
      </w:r>
    </w:p>
    <w:p w14:paraId="63FDC6C3">
      <w:pPr>
        <w:spacing w:line="360" w:lineRule="auto"/>
        <w:ind w:firstLine="420" w:firstLineChars="200"/>
        <w:rPr>
          <w:rFonts w:ascii="宋体" w:hAnsi="宋体" w:cs="宋体"/>
          <w:color w:val="auto"/>
          <w:szCs w:val="21"/>
        </w:rPr>
      </w:pPr>
      <w:bookmarkStart w:id="81" w:name="_Hlk66782243"/>
      <w:r>
        <w:rPr>
          <w:rFonts w:hint="eastAsia" w:ascii="宋体" w:hAnsi="宋体" w:cs="宋体"/>
          <w:color w:val="auto"/>
          <w:szCs w:val="21"/>
        </w:rPr>
        <w:t>未</w:t>
      </w:r>
      <w:r>
        <w:rPr>
          <w:rFonts w:hint="eastAsia" w:ascii="宋体" w:hAnsi="宋体" w:cs="宋体"/>
          <w:color w:val="auto"/>
          <w:spacing w:val="-6"/>
          <w:szCs w:val="21"/>
        </w:rPr>
        <w:t>成交供应商的竞标保证金自成交通知书发出之日起4个工作日内退还；</w:t>
      </w:r>
      <w:r>
        <w:rPr>
          <w:rFonts w:hint="eastAsia" w:ascii="宋体" w:hAnsi="宋体" w:cs="宋体"/>
          <w:color w:val="auto"/>
          <w:szCs w:val="21"/>
        </w:rPr>
        <w:t>成交供应商的磋商保证金自签订合同之日起4个工作日内退还。</w:t>
      </w:r>
      <w:bookmarkEnd w:id="81"/>
      <w:r>
        <w:rPr>
          <w:rFonts w:hint="eastAsia" w:ascii="宋体" w:hAnsi="宋体" w:cs="宋体"/>
          <w:color w:val="auto"/>
          <w:szCs w:val="21"/>
        </w:rPr>
        <w:t xml:space="preserve"> </w:t>
      </w:r>
    </w:p>
    <w:p w14:paraId="552C30DD">
      <w:pPr>
        <w:spacing w:line="360" w:lineRule="auto"/>
        <w:ind w:left="420" w:leftChars="200"/>
        <w:rPr>
          <w:rFonts w:ascii="宋体" w:hAnsi="宋体" w:cs="宋体"/>
          <w:color w:val="auto"/>
          <w:szCs w:val="21"/>
        </w:rPr>
      </w:pPr>
      <w:r>
        <w:rPr>
          <w:rFonts w:hint="eastAsia" w:ascii="宋体" w:hAnsi="宋体" w:cs="宋体"/>
          <w:color w:val="auto"/>
          <w:szCs w:val="21"/>
        </w:rPr>
        <w:t>17.3除逾期退还磋商保证金和终止采购的情形以外，磋商保证金不计息。</w:t>
      </w:r>
    </w:p>
    <w:p w14:paraId="368084E9">
      <w:pPr>
        <w:spacing w:line="360" w:lineRule="auto"/>
        <w:ind w:left="420" w:leftChars="200"/>
        <w:rPr>
          <w:rFonts w:ascii="宋体" w:hAnsi="宋体" w:cs="宋体"/>
          <w:b/>
          <w:bCs/>
          <w:color w:val="auto"/>
          <w:szCs w:val="21"/>
        </w:rPr>
      </w:pPr>
      <w:r>
        <w:rPr>
          <w:rFonts w:hint="eastAsia" w:ascii="宋体" w:hAnsi="宋体" w:cs="宋体"/>
          <w:b/>
          <w:bCs/>
          <w:color w:val="auto"/>
          <w:szCs w:val="21"/>
        </w:rPr>
        <w:t xml:space="preserve">17.4供应商有下列情形之一的，磋商保证金将不予退还： </w:t>
      </w:r>
    </w:p>
    <w:p w14:paraId="2652DD3D">
      <w:pPr>
        <w:spacing w:line="360" w:lineRule="auto"/>
        <w:ind w:left="420" w:leftChars="200"/>
        <w:rPr>
          <w:rFonts w:ascii="宋体" w:hAnsi="宋体" w:cs="宋体"/>
          <w:color w:val="auto"/>
          <w:szCs w:val="21"/>
        </w:rPr>
      </w:pPr>
      <w:r>
        <w:rPr>
          <w:rFonts w:hint="eastAsia" w:ascii="宋体" w:hAnsi="宋体" w:cs="宋体"/>
          <w:color w:val="auto"/>
          <w:szCs w:val="21"/>
        </w:rPr>
        <w:t>（1）供应商在提交响应文件截止时间后撤回响应文件的；</w:t>
      </w:r>
    </w:p>
    <w:p w14:paraId="263F23A9">
      <w:pPr>
        <w:spacing w:line="360" w:lineRule="auto"/>
        <w:ind w:left="420" w:leftChars="200"/>
        <w:rPr>
          <w:rFonts w:ascii="宋体" w:hAnsi="宋体" w:cs="宋体"/>
          <w:color w:val="auto"/>
          <w:szCs w:val="21"/>
        </w:rPr>
      </w:pPr>
      <w:r>
        <w:rPr>
          <w:rFonts w:hint="eastAsia" w:ascii="宋体" w:hAnsi="宋体"/>
          <w:color w:val="auto"/>
          <w:szCs w:val="21"/>
        </w:rPr>
        <w:t>（2）未按规定提交履约保证金的；</w:t>
      </w:r>
    </w:p>
    <w:p w14:paraId="6B668F99">
      <w:pPr>
        <w:spacing w:line="360" w:lineRule="auto"/>
        <w:ind w:left="420" w:leftChars="200"/>
        <w:rPr>
          <w:rFonts w:ascii="宋体" w:hAnsi="宋体" w:cs="宋体"/>
          <w:color w:val="auto"/>
          <w:szCs w:val="21"/>
        </w:rPr>
      </w:pPr>
      <w:r>
        <w:rPr>
          <w:rFonts w:hint="eastAsia" w:ascii="宋体" w:hAnsi="宋体" w:cs="宋体"/>
          <w:color w:val="auto"/>
          <w:szCs w:val="21"/>
        </w:rPr>
        <w:t>（3）供应商在响应文件中提供虚假材料的；</w:t>
      </w:r>
    </w:p>
    <w:p w14:paraId="6CA48488">
      <w:pPr>
        <w:spacing w:line="360" w:lineRule="auto"/>
        <w:ind w:firstLine="420" w:firstLineChars="200"/>
        <w:rPr>
          <w:rFonts w:ascii="宋体" w:hAnsi="宋体" w:cs="宋体"/>
          <w:color w:val="auto"/>
          <w:szCs w:val="21"/>
        </w:rPr>
      </w:pPr>
      <w:r>
        <w:rPr>
          <w:rFonts w:hint="eastAsia" w:ascii="宋体" w:hAnsi="宋体" w:cs="宋体"/>
          <w:color w:val="auto"/>
          <w:szCs w:val="21"/>
        </w:rPr>
        <w:t>（4）除因不可抗力或者磋商文件认可的情形以外，成交供应商不与采购人签订合同的；</w:t>
      </w:r>
    </w:p>
    <w:p w14:paraId="6C98860F">
      <w:pPr>
        <w:spacing w:line="360" w:lineRule="auto"/>
        <w:ind w:left="420" w:leftChars="200"/>
        <w:rPr>
          <w:rFonts w:ascii="宋体" w:hAnsi="宋体" w:cs="宋体"/>
          <w:color w:val="auto"/>
          <w:szCs w:val="21"/>
        </w:rPr>
      </w:pPr>
      <w:r>
        <w:rPr>
          <w:rFonts w:hint="eastAsia" w:ascii="宋体" w:hAnsi="宋体" w:cs="宋体"/>
          <w:color w:val="auto"/>
          <w:szCs w:val="21"/>
        </w:rPr>
        <w:t>（5）供应商与采购人、其他供应商或者采购代理机构恶意串通的；</w:t>
      </w:r>
    </w:p>
    <w:p w14:paraId="490A6C8D">
      <w:pPr>
        <w:spacing w:line="360" w:lineRule="auto"/>
        <w:ind w:left="420" w:leftChars="200"/>
        <w:rPr>
          <w:rFonts w:ascii="宋体" w:hAnsi="宋体" w:cs="宋体"/>
          <w:color w:val="auto"/>
          <w:szCs w:val="21"/>
        </w:rPr>
      </w:pPr>
      <w:r>
        <w:rPr>
          <w:rFonts w:hint="eastAsia" w:ascii="宋体" w:hAnsi="宋体" w:cs="宋体"/>
          <w:color w:val="auto"/>
          <w:szCs w:val="21"/>
        </w:rPr>
        <w:t>（6）法律法规规定的其他情形。</w:t>
      </w:r>
    </w:p>
    <w:p w14:paraId="28BA1607">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18.响应文件编制的要求</w:t>
      </w:r>
    </w:p>
    <w:p w14:paraId="1A2A167E">
      <w:pPr>
        <w:spacing w:line="360" w:lineRule="auto"/>
        <w:ind w:firstLine="420" w:firstLineChars="200"/>
        <w:rPr>
          <w:rFonts w:ascii="宋体" w:hAnsi="宋体" w:cs="宋体"/>
          <w:color w:val="auto"/>
          <w:szCs w:val="21"/>
        </w:rPr>
      </w:pPr>
      <w:r>
        <w:rPr>
          <w:rFonts w:hint="eastAsia" w:ascii="宋体" w:hAnsi="宋体" w:cs="宋体"/>
          <w:color w:val="auto"/>
          <w:szCs w:val="21"/>
        </w:rPr>
        <w:t>18.1供应商应按照本项目磋商文件规定的格式和顺序和广西政府采购云平台的要求编制响应文件并加密。响应文件内容不完整、编排混乱导致响应文件被误读、漏读或者查找不到相关内容的，由此引发的后果由供应商承担。</w:t>
      </w:r>
    </w:p>
    <w:p w14:paraId="6D8CB778">
      <w:pPr>
        <w:spacing w:line="360" w:lineRule="auto"/>
        <w:ind w:firstLine="420" w:firstLineChars="200"/>
        <w:rPr>
          <w:rFonts w:ascii="宋体" w:hAnsi="宋体" w:cs="宋体"/>
          <w:color w:val="auto"/>
          <w:szCs w:val="21"/>
        </w:rPr>
      </w:pPr>
      <w:r>
        <w:rPr>
          <w:rFonts w:hint="eastAsia" w:ascii="宋体" w:hAnsi="宋体" w:cs="宋体"/>
          <w:color w:val="auto"/>
          <w:szCs w:val="21"/>
        </w:rPr>
        <w:t>18.2为确保网上操作合法、有效和安全，供应商应当在提交响应文件截止时间前完成在广西政府采购云平台的身份认证，确保在电子竞标过程中能够对相关数据电文进行加密和使用电子签章。</w:t>
      </w:r>
    </w:p>
    <w:p w14:paraId="743E2D08">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18.3响应文件须由供应商在规定位置签字、盖章（具体以供应商须知前附表或响应文件格式规定为准），否则按无效响应处理。</w:t>
      </w:r>
    </w:p>
    <w:p w14:paraId="5CD743EC">
      <w:pPr>
        <w:spacing w:line="360" w:lineRule="auto"/>
        <w:ind w:firstLine="420" w:firstLineChars="200"/>
        <w:rPr>
          <w:rFonts w:ascii="宋体" w:hAnsi="宋体" w:cs="宋体"/>
          <w:b/>
          <w:bCs/>
          <w:color w:val="auto"/>
          <w:szCs w:val="21"/>
        </w:rPr>
      </w:pPr>
      <w:r>
        <w:rPr>
          <w:rFonts w:hint="eastAsia" w:ascii="宋体" w:hAnsi="宋体" w:cs="宋体"/>
          <w:color w:val="auto"/>
          <w:szCs w:val="21"/>
        </w:rPr>
        <w:t>18.4响应文件中标注的供应商名称应与主体资格证明（如营业执照或者事业单位法人证书或者执业许可证或者登记证书等）及公章一致，并与广西政府采购云平台中获取采购文件的供应商名称一致，供应商为自然人的，标注的供应商名称应与身份证姓名及签名一致</w:t>
      </w:r>
      <w:r>
        <w:rPr>
          <w:rFonts w:hint="eastAsia" w:ascii="宋体" w:hAnsi="宋体" w:cs="宋体"/>
          <w:b/>
          <w:bCs/>
          <w:color w:val="auto"/>
          <w:szCs w:val="21"/>
        </w:rPr>
        <w:t>，否则其响应文件按无效响应处理。</w:t>
      </w:r>
    </w:p>
    <w:p w14:paraId="580829AE">
      <w:pPr>
        <w:spacing w:line="360" w:lineRule="auto"/>
        <w:ind w:firstLine="420" w:firstLineChars="200"/>
        <w:rPr>
          <w:rFonts w:ascii="宋体" w:hAnsi="宋体" w:cs="宋体"/>
          <w:color w:val="auto"/>
          <w:szCs w:val="21"/>
        </w:rPr>
      </w:pPr>
      <w:r>
        <w:rPr>
          <w:rFonts w:hint="eastAsia" w:ascii="宋体" w:hAnsi="宋体" w:cs="宋体"/>
          <w:color w:val="auto"/>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4612D941">
      <w:pPr>
        <w:spacing w:line="360" w:lineRule="auto"/>
        <w:ind w:firstLine="482" w:firstLineChars="200"/>
        <w:rPr>
          <w:rFonts w:ascii="黑体" w:hAnsi="黑体" w:eastAsia="黑体"/>
          <w:color w:val="auto"/>
          <w:sz w:val="24"/>
        </w:rPr>
      </w:pPr>
      <w:r>
        <w:rPr>
          <w:rFonts w:hint="eastAsia" w:ascii="黑体" w:hAnsi="黑体" w:eastAsia="黑体" w:cs="宋体"/>
          <w:b/>
          <w:bCs/>
          <w:color w:val="auto"/>
          <w:sz w:val="24"/>
        </w:rPr>
        <w:t>19.电子</w:t>
      </w:r>
      <w:r>
        <w:rPr>
          <w:rFonts w:hint="eastAsia" w:ascii="黑体" w:hAnsi="黑体" w:eastAsia="黑体"/>
          <w:b/>
          <w:color w:val="auto"/>
          <w:sz w:val="24"/>
        </w:rPr>
        <w:t>备份响应文件</w:t>
      </w:r>
    </w:p>
    <w:p w14:paraId="0D7BF7D0">
      <w:pPr>
        <w:spacing w:line="360" w:lineRule="auto"/>
        <w:ind w:firstLine="420" w:firstLineChars="200"/>
        <w:rPr>
          <w:rFonts w:ascii="宋体" w:hAnsi="宋体" w:cs="宋体"/>
          <w:color w:val="auto"/>
          <w:szCs w:val="21"/>
        </w:rPr>
      </w:pPr>
      <w:r>
        <w:rPr>
          <w:rFonts w:hint="eastAsia"/>
          <w:color w:val="auto"/>
        </w:rPr>
        <w:t>电子备份响应文件是指通过在线编制生成且后缀名为“</w:t>
      </w:r>
      <w:r>
        <w:rPr>
          <w:color w:val="auto"/>
        </w:rPr>
        <w:t>bfbs</w:t>
      </w:r>
      <w:r>
        <w:rPr>
          <w:rFonts w:hint="eastAsia"/>
          <w:color w:val="auto"/>
        </w:rPr>
        <w:t>”的文件，是否接受电子备份响应文件</w:t>
      </w:r>
      <w:r>
        <w:rPr>
          <w:rFonts w:hint="eastAsia" w:hAnsi="宋体"/>
          <w:bCs/>
          <w:color w:val="auto"/>
          <w:szCs w:val="21"/>
        </w:rPr>
        <w:t>详见“供应商须知前附表”。</w:t>
      </w:r>
    </w:p>
    <w:p w14:paraId="25A8207F">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20.响应文件的提交</w:t>
      </w:r>
    </w:p>
    <w:p w14:paraId="1F3597B5">
      <w:pPr>
        <w:spacing w:line="360" w:lineRule="auto"/>
        <w:ind w:firstLine="420" w:firstLineChars="200"/>
        <w:rPr>
          <w:rFonts w:hAnsi="宋体"/>
          <w:b/>
          <w:color w:val="auto"/>
        </w:rPr>
      </w:pPr>
      <w:r>
        <w:rPr>
          <w:rFonts w:hint="eastAsia" w:hAnsi="宋体"/>
          <w:bCs/>
          <w:color w:val="auto"/>
          <w:szCs w:val="21"/>
        </w:rPr>
        <w:t>20.1供应商必须按“供应商须知前附表”规定的</w:t>
      </w:r>
      <w:r>
        <w:rPr>
          <w:rFonts w:hint="eastAsia" w:ascii="宋体" w:hAnsi="宋体" w:cs="宋体"/>
          <w:color w:val="auto"/>
          <w:szCs w:val="21"/>
        </w:rPr>
        <w:t>时间</w:t>
      </w:r>
      <w:r>
        <w:rPr>
          <w:rFonts w:hint="eastAsia" w:ascii="宋体" w:hAnsi="宋体"/>
          <w:color w:val="auto"/>
          <w:szCs w:val="21"/>
        </w:rPr>
        <w:t>及</w:t>
      </w:r>
      <w:r>
        <w:rPr>
          <w:rFonts w:hint="eastAsia" w:hAnsi="宋体"/>
          <w:bCs/>
          <w:color w:val="auto"/>
          <w:szCs w:val="21"/>
        </w:rPr>
        <w:t>地点提交响应文件。电子响应文件应在制作完成后，</w:t>
      </w:r>
      <w:r>
        <w:rPr>
          <w:rFonts w:hAnsi="宋体"/>
          <w:bCs/>
          <w:color w:val="auto"/>
          <w:szCs w:val="21"/>
        </w:rPr>
        <w:t>在</w:t>
      </w:r>
      <w:r>
        <w:rPr>
          <w:rFonts w:hint="eastAsia" w:hAnsi="宋体"/>
          <w:bCs/>
          <w:color w:val="auto"/>
          <w:szCs w:val="21"/>
        </w:rPr>
        <w:t>提交响应文件截止</w:t>
      </w:r>
      <w:r>
        <w:rPr>
          <w:rFonts w:hAnsi="宋体"/>
          <w:bCs/>
          <w:color w:val="auto"/>
          <w:szCs w:val="21"/>
        </w:rPr>
        <w:t>时间前</w:t>
      </w:r>
      <w:r>
        <w:rPr>
          <w:rFonts w:hint="eastAsia" w:hAnsi="宋体"/>
          <w:bCs/>
          <w:color w:val="auto"/>
          <w:szCs w:val="21"/>
        </w:rPr>
        <w:t>通过有效数字证书（CA认证锁）进行电子签章、加密，然后通过网络将加密的电子响应文件提交至</w:t>
      </w:r>
      <w:r>
        <w:rPr>
          <w:rFonts w:hint="eastAsia" w:ascii="宋体" w:hAnsi="宋体"/>
          <w:color w:val="auto"/>
          <w:szCs w:val="21"/>
        </w:rPr>
        <w:t>广西政府采购云平台</w:t>
      </w:r>
      <w:r>
        <w:rPr>
          <w:rFonts w:hint="eastAsia" w:hAnsi="宋体"/>
          <w:bCs/>
          <w:color w:val="auto"/>
          <w:szCs w:val="21"/>
        </w:rPr>
        <w:t xml:space="preserve">。 </w:t>
      </w:r>
      <w:r>
        <w:rPr>
          <w:rFonts w:hint="eastAsia" w:hAnsi="宋体"/>
          <w:b/>
          <w:color w:val="auto"/>
        </w:rPr>
        <w:t xml:space="preserve"> </w:t>
      </w:r>
    </w:p>
    <w:p w14:paraId="2489FCE0">
      <w:pPr>
        <w:spacing w:line="360" w:lineRule="auto"/>
        <w:ind w:firstLine="422" w:firstLineChars="200"/>
        <w:rPr>
          <w:rFonts w:ascii="宋体" w:hAnsi="宋体" w:cs="宋体"/>
          <w:color w:val="auto"/>
          <w:szCs w:val="21"/>
        </w:rPr>
      </w:pPr>
      <w:r>
        <w:rPr>
          <w:rFonts w:hint="eastAsia" w:ascii="宋体" w:hAnsi="宋体"/>
          <w:b/>
          <w:color w:val="auto"/>
          <w:szCs w:val="21"/>
        </w:rPr>
        <w:t>20.</w:t>
      </w:r>
      <w:r>
        <w:rPr>
          <w:rFonts w:ascii="宋体" w:hAnsi="宋体"/>
          <w:b/>
          <w:color w:val="auto"/>
          <w:szCs w:val="21"/>
        </w:rPr>
        <w:t>2</w:t>
      </w:r>
      <w:r>
        <w:rPr>
          <w:rFonts w:hint="eastAsia" w:ascii="宋体" w:hAnsi="宋体"/>
          <w:b/>
          <w:color w:val="auto"/>
          <w:szCs w:val="21"/>
        </w:rPr>
        <w:t>未在规定时间内提交或者未按照磋商文件要求加密的电子响应文件，</w:t>
      </w:r>
      <w:r>
        <w:rPr>
          <w:rFonts w:hint="eastAsia" w:ascii="宋体" w:hAnsi="宋体"/>
          <w:color w:val="auto"/>
          <w:szCs w:val="21"/>
        </w:rPr>
        <w:t>广西政府采购云平台</w:t>
      </w:r>
      <w:r>
        <w:rPr>
          <w:rFonts w:hint="eastAsia" w:ascii="宋体" w:hAnsi="宋体"/>
          <w:b/>
          <w:color w:val="auto"/>
          <w:szCs w:val="21"/>
        </w:rPr>
        <w:t>将拒收。</w:t>
      </w:r>
    </w:p>
    <w:p w14:paraId="4EB854DD">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21.首次响应文件的补充、修改与撤回</w:t>
      </w:r>
    </w:p>
    <w:p w14:paraId="637AEE75">
      <w:pPr>
        <w:snapToGrid w:val="0"/>
        <w:spacing w:line="360" w:lineRule="auto"/>
        <w:ind w:firstLine="420"/>
        <w:jc w:val="left"/>
        <w:rPr>
          <w:rFonts w:ascii="宋体" w:hAnsi="宋体"/>
          <w:color w:val="auto"/>
          <w:szCs w:val="21"/>
        </w:rPr>
      </w:pPr>
      <w:bookmarkStart w:id="82" w:name="_Toc254970684"/>
      <w:bookmarkStart w:id="83" w:name="_Toc254970543"/>
      <w:r>
        <w:rPr>
          <w:rFonts w:ascii="宋体" w:hAnsi="宋体" w:cs="宋体"/>
          <w:color w:val="auto"/>
          <w:szCs w:val="21"/>
        </w:rPr>
        <w:t>2</w:t>
      </w:r>
      <w:r>
        <w:rPr>
          <w:rFonts w:hint="eastAsia" w:ascii="宋体" w:hAnsi="宋体" w:cs="宋体"/>
          <w:color w:val="auto"/>
          <w:szCs w:val="21"/>
        </w:rPr>
        <w:t>1.1</w:t>
      </w:r>
      <w:r>
        <w:rPr>
          <w:rFonts w:hint="eastAsia" w:ascii="宋体" w:hAnsi="宋体"/>
          <w:bCs/>
          <w:color w:val="auto"/>
          <w:szCs w:val="21"/>
        </w:rPr>
        <w:t>供应商应当在</w:t>
      </w:r>
      <w:r>
        <w:rPr>
          <w:rFonts w:hint="eastAsia" w:hAnsi="宋体"/>
          <w:bCs/>
          <w:color w:val="auto"/>
          <w:szCs w:val="21"/>
        </w:rPr>
        <w:t>提交响应文件截止</w:t>
      </w:r>
      <w:r>
        <w:rPr>
          <w:rFonts w:hAnsi="宋体"/>
          <w:bCs/>
          <w:color w:val="auto"/>
          <w:szCs w:val="21"/>
        </w:rPr>
        <w:t>时间</w:t>
      </w:r>
      <w:r>
        <w:rPr>
          <w:rFonts w:hint="eastAsia" w:ascii="宋体" w:hAnsi="宋体"/>
          <w:bCs/>
          <w:color w:val="auto"/>
          <w:szCs w:val="21"/>
        </w:rPr>
        <w:t>前完成电子响应文件的提交（上传），</w:t>
      </w:r>
      <w:r>
        <w:rPr>
          <w:rFonts w:hint="eastAsia" w:hAnsi="宋体"/>
          <w:bCs/>
          <w:color w:val="auto"/>
          <w:szCs w:val="21"/>
        </w:rPr>
        <w:t>提交响应文件截止</w:t>
      </w:r>
      <w:r>
        <w:rPr>
          <w:rFonts w:hAnsi="宋体"/>
          <w:bCs/>
          <w:color w:val="auto"/>
          <w:szCs w:val="21"/>
        </w:rPr>
        <w:t>时间</w:t>
      </w:r>
      <w:r>
        <w:rPr>
          <w:rFonts w:hint="eastAsia" w:hAnsi="宋体"/>
          <w:bCs/>
          <w:color w:val="auto"/>
          <w:szCs w:val="21"/>
        </w:rPr>
        <w:t>前</w:t>
      </w:r>
      <w:r>
        <w:rPr>
          <w:rFonts w:hint="eastAsia" w:ascii="宋体" w:hAnsi="宋体"/>
          <w:bCs/>
          <w:color w:val="auto"/>
          <w:szCs w:val="21"/>
        </w:rPr>
        <w:t>可以补充、修改或者撤回响应文件。补充或者修改响应文件的，应当先行撤回原响应文件，补充、修改后重新提交（上传），</w:t>
      </w:r>
      <w:r>
        <w:rPr>
          <w:rFonts w:hint="eastAsia" w:hAnsi="宋体"/>
          <w:bCs/>
          <w:color w:val="auto"/>
          <w:szCs w:val="21"/>
        </w:rPr>
        <w:t>提交响应文件截止</w:t>
      </w:r>
      <w:r>
        <w:rPr>
          <w:rFonts w:hAnsi="宋体"/>
          <w:bCs/>
          <w:color w:val="auto"/>
          <w:szCs w:val="21"/>
        </w:rPr>
        <w:t>时间</w:t>
      </w:r>
      <w:r>
        <w:rPr>
          <w:rFonts w:hint="eastAsia" w:hAnsi="宋体"/>
          <w:bCs/>
          <w:color w:val="auto"/>
          <w:szCs w:val="21"/>
        </w:rPr>
        <w:t>前</w:t>
      </w:r>
      <w:r>
        <w:rPr>
          <w:rFonts w:hint="eastAsia" w:ascii="宋体" w:hAnsi="宋体"/>
          <w:bCs/>
          <w:color w:val="auto"/>
          <w:szCs w:val="21"/>
        </w:rPr>
        <w:t>未完成提交（上传）的，视为撤回响应文件。</w:t>
      </w:r>
      <w:r>
        <w:rPr>
          <w:rFonts w:hint="eastAsia" w:hAnsi="宋体"/>
          <w:bCs/>
          <w:color w:val="auto"/>
          <w:szCs w:val="21"/>
        </w:rPr>
        <w:t>提交响应文件截止</w:t>
      </w:r>
      <w:r>
        <w:rPr>
          <w:rFonts w:hAnsi="宋体"/>
          <w:bCs/>
          <w:color w:val="auto"/>
          <w:szCs w:val="21"/>
        </w:rPr>
        <w:t>时间</w:t>
      </w:r>
      <w:r>
        <w:rPr>
          <w:rFonts w:hint="eastAsia" w:ascii="宋体" w:hAnsi="宋体"/>
          <w:bCs/>
          <w:color w:val="auto"/>
          <w:szCs w:val="21"/>
        </w:rPr>
        <w:t>以后提交（上传）的响应文件，广西政府采购云平台将予以拒收。</w:t>
      </w:r>
      <w:r>
        <w:rPr>
          <w:rFonts w:hint="eastAsia" w:ascii="宋体" w:hAnsi="宋体" w:cs="宋体"/>
          <w:color w:val="auto"/>
          <w:szCs w:val="21"/>
        </w:rPr>
        <w:t>（补充、修改或者撤回方式可</w:t>
      </w:r>
      <w:r>
        <w:rPr>
          <w:rFonts w:hint="eastAsia" w:ascii="宋体" w:hAnsi="宋体"/>
          <w:color w:val="auto"/>
          <w:szCs w:val="21"/>
        </w:rPr>
        <w:t>登录</w:t>
      </w:r>
      <w:r>
        <w:rPr>
          <w:rFonts w:hint="eastAsia" w:ascii="宋体" w:hAnsi="宋体" w:cs="宋体"/>
          <w:color w:val="auto"/>
          <w:kern w:val="0"/>
          <w:szCs w:val="21"/>
        </w:rPr>
        <w:t>广西政府采购云平台，</w:t>
      </w:r>
      <w:r>
        <w:rPr>
          <w:rFonts w:hint="eastAsia" w:ascii="宋体" w:hAnsi="宋体"/>
          <w:color w:val="auto"/>
          <w:szCs w:val="21"/>
        </w:rPr>
        <w:t>进入“服务中心”中查看</w:t>
      </w:r>
      <w:r>
        <w:rPr>
          <w:rFonts w:hint="eastAsia" w:ascii="宋体" w:hAnsi="宋体" w:cs="宋体"/>
          <w:color w:val="auto"/>
          <w:szCs w:val="21"/>
        </w:rPr>
        <w:t xml:space="preserve"> “电子投标文件制作与投送教程”）</w:t>
      </w:r>
    </w:p>
    <w:bookmarkEnd w:id="82"/>
    <w:bookmarkEnd w:id="83"/>
    <w:p w14:paraId="69D6BB48">
      <w:pPr>
        <w:pStyle w:val="64"/>
        <w:spacing w:before="0"/>
        <w:ind w:firstLine="420"/>
        <w:rPr>
          <w:rFonts w:ascii="宋体" w:hAns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1</w:t>
      </w:r>
      <w:r>
        <w:rPr>
          <w:rFonts w:ascii="宋体" w:hAnsi="宋体" w:cs="宋体"/>
          <w:color w:val="auto"/>
          <w:sz w:val="21"/>
          <w:szCs w:val="21"/>
        </w:rPr>
        <w:t>.</w:t>
      </w:r>
      <w:r>
        <w:rPr>
          <w:rFonts w:hint="eastAsia" w:ascii="宋体" w:hAnsi="宋体" w:cs="宋体"/>
          <w:color w:val="auto"/>
          <w:sz w:val="21"/>
          <w:szCs w:val="21"/>
        </w:rPr>
        <w:t>2在提交响应文件截止时间前，除供应商补充、修改或者撤回响应文件外，任何单位和个人不得解密或提取响应文件。</w:t>
      </w:r>
    </w:p>
    <w:p w14:paraId="74959958">
      <w:pPr>
        <w:spacing w:line="360" w:lineRule="auto"/>
        <w:ind w:firstLine="482" w:firstLineChars="200"/>
        <w:rPr>
          <w:rFonts w:ascii="黑体" w:hAnsi="黑体" w:eastAsia="黑体" w:cs="宋体"/>
          <w:b/>
          <w:bCs/>
          <w:color w:val="auto"/>
          <w:sz w:val="24"/>
        </w:rPr>
      </w:pPr>
      <w:bookmarkStart w:id="84" w:name="_Hlk45702405"/>
      <w:r>
        <w:rPr>
          <w:rFonts w:hint="eastAsia" w:ascii="黑体" w:hAnsi="黑体" w:eastAsia="黑体" w:cs="宋体"/>
          <w:b/>
          <w:bCs/>
          <w:color w:val="auto"/>
          <w:sz w:val="24"/>
        </w:rPr>
        <w:t>22.响应文件的退回</w:t>
      </w:r>
    </w:p>
    <w:p w14:paraId="1A52E9EE">
      <w:pPr>
        <w:spacing w:line="360" w:lineRule="auto"/>
        <w:ind w:firstLine="420" w:firstLineChars="200"/>
        <w:rPr>
          <w:rFonts w:ascii="宋体" w:hAnsi="宋体" w:cs="宋体"/>
          <w:color w:val="auto"/>
          <w:szCs w:val="21"/>
        </w:rPr>
      </w:pPr>
      <w:r>
        <w:rPr>
          <w:rFonts w:hint="eastAsia" w:ascii="宋体" w:hAnsi="宋体" w:cs="宋体"/>
          <w:color w:val="auto"/>
          <w:szCs w:val="21"/>
        </w:rPr>
        <w:t>采购人和采购代理机构对已提交的响应文件概不退回。</w:t>
      </w:r>
    </w:p>
    <w:p w14:paraId="796AF5FA">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23.截止时间后的撤回</w:t>
      </w:r>
    </w:p>
    <w:p w14:paraId="58039821">
      <w:pPr>
        <w:spacing w:line="360" w:lineRule="auto"/>
        <w:ind w:firstLine="420" w:firstLineChars="200"/>
        <w:rPr>
          <w:rFonts w:ascii="宋体" w:hAnsi="宋体" w:cs="宋体"/>
          <w:color w:val="auto"/>
          <w:szCs w:val="21"/>
        </w:rPr>
      </w:pPr>
      <w:r>
        <w:rPr>
          <w:rFonts w:hint="eastAsia" w:ascii="宋体" w:hAnsi="宋体" w:cs="宋体"/>
          <w:color w:val="auto"/>
          <w:szCs w:val="21"/>
        </w:rPr>
        <w:t>供应商在响应文件提交截止时间后向采购人、采购代理机构书面申请撤回响应文件的，将根据本须知正文17.4的规定不予退还其磋商保证金。</w:t>
      </w:r>
    </w:p>
    <w:bookmarkEnd w:id="84"/>
    <w:p w14:paraId="5E85C863">
      <w:pPr>
        <w:spacing w:line="360" w:lineRule="auto"/>
        <w:rPr>
          <w:rFonts w:ascii="宋体" w:hAnsi="宋体"/>
          <w:color w:val="auto"/>
          <w:szCs w:val="21"/>
        </w:rPr>
      </w:pPr>
    </w:p>
    <w:p w14:paraId="38B9A613">
      <w:pPr>
        <w:spacing w:line="360" w:lineRule="auto"/>
        <w:ind w:left="420" w:firstLine="420"/>
        <w:jc w:val="center"/>
        <w:rPr>
          <w:rFonts w:ascii="宋体" w:hAnsi="宋体"/>
          <w:b/>
          <w:bCs/>
          <w:color w:val="auto"/>
          <w:sz w:val="32"/>
          <w:szCs w:val="32"/>
        </w:rPr>
      </w:pPr>
      <w:r>
        <w:rPr>
          <w:rFonts w:hint="eastAsia" w:ascii="宋体" w:hAnsi="宋体"/>
          <w:b/>
          <w:bCs/>
          <w:color w:val="auto"/>
          <w:sz w:val="32"/>
          <w:szCs w:val="32"/>
        </w:rPr>
        <w:t>四、评审及磋商</w:t>
      </w:r>
    </w:p>
    <w:p w14:paraId="199DA34F">
      <w:pPr>
        <w:spacing w:line="360" w:lineRule="auto"/>
        <w:ind w:left="420" w:firstLine="420"/>
        <w:rPr>
          <w:rFonts w:ascii="宋体" w:hAnsi="宋体"/>
          <w:color w:val="auto"/>
          <w:szCs w:val="21"/>
        </w:rPr>
      </w:pPr>
    </w:p>
    <w:p w14:paraId="3386E4D0">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24.磋商小组成立</w:t>
      </w:r>
    </w:p>
    <w:p w14:paraId="5EABC94B">
      <w:pPr>
        <w:spacing w:line="360" w:lineRule="auto"/>
        <w:ind w:firstLine="420" w:firstLineChars="200"/>
        <w:rPr>
          <w:rFonts w:ascii="宋体" w:hAnsi="宋体" w:cs="宋体"/>
          <w:color w:val="auto"/>
          <w:szCs w:val="21"/>
        </w:rPr>
      </w:pPr>
      <w:r>
        <w:rPr>
          <w:rFonts w:hint="eastAsia" w:ascii="宋体" w:hAnsi="宋体" w:cs="宋体"/>
          <w:color w:val="auto"/>
          <w:szCs w:val="21"/>
        </w:rPr>
        <w:t>24.1磋商小组由评审专家共3人以上单数组成，具体人数见“供应商须知前附表”。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DF4A9A5">
      <w:pPr>
        <w:spacing w:line="360" w:lineRule="auto"/>
        <w:ind w:firstLine="420" w:firstLineChars="200"/>
        <w:rPr>
          <w:rFonts w:ascii="宋体" w:hAnsi="宋体" w:cs="宋体"/>
          <w:color w:val="auto"/>
          <w:szCs w:val="21"/>
        </w:rPr>
      </w:pPr>
      <w:r>
        <w:rPr>
          <w:rFonts w:hint="eastAsia" w:ascii="宋体" w:hAnsi="宋体" w:cs="宋体"/>
          <w:color w:val="auto"/>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751FB6E">
      <w:pPr>
        <w:spacing w:line="360" w:lineRule="auto"/>
        <w:ind w:firstLine="420" w:firstLineChars="200"/>
        <w:rPr>
          <w:rFonts w:hAnsi="宋体"/>
          <w:bCs/>
          <w:color w:val="auto"/>
          <w:szCs w:val="21"/>
        </w:rPr>
      </w:pPr>
      <w:r>
        <w:rPr>
          <w:rFonts w:hint="eastAsia" w:ascii="宋体" w:hAnsi="宋体" w:cs="宋体"/>
          <w:color w:val="auto"/>
          <w:szCs w:val="21"/>
        </w:rPr>
        <w:t>24.3</w:t>
      </w:r>
      <w:r>
        <w:rPr>
          <w:rFonts w:hint="eastAsia" w:hAnsi="宋体"/>
          <w:bCs/>
          <w:color w:val="auto"/>
          <w:szCs w:val="21"/>
        </w:rPr>
        <w:t>采购代理机构</w:t>
      </w:r>
      <w:r>
        <w:rPr>
          <w:rFonts w:hint="eastAsia" w:hAnsi="宋体"/>
          <w:bCs/>
          <w:color w:val="auto"/>
        </w:rPr>
        <w:t>应当</w:t>
      </w:r>
      <w:r>
        <w:rPr>
          <w:rFonts w:hint="eastAsia" w:hAnsi="宋体"/>
          <w:bCs/>
          <w:color w:val="auto"/>
          <w:szCs w:val="21"/>
        </w:rPr>
        <w:t>基于广西政府采购云平台抽（选）取评审专家。</w:t>
      </w:r>
    </w:p>
    <w:p w14:paraId="2CBCD390">
      <w:pPr>
        <w:spacing w:line="360" w:lineRule="auto"/>
        <w:ind w:firstLine="420" w:firstLineChars="200"/>
        <w:rPr>
          <w:rFonts w:ascii="宋体" w:hAnsi="宋体" w:cs="宋体"/>
          <w:color w:val="auto"/>
          <w:szCs w:val="21"/>
        </w:rPr>
      </w:pPr>
      <w:r>
        <w:rPr>
          <w:rFonts w:hint="eastAsia" w:ascii="宋体" w:hAnsi="宋体" w:cs="宋体"/>
          <w:color w:val="auto"/>
          <w:szCs w:val="21"/>
        </w:rPr>
        <w:t>24.4参加过采购项目</w:t>
      </w:r>
      <w:r>
        <w:rPr>
          <w:rFonts w:hint="eastAsia" w:hAnsi="宋体"/>
          <w:bCs/>
          <w:color w:val="auto"/>
          <w:szCs w:val="21"/>
        </w:rPr>
        <w:t>前期咨询论证的专家，不得参加该采购项目的评审活动。</w:t>
      </w:r>
    </w:p>
    <w:p w14:paraId="25D47EB2">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25.</w:t>
      </w:r>
      <w:r>
        <w:rPr>
          <w:rFonts w:hint="eastAsia" w:ascii="黑体" w:hAnsi="黑体" w:eastAsia="黑体" w:cs="宋体"/>
          <w:b/>
          <w:bCs/>
          <w:color w:val="auto"/>
          <w:sz w:val="24"/>
        </w:rPr>
        <w:t>首次响应文件的开启和解密</w:t>
      </w:r>
    </w:p>
    <w:p w14:paraId="1A21C8C8">
      <w:pPr>
        <w:spacing w:line="360" w:lineRule="auto"/>
        <w:ind w:firstLine="420" w:firstLineChars="200"/>
        <w:rPr>
          <w:rFonts w:ascii="宋体" w:hAnsi="宋体" w:cs="宋体"/>
          <w:color w:val="auto"/>
          <w:szCs w:val="21"/>
        </w:rPr>
      </w:pPr>
      <w:r>
        <w:rPr>
          <w:rFonts w:hint="eastAsia" w:hAnsi="宋体"/>
          <w:bCs/>
          <w:color w:val="auto"/>
        </w:rPr>
        <w:t>采购代理机构将在“供应商须知前附表”规定的时</w:t>
      </w:r>
      <w:r>
        <w:rPr>
          <w:rFonts w:hint="eastAsia" w:hAnsi="宋体"/>
          <w:color w:val="auto"/>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auto"/>
        </w:rPr>
        <w:t>采购代理机构依托广西政府采购云平台向各供应商发出电子加密响应文件【开始解密】通知，由供应商按</w:t>
      </w:r>
      <w:r>
        <w:rPr>
          <w:rFonts w:hint="eastAsia" w:hAnsi="宋体"/>
          <w:bCs/>
          <w:color w:val="auto"/>
          <w:szCs w:val="21"/>
        </w:rPr>
        <w:t>“供应商须知前附表”</w:t>
      </w:r>
      <w:r>
        <w:rPr>
          <w:rFonts w:hint="eastAsia"/>
          <w:color w:val="auto"/>
        </w:rPr>
        <w:t>规定的时间内自行进行响应文件解密</w:t>
      </w:r>
      <w:r>
        <w:rPr>
          <w:rFonts w:hint="eastAsia" w:hAnsi="宋体"/>
          <w:color w:val="auto"/>
        </w:rPr>
        <w:t>。</w:t>
      </w:r>
      <w:r>
        <w:rPr>
          <w:rFonts w:hint="eastAsia"/>
          <w:b/>
          <w:color w:val="auto"/>
        </w:rPr>
        <w:t>供应商未在</w:t>
      </w:r>
      <w:r>
        <w:rPr>
          <w:b/>
          <w:color w:val="auto"/>
        </w:rPr>
        <w:t>规定的时间内解密</w:t>
      </w:r>
      <w:r>
        <w:rPr>
          <w:rFonts w:hint="eastAsia"/>
          <w:b/>
          <w:color w:val="auto"/>
        </w:rPr>
        <w:t>响应文件</w:t>
      </w:r>
      <w:r>
        <w:rPr>
          <w:b/>
          <w:color w:val="auto"/>
        </w:rPr>
        <w:t>或</w:t>
      </w:r>
      <w:r>
        <w:rPr>
          <w:rFonts w:hint="eastAsia"/>
          <w:b/>
          <w:color w:val="auto"/>
        </w:rPr>
        <w:t>者</w:t>
      </w:r>
      <w:r>
        <w:rPr>
          <w:b/>
          <w:color w:val="auto"/>
        </w:rPr>
        <w:t>解密失败的</w:t>
      </w:r>
      <w:r>
        <w:rPr>
          <w:rFonts w:hint="eastAsia"/>
          <w:b/>
          <w:color w:val="auto"/>
        </w:rPr>
        <w:t>，供应商</w:t>
      </w:r>
      <w:r>
        <w:rPr>
          <w:rFonts w:hint="eastAsia" w:ascii="宋体" w:hAnsi="宋体"/>
          <w:b/>
          <w:color w:val="auto"/>
          <w:szCs w:val="21"/>
        </w:rPr>
        <w:t>的响应文件作无效处理</w:t>
      </w:r>
      <w:r>
        <w:rPr>
          <w:b/>
          <w:color w:val="auto"/>
        </w:rPr>
        <w:t>。</w:t>
      </w:r>
    </w:p>
    <w:p w14:paraId="6DB6F44A">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26</w:t>
      </w:r>
      <w:r>
        <w:rPr>
          <w:rFonts w:hint="eastAsia" w:ascii="黑体" w:hAnsi="黑体" w:eastAsia="黑体" w:cs="宋体"/>
          <w:b/>
          <w:bCs/>
          <w:color w:val="auto"/>
          <w:sz w:val="24"/>
        </w:rPr>
        <w:t>.评审程序、评审方法和评审标准</w:t>
      </w:r>
    </w:p>
    <w:p w14:paraId="1DBFEBBF">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w:t>
      </w:r>
      <w:r>
        <w:rPr>
          <w:rFonts w:hint="eastAsia" w:ascii="宋体" w:hAnsi="宋体" w:cs="宋体"/>
          <w:color w:val="auto"/>
          <w:szCs w:val="21"/>
        </w:rPr>
        <w:t>.1本项目的评审方法为综合评分法。</w:t>
      </w:r>
    </w:p>
    <w:p w14:paraId="5195E3AA">
      <w:pPr>
        <w:spacing w:line="360" w:lineRule="auto"/>
        <w:ind w:firstLine="420" w:firstLineChars="200"/>
        <w:rPr>
          <w:rFonts w:ascii="宋体" w:hAnsi="宋体" w:cs="宋体"/>
          <w:color w:val="auto"/>
          <w:szCs w:val="21"/>
        </w:rPr>
      </w:pPr>
      <w:r>
        <w:rPr>
          <w:rFonts w:ascii="宋体" w:hAnsi="宋体" w:cs="宋体"/>
          <w:color w:val="auto"/>
          <w:szCs w:val="21"/>
        </w:rPr>
        <w:t>26.2</w:t>
      </w:r>
      <w:r>
        <w:rPr>
          <w:rFonts w:hint="eastAsia" w:ascii="宋体" w:hAnsi="宋体" w:cs="宋体"/>
          <w:color w:val="auto"/>
          <w:szCs w:val="21"/>
        </w:rPr>
        <w:t>磋商小组</w:t>
      </w:r>
      <w:r>
        <w:rPr>
          <w:rFonts w:ascii="宋体" w:hAnsi="宋体" w:cs="宋体"/>
          <w:color w:val="auto"/>
          <w:szCs w:val="21"/>
        </w:rPr>
        <w:t>按照</w:t>
      </w:r>
      <w:r>
        <w:rPr>
          <w:rFonts w:hint="eastAsia" w:ascii="宋体" w:hAnsi="宋体" w:cs="宋体"/>
          <w:color w:val="auto"/>
          <w:szCs w:val="21"/>
        </w:rPr>
        <w:t>“第四章 评审程序、评审方法和评审标准”</w:t>
      </w:r>
      <w:r>
        <w:rPr>
          <w:rFonts w:ascii="宋体" w:hAnsi="宋体" w:cs="宋体"/>
          <w:color w:val="auto"/>
          <w:szCs w:val="21"/>
        </w:rPr>
        <w:t>规定的方法、评审因素、标准和程序对</w:t>
      </w:r>
      <w:r>
        <w:rPr>
          <w:rFonts w:hint="eastAsia" w:ascii="宋体" w:hAnsi="宋体" w:cs="宋体"/>
          <w:color w:val="auto"/>
          <w:szCs w:val="21"/>
        </w:rPr>
        <w:t>响应</w:t>
      </w:r>
      <w:r>
        <w:rPr>
          <w:rFonts w:ascii="宋体" w:hAnsi="宋体" w:cs="宋体"/>
          <w:color w:val="auto"/>
          <w:szCs w:val="21"/>
        </w:rPr>
        <w:t>文件进行评审。</w:t>
      </w:r>
    </w:p>
    <w:p w14:paraId="425E2FB2">
      <w:pPr>
        <w:spacing w:line="360" w:lineRule="auto"/>
        <w:ind w:firstLine="420" w:firstLineChars="200"/>
        <w:rPr>
          <w:rFonts w:ascii="宋体" w:hAnsi="宋体"/>
          <w:color w:val="auto"/>
          <w:szCs w:val="21"/>
        </w:rPr>
      </w:pPr>
      <w:r>
        <w:rPr>
          <w:rFonts w:hint="eastAsia" w:ascii="宋体" w:hAnsi="宋体"/>
          <w:color w:val="auto"/>
          <w:szCs w:val="21"/>
        </w:rPr>
        <w:t>2</w:t>
      </w:r>
      <w:r>
        <w:rPr>
          <w:rFonts w:ascii="宋体" w:hAnsi="宋体"/>
          <w:color w:val="auto"/>
          <w:szCs w:val="21"/>
        </w:rPr>
        <w:t xml:space="preserve">6.3 </w:t>
      </w:r>
      <w:r>
        <w:rPr>
          <w:rFonts w:hint="eastAsia" w:ascii="宋体" w:hAnsi="宋体"/>
          <w:color w:val="auto"/>
          <w:szCs w:val="21"/>
        </w:rPr>
        <w:t>商务/技术要求允许负偏离的条款数详见“供应商须知前附表”。</w:t>
      </w:r>
    </w:p>
    <w:p w14:paraId="3FA6B419">
      <w:pPr>
        <w:spacing w:line="360" w:lineRule="auto"/>
        <w:ind w:firstLine="420" w:firstLineChars="200"/>
        <w:rPr>
          <w:rFonts w:ascii="宋体" w:hAnsi="宋体"/>
          <w:color w:val="auto"/>
          <w:szCs w:val="21"/>
        </w:rPr>
      </w:pPr>
      <w:r>
        <w:rPr>
          <w:rFonts w:hint="eastAsia" w:ascii="宋体" w:hAnsi="宋体" w:cs="宋体"/>
          <w:color w:val="auto"/>
        </w:rPr>
        <w:t>26.</w:t>
      </w:r>
      <w:r>
        <w:rPr>
          <w:rFonts w:ascii="宋体" w:hAnsi="宋体" w:cs="宋体"/>
          <w:color w:val="auto"/>
        </w:rPr>
        <w:t>4</w:t>
      </w:r>
      <w:r>
        <w:rPr>
          <w:rFonts w:hint="eastAsia" w:ascii="宋体" w:hAnsi="宋体" w:cs="宋体"/>
          <w:color w:val="auto"/>
        </w:rPr>
        <w:t>磋商小组成员要依法独立评审，并对评审意见承担个人责任。磋商小组成员对需要共同认定的事项存在争议的，按照少数服从多数的原则作出结论。持不同意见的磋商小组成员应当在评审报告上签署不同意见并说明理由，否则视为同意。</w:t>
      </w:r>
    </w:p>
    <w:p w14:paraId="194FCC75">
      <w:pPr>
        <w:spacing w:line="360" w:lineRule="auto"/>
        <w:ind w:firstLine="420" w:firstLineChars="200"/>
        <w:rPr>
          <w:rFonts w:hAnsi="宋体"/>
          <w:color w:val="auto"/>
        </w:rPr>
      </w:pPr>
      <w:r>
        <w:rPr>
          <w:rFonts w:hint="eastAsia" w:ascii="宋体" w:hAnsi="宋体" w:cs="宋体"/>
          <w:color w:val="auto"/>
        </w:rPr>
        <w:t>2</w:t>
      </w:r>
      <w:r>
        <w:rPr>
          <w:rFonts w:ascii="宋体" w:hAnsi="宋体" w:cs="宋体"/>
          <w:color w:val="auto"/>
        </w:rPr>
        <w:t>6.5</w:t>
      </w:r>
      <w:r>
        <w:rPr>
          <w:rFonts w:hint="eastAsia" w:hAnsi="宋体"/>
          <w:color w:val="auto"/>
        </w:rPr>
        <w:t>电子交易活动的中止。采购过程中出现以下情形，导致电子交易平台无法正常运行，或者无法保证电子交易的公平、公正和安全时，采购机构可中止电子交易活动：</w:t>
      </w:r>
    </w:p>
    <w:p w14:paraId="4F8C4528">
      <w:pPr>
        <w:spacing w:line="360" w:lineRule="auto"/>
        <w:ind w:firstLine="420" w:firstLineChars="200"/>
        <w:rPr>
          <w:rFonts w:hAnsi="宋体"/>
          <w:color w:val="auto"/>
        </w:rPr>
      </w:pPr>
      <w:r>
        <w:rPr>
          <w:rFonts w:hint="eastAsia" w:hAnsi="宋体"/>
          <w:color w:val="auto"/>
        </w:rPr>
        <w:t xml:space="preserve">（1）电子交易平台发生故障而无法登录访问的； </w:t>
      </w:r>
    </w:p>
    <w:p w14:paraId="3C32AFD6">
      <w:pPr>
        <w:spacing w:line="360" w:lineRule="auto"/>
        <w:ind w:firstLine="420" w:firstLineChars="200"/>
        <w:rPr>
          <w:rFonts w:hAnsi="宋体"/>
          <w:color w:val="auto"/>
        </w:rPr>
      </w:pPr>
      <w:r>
        <w:rPr>
          <w:rFonts w:hint="eastAsia" w:hAnsi="宋体"/>
          <w:color w:val="auto"/>
        </w:rPr>
        <w:t>（2）电子交易平台应用或数据库出现错误，不能进行正常操作的；</w:t>
      </w:r>
    </w:p>
    <w:p w14:paraId="339E4E2E">
      <w:pPr>
        <w:spacing w:line="360" w:lineRule="auto"/>
        <w:ind w:firstLine="420" w:firstLineChars="200"/>
        <w:rPr>
          <w:rFonts w:hAnsi="宋体"/>
          <w:color w:val="auto"/>
        </w:rPr>
      </w:pPr>
      <w:r>
        <w:rPr>
          <w:rFonts w:hint="eastAsia" w:hAnsi="宋体"/>
          <w:color w:val="auto"/>
        </w:rPr>
        <w:t>（3）电子交易平台发现严重安全漏洞，有潜在泄密危险的；</w:t>
      </w:r>
    </w:p>
    <w:p w14:paraId="62D76A7A">
      <w:pPr>
        <w:spacing w:line="360" w:lineRule="auto"/>
        <w:ind w:firstLine="420" w:firstLineChars="200"/>
        <w:rPr>
          <w:rFonts w:hAnsi="宋体"/>
          <w:color w:val="auto"/>
        </w:rPr>
      </w:pPr>
      <w:r>
        <w:rPr>
          <w:rFonts w:hint="eastAsia" w:hAnsi="宋体"/>
          <w:color w:val="auto"/>
        </w:rPr>
        <w:t xml:space="preserve">（4）病毒发作导致不能进行正常操作的； </w:t>
      </w:r>
    </w:p>
    <w:p w14:paraId="50E3B391">
      <w:pPr>
        <w:spacing w:line="360" w:lineRule="auto"/>
        <w:ind w:firstLine="420" w:firstLineChars="200"/>
        <w:rPr>
          <w:rFonts w:hAnsi="宋体"/>
          <w:color w:val="auto"/>
        </w:rPr>
      </w:pPr>
      <w:r>
        <w:rPr>
          <w:rFonts w:hint="eastAsia" w:hAnsi="宋体"/>
          <w:color w:val="auto"/>
        </w:rPr>
        <w:t>（5）其他无法保证电子交易的公平、公正和安全的情况。</w:t>
      </w:r>
    </w:p>
    <w:p w14:paraId="539CD506">
      <w:pPr>
        <w:spacing w:line="360" w:lineRule="auto"/>
        <w:ind w:firstLine="420" w:firstLineChars="200"/>
        <w:rPr>
          <w:rFonts w:ascii="宋体" w:hAnsi="宋体" w:cs="宋体"/>
          <w:color w:val="auto"/>
          <w:szCs w:val="21"/>
        </w:rPr>
      </w:pPr>
      <w:r>
        <w:rPr>
          <w:rFonts w:hint="eastAsia" w:ascii="宋体" w:hAnsi="宋体"/>
          <w:color w:val="auto"/>
        </w:rPr>
        <w:t>26.</w:t>
      </w:r>
      <w:r>
        <w:rPr>
          <w:rFonts w:ascii="宋体" w:hAnsi="宋体"/>
          <w:color w:val="auto"/>
        </w:rPr>
        <w:t>6</w:t>
      </w:r>
      <w:r>
        <w:rPr>
          <w:rFonts w:hint="eastAsia" w:hAnsi="宋体"/>
          <w:color w:val="auto"/>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2D10A404">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27</w:t>
      </w:r>
      <w:r>
        <w:rPr>
          <w:rFonts w:hint="eastAsia" w:ascii="黑体" w:hAnsi="黑体" w:eastAsia="黑体" w:cs="宋体"/>
          <w:b/>
          <w:bCs/>
          <w:color w:val="auto"/>
          <w:sz w:val="24"/>
        </w:rPr>
        <w:t>.确定成交供应商及结果公告</w:t>
      </w:r>
    </w:p>
    <w:p w14:paraId="0A2D3E4D">
      <w:pPr>
        <w:spacing w:line="360" w:lineRule="auto"/>
        <w:ind w:firstLine="420" w:firstLineChars="200"/>
        <w:rPr>
          <w:rFonts w:ascii="宋体" w:hAnsi="宋体" w:cs="宋体"/>
          <w:color w:val="auto"/>
          <w:szCs w:val="21"/>
        </w:rPr>
      </w:pPr>
      <w:r>
        <w:rPr>
          <w:rFonts w:ascii="宋体" w:hAnsi="宋体" w:cs="宋体"/>
          <w:color w:val="auto"/>
          <w:szCs w:val="21"/>
        </w:rPr>
        <w:t>27</w:t>
      </w:r>
      <w:r>
        <w:rPr>
          <w:rFonts w:hint="eastAsia" w:ascii="宋体" w:hAnsi="宋体" w:cs="宋体"/>
          <w:color w:val="auto"/>
          <w:szCs w:val="21"/>
        </w:rPr>
        <w:t>.1</w:t>
      </w:r>
      <w:r>
        <w:rPr>
          <w:rFonts w:hint="eastAsia" w:ascii="宋体" w:hAnsi="宋体" w:cs="宋体"/>
          <w:color w:val="auto"/>
          <w:kern w:val="0"/>
          <w:szCs w:val="21"/>
        </w:rPr>
        <w:t xml:space="preserve"> </w:t>
      </w:r>
      <w:r>
        <w:rPr>
          <w:rFonts w:hint="eastAsia" w:ascii="宋体" w:hAnsi="宋体" w:cs="宋体"/>
          <w:color w:val="auto"/>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C344B86">
      <w:pPr>
        <w:spacing w:line="360" w:lineRule="auto"/>
        <w:ind w:firstLine="420" w:firstLineChars="200"/>
        <w:rPr>
          <w:rFonts w:ascii="宋体" w:hAnsi="宋体" w:cs="Courier New"/>
          <w:color w:val="auto"/>
          <w:szCs w:val="21"/>
        </w:rPr>
      </w:pPr>
      <w:r>
        <w:rPr>
          <w:rFonts w:ascii="宋体" w:hAnsi="宋体" w:cs="宋体"/>
          <w:color w:val="auto"/>
          <w:szCs w:val="21"/>
        </w:rPr>
        <w:t>27</w:t>
      </w:r>
      <w:r>
        <w:rPr>
          <w:rFonts w:hint="eastAsia" w:ascii="宋体" w:hAnsi="宋体" w:cs="宋体"/>
          <w:color w:val="auto"/>
          <w:szCs w:val="21"/>
        </w:rPr>
        <w:t>.2采购代理机构应当在</w:t>
      </w:r>
      <w:r>
        <w:rPr>
          <w:rFonts w:hint="eastAsia" w:ascii="宋体" w:hAnsi="宋体" w:cs="宋体"/>
          <w:color w:val="auto"/>
          <w:kern w:val="0"/>
          <w:szCs w:val="21"/>
        </w:rPr>
        <w:t>成交</w:t>
      </w:r>
      <w:r>
        <w:rPr>
          <w:rFonts w:hint="eastAsia" w:ascii="宋体" w:hAnsi="宋体" w:cs="宋体"/>
          <w:color w:val="auto"/>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85" w:name="_Hlk66782294"/>
      <w:r>
        <w:rPr>
          <w:rFonts w:hint="eastAsia" w:ascii="宋体" w:hAnsi="宋体" w:cs="Courier New"/>
          <w:color w:val="auto"/>
          <w:szCs w:val="21"/>
        </w:rPr>
        <w:t>成交供应商享受</w:t>
      </w:r>
      <w:r>
        <w:rPr>
          <w:rFonts w:hint="eastAsia" w:ascii="宋体" w:hAnsi="宋体"/>
          <w:color w:val="auto"/>
          <w:szCs w:val="21"/>
        </w:rPr>
        <w:t>《政府采购促进中小企业发展管理办法》（财库〔2020〕46号）规定的中小企业扶持</w:t>
      </w:r>
      <w:r>
        <w:rPr>
          <w:rFonts w:hint="eastAsia" w:ascii="宋体" w:hAnsi="宋体" w:cs="Courier New"/>
          <w:color w:val="auto"/>
          <w:szCs w:val="21"/>
        </w:rPr>
        <w:t>政策的，采购人、采购代理机构应当随成交结果公开成交供应商的《中小企业声明函》。</w:t>
      </w:r>
      <w:bookmarkEnd w:id="85"/>
    </w:p>
    <w:p w14:paraId="086D8868">
      <w:pPr>
        <w:spacing w:line="360" w:lineRule="auto"/>
        <w:ind w:firstLine="420" w:firstLineChars="200"/>
        <w:rPr>
          <w:rFonts w:ascii="宋体" w:hAnsi="宋体" w:cs="Courier New"/>
          <w:color w:val="auto"/>
          <w:szCs w:val="21"/>
        </w:rPr>
      </w:pPr>
      <w:r>
        <w:rPr>
          <w:rFonts w:hint="eastAsia" w:ascii="宋体" w:hAnsi="宋体" w:cs="Courier New"/>
          <w:color w:val="auto"/>
          <w:szCs w:val="21"/>
        </w:rPr>
        <w:t>27.3出现下列情形之一的，采购人或者采购代理机构应当终止竞争性磋商采购活动，发布项目终止公告并说明原因，重新开展采购活动：</w:t>
      </w:r>
    </w:p>
    <w:p w14:paraId="6A283105">
      <w:pPr>
        <w:spacing w:line="360" w:lineRule="auto"/>
        <w:ind w:firstLine="420" w:firstLineChars="200"/>
        <w:rPr>
          <w:rFonts w:ascii="宋体" w:hAnsi="宋体" w:cs="Courier New"/>
          <w:color w:val="auto"/>
          <w:szCs w:val="21"/>
        </w:rPr>
      </w:pPr>
      <w:r>
        <w:rPr>
          <w:rFonts w:hint="eastAsia" w:ascii="宋体" w:hAnsi="宋体" w:cs="Courier New"/>
          <w:color w:val="auto"/>
          <w:szCs w:val="21"/>
        </w:rPr>
        <w:t>（1）因情况变化，不再符合规定的竞争性磋商采购方式适用情形的；</w:t>
      </w:r>
    </w:p>
    <w:p w14:paraId="61DB5238">
      <w:pPr>
        <w:spacing w:line="360" w:lineRule="auto"/>
        <w:ind w:firstLine="420" w:firstLineChars="200"/>
        <w:rPr>
          <w:rFonts w:ascii="宋体" w:hAnsi="宋体" w:cs="Courier New"/>
          <w:color w:val="auto"/>
          <w:szCs w:val="21"/>
        </w:rPr>
      </w:pPr>
      <w:r>
        <w:rPr>
          <w:rFonts w:hint="eastAsia" w:ascii="宋体" w:hAnsi="宋体" w:cs="Courier New"/>
          <w:color w:val="auto"/>
          <w:szCs w:val="21"/>
        </w:rPr>
        <w:t>（2）出现影响采购公正的违法、违规行为的；</w:t>
      </w:r>
    </w:p>
    <w:p w14:paraId="1393CFC0">
      <w:pPr>
        <w:spacing w:line="360" w:lineRule="auto"/>
        <w:ind w:firstLine="420" w:firstLineChars="200"/>
        <w:rPr>
          <w:rFonts w:ascii="宋体" w:hAnsi="宋体" w:cs="Courier New"/>
          <w:color w:val="auto"/>
          <w:szCs w:val="21"/>
        </w:rPr>
      </w:pPr>
      <w:r>
        <w:rPr>
          <w:rFonts w:hint="eastAsia" w:ascii="宋体" w:hAnsi="宋体" w:cs="Courier New"/>
          <w:color w:val="auto"/>
          <w:szCs w:val="21"/>
        </w:rPr>
        <w:t>（3）除“第四章 评审程序、评审方法和评审标准”第4.3条规定的情形外，在采购过程中符合要求的供应商或者报价未超过采购预算的供应商不足3家的。</w:t>
      </w:r>
    </w:p>
    <w:p w14:paraId="6C48E5D6">
      <w:pPr>
        <w:spacing w:line="360" w:lineRule="auto"/>
        <w:ind w:firstLine="420" w:firstLineChars="200"/>
        <w:rPr>
          <w:rFonts w:ascii="宋体" w:hAnsi="宋体" w:cs="宋体"/>
          <w:color w:val="auto"/>
          <w:szCs w:val="21"/>
        </w:rPr>
      </w:pPr>
      <w:r>
        <w:rPr>
          <w:rFonts w:hint="eastAsia" w:ascii="宋体" w:hAnsi="宋体" w:cs="Courier New"/>
          <w:color w:val="auto"/>
          <w:szCs w:val="21"/>
        </w:rPr>
        <w:t>27.4 在采购活动中因重大变故，采购任务取消的，采购人或者采购代理机构应当终止采购活动，通知所有参加采购活动的供应商，并将项目实施情况和采购任务取消原因报送本级财政部门。</w:t>
      </w:r>
    </w:p>
    <w:p w14:paraId="4086CF20">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28</w:t>
      </w:r>
      <w:r>
        <w:rPr>
          <w:rFonts w:hint="eastAsia" w:ascii="黑体" w:hAnsi="黑体" w:eastAsia="黑体" w:cs="宋体"/>
          <w:b/>
          <w:bCs/>
          <w:color w:val="auto"/>
          <w:sz w:val="24"/>
        </w:rPr>
        <w:t>.履约保证金</w:t>
      </w:r>
    </w:p>
    <w:p w14:paraId="50AA3586">
      <w:pPr>
        <w:spacing w:line="360" w:lineRule="auto"/>
        <w:ind w:firstLine="424" w:firstLineChars="202"/>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.1</w:t>
      </w:r>
      <w:r>
        <w:rPr>
          <w:rFonts w:ascii="宋体" w:hAnsi="宋体" w:cs="宋体"/>
          <w:color w:val="auto"/>
          <w:szCs w:val="21"/>
        </w:rPr>
        <w:t xml:space="preserve"> </w:t>
      </w:r>
      <w:r>
        <w:rPr>
          <w:rFonts w:hint="eastAsia" w:ascii="宋体" w:hAnsi="宋体" w:cs="宋体"/>
          <w:color w:val="auto"/>
          <w:szCs w:val="21"/>
        </w:rPr>
        <w:t>履约保证金的金额、提交方式、缴纳期限、退付的时间和条件详见 “供应商须知前附表”。成交供应商未按规定提交履约保证金的，视为拒绝</w:t>
      </w:r>
      <w:r>
        <w:rPr>
          <w:rFonts w:ascii="宋体" w:hAnsi="宋体"/>
          <w:color w:val="auto"/>
        </w:rPr>
        <w:t>与采购人</w:t>
      </w:r>
      <w:r>
        <w:rPr>
          <w:rFonts w:hint="eastAsia" w:ascii="宋体" w:hAnsi="宋体" w:cs="宋体"/>
          <w:color w:val="auto"/>
          <w:szCs w:val="21"/>
        </w:rPr>
        <w:t>签订合同。</w:t>
      </w:r>
    </w:p>
    <w:p w14:paraId="635499BF">
      <w:pPr>
        <w:spacing w:line="360" w:lineRule="auto"/>
        <w:ind w:firstLine="424" w:firstLineChars="202"/>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.2在履约保证金退还日期前，若成交供应商的开户名称、开户银行、账号有变动的，请以书面形式通知履约保证金收取单位，否则由此产生的后果由成交供应商自行承担。</w:t>
      </w:r>
    </w:p>
    <w:p w14:paraId="6F26AF2D">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29</w:t>
      </w:r>
      <w:r>
        <w:rPr>
          <w:rFonts w:hint="eastAsia" w:ascii="黑体" w:hAnsi="黑体" w:eastAsia="黑体" w:cs="宋体"/>
          <w:b/>
          <w:bCs/>
          <w:color w:val="auto"/>
          <w:sz w:val="24"/>
        </w:rPr>
        <w:t>.签订合同</w:t>
      </w:r>
    </w:p>
    <w:p w14:paraId="6B573D91">
      <w:pPr>
        <w:spacing w:line="360" w:lineRule="auto"/>
        <w:ind w:firstLine="424" w:firstLineChars="202"/>
        <w:rPr>
          <w:rFonts w:ascii="宋体" w:hAnsi="宋体" w:cs="宋体"/>
          <w:color w:val="auto"/>
          <w:szCs w:val="21"/>
        </w:rPr>
      </w:pPr>
      <w:r>
        <w:rPr>
          <w:rFonts w:hint="eastAsia" w:ascii="宋体" w:hAnsi="宋体" w:cs="宋体"/>
          <w:color w:val="auto"/>
          <w:szCs w:val="21"/>
        </w:rPr>
        <w:t>29.1签订电子采购合同：成交供应商领取电子成交通知书后，在</w:t>
      </w:r>
      <w:r>
        <w:rPr>
          <w:rFonts w:hint="eastAsia" w:ascii="宋体" w:hAnsi="宋体" w:cs="宋体"/>
          <w:color w:val="auto"/>
          <w:szCs w:val="21"/>
          <w:lang w:val="zh-CN"/>
        </w:rPr>
        <w:t>规定的日期、时间、地点，由法定代表人或其授权代表与采购人代表签订电子采购合同。如成交供应商为联合体的，由联合体成员各方法定代表人或其授权代表与采购人代表签订合同。</w:t>
      </w:r>
    </w:p>
    <w:p w14:paraId="0546E267">
      <w:pPr>
        <w:spacing w:line="360" w:lineRule="auto"/>
        <w:ind w:firstLine="424" w:firstLineChars="202"/>
        <w:rPr>
          <w:rFonts w:ascii="宋体" w:hAnsi="宋体" w:cs="宋体"/>
          <w:color w:val="auto"/>
          <w:szCs w:val="21"/>
        </w:rPr>
      </w:pPr>
      <w:r>
        <w:rPr>
          <w:rFonts w:hint="eastAsia" w:ascii="宋体" w:hAnsi="宋体" w:cs="宋体"/>
          <w:color w:val="auto"/>
          <w:szCs w:val="21"/>
        </w:rPr>
        <w:t>线下签订纸质合同：供应商领取成交通知书后，按“供应商须知前附表”规定向采购人出示相关证明材料，经采购人核验合格后方可签订合同。</w:t>
      </w:r>
    </w:p>
    <w:p w14:paraId="3EB34886">
      <w:pPr>
        <w:spacing w:line="360" w:lineRule="auto"/>
        <w:ind w:firstLine="424" w:firstLineChars="202"/>
        <w:rPr>
          <w:rFonts w:ascii="宋体" w:hAnsi="宋体" w:cs="宋体"/>
          <w:color w:val="auto"/>
          <w:szCs w:val="21"/>
        </w:rPr>
      </w:pPr>
      <w:r>
        <w:rPr>
          <w:rFonts w:hint="eastAsia" w:ascii="宋体" w:hAnsi="宋体" w:cs="宋体"/>
          <w:color w:val="auto"/>
          <w:szCs w:val="21"/>
        </w:rPr>
        <w:t>29.2签订合同时间：按成交通知书规定的时间与采购人签订合同。</w:t>
      </w:r>
    </w:p>
    <w:p w14:paraId="77B20B96">
      <w:pPr>
        <w:spacing w:line="360" w:lineRule="auto"/>
        <w:ind w:firstLine="424" w:firstLineChars="202"/>
        <w:rPr>
          <w:rFonts w:ascii="宋体" w:hAnsi="宋体" w:cs="宋体"/>
          <w:color w:val="auto"/>
          <w:szCs w:val="21"/>
        </w:rPr>
      </w:pPr>
      <w:r>
        <w:rPr>
          <w:rFonts w:hint="eastAsia" w:ascii="宋体" w:hAnsi="宋体" w:cs="宋体"/>
          <w:color w:val="auto"/>
          <w:szCs w:val="21"/>
        </w:rPr>
        <w:t>29.</w:t>
      </w:r>
      <w:r>
        <w:rPr>
          <w:rFonts w:ascii="宋体" w:hAnsi="宋体" w:cs="宋体"/>
          <w:color w:val="auto"/>
          <w:szCs w:val="21"/>
        </w:rPr>
        <w:t>3</w:t>
      </w:r>
      <w:r>
        <w:rPr>
          <w:rFonts w:hint="eastAsia" w:ascii="宋体" w:hAnsi="宋体" w:cs="宋体"/>
          <w:color w:val="auto"/>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5223797B">
      <w:pPr>
        <w:spacing w:line="360" w:lineRule="auto"/>
        <w:ind w:firstLine="424" w:firstLineChars="202"/>
        <w:rPr>
          <w:rFonts w:ascii="宋体" w:hAnsi="宋体" w:cs="宋体"/>
          <w:color w:val="auto"/>
          <w:szCs w:val="21"/>
        </w:rPr>
      </w:pPr>
      <w:r>
        <w:rPr>
          <w:rFonts w:hint="eastAsia" w:ascii="宋体" w:hAnsi="宋体" w:cs="宋体"/>
          <w:color w:val="auto"/>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CA3CD01">
      <w:pPr>
        <w:spacing w:line="360" w:lineRule="auto"/>
        <w:ind w:firstLine="424" w:firstLineChars="202"/>
        <w:rPr>
          <w:rFonts w:ascii="宋体" w:hAnsi="宋体" w:cs="宋体"/>
          <w:color w:val="auto"/>
          <w:szCs w:val="21"/>
        </w:rPr>
      </w:pPr>
      <w:r>
        <w:rPr>
          <w:rFonts w:hint="eastAsia" w:ascii="宋体" w:hAnsi="宋体" w:cs="宋体"/>
          <w:color w:val="auto"/>
          <w:szCs w:val="21"/>
        </w:rPr>
        <w:t>29.5采购人或成交供应商不得单方面向合同另一方提出任何磋商文件没有约定的条件或不合理的要求，作为签订合同的条件；也不得协商另行订立背离磋商文件和合同实质性内容的协议。</w:t>
      </w:r>
    </w:p>
    <w:p w14:paraId="4385903D">
      <w:pPr>
        <w:spacing w:line="360" w:lineRule="auto"/>
        <w:ind w:firstLine="424" w:firstLineChars="202"/>
        <w:rPr>
          <w:rFonts w:ascii="宋体" w:hAnsi="宋体" w:cs="宋体"/>
          <w:color w:val="auto"/>
          <w:szCs w:val="21"/>
        </w:rPr>
      </w:pPr>
      <w:r>
        <w:rPr>
          <w:rFonts w:hint="eastAsia" w:ascii="宋体" w:hAnsi="宋体" w:cs="宋体"/>
          <w:color w:val="auto"/>
          <w:szCs w:val="21"/>
        </w:rPr>
        <w:t>29.6如签订合同并生效后，供应商无故拒绝或延期，除按照合同条款处理外，将承担相应的法律责任。</w:t>
      </w:r>
    </w:p>
    <w:p w14:paraId="2F9E92E1">
      <w:pPr>
        <w:spacing w:line="360" w:lineRule="auto"/>
        <w:ind w:firstLine="424" w:firstLineChars="202"/>
        <w:rPr>
          <w:rFonts w:ascii="宋体" w:hAnsi="宋体" w:cs="宋体"/>
          <w:color w:val="auto"/>
          <w:szCs w:val="21"/>
        </w:rPr>
      </w:pPr>
      <w:r>
        <w:rPr>
          <w:rFonts w:hint="eastAsia" w:ascii="宋体" w:hAnsi="宋体" w:cs="宋体"/>
          <w:color w:val="auto"/>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0298F394">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30</w:t>
      </w:r>
      <w:r>
        <w:rPr>
          <w:rFonts w:hint="eastAsia" w:ascii="黑体" w:hAnsi="黑体" w:eastAsia="黑体" w:cs="宋体"/>
          <w:b/>
          <w:bCs/>
          <w:color w:val="auto"/>
          <w:sz w:val="24"/>
        </w:rPr>
        <w:t>.政府采购合同公告</w:t>
      </w:r>
    </w:p>
    <w:p w14:paraId="5FDC5316">
      <w:pPr>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DE67B9D">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31</w:t>
      </w:r>
      <w:r>
        <w:rPr>
          <w:rFonts w:hint="eastAsia" w:ascii="黑体" w:hAnsi="黑体" w:eastAsia="黑体" w:cs="宋体"/>
          <w:b/>
          <w:bCs/>
          <w:color w:val="auto"/>
          <w:sz w:val="24"/>
        </w:rPr>
        <w:t>. 询问、质疑和投诉</w:t>
      </w:r>
    </w:p>
    <w:p w14:paraId="25BC9095">
      <w:pPr>
        <w:pStyle w:val="6"/>
        <w:spacing w:line="360" w:lineRule="auto"/>
        <w:rPr>
          <w:rFonts w:ascii="宋体" w:hAnsi="宋体"/>
          <w:color w:val="auto"/>
          <w:szCs w:val="21"/>
        </w:rPr>
      </w:pPr>
      <w:r>
        <w:rPr>
          <w:rFonts w:hint="eastAsia" w:ascii="宋体" w:hAnsi="宋体" w:cs="宋体"/>
          <w:color w:val="auto"/>
        </w:rPr>
        <w:t>3</w:t>
      </w:r>
      <w:r>
        <w:rPr>
          <w:rFonts w:ascii="宋体" w:hAnsi="宋体" w:cs="宋体"/>
          <w:color w:val="auto"/>
        </w:rPr>
        <w:t>1</w:t>
      </w:r>
      <w:r>
        <w:rPr>
          <w:rFonts w:hint="eastAsia" w:ascii="宋体" w:hAnsi="宋体" w:cs="宋体"/>
          <w:color w:val="auto"/>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rPr>
        <w:t>但答复的内容不得涉及商业秘密</w:t>
      </w:r>
      <w:r>
        <w:rPr>
          <w:rFonts w:hint="eastAsia" w:ascii="宋体" w:hAnsi="宋体" w:cs="宋体"/>
          <w:color w:val="auto"/>
        </w:rPr>
        <w:t>。</w:t>
      </w:r>
    </w:p>
    <w:p w14:paraId="4256F638">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shd w:val="clear" w:color="auto" w:fill="FFFFFF"/>
        </w:rPr>
        <w:t>接收质疑函的方式、联系部门、联系电话和通讯地址等信息</w:t>
      </w:r>
      <w:r>
        <w:rPr>
          <w:rFonts w:hint="eastAsia" w:ascii="宋体" w:hAnsi="宋体" w:cs="Arial"/>
          <w:color w:val="auto"/>
          <w:shd w:val="clear" w:color="auto" w:fill="FFFFFF"/>
        </w:rPr>
        <w:t>详见</w:t>
      </w:r>
      <w:r>
        <w:rPr>
          <w:rFonts w:hint="eastAsia" w:ascii="宋体" w:hAnsi="宋体" w:cs="宋体"/>
          <w:color w:val="auto"/>
          <w:szCs w:val="21"/>
        </w:rPr>
        <w:t>“供应商须知前附表”</w:t>
      </w:r>
      <w:r>
        <w:rPr>
          <w:rFonts w:hint="eastAsia" w:ascii="宋体" w:hAnsi="宋体" w:cs="宋体"/>
          <w:color w:val="auto"/>
        </w:rPr>
        <w:t>。具体质疑起算时间如下：</w:t>
      </w:r>
    </w:p>
    <w:p w14:paraId="0E9B75CC">
      <w:pPr>
        <w:spacing w:line="360" w:lineRule="auto"/>
        <w:ind w:firstLine="420" w:firstLineChars="200"/>
        <w:rPr>
          <w:rFonts w:ascii="宋体" w:hAnsi="宋体" w:cs="宋体"/>
          <w:color w:val="auto"/>
        </w:rPr>
      </w:pPr>
      <w:r>
        <w:rPr>
          <w:rFonts w:hint="eastAsia" w:ascii="宋体" w:hAnsi="宋体" w:cs="宋体"/>
          <w:color w:val="auto"/>
        </w:rPr>
        <w:t>（1）对可以质疑的磋商文件提出质疑的，为收到磋商文件之日或者</w:t>
      </w:r>
      <w:r>
        <w:rPr>
          <w:rFonts w:hint="eastAsia" w:ascii="宋体" w:hAnsi="宋体"/>
          <w:color w:val="auto"/>
        </w:rPr>
        <w:t>竞争性磋商公告期限届满之日</w:t>
      </w:r>
      <w:r>
        <w:rPr>
          <w:rFonts w:hint="eastAsia" w:ascii="宋体" w:hAnsi="宋体" w:cs="宋体"/>
          <w:color w:val="auto"/>
        </w:rPr>
        <w:t>；</w:t>
      </w:r>
    </w:p>
    <w:p w14:paraId="55578A12">
      <w:pPr>
        <w:spacing w:line="360" w:lineRule="auto"/>
        <w:ind w:firstLine="420" w:firstLineChars="200"/>
        <w:rPr>
          <w:rFonts w:ascii="宋体" w:hAnsi="宋体" w:cs="宋体"/>
          <w:color w:val="auto"/>
        </w:rPr>
      </w:pPr>
      <w:r>
        <w:rPr>
          <w:rFonts w:hint="eastAsia" w:ascii="宋体" w:hAnsi="宋体" w:cs="宋体"/>
          <w:color w:val="auto"/>
        </w:rPr>
        <w:t>（2）对采购过程提出质疑的，为各采购程序环节结束之日；</w:t>
      </w:r>
    </w:p>
    <w:p w14:paraId="2606E8CC">
      <w:pPr>
        <w:spacing w:line="360" w:lineRule="auto"/>
        <w:ind w:firstLine="420" w:firstLineChars="200"/>
        <w:rPr>
          <w:rFonts w:ascii="宋体" w:hAnsi="宋体" w:cs="宋体"/>
          <w:color w:val="auto"/>
        </w:rPr>
      </w:pPr>
      <w:r>
        <w:rPr>
          <w:rFonts w:hint="eastAsia" w:ascii="宋体" w:hAnsi="宋体" w:cs="宋体"/>
          <w:color w:val="auto"/>
        </w:rPr>
        <w:t>（3）对成交结果提出质疑的，为成交结果公告期限届满之日。</w:t>
      </w:r>
    </w:p>
    <w:p w14:paraId="245BFBF1">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073870F0">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.4 供应商提出质疑应当提交质疑函和必要的证明材料，针对同一采购程序环节的质疑必须在法定质疑期内一次性提出。质疑函应当包括下列内容</w:t>
      </w:r>
      <w:r>
        <w:rPr>
          <w:rFonts w:hint="eastAsia" w:hAnsi="宋体"/>
          <w:bCs/>
          <w:color w:val="auto"/>
        </w:rPr>
        <w:t>（质疑函格式后附）</w:t>
      </w:r>
      <w:r>
        <w:rPr>
          <w:rFonts w:hint="eastAsia" w:ascii="宋体" w:hAnsi="宋体" w:cs="宋体"/>
          <w:color w:val="auto"/>
        </w:rPr>
        <w:t>：</w:t>
      </w:r>
    </w:p>
    <w:p w14:paraId="4C82211A">
      <w:pPr>
        <w:spacing w:line="360" w:lineRule="auto"/>
        <w:ind w:firstLine="420" w:firstLineChars="200"/>
        <w:rPr>
          <w:rFonts w:ascii="宋体" w:hAnsi="宋体" w:cs="宋体"/>
          <w:color w:val="auto"/>
        </w:rPr>
      </w:pPr>
      <w:r>
        <w:rPr>
          <w:rFonts w:hint="eastAsia" w:ascii="宋体" w:hAnsi="宋体" w:cs="宋体"/>
          <w:color w:val="auto"/>
        </w:rPr>
        <w:t>（1）供应商的姓名或者名称、地址、邮编、联系人及联系电话；</w:t>
      </w:r>
    </w:p>
    <w:p w14:paraId="4A6A71AC">
      <w:pPr>
        <w:spacing w:line="360" w:lineRule="auto"/>
        <w:ind w:firstLine="420" w:firstLineChars="200"/>
        <w:rPr>
          <w:rFonts w:ascii="宋体" w:hAnsi="宋体" w:cs="宋体"/>
          <w:color w:val="auto"/>
        </w:rPr>
      </w:pPr>
      <w:r>
        <w:rPr>
          <w:rFonts w:hint="eastAsia" w:ascii="宋体" w:hAnsi="宋体" w:cs="宋体"/>
          <w:color w:val="auto"/>
        </w:rPr>
        <w:t>（2）质疑项目的名称、编号；</w:t>
      </w:r>
    </w:p>
    <w:p w14:paraId="7182251F">
      <w:pPr>
        <w:spacing w:line="360" w:lineRule="auto"/>
        <w:ind w:firstLine="420" w:firstLineChars="200"/>
        <w:rPr>
          <w:rFonts w:ascii="宋体" w:hAnsi="宋体" w:cs="宋体"/>
          <w:color w:val="auto"/>
        </w:rPr>
      </w:pPr>
      <w:r>
        <w:rPr>
          <w:rFonts w:hint="eastAsia" w:ascii="宋体" w:hAnsi="宋体" w:cs="宋体"/>
          <w:color w:val="auto"/>
        </w:rPr>
        <w:t>（3）具体、明确的质疑事项和与质疑事项相关的请求；</w:t>
      </w:r>
    </w:p>
    <w:p w14:paraId="59FD71EF">
      <w:pPr>
        <w:spacing w:line="360" w:lineRule="auto"/>
        <w:ind w:firstLine="420" w:firstLineChars="200"/>
        <w:rPr>
          <w:rFonts w:ascii="宋体" w:hAnsi="宋体" w:cs="宋体"/>
          <w:color w:val="auto"/>
        </w:rPr>
      </w:pPr>
      <w:r>
        <w:rPr>
          <w:rFonts w:hint="eastAsia" w:ascii="宋体" w:hAnsi="宋体" w:cs="宋体"/>
          <w:color w:val="auto"/>
        </w:rPr>
        <w:t>（4）事实依据；</w:t>
      </w:r>
    </w:p>
    <w:p w14:paraId="1076B39D">
      <w:pPr>
        <w:spacing w:line="360" w:lineRule="auto"/>
        <w:ind w:firstLine="420" w:firstLineChars="200"/>
        <w:rPr>
          <w:rFonts w:ascii="宋体" w:hAnsi="宋体" w:cs="宋体"/>
          <w:color w:val="auto"/>
        </w:rPr>
      </w:pPr>
      <w:r>
        <w:rPr>
          <w:rFonts w:hint="eastAsia" w:ascii="宋体" w:hAnsi="宋体" w:cs="宋体"/>
          <w:color w:val="auto"/>
        </w:rPr>
        <w:t>（5）必要的法律依据；</w:t>
      </w:r>
    </w:p>
    <w:p w14:paraId="7106A6B0">
      <w:pPr>
        <w:spacing w:line="360" w:lineRule="auto"/>
        <w:ind w:firstLine="420" w:firstLineChars="200"/>
        <w:rPr>
          <w:rFonts w:ascii="宋体" w:hAnsi="宋体" w:cs="宋体"/>
          <w:color w:val="auto"/>
        </w:rPr>
      </w:pPr>
      <w:r>
        <w:rPr>
          <w:rFonts w:hint="eastAsia" w:ascii="宋体" w:hAnsi="宋体" w:cs="宋体"/>
          <w:color w:val="auto"/>
        </w:rPr>
        <w:t>（6）提出质疑的日期。</w:t>
      </w:r>
    </w:p>
    <w:p w14:paraId="32241CD0">
      <w:pPr>
        <w:spacing w:line="360" w:lineRule="auto"/>
        <w:ind w:firstLine="420" w:firstLineChars="200"/>
        <w:rPr>
          <w:rFonts w:ascii="宋体" w:hAns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14:paraId="5BDBA188">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1.5</w:t>
      </w:r>
      <w:r>
        <w:rPr>
          <w:rFonts w:hint="eastAsia" w:ascii="宋体" w:hAnsi="宋体" w:cs="宋体"/>
          <w:color w:val="auto"/>
        </w:rPr>
        <w:t>采购人、采购代理机构认为供应商质疑不成立，或者成立但未对成交结果构成影响的，继续开展采购活动；认为供应商质疑成立且影响或者可能影响成交结果的，按照下列情况处理：</w:t>
      </w:r>
    </w:p>
    <w:p w14:paraId="123A7CD1">
      <w:pPr>
        <w:spacing w:line="360" w:lineRule="auto"/>
        <w:ind w:firstLine="420" w:firstLineChars="200"/>
        <w:rPr>
          <w:rFonts w:ascii="宋体" w:hAnsi="宋体" w:cs="宋体"/>
          <w:color w:val="auto"/>
        </w:rPr>
      </w:pPr>
      <w:r>
        <w:rPr>
          <w:rFonts w:hint="eastAsia" w:ascii="宋体" w:hAnsi="宋体" w:cs="宋体"/>
          <w:color w:val="auto"/>
        </w:rPr>
        <w:t>（一）对采购文件提出的质疑，依法通过澄清或者修改可以继续开展采购活动的，澄清或者修改采购文件后继续开展采购活动；否则应当修改采购文件后重新开展采购活动。</w:t>
      </w:r>
    </w:p>
    <w:p w14:paraId="055BA1C4">
      <w:pPr>
        <w:spacing w:line="360" w:lineRule="auto"/>
        <w:ind w:firstLine="420" w:firstLineChars="200"/>
        <w:rPr>
          <w:rFonts w:ascii="宋体" w:hAnsi="宋体" w:cs="宋体"/>
          <w:color w:val="auto"/>
        </w:rPr>
      </w:pPr>
      <w:r>
        <w:rPr>
          <w:rFonts w:hint="eastAsia" w:ascii="宋体" w:hAnsi="宋体" w:cs="宋体"/>
          <w:color w:val="auto"/>
        </w:rPr>
        <w:t>（二）对采购过程或者成交结果提出的质疑，合格供应商符合法定数量时，可以从合格的成交候选人中另行确定成交供应商的，应当依法另行确定成交供应商；否则应当重新开展采购活动。</w:t>
      </w:r>
    </w:p>
    <w:p w14:paraId="0EDC110A">
      <w:pPr>
        <w:spacing w:line="360" w:lineRule="auto"/>
        <w:ind w:firstLine="420" w:firstLineChars="200"/>
        <w:rPr>
          <w:rFonts w:ascii="宋体" w:hAnsi="宋体" w:cs="宋体"/>
          <w:color w:val="auto"/>
        </w:rPr>
      </w:pPr>
      <w:r>
        <w:rPr>
          <w:rFonts w:hint="eastAsia" w:ascii="宋体" w:hAnsi="宋体" w:cs="宋体"/>
          <w:color w:val="auto"/>
        </w:rPr>
        <w:t>质疑答复导致成交结果改变的，采购人或者采购代理机构应当将有关情况书面报告本级财政部门。</w:t>
      </w:r>
    </w:p>
    <w:p w14:paraId="1B76276E">
      <w:pPr>
        <w:spacing w:line="360" w:lineRule="auto"/>
        <w:ind w:firstLine="420" w:firstLineChars="200"/>
        <w:rPr>
          <w:rFonts w:ascii="宋体" w:hAnsi="宋体" w:cs="宋体"/>
          <w:color w:val="auto"/>
          <w:szCs w:val="21"/>
        </w:rPr>
      </w:pPr>
      <w:r>
        <w:rPr>
          <w:rFonts w:ascii="宋体" w:hAnsi="宋体" w:cs="宋体"/>
          <w:color w:val="auto"/>
        </w:rPr>
        <w:t>31</w:t>
      </w:r>
      <w:r>
        <w:rPr>
          <w:rFonts w:hint="eastAsia" w:ascii="宋体" w:hAnsi="宋体" w:cs="宋体"/>
          <w:color w:val="auto"/>
        </w:rPr>
        <w:t>.</w:t>
      </w:r>
      <w:r>
        <w:rPr>
          <w:rFonts w:ascii="宋体" w:hAnsi="宋体" w:cs="宋体"/>
          <w:color w:val="auto"/>
        </w:rPr>
        <w:t>6</w:t>
      </w:r>
      <w:r>
        <w:rPr>
          <w:rFonts w:hint="eastAsia" w:ascii="宋体" w:hAnsi="宋体" w:cs="宋体"/>
          <w:color w:val="auto"/>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1998DE68">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32</w:t>
      </w:r>
      <w:r>
        <w:rPr>
          <w:rFonts w:hint="eastAsia" w:ascii="黑体" w:hAnsi="黑体" w:eastAsia="黑体" w:cs="宋体"/>
          <w:b/>
          <w:bCs/>
          <w:color w:val="auto"/>
          <w:sz w:val="24"/>
        </w:rPr>
        <w:t>.其他内容</w:t>
      </w:r>
    </w:p>
    <w:p w14:paraId="7345D356">
      <w:pPr>
        <w:tabs>
          <w:tab w:val="left" w:pos="2835"/>
        </w:tabs>
        <w:spacing w:line="360" w:lineRule="auto"/>
        <w:ind w:firstLine="420" w:firstLineChars="200"/>
        <w:rPr>
          <w:rFonts w:ascii="宋体" w:hAnsi="宋体" w:cs="宋体"/>
          <w:color w:val="auto"/>
          <w:szCs w:val="21"/>
        </w:rPr>
      </w:pPr>
      <w:r>
        <w:rPr>
          <w:rFonts w:ascii="宋体" w:hAnsi="宋体" w:cs="宋体"/>
          <w:color w:val="auto"/>
          <w:szCs w:val="21"/>
        </w:rPr>
        <w:t>32</w:t>
      </w:r>
      <w:r>
        <w:rPr>
          <w:rFonts w:hint="eastAsia" w:ascii="宋体" w:hAnsi="宋体" w:cs="宋体"/>
          <w:color w:val="auto"/>
          <w:szCs w:val="21"/>
        </w:rPr>
        <w:t>.1代理服务收取标准及缴费账户详见“供应商须知前附表”，供应商为联合体的，可以由联合体中的一方或者多方共同交纳代理服务费。</w:t>
      </w:r>
    </w:p>
    <w:p w14:paraId="5DC54933">
      <w:pPr>
        <w:tabs>
          <w:tab w:val="left" w:pos="2835"/>
        </w:tabs>
        <w:spacing w:line="360" w:lineRule="auto"/>
        <w:ind w:firstLine="420" w:firstLineChars="200"/>
        <w:rPr>
          <w:rFonts w:ascii="宋体" w:hAnsi="宋体" w:cs="宋体"/>
          <w:color w:val="auto"/>
          <w:szCs w:val="21"/>
        </w:rPr>
      </w:pPr>
      <w:r>
        <w:rPr>
          <w:rFonts w:ascii="宋体" w:hAnsi="宋体" w:cs="宋体"/>
          <w:color w:val="auto"/>
          <w:szCs w:val="21"/>
        </w:rPr>
        <w:t>32.2</w:t>
      </w:r>
      <w:r>
        <w:rPr>
          <w:rFonts w:hint="eastAsia" w:ascii="宋体" w:hAnsi="宋体" w:cs="宋体"/>
          <w:color w:val="auto"/>
          <w:szCs w:val="21"/>
        </w:rPr>
        <w:t>代理服务费收费计算标准：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377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45D3E669">
            <w:pPr>
              <w:spacing w:line="360" w:lineRule="auto"/>
              <w:rPr>
                <w:rFonts w:ascii="宋体" w:hAnsi="宋体" w:cs="宋体"/>
                <w:color w:val="auto"/>
                <w:szCs w:val="21"/>
              </w:rPr>
            </w:pPr>
            <w:r>
              <w:rPr>
                <w:rFonts w:hint="eastAsia" w:ascii="宋体" w:hAnsi="宋体" w:cs="宋体"/>
                <w:color w:val="auto"/>
                <w:szCs w:val="21"/>
              </w:rPr>
              <w:t xml:space="preserve">               费率</w:t>
            </w:r>
          </w:p>
          <w:p w14:paraId="749FE7C1">
            <w:pPr>
              <w:spacing w:line="360" w:lineRule="auto"/>
              <w:rPr>
                <w:rFonts w:ascii="宋体" w:hAnsi="宋体" w:cs="宋体"/>
                <w:color w:val="auto"/>
                <w:szCs w:val="21"/>
              </w:rPr>
            </w:pPr>
            <w:r>
              <w:rPr>
                <w:rFonts w:hint="eastAsia" w:ascii="宋体" w:hAnsi="宋体" w:cs="宋体"/>
                <w:color w:val="auto"/>
                <w:szCs w:val="21"/>
              </w:rPr>
              <w:t>金额</w:t>
            </w:r>
          </w:p>
        </w:tc>
        <w:tc>
          <w:tcPr>
            <w:tcW w:w="1659" w:type="dxa"/>
            <w:vAlign w:val="center"/>
          </w:tcPr>
          <w:p w14:paraId="14296012">
            <w:pPr>
              <w:spacing w:line="360" w:lineRule="auto"/>
              <w:ind w:firstLine="105" w:firstLineChars="50"/>
              <w:jc w:val="center"/>
              <w:rPr>
                <w:rFonts w:ascii="宋体" w:hAnsi="宋体" w:cs="宋体"/>
                <w:color w:val="auto"/>
                <w:szCs w:val="21"/>
              </w:rPr>
            </w:pPr>
            <w:r>
              <w:rPr>
                <w:rFonts w:hint="eastAsia" w:ascii="宋体" w:hAnsi="宋体" w:cs="宋体"/>
                <w:color w:val="auto"/>
                <w:szCs w:val="21"/>
              </w:rPr>
              <w:t>货物类</w:t>
            </w:r>
          </w:p>
        </w:tc>
        <w:tc>
          <w:tcPr>
            <w:tcW w:w="1532" w:type="dxa"/>
            <w:vAlign w:val="center"/>
          </w:tcPr>
          <w:p w14:paraId="0251A8E9">
            <w:pPr>
              <w:spacing w:line="360" w:lineRule="auto"/>
              <w:jc w:val="center"/>
              <w:rPr>
                <w:rFonts w:ascii="宋体" w:hAnsi="宋体" w:cs="宋体"/>
                <w:color w:val="auto"/>
                <w:szCs w:val="21"/>
              </w:rPr>
            </w:pPr>
            <w:r>
              <w:rPr>
                <w:rFonts w:hint="eastAsia" w:ascii="宋体" w:hAnsi="宋体" w:cs="宋体"/>
                <w:color w:val="auto"/>
                <w:szCs w:val="21"/>
              </w:rPr>
              <w:t>服务类</w:t>
            </w:r>
          </w:p>
        </w:tc>
        <w:tc>
          <w:tcPr>
            <w:tcW w:w="1546" w:type="dxa"/>
            <w:vAlign w:val="center"/>
          </w:tcPr>
          <w:p w14:paraId="741D08E9">
            <w:pPr>
              <w:spacing w:line="360" w:lineRule="auto"/>
              <w:jc w:val="center"/>
              <w:rPr>
                <w:rFonts w:ascii="宋体" w:hAnsi="宋体" w:cs="宋体"/>
                <w:color w:val="auto"/>
                <w:szCs w:val="21"/>
              </w:rPr>
            </w:pPr>
            <w:r>
              <w:rPr>
                <w:rFonts w:hint="eastAsia" w:ascii="宋体" w:hAnsi="宋体" w:cs="宋体"/>
                <w:color w:val="auto"/>
                <w:szCs w:val="21"/>
              </w:rPr>
              <w:t>工程类</w:t>
            </w:r>
          </w:p>
        </w:tc>
      </w:tr>
      <w:tr w14:paraId="0641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DB358F3">
            <w:pPr>
              <w:spacing w:line="360" w:lineRule="auto"/>
              <w:rPr>
                <w:rFonts w:ascii="宋体" w:hAnsi="宋体" w:cs="宋体"/>
                <w:color w:val="auto"/>
                <w:szCs w:val="21"/>
              </w:rPr>
            </w:pPr>
            <w:r>
              <w:rPr>
                <w:rFonts w:hint="eastAsia" w:ascii="宋体" w:hAnsi="宋体" w:cs="宋体"/>
                <w:color w:val="auto"/>
                <w:szCs w:val="21"/>
              </w:rPr>
              <w:t>100万元以下</w:t>
            </w:r>
          </w:p>
        </w:tc>
        <w:tc>
          <w:tcPr>
            <w:tcW w:w="1659" w:type="dxa"/>
          </w:tcPr>
          <w:p w14:paraId="6320D8DD">
            <w:pPr>
              <w:spacing w:line="360" w:lineRule="auto"/>
              <w:rPr>
                <w:rFonts w:ascii="宋体" w:hAnsi="宋体" w:cs="宋体"/>
                <w:color w:val="auto"/>
                <w:szCs w:val="21"/>
              </w:rPr>
            </w:pPr>
            <w:r>
              <w:rPr>
                <w:rFonts w:hint="eastAsia" w:ascii="宋体" w:hAnsi="宋体" w:cs="宋体"/>
                <w:color w:val="auto"/>
                <w:kern w:val="0"/>
                <w:szCs w:val="21"/>
              </w:rPr>
              <w:t xml:space="preserve">  1.5%                </w:t>
            </w:r>
          </w:p>
        </w:tc>
        <w:tc>
          <w:tcPr>
            <w:tcW w:w="1532" w:type="dxa"/>
          </w:tcPr>
          <w:p w14:paraId="32B3ED87">
            <w:pPr>
              <w:spacing w:line="360" w:lineRule="auto"/>
              <w:ind w:firstLine="210" w:firstLineChars="100"/>
              <w:rPr>
                <w:rFonts w:ascii="宋体" w:hAnsi="宋体" w:cs="宋体"/>
                <w:color w:val="auto"/>
                <w:szCs w:val="21"/>
              </w:rPr>
            </w:pPr>
            <w:r>
              <w:rPr>
                <w:rFonts w:hint="eastAsia" w:ascii="宋体" w:hAnsi="宋体" w:cs="宋体"/>
                <w:color w:val="auto"/>
                <w:kern w:val="0"/>
                <w:szCs w:val="21"/>
              </w:rPr>
              <w:t>1.5%</w:t>
            </w:r>
          </w:p>
        </w:tc>
        <w:tc>
          <w:tcPr>
            <w:tcW w:w="1546" w:type="dxa"/>
          </w:tcPr>
          <w:p w14:paraId="282EC69D">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1.0% </w:t>
            </w:r>
          </w:p>
        </w:tc>
      </w:tr>
      <w:tr w14:paraId="4AA0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8444F27">
            <w:pPr>
              <w:spacing w:line="360" w:lineRule="auto"/>
              <w:rPr>
                <w:rFonts w:ascii="宋体" w:hAnsi="宋体" w:cs="宋体"/>
                <w:color w:val="auto"/>
                <w:szCs w:val="21"/>
              </w:rPr>
            </w:pPr>
            <w:r>
              <w:rPr>
                <w:rFonts w:hint="eastAsia" w:ascii="宋体" w:hAnsi="宋体" w:cs="宋体"/>
                <w:color w:val="auto"/>
                <w:szCs w:val="21"/>
              </w:rPr>
              <w:t>100万～500万元</w:t>
            </w:r>
          </w:p>
        </w:tc>
        <w:tc>
          <w:tcPr>
            <w:tcW w:w="1659" w:type="dxa"/>
          </w:tcPr>
          <w:p w14:paraId="210C32DB">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1.1%                 </w:t>
            </w:r>
          </w:p>
        </w:tc>
        <w:tc>
          <w:tcPr>
            <w:tcW w:w="1532" w:type="dxa"/>
          </w:tcPr>
          <w:p w14:paraId="066E688C">
            <w:pPr>
              <w:spacing w:line="360" w:lineRule="auto"/>
              <w:ind w:firstLine="210" w:firstLineChars="100"/>
              <w:rPr>
                <w:rFonts w:ascii="宋体" w:hAnsi="宋体" w:cs="宋体"/>
                <w:color w:val="auto"/>
                <w:szCs w:val="21"/>
              </w:rPr>
            </w:pPr>
            <w:r>
              <w:rPr>
                <w:rFonts w:hint="eastAsia" w:ascii="宋体" w:hAnsi="宋体" w:cs="宋体"/>
                <w:color w:val="auto"/>
                <w:kern w:val="0"/>
                <w:szCs w:val="21"/>
              </w:rPr>
              <w:t>0.8%</w:t>
            </w:r>
          </w:p>
        </w:tc>
        <w:tc>
          <w:tcPr>
            <w:tcW w:w="1546" w:type="dxa"/>
          </w:tcPr>
          <w:p w14:paraId="44C0E178">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0.7% </w:t>
            </w:r>
          </w:p>
        </w:tc>
      </w:tr>
      <w:tr w14:paraId="5750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785CC6A">
            <w:pPr>
              <w:spacing w:line="360" w:lineRule="auto"/>
              <w:rPr>
                <w:rFonts w:ascii="宋体" w:hAnsi="宋体" w:cs="宋体"/>
                <w:color w:val="auto"/>
                <w:szCs w:val="21"/>
              </w:rPr>
            </w:pPr>
            <w:r>
              <w:rPr>
                <w:rFonts w:hint="eastAsia" w:ascii="宋体" w:hAnsi="宋体" w:cs="宋体"/>
                <w:color w:val="auto"/>
                <w:szCs w:val="21"/>
              </w:rPr>
              <w:t>500万～1000万元</w:t>
            </w:r>
          </w:p>
        </w:tc>
        <w:tc>
          <w:tcPr>
            <w:tcW w:w="1659" w:type="dxa"/>
          </w:tcPr>
          <w:p w14:paraId="00FDFC66">
            <w:pPr>
              <w:spacing w:line="360" w:lineRule="auto"/>
              <w:rPr>
                <w:rFonts w:ascii="宋体" w:hAnsi="宋体" w:cs="宋体"/>
                <w:color w:val="auto"/>
                <w:szCs w:val="21"/>
              </w:rPr>
            </w:pPr>
            <w:r>
              <w:rPr>
                <w:rFonts w:hint="eastAsia" w:ascii="宋体" w:hAnsi="宋体" w:cs="宋体"/>
                <w:color w:val="auto"/>
                <w:kern w:val="0"/>
                <w:szCs w:val="21"/>
              </w:rPr>
              <w:t xml:space="preserve">  0.8%                </w:t>
            </w:r>
          </w:p>
        </w:tc>
        <w:tc>
          <w:tcPr>
            <w:tcW w:w="1532" w:type="dxa"/>
          </w:tcPr>
          <w:p w14:paraId="339309E4">
            <w:pPr>
              <w:spacing w:line="360" w:lineRule="auto"/>
              <w:ind w:firstLine="210" w:firstLineChars="100"/>
              <w:rPr>
                <w:rFonts w:ascii="宋体" w:hAnsi="宋体" w:cs="宋体"/>
                <w:color w:val="auto"/>
                <w:szCs w:val="21"/>
              </w:rPr>
            </w:pPr>
            <w:r>
              <w:rPr>
                <w:rFonts w:hint="eastAsia" w:ascii="宋体" w:hAnsi="宋体" w:cs="宋体"/>
                <w:color w:val="auto"/>
                <w:kern w:val="0"/>
                <w:szCs w:val="21"/>
              </w:rPr>
              <w:t>0.45%</w:t>
            </w:r>
          </w:p>
        </w:tc>
        <w:tc>
          <w:tcPr>
            <w:tcW w:w="1546" w:type="dxa"/>
          </w:tcPr>
          <w:p w14:paraId="19FB2B91">
            <w:pPr>
              <w:spacing w:line="360" w:lineRule="auto"/>
              <w:ind w:firstLine="210" w:firstLineChars="100"/>
              <w:rPr>
                <w:rFonts w:ascii="宋体" w:hAnsi="宋体" w:cs="宋体"/>
                <w:color w:val="auto"/>
                <w:szCs w:val="21"/>
              </w:rPr>
            </w:pPr>
            <w:r>
              <w:rPr>
                <w:rFonts w:hint="eastAsia" w:ascii="宋体" w:hAnsi="宋体" w:cs="宋体"/>
                <w:color w:val="auto"/>
                <w:kern w:val="0"/>
                <w:szCs w:val="21"/>
              </w:rPr>
              <w:t>0.55%</w:t>
            </w:r>
          </w:p>
        </w:tc>
      </w:tr>
      <w:tr w14:paraId="27BE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5DD9496">
            <w:pPr>
              <w:spacing w:line="360" w:lineRule="auto"/>
              <w:rPr>
                <w:rFonts w:ascii="宋体" w:hAnsi="宋体" w:cs="宋体"/>
                <w:color w:val="auto"/>
                <w:szCs w:val="21"/>
              </w:rPr>
            </w:pPr>
            <w:r>
              <w:rPr>
                <w:rFonts w:hint="eastAsia" w:ascii="宋体" w:hAnsi="宋体" w:cs="宋体"/>
                <w:color w:val="auto"/>
                <w:szCs w:val="21"/>
              </w:rPr>
              <w:t>1000万～5000万元</w:t>
            </w:r>
          </w:p>
        </w:tc>
        <w:tc>
          <w:tcPr>
            <w:tcW w:w="1659" w:type="dxa"/>
          </w:tcPr>
          <w:p w14:paraId="1984E380">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0.5%                </w:t>
            </w:r>
          </w:p>
        </w:tc>
        <w:tc>
          <w:tcPr>
            <w:tcW w:w="1532" w:type="dxa"/>
          </w:tcPr>
          <w:p w14:paraId="6A233C7E">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0.25%</w:t>
            </w:r>
          </w:p>
        </w:tc>
        <w:tc>
          <w:tcPr>
            <w:tcW w:w="1546" w:type="dxa"/>
          </w:tcPr>
          <w:p w14:paraId="1B67A08D">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0.35% </w:t>
            </w:r>
          </w:p>
        </w:tc>
      </w:tr>
      <w:tr w14:paraId="7C93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354918C">
            <w:pPr>
              <w:spacing w:line="360" w:lineRule="auto"/>
              <w:rPr>
                <w:rFonts w:ascii="宋体" w:hAnsi="宋体" w:cs="宋体"/>
                <w:color w:val="auto"/>
                <w:szCs w:val="21"/>
              </w:rPr>
            </w:pPr>
            <w:r>
              <w:rPr>
                <w:rFonts w:hint="eastAsia" w:ascii="宋体" w:hAnsi="宋体" w:cs="宋体"/>
                <w:color w:val="auto"/>
                <w:szCs w:val="21"/>
              </w:rPr>
              <w:t>5000万元～1亿元</w:t>
            </w:r>
          </w:p>
        </w:tc>
        <w:tc>
          <w:tcPr>
            <w:tcW w:w="1659" w:type="dxa"/>
          </w:tcPr>
          <w:p w14:paraId="501B7EF8">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0.25%                 </w:t>
            </w:r>
          </w:p>
        </w:tc>
        <w:tc>
          <w:tcPr>
            <w:tcW w:w="1532" w:type="dxa"/>
          </w:tcPr>
          <w:p w14:paraId="410E8E98">
            <w:pPr>
              <w:spacing w:line="360" w:lineRule="auto"/>
              <w:ind w:firstLine="210" w:firstLineChars="100"/>
              <w:rPr>
                <w:rFonts w:ascii="宋体" w:hAnsi="宋体" w:cs="宋体"/>
                <w:color w:val="auto"/>
                <w:szCs w:val="21"/>
              </w:rPr>
            </w:pPr>
            <w:r>
              <w:rPr>
                <w:rFonts w:hint="eastAsia" w:ascii="宋体" w:hAnsi="宋体" w:cs="宋体"/>
                <w:color w:val="auto"/>
                <w:kern w:val="0"/>
                <w:szCs w:val="21"/>
              </w:rPr>
              <w:t>0.1%</w:t>
            </w:r>
          </w:p>
        </w:tc>
        <w:tc>
          <w:tcPr>
            <w:tcW w:w="1546" w:type="dxa"/>
          </w:tcPr>
          <w:p w14:paraId="33EF6745">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w:t>
            </w:r>
          </w:p>
        </w:tc>
      </w:tr>
      <w:tr w14:paraId="30A4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9AC38A8">
            <w:pPr>
              <w:spacing w:line="360" w:lineRule="auto"/>
              <w:rPr>
                <w:rFonts w:ascii="宋体" w:hAnsi="宋体" w:cs="宋体"/>
                <w:color w:val="auto"/>
                <w:szCs w:val="21"/>
              </w:rPr>
            </w:pPr>
            <w:r>
              <w:rPr>
                <w:rFonts w:hint="eastAsia" w:ascii="宋体" w:hAnsi="宋体" w:cs="宋体"/>
                <w:color w:val="auto"/>
                <w:szCs w:val="21"/>
              </w:rPr>
              <w:t>1亿～5亿元</w:t>
            </w:r>
          </w:p>
        </w:tc>
        <w:tc>
          <w:tcPr>
            <w:tcW w:w="1659" w:type="dxa"/>
          </w:tcPr>
          <w:p w14:paraId="453FBBB3">
            <w:pPr>
              <w:spacing w:line="360" w:lineRule="auto"/>
              <w:ind w:firstLine="210" w:firstLineChars="100"/>
              <w:rPr>
                <w:rFonts w:ascii="宋体" w:hAnsi="宋体" w:cs="宋体"/>
                <w:color w:val="auto"/>
                <w:szCs w:val="21"/>
              </w:rPr>
            </w:pPr>
            <w:r>
              <w:rPr>
                <w:rFonts w:hint="eastAsia" w:ascii="宋体" w:hAnsi="宋体" w:cs="宋体"/>
                <w:color w:val="auto"/>
                <w:szCs w:val="21"/>
              </w:rPr>
              <w:t>0.05%</w:t>
            </w:r>
          </w:p>
        </w:tc>
        <w:tc>
          <w:tcPr>
            <w:tcW w:w="1532" w:type="dxa"/>
          </w:tcPr>
          <w:p w14:paraId="7EB9E268">
            <w:pPr>
              <w:spacing w:line="360" w:lineRule="auto"/>
              <w:rPr>
                <w:rFonts w:ascii="宋体" w:hAnsi="宋体" w:cs="宋体"/>
                <w:color w:val="auto"/>
                <w:szCs w:val="21"/>
              </w:rPr>
            </w:pPr>
            <w:r>
              <w:rPr>
                <w:rFonts w:hint="eastAsia" w:ascii="宋体" w:hAnsi="宋体" w:cs="宋体"/>
                <w:color w:val="auto"/>
                <w:szCs w:val="21"/>
              </w:rPr>
              <w:t xml:space="preserve">  0.05%</w:t>
            </w:r>
          </w:p>
        </w:tc>
        <w:tc>
          <w:tcPr>
            <w:tcW w:w="1546" w:type="dxa"/>
          </w:tcPr>
          <w:p w14:paraId="20C2E4AF">
            <w:pPr>
              <w:spacing w:line="360" w:lineRule="auto"/>
              <w:rPr>
                <w:rFonts w:ascii="宋体" w:hAnsi="宋体" w:cs="宋体"/>
                <w:color w:val="auto"/>
                <w:szCs w:val="21"/>
              </w:rPr>
            </w:pPr>
            <w:r>
              <w:rPr>
                <w:rFonts w:hint="eastAsia" w:ascii="宋体" w:hAnsi="宋体" w:cs="宋体"/>
                <w:color w:val="auto"/>
                <w:szCs w:val="21"/>
              </w:rPr>
              <w:t xml:space="preserve">  0.05%</w:t>
            </w:r>
          </w:p>
        </w:tc>
      </w:tr>
      <w:tr w14:paraId="32A6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318CFC5">
            <w:pPr>
              <w:spacing w:line="360" w:lineRule="auto"/>
              <w:rPr>
                <w:rFonts w:ascii="宋体" w:hAnsi="宋体" w:cs="宋体"/>
                <w:color w:val="auto"/>
                <w:szCs w:val="21"/>
              </w:rPr>
            </w:pPr>
            <w:r>
              <w:rPr>
                <w:rFonts w:hint="eastAsia" w:ascii="宋体" w:hAnsi="宋体" w:cs="宋体"/>
                <w:color w:val="auto"/>
                <w:szCs w:val="21"/>
              </w:rPr>
              <w:t>5亿～10亿元</w:t>
            </w:r>
          </w:p>
        </w:tc>
        <w:tc>
          <w:tcPr>
            <w:tcW w:w="1659" w:type="dxa"/>
          </w:tcPr>
          <w:p w14:paraId="3E820BDC">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c>
          <w:tcPr>
            <w:tcW w:w="1532" w:type="dxa"/>
          </w:tcPr>
          <w:p w14:paraId="2BDAB2A3">
            <w:pPr>
              <w:spacing w:line="360" w:lineRule="auto"/>
              <w:rPr>
                <w:rFonts w:ascii="宋体" w:hAnsi="宋体" w:cs="宋体"/>
                <w:color w:val="auto"/>
                <w:szCs w:val="21"/>
              </w:rPr>
            </w:pPr>
            <w:r>
              <w:rPr>
                <w:rFonts w:hint="eastAsia" w:ascii="宋体" w:hAnsi="宋体" w:cs="宋体"/>
                <w:color w:val="auto"/>
                <w:szCs w:val="21"/>
              </w:rPr>
              <w:t xml:space="preserve">  0.035%</w:t>
            </w:r>
          </w:p>
        </w:tc>
        <w:tc>
          <w:tcPr>
            <w:tcW w:w="1546" w:type="dxa"/>
          </w:tcPr>
          <w:p w14:paraId="2DC8A648">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r>
      <w:tr w14:paraId="487A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3D02987">
            <w:pPr>
              <w:spacing w:line="360" w:lineRule="auto"/>
              <w:rPr>
                <w:rFonts w:ascii="宋体" w:hAnsi="宋体" w:cs="宋体"/>
                <w:color w:val="auto"/>
                <w:szCs w:val="21"/>
              </w:rPr>
            </w:pPr>
            <w:r>
              <w:rPr>
                <w:rFonts w:hint="eastAsia" w:ascii="宋体" w:hAnsi="宋体" w:cs="宋体"/>
                <w:color w:val="auto"/>
                <w:szCs w:val="21"/>
              </w:rPr>
              <w:t>10亿～50亿元</w:t>
            </w:r>
          </w:p>
        </w:tc>
        <w:tc>
          <w:tcPr>
            <w:tcW w:w="1659" w:type="dxa"/>
          </w:tcPr>
          <w:p w14:paraId="56F17A87">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c>
          <w:tcPr>
            <w:tcW w:w="1532" w:type="dxa"/>
          </w:tcPr>
          <w:p w14:paraId="07A48DC9">
            <w:pPr>
              <w:spacing w:line="360" w:lineRule="auto"/>
              <w:ind w:firstLine="210" w:firstLineChars="100"/>
              <w:rPr>
                <w:rFonts w:ascii="宋体" w:hAnsi="宋体" w:cs="宋体"/>
                <w:color w:val="auto"/>
                <w:szCs w:val="21"/>
              </w:rPr>
            </w:pPr>
            <w:r>
              <w:rPr>
                <w:rFonts w:hint="eastAsia" w:ascii="宋体" w:hAnsi="宋体" w:cs="宋体"/>
                <w:color w:val="auto"/>
                <w:szCs w:val="21"/>
              </w:rPr>
              <w:t>0.008%</w:t>
            </w:r>
          </w:p>
        </w:tc>
        <w:tc>
          <w:tcPr>
            <w:tcW w:w="1546" w:type="dxa"/>
          </w:tcPr>
          <w:p w14:paraId="0E26506E">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r>
      <w:tr w14:paraId="2854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F193DA3">
            <w:pPr>
              <w:spacing w:line="360" w:lineRule="auto"/>
              <w:rPr>
                <w:rFonts w:ascii="宋体" w:hAnsi="宋体" w:cs="宋体"/>
                <w:color w:val="auto"/>
                <w:szCs w:val="21"/>
              </w:rPr>
            </w:pPr>
            <w:r>
              <w:rPr>
                <w:rFonts w:hint="eastAsia" w:ascii="宋体" w:hAnsi="宋体" w:cs="宋体"/>
                <w:color w:val="auto"/>
                <w:szCs w:val="21"/>
              </w:rPr>
              <w:t>50亿～100亿元</w:t>
            </w:r>
          </w:p>
        </w:tc>
        <w:tc>
          <w:tcPr>
            <w:tcW w:w="1659" w:type="dxa"/>
          </w:tcPr>
          <w:p w14:paraId="284175DD">
            <w:pPr>
              <w:spacing w:line="360" w:lineRule="auto"/>
              <w:rPr>
                <w:rFonts w:ascii="宋体" w:hAnsi="宋体" w:cs="宋体"/>
                <w:color w:val="auto"/>
                <w:szCs w:val="21"/>
              </w:rPr>
            </w:pPr>
            <w:r>
              <w:rPr>
                <w:rFonts w:hint="eastAsia" w:ascii="宋体" w:hAnsi="宋体" w:cs="宋体"/>
                <w:color w:val="auto"/>
                <w:szCs w:val="21"/>
              </w:rPr>
              <w:t xml:space="preserve"> 0.006%</w:t>
            </w:r>
          </w:p>
        </w:tc>
        <w:tc>
          <w:tcPr>
            <w:tcW w:w="1532" w:type="dxa"/>
          </w:tcPr>
          <w:p w14:paraId="3A15ED0C">
            <w:pPr>
              <w:spacing w:line="360" w:lineRule="auto"/>
              <w:ind w:firstLine="210" w:firstLineChars="100"/>
              <w:rPr>
                <w:rFonts w:ascii="宋体" w:hAnsi="宋体" w:cs="宋体"/>
                <w:color w:val="auto"/>
                <w:szCs w:val="21"/>
              </w:rPr>
            </w:pPr>
            <w:r>
              <w:rPr>
                <w:rFonts w:hint="eastAsia" w:ascii="宋体" w:hAnsi="宋体" w:cs="宋体"/>
                <w:color w:val="auto"/>
                <w:szCs w:val="21"/>
              </w:rPr>
              <w:t>0.006%</w:t>
            </w:r>
          </w:p>
        </w:tc>
        <w:tc>
          <w:tcPr>
            <w:tcW w:w="1546" w:type="dxa"/>
          </w:tcPr>
          <w:p w14:paraId="245313C6">
            <w:pPr>
              <w:spacing w:line="360" w:lineRule="auto"/>
              <w:ind w:firstLine="105" w:firstLineChars="50"/>
              <w:rPr>
                <w:rFonts w:ascii="宋体" w:hAnsi="宋体" w:cs="宋体"/>
                <w:color w:val="auto"/>
                <w:szCs w:val="21"/>
              </w:rPr>
            </w:pPr>
            <w:r>
              <w:rPr>
                <w:rFonts w:hint="eastAsia" w:ascii="宋体" w:hAnsi="宋体" w:cs="宋体"/>
                <w:color w:val="auto"/>
                <w:szCs w:val="21"/>
              </w:rPr>
              <w:t>0.006%</w:t>
            </w:r>
          </w:p>
        </w:tc>
      </w:tr>
      <w:tr w14:paraId="3CE3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920504C">
            <w:pPr>
              <w:spacing w:line="360" w:lineRule="auto"/>
              <w:rPr>
                <w:rFonts w:ascii="宋体" w:hAnsi="宋体" w:cs="宋体"/>
                <w:color w:val="auto"/>
                <w:szCs w:val="21"/>
              </w:rPr>
            </w:pPr>
            <w:r>
              <w:rPr>
                <w:rFonts w:hint="eastAsia" w:ascii="宋体" w:hAnsi="宋体" w:cs="宋体"/>
                <w:color w:val="auto"/>
                <w:szCs w:val="21"/>
              </w:rPr>
              <w:t>100亿以上</w:t>
            </w:r>
          </w:p>
        </w:tc>
        <w:tc>
          <w:tcPr>
            <w:tcW w:w="1659" w:type="dxa"/>
          </w:tcPr>
          <w:p w14:paraId="6BF91C79">
            <w:pPr>
              <w:spacing w:line="360" w:lineRule="auto"/>
              <w:rPr>
                <w:rFonts w:ascii="宋体" w:hAnsi="宋体" w:cs="宋体"/>
                <w:color w:val="auto"/>
                <w:szCs w:val="21"/>
              </w:rPr>
            </w:pPr>
            <w:r>
              <w:rPr>
                <w:rFonts w:hint="eastAsia" w:ascii="宋体" w:hAnsi="宋体" w:cs="宋体"/>
                <w:color w:val="auto"/>
                <w:szCs w:val="21"/>
              </w:rPr>
              <w:t xml:space="preserve"> 0.004%</w:t>
            </w:r>
          </w:p>
        </w:tc>
        <w:tc>
          <w:tcPr>
            <w:tcW w:w="1532" w:type="dxa"/>
          </w:tcPr>
          <w:p w14:paraId="62C3D270">
            <w:pPr>
              <w:spacing w:line="360" w:lineRule="auto"/>
              <w:ind w:firstLine="210" w:firstLineChars="100"/>
              <w:rPr>
                <w:rFonts w:ascii="宋体" w:hAnsi="宋体" w:cs="宋体"/>
                <w:color w:val="auto"/>
                <w:szCs w:val="21"/>
              </w:rPr>
            </w:pPr>
            <w:r>
              <w:rPr>
                <w:rFonts w:hint="eastAsia" w:ascii="宋体" w:hAnsi="宋体" w:cs="宋体"/>
                <w:color w:val="auto"/>
                <w:szCs w:val="21"/>
              </w:rPr>
              <w:t>0.004%</w:t>
            </w:r>
          </w:p>
        </w:tc>
        <w:tc>
          <w:tcPr>
            <w:tcW w:w="1546" w:type="dxa"/>
          </w:tcPr>
          <w:p w14:paraId="5E0C3D9B">
            <w:pPr>
              <w:spacing w:line="360" w:lineRule="auto"/>
              <w:ind w:firstLine="105" w:firstLineChars="50"/>
              <w:rPr>
                <w:rFonts w:ascii="宋体" w:hAnsi="宋体" w:cs="宋体"/>
                <w:color w:val="auto"/>
                <w:szCs w:val="21"/>
              </w:rPr>
            </w:pPr>
            <w:r>
              <w:rPr>
                <w:rFonts w:hint="eastAsia" w:ascii="宋体" w:hAnsi="宋体" w:cs="宋体"/>
                <w:color w:val="auto"/>
                <w:szCs w:val="21"/>
              </w:rPr>
              <w:t>0.004%</w:t>
            </w:r>
          </w:p>
        </w:tc>
      </w:tr>
    </w:tbl>
    <w:p w14:paraId="23818195">
      <w:pPr>
        <w:spacing w:line="360" w:lineRule="auto"/>
        <w:ind w:firstLine="420" w:firstLineChars="200"/>
        <w:rPr>
          <w:rFonts w:ascii="宋体" w:hAnsi="宋体" w:cs="宋体"/>
          <w:color w:val="auto"/>
        </w:rPr>
      </w:pPr>
      <w:r>
        <w:rPr>
          <w:rFonts w:ascii="宋体" w:hAnsi="宋体" w:cs="宋体"/>
          <w:color w:val="auto"/>
        </w:rPr>
        <w:t>注</w:t>
      </w:r>
      <w:r>
        <w:rPr>
          <w:rFonts w:hint="eastAsia" w:ascii="宋体" w:hAnsi="宋体" w:cs="宋体"/>
          <w:color w:val="auto"/>
        </w:rPr>
        <w:t>：</w:t>
      </w:r>
    </w:p>
    <w:p w14:paraId="73F67F94">
      <w:pPr>
        <w:spacing w:line="360" w:lineRule="auto"/>
        <w:ind w:firstLine="420" w:firstLineChars="200"/>
        <w:rPr>
          <w:rFonts w:ascii="宋体" w:hAnsi="宋体" w:cs="宋体"/>
          <w:color w:val="auto"/>
        </w:rPr>
      </w:pPr>
      <w:r>
        <w:rPr>
          <w:rFonts w:hint="eastAsia" w:ascii="宋体" w:hAnsi="宋体" w:cs="宋体"/>
          <w:color w:val="auto"/>
        </w:rPr>
        <w:t>（1）</w:t>
      </w:r>
      <w:r>
        <w:rPr>
          <w:rFonts w:ascii="宋体" w:hAnsi="宋体" w:cs="宋体"/>
          <w:color w:val="auto"/>
        </w:rPr>
        <w:t>按本表费率计算的收费为</w:t>
      </w:r>
      <w:r>
        <w:rPr>
          <w:rFonts w:hint="eastAsia" w:ascii="宋体" w:hAnsi="宋体" w:cs="宋体"/>
          <w:color w:val="auto"/>
        </w:rPr>
        <w:t>采购</w:t>
      </w:r>
      <w:r>
        <w:rPr>
          <w:rFonts w:ascii="宋体" w:hAnsi="宋体" w:cs="宋体"/>
          <w:color w:val="auto"/>
        </w:rPr>
        <w:t>代理的收费基准价格</w:t>
      </w:r>
      <w:r>
        <w:rPr>
          <w:rFonts w:hint="eastAsia" w:ascii="宋体" w:hAnsi="宋体" w:cs="宋体"/>
          <w:color w:val="auto"/>
        </w:rPr>
        <w:t>；</w:t>
      </w:r>
    </w:p>
    <w:p w14:paraId="64819D27">
      <w:pPr>
        <w:spacing w:line="360" w:lineRule="auto"/>
        <w:ind w:firstLine="420" w:firstLineChars="200"/>
        <w:rPr>
          <w:rFonts w:ascii="宋体" w:hAnsi="宋体" w:cs="宋体"/>
          <w:color w:val="auto"/>
        </w:rPr>
      </w:pPr>
      <w:r>
        <w:rPr>
          <w:rFonts w:hint="eastAsia" w:ascii="宋体" w:hAnsi="宋体" w:cs="宋体"/>
          <w:color w:val="auto"/>
        </w:rPr>
        <w:t>（2）采购</w:t>
      </w:r>
      <w:r>
        <w:rPr>
          <w:rFonts w:ascii="宋体" w:hAnsi="宋体" w:cs="宋体"/>
          <w:color w:val="auto"/>
        </w:rPr>
        <w:t>代理收费按差额定率累进法计算。</w:t>
      </w:r>
    </w:p>
    <w:p w14:paraId="7D0911B4">
      <w:pPr>
        <w:spacing w:line="360" w:lineRule="auto"/>
        <w:ind w:firstLine="420" w:firstLineChars="200"/>
        <w:rPr>
          <w:rFonts w:ascii="宋体" w:hAnsi="宋体" w:cs="宋体"/>
          <w:color w:val="auto"/>
        </w:rPr>
      </w:pPr>
      <w:r>
        <w:rPr>
          <w:rFonts w:ascii="宋体" w:hAnsi="宋体" w:cs="宋体"/>
          <w:color w:val="auto"/>
        </w:rPr>
        <w:t>例如</w:t>
      </w:r>
      <w:r>
        <w:rPr>
          <w:rFonts w:hint="eastAsia" w:ascii="宋体" w:hAnsi="宋体" w:cs="宋体"/>
          <w:color w:val="auto"/>
        </w:rPr>
        <w:t>：</w:t>
      </w:r>
      <w:r>
        <w:rPr>
          <w:rFonts w:ascii="宋体" w:hAnsi="宋体" w:cs="宋体"/>
          <w:color w:val="auto"/>
        </w:rPr>
        <w:t>某</w:t>
      </w:r>
      <w:r>
        <w:rPr>
          <w:rFonts w:hint="eastAsia" w:ascii="宋体" w:hAnsi="宋体" w:cs="宋体"/>
          <w:color w:val="auto"/>
        </w:rPr>
        <w:t>服务采购</w:t>
      </w:r>
      <w:r>
        <w:rPr>
          <w:rFonts w:ascii="宋体" w:hAnsi="宋体" w:cs="宋体"/>
          <w:color w:val="auto"/>
        </w:rPr>
        <w:t>代理业务</w:t>
      </w:r>
      <w:r>
        <w:rPr>
          <w:rFonts w:hint="eastAsia" w:ascii="宋体" w:hAnsi="宋体" w:cs="宋体"/>
          <w:color w:val="auto"/>
        </w:rPr>
        <w:t>成交</w:t>
      </w:r>
      <w:r>
        <w:rPr>
          <w:rFonts w:ascii="宋体" w:hAnsi="宋体" w:cs="宋体"/>
          <w:color w:val="auto"/>
        </w:rPr>
        <w:t>金额</w:t>
      </w:r>
      <w:r>
        <w:rPr>
          <w:rFonts w:hint="eastAsia" w:ascii="宋体" w:hAnsi="宋体" w:cs="宋体"/>
          <w:color w:val="auto"/>
        </w:rPr>
        <w:t>或者暂定价</w:t>
      </w:r>
      <w:r>
        <w:rPr>
          <w:rFonts w:ascii="宋体" w:hAnsi="宋体" w:cs="宋体"/>
          <w:color w:val="auto"/>
        </w:rPr>
        <w:t>为150万元</w:t>
      </w:r>
      <w:r>
        <w:rPr>
          <w:rFonts w:hint="eastAsia" w:ascii="宋体" w:hAnsi="宋体" w:cs="宋体"/>
          <w:color w:val="auto"/>
        </w:rPr>
        <w:t>，</w:t>
      </w:r>
      <w:r>
        <w:rPr>
          <w:rFonts w:ascii="宋体" w:hAnsi="宋体" w:cs="宋体"/>
          <w:color w:val="auto"/>
        </w:rPr>
        <w:t>计算</w:t>
      </w:r>
      <w:r>
        <w:rPr>
          <w:rFonts w:hint="eastAsia" w:ascii="宋体" w:hAnsi="宋体" w:cs="宋体"/>
          <w:color w:val="auto"/>
        </w:rPr>
        <w:t>采购</w:t>
      </w:r>
      <w:r>
        <w:rPr>
          <w:rFonts w:ascii="宋体" w:hAnsi="宋体" w:cs="宋体"/>
          <w:color w:val="auto"/>
        </w:rPr>
        <w:t>代理收费额如下</w:t>
      </w:r>
      <w:r>
        <w:rPr>
          <w:rFonts w:hint="eastAsia" w:ascii="宋体" w:hAnsi="宋体" w:cs="宋体"/>
          <w:color w:val="auto"/>
        </w:rPr>
        <w:t>：</w:t>
      </w:r>
    </w:p>
    <w:p w14:paraId="48DF2EC9">
      <w:pPr>
        <w:spacing w:line="360" w:lineRule="auto"/>
        <w:ind w:firstLine="420" w:firstLineChars="200"/>
        <w:rPr>
          <w:rFonts w:ascii="宋体" w:hAnsi="宋体" w:cs="宋体"/>
          <w:color w:val="auto"/>
        </w:rPr>
      </w:pPr>
      <w:r>
        <w:rPr>
          <w:rFonts w:ascii="宋体" w:hAnsi="宋体" w:cs="宋体"/>
          <w:color w:val="auto"/>
        </w:rPr>
        <w:t>100 万元×l.5 %＝1.5 万元</w:t>
      </w:r>
    </w:p>
    <w:p w14:paraId="246AFDFA">
      <w:pPr>
        <w:spacing w:line="360" w:lineRule="auto"/>
        <w:ind w:firstLine="420" w:firstLineChars="200"/>
        <w:rPr>
          <w:rFonts w:ascii="宋体" w:hAnsi="宋体" w:cs="宋体"/>
          <w:color w:val="auto"/>
        </w:rPr>
      </w:pPr>
      <w:r>
        <w:rPr>
          <w:rFonts w:ascii="宋体" w:hAnsi="宋体" w:cs="宋体"/>
          <w:color w:val="auto"/>
        </w:rPr>
        <w:t>（150－100 ）万元 ×0.8%＝0.4万元</w:t>
      </w:r>
    </w:p>
    <w:p w14:paraId="1C84C571">
      <w:pPr>
        <w:tabs>
          <w:tab w:val="left" w:pos="2835"/>
        </w:tabs>
        <w:spacing w:line="360" w:lineRule="auto"/>
        <w:ind w:firstLine="420" w:firstLineChars="200"/>
        <w:rPr>
          <w:rFonts w:ascii="宋体" w:hAnsi="宋体" w:cs="宋体"/>
          <w:color w:val="auto"/>
          <w:szCs w:val="21"/>
        </w:rPr>
      </w:pPr>
      <w:r>
        <w:rPr>
          <w:rFonts w:ascii="宋体" w:hAnsi="宋体" w:cs="宋体"/>
          <w:color w:val="auto"/>
        </w:rPr>
        <w:t>合计收费＝1.5＋0.4＝1.9 万元</w:t>
      </w:r>
    </w:p>
    <w:p w14:paraId="6D0B6898">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3</w:t>
      </w:r>
      <w:r>
        <w:rPr>
          <w:rFonts w:ascii="黑体" w:hAnsi="黑体" w:eastAsia="黑体" w:cs="宋体"/>
          <w:b/>
          <w:bCs/>
          <w:color w:val="auto"/>
          <w:sz w:val="24"/>
        </w:rPr>
        <w:t>3.需要补充的其他内容</w:t>
      </w:r>
    </w:p>
    <w:p w14:paraId="38A29B9F">
      <w:pPr>
        <w:pStyle w:val="17"/>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3</w:t>
      </w:r>
      <w:r>
        <w:rPr>
          <w:rFonts w:hAnsi="宋体" w:cs="宋体"/>
          <w:color w:val="auto"/>
          <w:kern w:val="2"/>
          <w:sz w:val="21"/>
        </w:rPr>
        <w:t>3.1</w:t>
      </w:r>
      <w:r>
        <w:rPr>
          <w:rFonts w:hint="eastAsia" w:hAnsi="宋体" w:cs="宋体"/>
          <w:color w:val="auto"/>
          <w:kern w:val="2"/>
          <w:sz w:val="21"/>
        </w:rPr>
        <w:t>本磋商文件解释规则详见“供应商须知前附表”。</w:t>
      </w:r>
    </w:p>
    <w:p w14:paraId="6CFD9259">
      <w:pPr>
        <w:pStyle w:val="17"/>
        <w:spacing w:line="360" w:lineRule="auto"/>
        <w:ind w:firstLine="420" w:firstLineChars="200"/>
        <w:textAlignment w:val="center"/>
        <w:rPr>
          <w:rFonts w:hAnsi="宋体" w:cs="宋体"/>
          <w:color w:val="auto"/>
          <w:kern w:val="2"/>
          <w:sz w:val="21"/>
        </w:rPr>
      </w:pPr>
      <w:r>
        <w:rPr>
          <w:rFonts w:hAnsi="宋体" w:cs="宋体"/>
          <w:color w:val="auto"/>
          <w:kern w:val="2"/>
          <w:sz w:val="21"/>
        </w:rPr>
        <w:t>33.2</w:t>
      </w:r>
      <w:r>
        <w:rPr>
          <w:rFonts w:hint="eastAsia" w:hAnsi="宋体" w:cs="宋体"/>
          <w:color w:val="auto"/>
          <w:kern w:val="2"/>
          <w:sz w:val="21"/>
        </w:rPr>
        <w:t xml:space="preserve"> 其他事项详见“供应商须知前附表”。</w:t>
      </w:r>
    </w:p>
    <w:p w14:paraId="6C2A8335">
      <w:pPr>
        <w:pStyle w:val="17"/>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3</w:t>
      </w:r>
      <w:r>
        <w:rPr>
          <w:rFonts w:hAnsi="宋体" w:cs="宋体"/>
          <w:color w:val="auto"/>
          <w:kern w:val="2"/>
          <w:sz w:val="21"/>
        </w:rPr>
        <w:t>3.3</w:t>
      </w:r>
      <w:r>
        <w:rPr>
          <w:rFonts w:hint="eastAsia" w:hAnsi="宋体" w:cs="宋体"/>
          <w:color w:val="auto"/>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204486A6">
      <w:pPr>
        <w:pStyle w:val="17"/>
        <w:spacing w:line="360" w:lineRule="auto"/>
        <w:ind w:firstLine="420" w:firstLineChars="200"/>
        <w:contextualSpacing/>
        <w:rPr>
          <w:rFonts w:hAnsi="宋体"/>
          <w:color w:val="auto"/>
          <w:sz w:val="21"/>
        </w:rPr>
      </w:pPr>
      <w:r>
        <w:rPr>
          <w:rFonts w:hint="eastAsia" w:hAnsi="宋体"/>
          <w:color w:val="auto"/>
          <w:sz w:val="21"/>
        </w:rPr>
        <w:t>（1）在货物采购项目中，货物由中小企业制造，即货物由中小企业生产且使用该中小企业商号或者注册商标，不对其中涉及的工程承建商和服务的承接商作出要求；</w:t>
      </w:r>
    </w:p>
    <w:p w14:paraId="47F274D3">
      <w:pPr>
        <w:pStyle w:val="17"/>
        <w:spacing w:line="360" w:lineRule="auto"/>
        <w:ind w:firstLine="420" w:firstLineChars="200"/>
        <w:contextualSpacing/>
        <w:rPr>
          <w:rFonts w:hAnsi="宋体"/>
          <w:color w:val="auto"/>
          <w:sz w:val="21"/>
        </w:rPr>
      </w:pPr>
      <w:r>
        <w:rPr>
          <w:rFonts w:hint="eastAsia" w:hAnsi="宋体"/>
          <w:color w:val="auto"/>
          <w:sz w:val="21"/>
        </w:rPr>
        <w:t>（2）在工程采购项目中，工程由中小企业承建，即工程施工单位为中小企业，不对其中涉及的货物的制造商和服务的承接商作出要求；</w:t>
      </w:r>
    </w:p>
    <w:p w14:paraId="3D7713BA">
      <w:pPr>
        <w:pStyle w:val="17"/>
        <w:spacing w:line="360" w:lineRule="auto"/>
        <w:ind w:firstLine="420" w:firstLineChars="200"/>
        <w:contextualSpacing/>
        <w:rPr>
          <w:rFonts w:hAnsi="宋体"/>
          <w:color w:val="auto"/>
          <w:sz w:val="21"/>
        </w:rPr>
      </w:pPr>
      <w:r>
        <w:rPr>
          <w:rFonts w:hint="eastAsia" w:hAnsi="宋体"/>
          <w:color w:val="auto"/>
          <w:sz w:val="21"/>
        </w:rPr>
        <w:t>（3）在服务采购项目中，服务由中小企业承接，即提供服务的人员为中小企业依照《中华人民共和国劳动合同法》订立劳动合同的从业人员，不对其中涉及的货物的制造商和工程承建商作出要求。</w:t>
      </w:r>
    </w:p>
    <w:p w14:paraId="12177300">
      <w:pPr>
        <w:pStyle w:val="17"/>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6E882CC9">
      <w:pPr>
        <w:pStyle w:val="17"/>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依据本磋商文件规定享受扶持政策获得政府采购合同的，小微企业不得将合同分包给大中型企业，中型企业不得将合同分包给大型企业。</w:t>
      </w:r>
    </w:p>
    <w:p w14:paraId="7AAC857D">
      <w:pPr>
        <w:pStyle w:val="17"/>
        <w:snapToGrid w:val="0"/>
        <w:rPr>
          <w:rFonts w:ascii="黑体" w:hAnsi="黑体" w:eastAsia="黑体" w:cs="黑体"/>
          <w:bCs/>
          <w:color w:val="auto"/>
          <w:sz w:val="32"/>
          <w:szCs w:val="32"/>
        </w:rPr>
      </w:pPr>
      <w:r>
        <w:rPr>
          <w:rFonts w:hAnsi="宋体" w:cs="宋体"/>
          <w:color w:val="auto"/>
          <w:kern w:val="2"/>
          <w:sz w:val="21"/>
        </w:rPr>
        <w:br w:type="page"/>
      </w:r>
      <w:r>
        <w:rPr>
          <w:rFonts w:hint="eastAsia" w:ascii="黑体" w:hAnsi="黑体" w:eastAsia="黑体" w:cs="黑体"/>
          <w:bCs/>
          <w:color w:val="auto"/>
          <w:sz w:val="32"/>
          <w:szCs w:val="32"/>
        </w:rPr>
        <w:t>附件1：</w:t>
      </w:r>
    </w:p>
    <w:p w14:paraId="072188D1">
      <w:pPr>
        <w:pStyle w:val="17"/>
        <w:snapToGrid w:val="0"/>
        <w:rPr>
          <w:rFonts w:hAnsi="宋体"/>
          <w:color w:val="auto"/>
        </w:rPr>
      </w:pPr>
      <w:r>
        <w:rPr>
          <w:rFonts w:hint="eastAsia" w:hAnsi="宋体"/>
          <w:color w:val="auto"/>
        </w:rPr>
        <w:t xml:space="preserve"> </w:t>
      </w:r>
    </w:p>
    <w:p w14:paraId="47F84E18">
      <w:pPr>
        <w:widowControl/>
        <w:shd w:val="clear" w:color="auto" w:fill="FFFFFF"/>
        <w:spacing w:line="480" w:lineRule="atLeast"/>
        <w:jc w:val="center"/>
        <w:rPr>
          <w:rFonts w:ascii="仿宋" w:hAnsi="仿宋" w:eastAsia="仿宋" w:cs="宋体"/>
          <w:color w:val="auto"/>
          <w:kern w:val="0"/>
          <w:sz w:val="32"/>
          <w:szCs w:val="32"/>
        </w:rPr>
      </w:pPr>
      <w:r>
        <w:rPr>
          <w:rFonts w:hint="eastAsia" w:ascii="宋体" w:hAnsi="宋体" w:cs="宋体"/>
          <w:b/>
          <w:bCs/>
          <w:color w:val="auto"/>
          <w:kern w:val="0"/>
          <w:sz w:val="32"/>
          <w:szCs w:val="32"/>
        </w:rPr>
        <w:t>广西壮族自治区政府采购项目合同验收书（格式）</w:t>
      </w:r>
    </w:p>
    <w:p w14:paraId="135BC4FB">
      <w:pPr>
        <w:widowControl/>
        <w:shd w:val="clear" w:color="auto" w:fill="FFFFFF"/>
        <w:spacing w:line="480" w:lineRule="atLeast"/>
        <w:jc w:val="center"/>
        <w:rPr>
          <w:rFonts w:ascii="仿宋" w:hAnsi="仿宋" w:eastAsia="仿宋" w:cs="宋体"/>
          <w:color w:val="auto"/>
          <w:kern w:val="0"/>
          <w:sz w:val="32"/>
          <w:szCs w:val="32"/>
        </w:rPr>
      </w:pPr>
    </w:p>
    <w:p w14:paraId="0EA04AFF">
      <w:pPr>
        <w:widowControl/>
        <w:shd w:val="clear" w:color="auto" w:fill="FFFFFF"/>
        <w:snapToGrid w:val="0"/>
        <w:spacing w:line="320" w:lineRule="atLeast"/>
        <w:ind w:firstLine="480"/>
        <w:jc w:val="left"/>
        <w:rPr>
          <w:rFonts w:ascii="仿宋" w:hAnsi="仿宋" w:eastAsia="仿宋" w:cs="宋体"/>
          <w:color w:val="auto"/>
          <w:kern w:val="0"/>
          <w:szCs w:val="21"/>
        </w:rPr>
      </w:pPr>
      <w:r>
        <w:rPr>
          <w:rFonts w:hint="eastAsia" w:ascii="仿宋" w:hAnsi="仿宋" w:eastAsia="仿宋" w:cs="宋体"/>
          <w:color w:val="auto"/>
          <w:kern w:val="0"/>
          <w:szCs w:val="21"/>
        </w:rPr>
        <w:t>根据政府采购项目（</w:t>
      </w:r>
      <w:r>
        <w:rPr>
          <w:rFonts w:hint="eastAsia" w:ascii="仿宋" w:hAnsi="仿宋" w:eastAsia="仿宋" w:cs="宋体"/>
          <w:color w:val="auto"/>
          <w:kern w:val="0"/>
          <w:szCs w:val="21"/>
          <w:u w:val="single"/>
        </w:rPr>
        <w:t>采购合同编号：</w:t>
      </w:r>
      <w:r>
        <w:rPr>
          <w:rFonts w:hint="eastAsia" w:ascii="仿宋" w:hAnsi="仿宋" w:eastAsia="仿宋" w:cs="宋体"/>
          <w:color w:val="auto"/>
          <w:kern w:val="0"/>
          <w:szCs w:val="21"/>
          <w:u w:val="single"/>
        </w:rPr>
        <w:softHyphen/>
      </w:r>
      <w:r>
        <w:rPr>
          <w:rFonts w:hint="eastAsia" w:ascii="仿宋" w:hAnsi="仿宋" w:eastAsia="仿宋" w:cs="宋体"/>
          <w:color w:val="auto"/>
          <w:kern w:val="0"/>
          <w:szCs w:val="21"/>
          <w:u w:val="single"/>
        </w:rPr>
        <w:t xml:space="preserve"> </w:t>
      </w:r>
      <w:r>
        <w:rPr>
          <w:rFonts w:hint="eastAsia" w:ascii="仿宋" w:hAnsi="仿宋" w:eastAsia="仿宋" w:cs="宋体"/>
          <w:color w:val="auto"/>
          <w:kern w:val="0"/>
          <w:szCs w:val="21"/>
        </w:rPr>
        <w:t>）的约定，我单位对（</w:t>
      </w:r>
      <w:r>
        <w:rPr>
          <w:rFonts w:hint="eastAsia" w:ascii="仿宋" w:hAnsi="仿宋" w:eastAsia="仿宋" w:cs="宋体"/>
          <w:color w:val="auto"/>
          <w:kern w:val="0"/>
          <w:szCs w:val="21"/>
          <w:u w:val="single"/>
        </w:rPr>
        <w:t xml:space="preserve"> 项目名称 </w:t>
      </w:r>
      <w:r>
        <w:rPr>
          <w:rFonts w:hint="eastAsia" w:ascii="仿宋" w:hAnsi="仿宋" w:eastAsia="仿宋" w:cs="宋体"/>
          <w:color w:val="auto"/>
          <w:kern w:val="0"/>
          <w:szCs w:val="21"/>
        </w:rPr>
        <w:t>） 政府采购项目成交供应商（</w:t>
      </w:r>
      <w:r>
        <w:rPr>
          <w:rFonts w:hint="eastAsia" w:ascii="仿宋" w:hAnsi="仿宋" w:eastAsia="仿宋" w:cs="宋体"/>
          <w:color w:val="auto"/>
          <w:kern w:val="0"/>
          <w:szCs w:val="21"/>
          <w:u w:val="single"/>
        </w:rPr>
        <w:t xml:space="preserve"> 公司名称 </w:t>
      </w:r>
      <w:r>
        <w:rPr>
          <w:rFonts w:hint="eastAsia" w:ascii="仿宋" w:hAnsi="仿宋" w:eastAsia="仿宋" w:cs="宋体"/>
          <w:color w:val="auto"/>
          <w:kern w:val="0"/>
          <w:szCs w:val="21"/>
        </w:rPr>
        <w:t>） 提供的货物（或工程、服务）进行了验收，验收情况如下：</w:t>
      </w:r>
    </w:p>
    <w:tbl>
      <w:tblPr>
        <w:tblStyle w:val="28"/>
        <w:tblW w:w="0" w:type="auto"/>
        <w:jc w:val="center"/>
        <w:tblLayout w:type="fixed"/>
        <w:tblCellMar>
          <w:top w:w="0" w:type="dxa"/>
          <w:left w:w="0" w:type="dxa"/>
          <w:bottom w:w="0" w:type="dxa"/>
          <w:right w:w="0" w:type="dxa"/>
        </w:tblCellMar>
      </w:tblPr>
      <w:tblGrid>
        <w:gridCol w:w="820"/>
        <w:gridCol w:w="842"/>
        <w:gridCol w:w="1657"/>
        <w:gridCol w:w="814"/>
        <w:gridCol w:w="105"/>
        <w:gridCol w:w="2043"/>
        <w:gridCol w:w="181"/>
        <w:gridCol w:w="699"/>
        <w:gridCol w:w="1458"/>
      </w:tblGrid>
      <w:tr w14:paraId="52ADDB53">
        <w:tblPrEx>
          <w:tblCellMar>
            <w:top w:w="0" w:type="dxa"/>
            <w:left w:w="0" w:type="dxa"/>
            <w:bottom w:w="0" w:type="dxa"/>
            <w:right w:w="0" w:type="dxa"/>
          </w:tblCellMar>
        </w:tblPrEx>
        <w:trPr>
          <w:trHeight w:val="406" w:hRule="atLeast"/>
          <w:jc w:val="center"/>
        </w:trPr>
        <w:tc>
          <w:tcPr>
            <w:tcW w:w="3319" w:type="dxa"/>
            <w:gridSpan w:val="3"/>
            <w:tcBorders>
              <w:top w:val="single" w:color="auto" w:sz="8" w:space="0"/>
              <w:left w:val="single" w:color="auto" w:sz="8" w:space="0"/>
              <w:bottom w:val="single" w:color="auto" w:sz="8" w:space="0"/>
              <w:right w:val="single" w:color="auto" w:sz="8" w:space="0"/>
            </w:tcBorders>
            <w:vAlign w:val="center"/>
          </w:tcPr>
          <w:p w14:paraId="56F874DD">
            <w:pPr>
              <w:widowControl/>
              <w:snapToGrid w:val="0"/>
              <w:spacing w:before="100" w:beforeAutospacing="1" w:after="100" w:afterAutospacing="1" w:line="320" w:lineRule="atLeast"/>
              <w:ind w:firstLine="5"/>
              <w:jc w:val="center"/>
              <w:rPr>
                <w:rFonts w:ascii="Verdana" w:hAnsi="Verdana" w:cs="宋体"/>
                <w:color w:val="auto"/>
                <w:kern w:val="0"/>
                <w:szCs w:val="21"/>
              </w:rPr>
            </w:pPr>
            <w:r>
              <w:rPr>
                <w:rFonts w:ascii="Verdana" w:hAnsi="Verdana" w:cs="宋体"/>
                <w:color w:val="auto"/>
                <w:kern w:val="0"/>
                <w:szCs w:val="21"/>
              </w:rPr>
              <w:t>验收方式</w:t>
            </w:r>
            <w:r>
              <w:rPr>
                <w:rFonts w:hint="eastAsia" w:ascii="Verdana" w:hAnsi="Verdana" w:cs="宋体"/>
                <w:color w:val="auto"/>
                <w:kern w:val="0"/>
                <w:szCs w:val="21"/>
              </w:rPr>
              <w:t>：</w:t>
            </w:r>
          </w:p>
        </w:tc>
        <w:tc>
          <w:tcPr>
            <w:tcW w:w="5300" w:type="dxa"/>
            <w:gridSpan w:val="6"/>
            <w:tcBorders>
              <w:top w:val="single" w:color="auto" w:sz="8" w:space="0"/>
              <w:left w:val="nil"/>
              <w:bottom w:val="single" w:color="auto" w:sz="8" w:space="0"/>
              <w:right w:val="single" w:color="auto" w:sz="8" w:space="0"/>
            </w:tcBorders>
            <w:vAlign w:val="center"/>
          </w:tcPr>
          <w:p w14:paraId="19B90D9B">
            <w:pPr>
              <w:widowControl/>
              <w:snapToGrid w:val="0"/>
              <w:spacing w:before="100" w:beforeAutospacing="1" w:after="100" w:afterAutospacing="1" w:line="320" w:lineRule="atLeast"/>
              <w:jc w:val="center"/>
              <w:rPr>
                <w:rFonts w:ascii="Verdana" w:hAnsi="Verdana" w:cs="宋体"/>
                <w:color w:val="auto"/>
                <w:kern w:val="0"/>
                <w:szCs w:val="21"/>
              </w:rPr>
            </w:pPr>
            <w:r>
              <w:rPr>
                <w:rFonts w:hint="eastAsia" w:ascii="Verdana" w:hAnsi="Verdana" w:cs="宋体"/>
                <w:color w:val="auto"/>
                <w:kern w:val="0"/>
                <w:szCs w:val="21"/>
              </w:rPr>
              <w:t>（</w:t>
            </w:r>
            <w:r>
              <w:rPr>
                <w:rFonts w:ascii="Verdana" w:hAnsi="Verdana" w:cs="宋体"/>
                <w:color w:val="auto"/>
                <w:kern w:val="0"/>
                <w:szCs w:val="21"/>
              </w:rPr>
              <w:t xml:space="preserve">自行验收 </w:t>
            </w:r>
            <w:r>
              <w:rPr>
                <w:rFonts w:hint="eastAsia" w:ascii="Verdana" w:hAnsi="Verdana" w:cs="宋体"/>
                <w:color w:val="auto"/>
                <w:kern w:val="0"/>
                <w:szCs w:val="21"/>
              </w:rPr>
              <w:t>（</w:t>
            </w:r>
            <w:r>
              <w:rPr>
                <w:rFonts w:ascii="Verdana" w:hAnsi="Verdana" w:cs="宋体"/>
                <w:color w:val="auto"/>
                <w:kern w:val="0"/>
                <w:szCs w:val="21"/>
              </w:rPr>
              <w:t>委托验收</w:t>
            </w:r>
          </w:p>
        </w:tc>
      </w:tr>
      <w:tr w14:paraId="7C1D5C42">
        <w:tblPrEx>
          <w:tblCellMar>
            <w:top w:w="0" w:type="dxa"/>
            <w:left w:w="0" w:type="dxa"/>
            <w:bottom w:w="0" w:type="dxa"/>
            <w:right w:w="0" w:type="dxa"/>
          </w:tblCellMar>
        </w:tblPrEx>
        <w:trPr>
          <w:trHeight w:val="788" w:hRule="atLeast"/>
          <w:jc w:val="center"/>
        </w:trPr>
        <w:tc>
          <w:tcPr>
            <w:tcW w:w="820" w:type="dxa"/>
            <w:tcBorders>
              <w:top w:val="nil"/>
              <w:left w:val="single" w:color="auto" w:sz="8" w:space="0"/>
              <w:bottom w:val="single" w:color="auto" w:sz="8" w:space="0"/>
              <w:right w:val="single" w:color="auto" w:sz="8" w:space="0"/>
            </w:tcBorders>
            <w:vAlign w:val="center"/>
          </w:tcPr>
          <w:p w14:paraId="2766DFF4">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序号</w:t>
            </w:r>
          </w:p>
        </w:tc>
        <w:tc>
          <w:tcPr>
            <w:tcW w:w="2499" w:type="dxa"/>
            <w:gridSpan w:val="2"/>
            <w:tcBorders>
              <w:top w:val="nil"/>
              <w:left w:val="nil"/>
              <w:bottom w:val="single" w:color="auto" w:sz="8" w:space="0"/>
              <w:right w:val="single" w:color="auto" w:sz="8" w:space="0"/>
            </w:tcBorders>
            <w:vAlign w:val="center"/>
          </w:tcPr>
          <w:p w14:paraId="311B44FE">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名称</w:t>
            </w:r>
          </w:p>
        </w:tc>
        <w:tc>
          <w:tcPr>
            <w:tcW w:w="2962" w:type="dxa"/>
            <w:gridSpan w:val="3"/>
            <w:tcBorders>
              <w:top w:val="nil"/>
              <w:left w:val="nil"/>
              <w:bottom w:val="single" w:color="auto" w:sz="8" w:space="0"/>
              <w:right w:val="single" w:color="auto" w:sz="8" w:space="0"/>
            </w:tcBorders>
            <w:vAlign w:val="center"/>
          </w:tcPr>
          <w:p w14:paraId="2938CFC0">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货物型号规格、标准及配置等（或服务内容、标准）</w:t>
            </w:r>
          </w:p>
        </w:tc>
        <w:tc>
          <w:tcPr>
            <w:tcW w:w="880" w:type="dxa"/>
            <w:gridSpan w:val="2"/>
            <w:tcBorders>
              <w:top w:val="nil"/>
              <w:left w:val="nil"/>
              <w:bottom w:val="single" w:color="auto" w:sz="8" w:space="0"/>
              <w:right w:val="single" w:color="auto" w:sz="8" w:space="0"/>
            </w:tcBorders>
            <w:vAlign w:val="center"/>
          </w:tcPr>
          <w:p w14:paraId="5A7E4240">
            <w:pPr>
              <w:widowControl/>
              <w:snapToGrid w:val="0"/>
              <w:spacing w:before="100" w:beforeAutospacing="1" w:after="100" w:afterAutospacing="1" w:line="320" w:lineRule="atLeast"/>
              <w:jc w:val="center"/>
              <w:rPr>
                <w:rFonts w:ascii="Verdana" w:hAnsi="Verdana" w:cs="宋体"/>
                <w:color w:val="auto"/>
                <w:kern w:val="0"/>
                <w:szCs w:val="21"/>
              </w:rPr>
            </w:pPr>
            <w:r>
              <w:rPr>
                <w:rFonts w:ascii="Verdana" w:hAnsi="Verdana" w:cs="宋体"/>
                <w:color w:val="auto"/>
                <w:kern w:val="0"/>
                <w:szCs w:val="21"/>
              </w:rPr>
              <w:t>数量</w:t>
            </w:r>
          </w:p>
        </w:tc>
        <w:tc>
          <w:tcPr>
            <w:tcW w:w="1458" w:type="dxa"/>
            <w:tcBorders>
              <w:top w:val="nil"/>
              <w:left w:val="nil"/>
              <w:bottom w:val="single" w:color="auto" w:sz="8" w:space="0"/>
              <w:right w:val="single" w:color="auto" w:sz="8" w:space="0"/>
            </w:tcBorders>
            <w:vAlign w:val="center"/>
          </w:tcPr>
          <w:p w14:paraId="506315DC">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金额</w:t>
            </w:r>
          </w:p>
        </w:tc>
      </w:tr>
      <w:tr w14:paraId="37C5CFCD">
        <w:tblPrEx>
          <w:tblCellMar>
            <w:top w:w="0" w:type="dxa"/>
            <w:left w:w="0" w:type="dxa"/>
            <w:bottom w:w="0" w:type="dxa"/>
            <w:right w:w="0" w:type="dxa"/>
          </w:tblCellMar>
        </w:tblPrEx>
        <w:trPr>
          <w:trHeight w:val="328" w:hRule="atLeast"/>
          <w:jc w:val="center"/>
        </w:trPr>
        <w:tc>
          <w:tcPr>
            <w:tcW w:w="820" w:type="dxa"/>
            <w:tcBorders>
              <w:top w:val="nil"/>
              <w:left w:val="single" w:color="auto" w:sz="8" w:space="0"/>
              <w:bottom w:val="single" w:color="auto" w:sz="8" w:space="0"/>
              <w:right w:val="single" w:color="auto" w:sz="8" w:space="0"/>
            </w:tcBorders>
            <w:vAlign w:val="center"/>
          </w:tcPr>
          <w:p w14:paraId="44580949">
            <w:pPr>
              <w:widowControl/>
              <w:spacing w:before="100" w:beforeAutospacing="1" w:after="100" w:afterAutospacing="1" w:line="240" w:lineRule="atLeast"/>
              <w:jc w:val="center"/>
              <w:rPr>
                <w:rFonts w:ascii="Verdana" w:hAnsi="Verdana" w:cs="宋体"/>
                <w:color w:val="auto"/>
                <w:kern w:val="0"/>
                <w:szCs w:val="21"/>
              </w:rPr>
            </w:pPr>
          </w:p>
        </w:tc>
        <w:tc>
          <w:tcPr>
            <w:tcW w:w="2499" w:type="dxa"/>
            <w:gridSpan w:val="2"/>
            <w:tcBorders>
              <w:top w:val="nil"/>
              <w:left w:val="nil"/>
              <w:bottom w:val="single" w:color="auto" w:sz="8" w:space="0"/>
              <w:right w:val="single" w:color="auto" w:sz="8" w:space="0"/>
            </w:tcBorders>
            <w:vAlign w:val="center"/>
          </w:tcPr>
          <w:p w14:paraId="4CC343EC">
            <w:pPr>
              <w:widowControl/>
              <w:spacing w:before="100" w:beforeAutospacing="1" w:after="100" w:afterAutospacing="1" w:line="240" w:lineRule="atLeast"/>
              <w:jc w:val="center"/>
              <w:rPr>
                <w:rFonts w:ascii="Verdana" w:hAnsi="Verdana" w:cs="宋体"/>
                <w:color w:val="auto"/>
                <w:kern w:val="0"/>
                <w:szCs w:val="21"/>
              </w:rPr>
            </w:pPr>
          </w:p>
        </w:tc>
        <w:tc>
          <w:tcPr>
            <w:tcW w:w="2962" w:type="dxa"/>
            <w:gridSpan w:val="3"/>
            <w:tcBorders>
              <w:top w:val="nil"/>
              <w:left w:val="nil"/>
              <w:bottom w:val="single" w:color="auto" w:sz="8" w:space="0"/>
              <w:right w:val="single" w:color="auto" w:sz="8" w:space="0"/>
            </w:tcBorders>
            <w:vAlign w:val="center"/>
          </w:tcPr>
          <w:p w14:paraId="4706AFF6">
            <w:pPr>
              <w:widowControl/>
              <w:spacing w:before="100" w:beforeAutospacing="1" w:after="100" w:afterAutospacing="1" w:line="240" w:lineRule="atLeast"/>
              <w:jc w:val="center"/>
              <w:rPr>
                <w:rFonts w:ascii="Verdana" w:hAnsi="Verdana" w:cs="宋体"/>
                <w:color w:val="auto"/>
                <w:kern w:val="0"/>
                <w:szCs w:val="21"/>
              </w:rPr>
            </w:pPr>
          </w:p>
        </w:tc>
        <w:tc>
          <w:tcPr>
            <w:tcW w:w="880" w:type="dxa"/>
            <w:gridSpan w:val="2"/>
            <w:tcBorders>
              <w:top w:val="nil"/>
              <w:left w:val="nil"/>
              <w:bottom w:val="single" w:color="auto" w:sz="8" w:space="0"/>
              <w:right w:val="single" w:color="auto" w:sz="8" w:space="0"/>
            </w:tcBorders>
            <w:vAlign w:val="center"/>
          </w:tcPr>
          <w:p w14:paraId="2385F654">
            <w:pPr>
              <w:widowControl/>
              <w:spacing w:before="100" w:beforeAutospacing="1" w:after="100" w:afterAutospacing="1" w:line="240" w:lineRule="atLeast"/>
              <w:jc w:val="center"/>
              <w:rPr>
                <w:rFonts w:ascii="Verdana" w:hAnsi="Verdana" w:cs="宋体"/>
                <w:color w:val="auto"/>
                <w:kern w:val="0"/>
                <w:szCs w:val="21"/>
              </w:rPr>
            </w:pPr>
          </w:p>
        </w:tc>
        <w:tc>
          <w:tcPr>
            <w:tcW w:w="1458" w:type="dxa"/>
            <w:tcBorders>
              <w:top w:val="nil"/>
              <w:left w:val="nil"/>
              <w:bottom w:val="single" w:color="auto" w:sz="8" w:space="0"/>
              <w:right w:val="single" w:color="auto" w:sz="8" w:space="0"/>
            </w:tcBorders>
            <w:vAlign w:val="center"/>
          </w:tcPr>
          <w:p w14:paraId="5B65D104">
            <w:pPr>
              <w:widowControl/>
              <w:spacing w:before="100" w:beforeAutospacing="1" w:after="100" w:afterAutospacing="1" w:line="240" w:lineRule="atLeast"/>
              <w:jc w:val="center"/>
              <w:rPr>
                <w:rFonts w:ascii="Verdana" w:hAnsi="Verdana" w:cs="宋体"/>
                <w:color w:val="auto"/>
                <w:kern w:val="0"/>
                <w:szCs w:val="21"/>
              </w:rPr>
            </w:pPr>
          </w:p>
        </w:tc>
      </w:tr>
      <w:tr w14:paraId="46C06C66">
        <w:tblPrEx>
          <w:tblCellMar>
            <w:top w:w="0" w:type="dxa"/>
            <w:left w:w="0" w:type="dxa"/>
            <w:bottom w:w="0" w:type="dxa"/>
            <w:right w:w="0" w:type="dxa"/>
          </w:tblCellMar>
        </w:tblPrEx>
        <w:trPr>
          <w:trHeight w:val="328" w:hRule="atLeast"/>
          <w:jc w:val="center"/>
        </w:trPr>
        <w:tc>
          <w:tcPr>
            <w:tcW w:w="820" w:type="dxa"/>
            <w:tcBorders>
              <w:top w:val="nil"/>
              <w:left w:val="single" w:color="auto" w:sz="8" w:space="0"/>
              <w:bottom w:val="single" w:color="auto" w:sz="8" w:space="0"/>
              <w:right w:val="single" w:color="auto" w:sz="8" w:space="0"/>
            </w:tcBorders>
            <w:vAlign w:val="center"/>
          </w:tcPr>
          <w:p w14:paraId="37C1B1E1">
            <w:pPr>
              <w:widowControl/>
              <w:spacing w:before="100" w:beforeAutospacing="1" w:after="100" w:afterAutospacing="1" w:line="240" w:lineRule="atLeast"/>
              <w:jc w:val="center"/>
              <w:rPr>
                <w:rFonts w:ascii="Verdana" w:hAnsi="Verdana" w:cs="宋体"/>
                <w:color w:val="auto"/>
                <w:kern w:val="0"/>
                <w:szCs w:val="21"/>
              </w:rPr>
            </w:pPr>
          </w:p>
        </w:tc>
        <w:tc>
          <w:tcPr>
            <w:tcW w:w="2499" w:type="dxa"/>
            <w:gridSpan w:val="2"/>
            <w:tcBorders>
              <w:top w:val="nil"/>
              <w:left w:val="nil"/>
              <w:bottom w:val="single" w:color="auto" w:sz="8" w:space="0"/>
              <w:right w:val="single" w:color="auto" w:sz="8" w:space="0"/>
            </w:tcBorders>
            <w:vAlign w:val="center"/>
          </w:tcPr>
          <w:p w14:paraId="46D2A99B">
            <w:pPr>
              <w:widowControl/>
              <w:spacing w:before="100" w:beforeAutospacing="1" w:after="100" w:afterAutospacing="1" w:line="240" w:lineRule="atLeast"/>
              <w:jc w:val="center"/>
              <w:rPr>
                <w:rFonts w:ascii="Verdana" w:hAnsi="Verdana" w:cs="宋体"/>
                <w:color w:val="auto"/>
                <w:kern w:val="0"/>
                <w:szCs w:val="21"/>
              </w:rPr>
            </w:pPr>
          </w:p>
        </w:tc>
        <w:tc>
          <w:tcPr>
            <w:tcW w:w="2962" w:type="dxa"/>
            <w:gridSpan w:val="3"/>
            <w:tcBorders>
              <w:top w:val="nil"/>
              <w:left w:val="nil"/>
              <w:bottom w:val="single" w:color="auto" w:sz="8" w:space="0"/>
              <w:right w:val="single" w:color="auto" w:sz="8" w:space="0"/>
            </w:tcBorders>
            <w:vAlign w:val="center"/>
          </w:tcPr>
          <w:p w14:paraId="7BAB9D01">
            <w:pPr>
              <w:widowControl/>
              <w:spacing w:before="100" w:beforeAutospacing="1" w:after="100" w:afterAutospacing="1" w:line="240" w:lineRule="atLeast"/>
              <w:jc w:val="center"/>
              <w:rPr>
                <w:rFonts w:ascii="Verdana" w:hAnsi="Verdana" w:cs="宋体"/>
                <w:color w:val="auto"/>
                <w:kern w:val="0"/>
                <w:szCs w:val="21"/>
              </w:rPr>
            </w:pPr>
          </w:p>
        </w:tc>
        <w:tc>
          <w:tcPr>
            <w:tcW w:w="880" w:type="dxa"/>
            <w:gridSpan w:val="2"/>
            <w:tcBorders>
              <w:top w:val="nil"/>
              <w:left w:val="nil"/>
              <w:bottom w:val="single" w:color="auto" w:sz="8" w:space="0"/>
              <w:right w:val="single" w:color="auto" w:sz="8" w:space="0"/>
            </w:tcBorders>
            <w:vAlign w:val="center"/>
          </w:tcPr>
          <w:p w14:paraId="72193F50">
            <w:pPr>
              <w:widowControl/>
              <w:spacing w:before="100" w:beforeAutospacing="1" w:after="100" w:afterAutospacing="1" w:line="240" w:lineRule="atLeast"/>
              <w:jc w:val="center"/>
              <w:rPr>
                <w:rFonts w:ascii="Verdana" w:hAnsi="Verdana" w:cs="宋体"/>
                <w:color w:val="auto"/>
                <w:kern w:val="0"/>
                <w:szCs w:val="21"/>
              </w:rPr>
            </w:pPr>
          </w:p>
        </w:tc>
        <w:tc>
          <w:tcPr>
            <w:tcW w:w="1458" w:type="dxa"/>
            <w:tcBorders>
              <w:top w:val="nil"/>
              <w:left w:val="nil"/>
              <w:bottom w:val="single" w:color="auto" w:sz="8" w:space="0"/>
              <w:right w:val="single" w:color="auto" w:sz="8" w:space="0"/>
            </w:tcBorders>
            <w:vAlign w:val="center"/>
          </w:tcPr>
          <w:p w14:paraId="54DB30D9">
            <w:pPr>
              <w:widowControl/>
              <w:spacing w:before="100" w:beforeAutospacing="1" w:after="100" w:afterAutospacing="1" w:line="240" w:lineRule="atLeast"/>
              <w:jc w:val="center"/>
              <w:rPr>
                <w:rFonts w:ascii="Verdana" w:hAnsi="Verdana" w:cs="宋体"/>
                <w:color w:val="auto"/>
                <w:kern w:val="0"/>
                <w:szCs w:val="21"/>
              </w:rPr>
            </w:pPr>
          </w:p>
        </w:tc>
      </w:tr>
      <w:tr w14:paraId="6A906027">
        <w:tblPrEx>
          <w:tblCellMar>
            <w:top w:w="0" w:type="dxa"/>
            <w:left w:w="0" w:type="dxa"/>
            <w:bottom w:w="0" w:type="dxa"/>
            <w:right w:w="0" w:type="dxa"/>
          </w:tblCellMar>
        </w:tblPrEx>
        <w:trPr>
          <w:trHeight w:val="328" w:hRule="atLeast"/>
          <w:jc w:val="center"/>
        </w:trPr>
        <w:tc>
          <w:tcPr>
            <w:tcW w:w="820" w:type="dxa"/>
            <w:tcBorders>
              <w:top w:val="nil"/>
              <w:left w:val="single" w:color="auto" w:sz="8" w:space="0"/>
              <w:bottom w:val="single" w:color="auto" w:sz="8" w:space="0"/>
              <w:right w:val="single" w:color="auto" w:sz="8" w:space="0"/>
            </w:tcBorders>
            <w:vAlign w:val="center"/>
          </w:tcPr>
          <w:p w14:paraId="4751D40E">
            <w:pPr>
              <w:widowControl/>
              <w:spacing w:before="100" w:beforeAutospacing="1" w:after="100" w:afterAutospacing="1" w:line="240" w:lineRule="atLeast"/>
              <w:jc w:val="center"/>
              <w:rPr>
                <w:rFonts w:ascii="Verdana" w:hAnsi="Verdana" w:cs="宋体"/>
                <w:color w:val="auto"/>
                <w:kern w:val="0"/>
                <w:szCs w:val="21"/>
              </w:rPr>
            </w:pPr>
          </w:p>
        </w:tc>
        <w:tc>
          <w:tcPr>
            <w:tcW w:w="2499" w:type="dxa"/>
            <w:gridSpan w:val="2"/>
            <w:tcBorders>
              <w:top w:val="nil"/>
              <w:left w:val="nil"/>
              <w:bottom w:val="single" w:color="auto" w:sz="8" w:space="0"/>
              <w:right w:val="single" w:color="auto" w:sz="8" w:space="0"/>
            </w:tcBorders>
            <w:vAlign w:val="center"/>
          </w:tcPr>
          <w:p w14:paraId="5B11F996">
            <w:pPr>
              <w:widowControl/>
              <w:spacing w:before="100" w:beforeAutospacing="1" w:after="100" w:afterAutospacing="1" w:line="240" w:lineRule="atLeast"/>
              <w:jc w:val="center"/>
              <w:rPr>
                <w:rFonts w:ascii="Verdana" w:hAnsi="Verdana" w:cs="宋体"/>
                <w:color w:val="auto"/>
                <w:kern w:val="0"/>
                <w:szCs w:val="21"/>
              </w:rPr>
            </w:pPr>
          </w:p>
        </w:tc>
        <w:tc>
          <w:tcPr>
            <w:tcW w:w="2962" w:type="dxa"/>
            <w:gridSpan w:val="3"/>
            <w:tcBorders>
              <w:top w:val="nil"/>
              <w:left w:val="nil"/>
              <w:bottom w:val="single" w:color="auto" w:sz="8" w:space="0"/>
              <w:right w:val="single" w:color="auto" w:sz="8" w:space="0"/>
            </w:tcBorders>
            <w:vAlign w:val="center"/>
          </w:tcPr>
          <w:p w14:paraId="6528FF27">
            <w:pPr>
              <w:widowControl/>
              <w:spacing w:before="100" w:beforeAutospacing="1" w:after="100" w:afterAutospacing="1" w:line="240" w:lineRule="atLeast"/>
              <w:jc w:val="center"/>
              <w:rPr>
                <w:rFonts w:ascii="Verdana" w:hAnsi="Verdana" w:cs="宋体"/>
                <w:color w:val="auto"/>
                <w:kern w:val="0"/>
                <w:szCs w:val="21"/>
              </w:rPr>
            </w:pPr>
          </w:p>
        </w:tc>
        <w:tc>
          <w:tcPr>
            <w:tcW w:w="880" w:type="dxa"/>
            <w:gridSpan w:val="2"/>
            <w:tcBorders>
              <w:top w:val="nil"/>
              <w:left w:val="nil"/>
              <w:bottom w:val="single" w:color="auto" w:sz="8" w:space="0"/>
              <w:right w:val="single" w:color="auto" w:sz="8" w:space="0"/>
            </w:tcBorders>
            <w:vAlign w:val="center"/>
          </w:tcPr>
          <w:p w14:paraId="6A312E50">
            <w:pPr>
              <w:widowControl/>
              <w:spacing w:before="100" w:beforeAutospacing="1" w:after="100" w:afterAutospacing="1" w:line="240" w:lineRule="atLeast"/>
              <w:jc w:val="center"/>
              <w:rPr>
                <w:rFonts w:ascii="Verdana" w:hAnsi="Verdana" w:cs="宋体"/>
                <w:color w:val="auto"/>
                <w:kern w:val="0"/>
                <w:szCs w:val="21"/>
              </w:rPr>
            </w:pPr>
          </w:p>
        </w:tc>
        <w:tc>
          <w:tcPr>
            <w:tcW w:w="1458" w:type="dxa"/>
            <w:tcBorders>
              <w:top w:val="nil"/>
              <w:left w:val="nil"/>
              <w:bottom w:val="single" w:color="auto" w:sz="8" w:space="0"/>
              <w:right w:val="single" w:color="auto" w:sz="8" w:space="0"/>
            </w:tcBorders>
            <w:vAlign w:val="center"/>
          </w:tcPr>
          <w:p w14:paraId="0E2565D6">
            <w:pPr>
              <w:widowControl/>
              <w:spacing w:before="100" w:beforeAutospacing="1" w:after="100" w:afterAutospacing="1" w:line="240" w:lineRule="atLeast"/>
              <w:jc w:val="center"/>
              <w:rPr>
                <w:rFonts w:ascii="Verdana" w:hAnsi="Verdana" w:cs="宋体"/>
                <w:color w:val="auto"/>
                <w:kern w:val="0"/>
                <w:szCs w:val="21"/>
              </w:rPr>
            </w:pPr>
          </w:p>
        </w:tc>
      </w:tr>
      <w:tr w14:paraId="6DDD7DCD">
        <w:tblPrEx>
          <w:tblCellMar>
            <w:top w:w="0" w:type="dxa"/>
            <w:left w:w="0" w:type="dxa"/>
            <w:bottom w:w="0" w:type="dxa"/>
            <w:right w:w="0" w:type="dxa"/>
          </w:tblCellMar>
        </w:tblPrEx>
        <w:trPr>
          <w:trHeight w:val="406" w:hRule="atLeast"/>
          <w:jc w:val="center"/>
        </w:trPr>
        <w:tc>
          <w:tcPr>
            <w:tcW w:w="6281" w:type="dxa"/>
            <w:gridSpan w:val="6"/>
            <w:tcBorders>
              <w:top w:val="nil"/>
              <w:left w:val="single" w:color="auto" w:sz="8" w:space="0"/>
              <w:bottom w:val="single" w:color="auto" w:sz="8" w:space="0"/>
              <w:right w:val="single" w:color="auto" w:sz="8" w:space="0"/>
            </w:tcBorders>
            <w:vAlign w:val="center"/>
          </w:tcPr>
          <w:p w14:paraId="2E974F23">
            <w:pPr>
              <w:widowControl/>
              <w:snapToGrid w:val="0"/>
              <w:spacing w:before="100" w:beforeAutospacing="1" w:after="100" w:afterAutospacing="1" w:line="320" w:lineRule="atLeast"/>
              <w:ind w:firstLine="5"/>
              <w:jc w:val="center"/>
              <w:rPr>
                <w:rFonts w:ascii="Verdana" w:hAnsi="Verdana" w:cs="宋体"/>
                <w:color w:val="auto"/>
                <w:kern w:val="0"/>
                <w:szCs w:val="21"/>
              </w:rPr>
            </w:pPr>
            <w:r>
              <w:rPr>
                <w:rFonts w:ascii="Verdana" w:hAnsi="Verdana" w:cs="宋体"/>
                <w:color w:val="auto"/>
                <w:kern w:val="0"/>
                <w:szCs w:val="21"/>
              </w:rPr>
              <w:t>合 计</w:t>
            </w:r>
          </w:p>
        </w:tc>
        <w:tc>
          <w:tcPr>
            <w:tcW w:w="880" w:type="dxa"/>
            <w:gridSpan w:val="2"/>
            <w:tcBorders>
              <w:top w:val="nil"/>
              <w:left w:val="nil"/>
              <w:bottom w:val="single" w:color="auto" w:sz="8" w:space="0"/>
              <w:right w:val="single" w:color="auto" w:sz="8" w:space="0"/>
            </w:tcBorders>
            <w:vAlign w:val="center"/>
          </w:tcPr>
          <w:p w14:paraId="1C9CF0B7">
            <w:pPr>
              <w:widowControl/>
              <w:spacing w:before="100" w:beforeAutospacing="1" w:after="100" w:afterAutospacing="1" w:line="240" w:lineRule="atLeast"/>
              <w:jc w:val="center"/>
              <w:rPr>
                <w:rFonts w:ascii="Verdana" w:hAnsi="Verdana" w:cs="宋体"/>
                <w:color w:val="auto"/>
                <w:kern w:val="0"/>
                <w:szCs w:val="21"/>
              </w:rPr>
            </w:pPr>
          </w:p>
        </w:tc>
        <w:tc>
          <w:tcPr>
            <w:tcW w:w="1458" w:type="dxa"/>
            <w:tcBorders>
              <w:top w:val="nil"/>
              <w:left w:val="nil"/>
              <w:bottom w:val="single" w:color="auto" w:sz="8" w:space="0"/>
              <w:right w:val="single" w:color="auto" w:sz="8" w:space="0"/>
            </w:tcBorders>
            <w:vAlign w:val="center"/>
          </w:tcPr>
          <w:p w14:paraId="7AE0F904">
            <w:pPr>
              <w:widowControl/>
              <w:spacing w:before="100" w:beforeAutospacing="1" w:after="100" w:afterAutospacing="1" w:line="240" w:lineRule="atLeast"/>
              <w:jc w:val="center"/>
              <w:rPr>
                <w:rFonts w:ascii="Verdana" w:hAnsi="Verdana" w:cs="宋体"/>
                <w:color w:val="auto"/>
                <w:kern w:val="0"/>
                <w:szCs w:val="21"/>
              </w:rPr>
            </w:pPr>
          </w:p>
        </w:tc>
      </w:tr>
      <w:tr w14:paraId="57DBC6A4">
        <w:tblPrEx>
          <w:tblCellMar>
            <w:top w:w="0" w:type="dxa"/>
            <w:left w:w="0" w:type="dxa"/>
            <w:bottom w:w="0" w:type="dxa"/>
            <w:right w:w="0" w:type="dxa"/>
          </w:tblCellMar>
        </w:tblPrEx>
        <w:trPr>
          <w:trHeight w:val="406" w:hRule="atLeast"/>
          <w:jc w:val="center"/>
        </w:trPr>
        <w:tc>
          <w:tcPr>
            <w:tcW w:w="8619" w:type="dxa"/>
            <w:gridSpan w:val="9"/>
            <w:tcBorders>
              <w:top w:val="nil"/>
              <w:left w:val="single" w:color="auto" w:sz="8" w:space="0"/>
              <w:bottom w:val="single" w:color="auto" w:sz="8" w:space="0"/>
              <w:right w:val="single" w:color="auto" w:sz="8" w:space="0"/>
            </w:tcBorders>
            <w:vAlign w:val="center"/>
          </w:tcPr>
          <w:p w14:paraId="622F2290">
            <w:pPr>
              <w:widowControl/>
              <w:snapToGrid w:val="0"/>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合计大写金额</w:t>
            </w:r>
            <w:r>
              <w:rPr>
                <w:rFonts w:hint="eastAsia" w:ascii="Verdana" w:hAnsi="Verdana" w:cs="宋体"/>
                <w:color w:val="auto"/>
                <w:kern w:val="0"/>
                <w:szCs w:val="21"/>
              </w:rPr>
              <w:t>：</w:t>
            </w:r>
            <w:r>
              <w:rPr>
                <w:rFonts w:ascii="Verdana" w:hAnsi="Verdana" w:cs="宋体"/>
                <w:color w:val="auto"/>
                <w:kern w:val="0"/>
                <w:szCs w:val="21"/>
              </w:rPr>
              <w:t xml:space="preserve"> </w:t>
            </w:r>
            <w:r>
              <w:rPr>
                <w:rFonts w:hint="eastAsia" w:ascii="Verdana" w:hAnsi="Verdana" w:cs="宋体"/>
                <w:color w:val="auto"/>
                <w:kern w:val="0"/>
                <w:szCs w:val="21"/>
              </w:rPr>
              <w:t xml:space="preserve"> </w:t>
            </w:r>
            <w:r>
              <w:rPr>
                <w:rFonts w:ascii="Verdana" w:hAnsi="Verdana" w:cs="宋体"/>
                <w:color w:val="auto"/>
                <w:kern w:val="0"/>
                <w:szCs w:val="21"/>
              </w:rPr>
              <w:t xml:space="preserve">仟 </w:t>
            </w:r>
            <w:r>
              <w:rPr>
                <w:rFonts w:hint="eastAsia" w:ascii="Verdana" w:hAnsi="Verdana" w:cs="宋体"/>
                <w:color w:val="auto"/>
                <w:kern w:val="0"/>
                <w:szCs w:val="21"/>
              </w:rPr>
              <w:t xml:space="preserve"> </w:t>
            </w:r>
            <w:r>
              <w:rPr>
                <w:rFonts w:ascii="Verdana" w:hAnsi="Verdana" w:cs="宋体"/>
                <w:color w:val="auto"/>
                <w:kern w:val="0"/>
                <w:szCs w:val="21"/>
              </w:rPr>
              <w:t xml:space="preserve">佰 </w:t>
            </w:r>
            <w:r>
              <w:rPr>
                <w:rFonts w:hint="eastAsia" w:ascii="Verdana" w:hAnsi="Verdana" w:cs="宋体"/>
                <w:color w:val="auto"/>
                <w:kern w:val="0"/>
                <w:szCs w:val="21"/>
              </w:rPr>
              <w:t xml:space="preserve"> </w:t>
            </w:r>
            <w:r>
              <w:rPr>
                <w:rFonts w:ascii="Verdana" w:hAnsi="Verdana" w:cs="宋体"/>
                <w:color w:val="auto"/>
                <w:kern w:val="0"/>
                <w:szCs w:val="21"/>
              </w:rPr>
              <w:t xml:space="preserve">拾 </w:t>
            </w:r>
            <w:r>
              <w:rPr>
                <w:rFonts w:hint="eastAsia" w:ascii="Verdana" w:hAnsi="Verdana" w:cs="宋体"/>
                <w:color w:val="auto"/>
                <w:kern w:val="0"/>
                <w:szCs w:val="21"/>
              </w:rPr>
              <w:t xml:space="preserve"> </w:t>
            </w:r>
            <w:r>
              <w:rPr>
                <w:rFonts w:ascii="Verdana" w:hAnsi="Verdana" w:cs="宋体"/>
                <w:color w:val="auto"/>
                <w:kern w:val="0"/>
                <w:szCs w:val="21"/>
              </w:rPr>
              <w:t xml:space="preserve">万 </w:t>
            </w:r>
            <w:r>
              <w:rPr>
                <w:rFonts w:hint="eastAsia" w:ascii="Verdana" w:hAnsi="Verdana" w:cs="宋体"/>
                <w:color w:val="auto"/>
                <w:kern w:val="0"/>
                <w:szCs w:val="21"/>
              </w:rPr>
              <w:t xml:space="preserve"> </w:t>
            </w:r>
            <w:r>
              <w:rPr>
                <w:rFonts w:ascii="Verdana" w:hAnsi="Verdana" w:cs="宋体"/>
                <w:color w:val="auto"/>
                <w:kern w:val="0"/>
                <w:szCs w:val="21"/>
              </w:rPr>
              <w:t xml:space="preserve">仟 </w:t>
            </w:r>
            <w:r>
              <w:rPr>
                <w:rFonts w:hint="eastAsia" w:ascii="Verdana" w:hAnsi="Verdana" w:cs="宋体"/>
                <w:color w:val="auto"/>
                <w:kern w:val="0"/>
                <w:szCs w:val="21"/>
              </w:rPr>
              <w:t xml:space="preserve"> </w:t>
            </w:r>
            <w:r>
              <w:rPr>
                <w:rFonts w:ascii="Verdana" w:hAnsi="Verdana" w:cs="宋体"/>
                <w:color w:val="auto"/>
                <w:kern w:val="0"/>
                <w:szCs w:val="21"/>
              </w:rPr>
              <w:t xml:space="preserve">佰 </w:t>
            </w:r>
            <w:r>
              <w:rPr>
                <w:rFonts w:hint="eastAsia" w:ascii="Verdana" w:hAnsi="Verdana" w:cs="宋体"/>
                <w:color w:val="auto"/>
                <w:kern w:val="0"/>
                <w:szCs w:val="21"/>
              </w:rPr>
              <w:t xml:space="preserve"> </w:t>
            </w:r>
            <w:r>
              <w:rPr>
                <w:rFonts w:ascii="Verdana" w:hAnsi="Verdana" w:cs="宋体"/>
                <w:color w:val="auto"/>
                <w:kern w:val="0"/>
                <w:szCs w:val="21"/>
              </w:rPr>
              <w:t xml:space="preserve">拾 </w:t>
            </w:r>
            <w:r>
              <w:rPr>
                <w:rFonts w:hint="eastAsia" w:ascii="Verdana" w:hAnsi="Verdana" w:cs="宋体"/>
                <w:color w:val="auto"/>
                <w:kern w:val="0"/>
                <w:szCs w:val="21"/>
              </w:rPr>
              <w:t xml:space="preserve"> </w:t>
            </w:r>
            <w:r>
              <w:rPr>
                <w:rFonts w:ascii="Verdana" w:hAnsi="Verdana" w:cs="宋体"/>
                <w:color w:val="auto"/>
                <w:kern w:val="0"/>
                <w:szCs w:val="21"/>
              </w:rPr>
              <w:t>元</w:t>
            </w:r>
          </w:p>
        </w:tc>
      </w:tr>
      <w:tr w14:paraId="5BFE961D">
        <w:tblPrEx>
          <w:tblCellMar>
            <w:top w:w="0" w:type="dxa"/>
            <w:left w:w="0" w:type="dxa"/>
            <w:bottom w:w="0" w:type="dxa"/>
            <w:right w:w="0" w:type="dxa"/>
          </w:tblCellMar>
        </w:tblPrEx>
        <w:trPr>
          <w:trHeight w:val="406" w:hRule="atLeast"/>
          <w:jc w:val="center"/>
        </w:trPr>
        <w:tc>
          <w:tcPr>
            <w:tcW w:w="1662" w:type="dxa"/>
            <w:gridSpan w:val="2"/>
            <w:tcBorders>
              <w:top w:val="nil"/>
              <w:left w:val="single" w:color="auto" w:sz="8" w:space="0"/>
              <w:bottom w:val="single" w:color="auto" w:sz="8" w:space="0"/>
              <w:right w:val="single" w:color="auto" w:sz="8" w:space="0"/>
            </w:tcBorders>
            <w:vAlign w:val="center"/>
          </w:tcPr>
          <w:p w14:paraId="61EFA520">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实际供货日期</w:t>
            </w:r>
          </w:p>
        </w:tc>
        <w:tc>
          <w:tcPr>
            <w:tcW w:w="2471" w:type="dxa"/>
            <w:gridSpan w:val="2"/>
            <w:tcBorders>
              <w:top w:val="nil"/>
              <w:left w:val="nil"/>
              <w:bottom w:val="single" w:color="auto" w:sz="8" w:space="0"/>
              <w:right w:val="single" w:color="auto" w:sz="8" w:space="0"/>
            </w:tcBorders>
            <w:vAlign w:val="center"/>
          </w:tcPr>
          <w:p w14:paraId="656F70E2">
            <w:pPr>
              <w:widowControl/>
              <w:spacing w:before="100" w:beforeAutospacing="1" w:after="100" w:afterAutospacing="1" w:line="240" w:lineRule="atLeast"/>
              <w:jc w:val="center"/>
              <w:rPr>
                <w:rFonts w:ascii="Verdana" w:hAnsi="Verdana" w:cs="宋体"/>
                <w:color w:val="auto"/>
                <w:kern w:val="0"/>
                <w:szCs w:val="21"/>
              </w:rPr>
            </w:pPr>
          </w:p>
        </w:tc>
        <w:tc>
          <w:tcPr>
            <w:tcW w:w="2329" w:type="dxa"/>
            <w:gridSpan w:val="3"/>
            <w:tcBorders>
              <w:top w:val="nil"/>
              <w:left w:val="nil"/>
              <w:bottom w:val="single" w:color="auto" w:sz="8" w:space="0"/>
              <w:right w:val="single" w:color="auto" w:sz="8" w:space="0"/>
            </w:tcBorders>
            <w:vAlign w:val="center"/>
          </w:tcPr>
          <w:p w14:paraId="5056E349">
            <w:pPr>
              <w:widowControl/>
              <w:snapToGrid w:val="0"/>
              <w:spacing w:before="100" w:beforeAutospacing="1" w:after="100" w:afterAutospacing="1" w:line="320" w:lineRule="atLeast"/>
              <w:ind w:firstLine="46"/>
              <w:jc w:val="center"/>
              <w:rPr>
                <w:rFonts w:ascii="Verdana" w:hAnsi="Verdana" w:cs="宋体"/>
                <w:color w:val="auto"/>
                <w:kern w:val="0"/>
                <w:szCs w:val="21"/>
              </w:rPr>
            </w:pPr>
            <w:r>
              <w:rPr>
                <w:rFonts w:ascii="Verdana" w:hAnsi="Verdana" w:cs="宋体"/>
                <w:color w:val="auto"/>
                <w:kern w:val="0"/>
                <w:szCs w:val="21"/>
              </w:rPr>
              <w:t>合同交货验收日期</w:t>
            </w:r>
          </w:p>
        </w:tc>
        <w:tc>
          <w:tcPr>
            <w:tcW w:w="2157" w:type="dxa"/>
            <w:gridSpan w:val="2"/>
            <w:tcBorders>
              <w:top w:val="nil"/>
              <w:left w:val="nil"/>
              <w:bottom w:val="single" w:color="auto" w:sz="8" w:space="0"/>
              <w:right w:val="single" w:color="auto" w:sz="8" w:space="0"/>
            </w:tcBorders>
            <w:vAlign w:val="center"/>
          </w:tcPr>
          <w:p w14:paraId="4C25673F">
            <w:pPr>
              <w:widowControl/>
              <w:spacing w:before="100" w:beforeAutospacing="1" w:after="100" w:afterAutospacing="1" w:line="240" w:lineRule="atLeast"/>
              <w:jc w:val="center"/>
              <w:rPr>
                <w:rFonts w:ascii="Verdana" w:hAnsi="Verdana" w:cs="宋体"/>
                <w:color w:val="auto"/>
                <w:kern w:val="0"/>
                <w:szCs w:val="21"/>
              </w:rPr>
            </w:pPr>
          </w:p>
        </w:tc>
      </w:tr>
      <w:tr w14:paraId="34DF276E">
        <w:tblPrEx>
          <w:tblCellMar>
            <w:top w:w="0" w:type="dxa"/>
            <w:left w:w="0" w:type="dxa"/>
            <w:bottom w:w="0" w:type="dxa"/>
            <w:right w:w="0" w:type="dxa"/>
          </w:tblCellMar>
        </w:tblPrEx>
        <w:trPr>
          <w:trHeight w:val="1554" w:hRule="atLeast"/>
          <w:jc w:val="center"/>
        </w:trPr>
        <w:tc>
          <w:tcPr>
            <w:tcW w:w="166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20C3DD">
            <w:pPr>
              <w:widowControl/>
              <w:snapToGrid w:val="0"/>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验收具体内容</w:t>
            </w:r>
          </w:p>
        </w:tc>
        <w:tc>
          <w:tcPr>
            <w:tcW w:w="6957"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175119C9">
            <w:pPr>
              <w:widowControl/>
              <w:snapToGrid w:val="0"/>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应按采购合同、竞争性磋商文件、竞标响应文件及验收方案等进行验收；并核对成交供应商在安装调试等方面是否违反合同约定或服务规范要求、提供的质量保证证明材料是否齐全、应有的配件及附件是否达到合同约定等。可附件</w:t>
            </w:r>
            <w:r>
              <w:rPr>
                <w:rFonts w:hint="eastAsia" w:ascii="Verdana" w:hAnsi="Verdana" w:cs="宋体"/>
                <w:color w:val="auto"/>
                <w:kern w:val="0"/>
                <w:szCs w:val="21"/>
              </w:rPr>
              <w:t>）</w:t>
            </w:r>
          </w:p>
        </w:tc>
      </w:tr>
      <w:tr w14:paraId="538F8A9A">
        <w:tblPrEx>
          <w:tblCellMar>
            <w:top w:w="0" w:type="dxa"/>
            <w:left w:w="0" w:type="dxa"/>
            <w:bottom w:w="0" w:type="dxa"/>
            <w:right w:w="0" w:type="dxa"/>
          </w:tblCellMar>
        </w:tblPrEx>
        <w:trPr>
          <w:trHeight w:val="406" w:hRule="atLeast"/>
          <w:jc w:val="center"/>
        </w:trPr>
        <w:tc>
          <w:tcPr>
            <w:tcW w:w="1662"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D1A9CB">
            <w:pPr>
              <w:widowControl/>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验收小组意见</w:t>
            </w:r>
          </w:p>
        </w:tc>
        <w:tc>
          <w:tcPr>
            <w:tcW w:w="6957" w:type="dxa"/>
            <w:gridSpan w:val="7"/>
            <w:tcBorders>
              <w:top w:val="nil"/>
              <w:left w:val="nil"/>
              <w:bottom w:val="single" w:color="auto" w:sz="8" w:space="0"/>
              <w:right w:val="single" w:color="auto" w:sz="8" w:space="0"/>
            </w:tcBorders>
            <w:vAlign w:val="center"/>
          </w:tcPr>
          <w:p w14:paraId="7B1DFC96">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验收结论性意见</w:t>
            </w:r>
            <w:r>
              <w:rPr>
                <w:rFonts w:hint="eastAsia" w:ascii="Verdana" w:hAnsi="Verdana" w:cs="宋体"/>
                <w:color w:val="auto"/>
                <w:kern w:val="0"/>
                <w:szCs w:val="21"/>
              </w:rPr>
              <w:t>：</w:t>
            </w:r>
          </w:p>
        </w:tc>
      </w:tr>
      <w:tr w14:paraId="00B3AF74">
        <w:tblPrEx>
          <w:tblCellMar>
            <w:top w:w="0" w:type="dxa"/>
            <w:left w:w="0" w:type="dxa"/>
            <w:bottom w:w="0" w:type="dxa"/>
            <w:right w:w="0" w:type="dxa"/>
          </w:tblCellMar>
        </w:tblPrEx>
        <w:trPr>
          <w:trHeight w:val="1123" w:hRule="atLeast"/>
          <w:jc w:val="center"/>
        </w:trPr>
        <w:tc>
          <w:tcPr>
            <w:tcW w:w="1662" w:type="dxa"/>
            <w:gridSpan w:val="2"/>
            <w:vMerge w:val="continue"/>
            <w:tcBorders>
              <w:top w:val="nil"/>
              <w:left w:val="single" w:color="auto" w:sz="8" w:space="0"/>
              <w:bottom w:val="single" w:color="auto" w:sz="8" w:space="0"/>
              <w:right w:val="single" w:color="auto" w:sz="8" w:space="0"/>
            </w:tcBorders>
            <w:vAlign w:val="center"/>
          </w:tcPr>
          <w:p w14:paraId="4E0AC7AD">
            <w:pPr>
              <w:widowControl/>
              <w:jc w:val="left"/>
              <w:rPr>
                <w:rFonts w:ascii="Verdana" w:hAnsi="Verdana" w:cs="宋体"/>
                <w:color w:val="auto"/>
                <w:kern w:val="0"/>
                <w:szCs w:val="21"/>
              </w:rPr>
            </w:pPr>
          </w:p>
        </w:tc>
        <w:tc>
          <w:tcPr>
            <w:tcW w:w="6957" w:type="dxa"/>
            <w:gridSpan w:val="7"/>
            <w:tcBorders>
              <w:top w:val="nil"/>
              <w:left w:val="nil"/>
              <w:bottom w:val="single" w:color="auto" w:sz="8" w:space="0"/>
              <w:right w:val="single" w:color="auto" w:sz="8" w:space="0"/>
            </w:tcBorders>
            <w:vAlign w:val="center"/>
          </w:tcPr>
          <w:p w14:paraId="75867454">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有异议的意见和说明理由</w:t>
            </w:r>
            <w:r>
              <w:rPr>
                <w:rFonts w:hint="eastAsia" w:ascii="Verdana" w:hAnsi="Verdana" w:cs="宋体"/>
                <w:color w:val="auto"/>
                <w:kern w:val="0"/>
                <w:szCs w:val="21"/>
              </w:rPr>
              <w:t>：</w:t>
            </w:r>
          </w:p>
          <w:p w14:paraId="558FFCCD">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签字</w:t>
            </w:r>
            <w:r>
              <w:rPr>
                <w:rFonts w:hint="eastAsia" w:ascii="Verdana" w:hAnsi="Verdana" w:cs="宋体"/>
                <w:color w:val="auto"/>
                <w:kern w:val="0"/>
                <w:szCs w:val="21"/>
              </w:rPr>
              <w:t>：</w:t>
            </w:r>
          </w:p>
        </w:tc>
      </w:tr>
      <w:tr w14:paraId="2EE0D0BB">
        <w:tblPrEx>
          <w:tblCellMar>
            <w:top w:w="0" w:type="dxa"/>
            <w:left w:w="0" w:type="dxa"/>
            <w:bottom w:w="0" w:type="dxa"/>
            <w:right w:w="0" w:type="dxa"/>
          </w:tblCellMar>
        </w:tblPrEx>
        <w:trPr>
          <w:trHeight w:val="406" w:hRule="atLeast"/>
          <w:jc w:val="center"/>
        </w:trPr>
        <w:tc>
          <w:tcPr>
            <w:tcW w:w="8619"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B95450">
            <w:pPr>
              <w:widowControl/>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验收小组成员签字</w:t>
            </w:r>
            <w:r>
              <w:rPr>
                <w:rFonts w:hint="eastAsia" w:ascii="Verdana" w:hAnsi="Verdana" w:cs="宋体"/>
                <w:color w:val="auto"/>
                <w:kern w:val="0"/>
                <w:szCs w:val="21"/>
              </w:rPr>
              <w:t>：</w:t>
            </w:r>
          </w:p>
        </w:tc>
      </w:tr>
      <w:tr w14:paraId="5CDCFCE8">
        <w:tblPrEx>
          <w:tblCellMar>
            <w:top w:w="0" w:type="dxa"/>
            <w:left w:w="0" w:type="dxa"/>
            <w:bottom w:w="0" w:type="dxa"/>
            <w:right w:w="0" w:type="dxa"/>
          </w:tblCellMar>
        </w:tblPrEx>
        <w:trPr>
          <w:trHeight w:val="1123" w:hRule="atLeast"/>
          <w:jc w:val="center"/>
        </w:trPr>
        <w:tc>
          <w:tcPr>
            <w:tcW w:w="8619"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ADC0A65">
            <w:pPr>
              <w:widowControl/>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监督人员或其他相关人员签字</w:t>
            </w:r>
            <w:r>
              <w:rPr>
                <w:rFonts w:hint="eastAsia" w:ascii="Verdana" w:hAnsi="Verdana" w:cs="宋体"/>
                <w:color w:val="auto"/>
                <w:kern w:val="0"/>
                <w:szCs w:val="21"/>
              </w:rPr>
              <w:t>：</w:t>
            </w:r>
          </w:p>
          <w:p w14:paraId="64D79014">
            <w:pPr>
              <w:widowControl/>
              <w:spacing w:before="100" w:beforeAutospacing="1" w:after="100" w:afterAutospacing="1" w:line="320" w:lineRule="atLeast"/>
              <w:ind w:firstLine="74"/>
              <w:jc w:val="left"/>
              <w:rPr>
                <w:rFonts w:ascii="Verdana" w:hAnsi="Verdana" w:cs="宋体"/>
                <w:color w:val="auto"/>
                <w:kern w:val="0"/>
                <w:szCs w:val="21"/>
              </w:rPr>
            </w:pPr>
            <w:r>
              <w:rPr>
                <w:rFonts w:ascii="Verdana" w:hAnsi="Verdana" w:cs="宋体"/>
                <w:color w:val="auto"/>
                <w:kern w:val="0"/>
                <w:szCs w:val="21"/>
              </w:rPr>
              <w:t>或受邀机构的意见（盖章）</w:t>
            </w:r>
            <w:r>
              <w:rPr>
                <w:rFonts w:hint="eastAsia" w:ascii="Verdana" w:hAnsi="Verdana" w:cs="宋体"/>
                <w:color w:val="auto"/>
                <w:kern w:val="0"/>
                <w:szCs w:val="21"/>
              </w:rPr>
              <w:t>：</w:t>
            </w:r>
          </w:p>
        </w:tc>
      </w:tr>
      <w:tr w14:paraId="595D4B53">
        <w:tblPrEx>
          <w:tblCellMar>
            <w:top w:w="0" w:type="dxa"/>
            <w:left w:w="0" w:type="dxa"/>
            <w:bottom w:w="0" w:type="dxa"/>
            <w:right w:w="0" w:type="dxa"/>
          </w:tblCellMar>
        </w:tblPrEx>
        <w:trPr>
          <w:trHeight w:val="1864" w:hRule="atLeast"/>
          <w:jc w:val="center"/>
        </w:trPr>
        <w:tc>
          <w:tcPr>
            <w:tcW w:w="4238"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4DE6983D">
            <w:pPr>
              <w:widowControl/>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成交供应商负责人签字或盖章</w:t>
            </w:r>
            <w:r>
              <w:rPr>
                <w:rFonts w:hint="eastAsia" w:ascii="Verdana" w:hAnsi="Verdana" w:cs="宋体"/>
                <w:color w:val="auto"/>
                <w:kern w:val="0"/>
                <w:szCs w:val="21"/>
              </w:rPr>
              <w:t>：</w:t>
            </w:r>
          </w:p>
          <w:p w14:paraId="5C7D1467">
            <w:pPr>
              <w:widowControl/>
              <w:spacing w:before="100" w:beforeAutospacing="1" w:after="100" w:afterAutospacing="1" w:line="320" w:lineRule="atLeast"/>
              <w:jc w:val="left"/>
              <w:rPr>
                <w:rFonts w:ascii="Verdana" w:hAnsi="Verdana" w:cs="宋体"/>
                <w:color w:val="auto"/>
                <w:kern w:val="0"/>
                <w:szCs w:val="21"/>
              </w:rPr>
            </w:pPr>
          </w:p>
          <w:p w14:paraId="06C21223">
            <w:pPr>
              <w:widowControl/>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联系电话</w:t>
            </w:r>
            <w:r>
              <w:rPr>
                <w:rFonts w:hint="eastAsia" w:ascii="Verdana" w:hAnsi="Verdana" w:cs="宋体"/>
                <w:color w:val="auto"/>
                <w:kern w:val="0"/>
                <w:szCs w:val="21"/>
              </w:rPr>
              <w:t xml:space="preserve">：               </w:t>
            </w:r>
            <w:r>
              <w:rPr>
                <w:rFonts w:ascii="Verdana" w:hAnsi="Verdana" w:cs="宋体"/>
                <w:color w:val="auto"/>
                <w:kern w:val="0"/>
                <w:szCs w:val="21"/>
              </w:rPr>
              <w:t xml:space="preserve"> 年</w:t>
            </w:r>
            <w:r>
              <w:rPr>
                <w:rFonts w:hint="eastAsia" w:ascii="Verdana" w:hAnsi="Verdana" w:cs="宋体"/>
                <w:color w:val="auto"/>
                <w:kern w:val="0"/>
                <w:szCs w:val="21"/>
              </w:rPr>
              <w:t xml:space="preserve"> </w:t>
            </w:r>
            <w:r>
              <w:rPr>
                <w:rFonts w:ascii="Verdana" w:hAnsi="Verdana" w:cs="宋体"/>
                <w:color w:val="auto"/>
                <w:kern w:val="0"/>
                <w:szCs w:val="21"/>
              </w:rPr>
              <w:t xml:space="preserve"> 月 </w:t>
            </w:r>
            <w:r>
              <w:rPr>
                <w:rFonts w:hint="eastAsia" w:ascii="Verdana" w:hAnsi="Verdana" w:cs="宋体"/>
                <w:color w:val="auto"/>
                <w:kern w:val="0"/>
                <w:szCs w:val="21"/>
              </w:rPr>
              <w:t xml:space="preserve"> </w:t>
            </w:r>
            <w:r>
              <w:rPr>
                <w:rFonts w:ascii="Verdana" w:hAnsi="Verdana" w:cs="宋体"/>
                <w:color w:val="auto"/>
                <w:kern w:val="0"/>
                <w:szCs w:val="21"/>
              </w:rPr>
              <w:t>日</w:t>
            </w:r>
          </w:p>
        </w:tc>
        <w:tc>
          <w:tcPr>
            <w:tcW w:w="4381" w:type="dxa"/>
            <w:gridSpan w:val="4"/>
            <w:tcBorders>
              <w:top w:val="nil"/>
              <w:left w:val="nil"/>
              <w:bottom w:val="single" w:color="auto" w:sz="8" w:space="0"/>
              <w:right w:val="single" w:color="auto" w:sz="8" w:space="0"/>
            </w:tcBorders>
            <w:vAlign w:val="center"/>
          </w:tcPr>
          <w:p w14:paraId="761CB358">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采购人或受托机构的意见（盖章）</w:t>
            </w:r>
            <w:r>
              <w:rPr>
                <w:rFonts w:hint="eastAsia" w:ascii="Verdana" w:hAnsi="Verdana" w:cs="宋体"/>
                <w:color w:val="auto"/>
                <w:kern w:val="0"/>
                <w:szCs w:val="21"/>
              </w:rPr>
              <w:t>：</w:t>
            </w:r>
          </w:p>
          <w:p w14:paraId="208C66F2">
            <w:pPr>
              <w:widowControl/>
              <w:spacing w:before="100" w:beforeAutospacing="1" w:after="100" w:afterAutospacing="1" w:line="320" w:lineRule="atLeast"/>
              <w:ind w:firstLine="210" w:firstLineChars="100"/>
              <w:jc w:val="left"/>
              <w:rPr>
                <w:rFonts w:ascii="Verdana" w:hAnsi="Verdana" w:cs="宋体"/>
                <w:color w:val="auto"/>
                <w:kern w:val="0"/>
                <w:szCs w:val="21"/>
              </w:rPr>
            </w:pPr>
          </w:p>
          <w:p w14:paraId="2C1907D0">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联系电话</w:t>
            </w:r>
            <w:r>
              <w:rPr>
                <w:rFonts w:hint="eastAsia" w:ascii="Verdana" w:hAnsi="Verdana" w:cs="宋体"/>
                <w:color w:val="auto"/>
                <w:kern w:val="0"/>
                <w:szCs w:val="21"/>
              </w:rPr>
              <w:t xml:space="preserve">：                  </w:t>
            </w:r>
            <w:r>
              <w:rPr>
                <w:rFonts w:ascii="Verdana" w:hAnsi="Verdana" w:cs="宋体"/>
                <w:color w:val="auto"/>
                <w:kern w:val="0"/>
                <w:szCs w:val="21"/>
              </w:rPr>
              <w:t>年</w:t>
            </w:r>
            <w:r>
              <w:rPr>
                <w:rFonts w:hint="eastAsia" w:ascii="Verdana" w:hAnsi="Verdana" w:cs="宋体"/>
                <w:color w:val="auto"/>
                <w:kern w:val="0"/>
                <w:szCs w:val="21"/>
              </w:rPr>
              <w:t xml:space="preserve"> </w:t>
            </w:r>
            <w:r>
              <w:rPr>
                <w:rFonts w:ascii="Verdana" w:hAnsi="Verdana" w:cs="宋体"/>
                <w:color w:val="auto"/>
                <w:kern w:val="0"/>
                <w:szCs w:val="21"/>
              </w:rPr>
              <w:t xml:space="preserve"> 月</w:t>
            </w:r>
            <w:r>
              <w:rPr>
                <w:rFonts w:hint="eastAsia" w:ascii="Verdana" w:hAnsi="Verdana" w:cs="宋体"/>
                <w:color w:val="auto"/>
                <w:kern w:val="0"/>
                <w:szCs w:val="21"/>
              </w:rPr>
              <w:t xml:space="preserve"> </w:t>
            </w:r>
            <w:r>
              <w:rPr>
                <w:rFonts w:ascii="Verdana" w:hAnsi="Verdana" w:cs="宋体"/>
                <w:color w:val="auto"/>
                <w:kern w:val="0"/>
                <w:szCs w:val="21"/>
              </w:rPr>
              <w:t xml:space="preserve"> 日</w:t>
            </w:r>
          </w:p>
        </w:tc>
      </w:tr>
    </w:tbl>
    <w:p w14:paraId="7D459486">
      <w:pPr>
        <w:pStyle w:val="17"/>
        <w:spacing w:line="360" w:lineRule="auto"/>
        <w:textAlignment w:val="center"/>
        <w:rPr>
          <w:rFonts w:hAnsi="宋体"/>
          <w:b/>
          <w:color w:val="auto"/>
          <w:sz w:val="32"/>
          <w:szCs w:val="32"/>
        </w:rPr>
      </w:pPr>
      <w:r>
        <w:rPr>
          <w:color w:val="auto"/>
        </w:rPr>
        <w:br w:type="page"/>
      </w:r>
    </w:p>
    <w:p w14:paraId="2245B937">
      <w:pPr>
        <w:pStyle w:val="2"/>
        <w:jc w:val="center"/>
        <w:rPr>
          <w:color w:val="auto"/>
        </w:rPr>
      </w:pPr>
      <w:bookmarkStart w:id="86" w:name="_Toc20857"/>
      <w:r>
        <w:rPr>
          <w:rFonts w:hint="eastAsia"/>
          <w:color w:val="auto"/>
        </w:rPr>
        <w:t>第三章 采购需求</w:t>
      </w:r>
      <w:bookmarkEnd w:id="86"/>
    </w:p>
    <w:p w14:paraId="04A29765">
      <w:pPr>
        <w:spacing w:line="360" w:lineRule="auto"/>
        <w:jc w:val="left"/>
        <w:rPr>
          <w:rFonts w:ascii="宋体" w:hAnsi="宋体" w:cs="宋体"/>
          <w:color w:val="auto"/>
          <w:szCs w:val="21"/>
        </w:rPr>
      </w:pPr>
      <w:r>
        <w:rPr>
          <w:rFonts w:hint="eastAsia" w:ascii="宋体" w:hAnsi="宋体" w:cs="宋体"/>
          <w:color w:val="auto"/>
          <w:szCs w:val="21"/>
        </w:rPr>
        <w:t>说明：</w:t>
      </w:r>
    </w:p>
    <w:p w14:paraId="6C96C173">
      <w:pPr>
        <w:spacing w:line="360" w:lineRule="auto"/>
        <w:ind w:firstLine="420" w:firstLineChars="200"/>
        <w:jc w:val="left"/>
        <w:rPr>
          <w:rFonts w:ascii="宋体" w:hAnsi="宋体" w:cs="宋体"/>
          <w:color w:val="auto"/>
          <w:szCs w:val="21"/>
        </w:rPr>
      </w:pPr>
      <w:r>
        <w:rPr>
          <w:rFonts w:hint="eastAsia" w:ascii="宋体" w:hAnsi="宋体"/>
          <w:color w:val="auto"/>
        </w:rPr>
        <w:t>1</w:t>
      </w:r>
      <w:r>
        <w:rPr>
          <w:rFonts w:hint="eastAsia"/>
          <w:color w:val="auto"/>
        </w:rPr>
        <w:t>. 为落实政府采购政策需满足的要求</w:t>
      </w:r>
    </w:p>
    <w:p w14:paraId="017586A5">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（1）本竞争性磋商采购文件所称中小企业必须符合《政府采购促进中小企业发展管理办法》（财库〔2020〕46号）的规定。</w:t>
      </w:r>
    </w:p>
    <w:p w14:paraId="114462B4">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（2）根据《财政部司法部关于政府采购支持监狱企业发展有关问题的通知》（财库〔2014〕68号）的规定，如供应商为监狱企业，视同小型、微型企业。</w:t>
      </w:r>
    </w:p>
    <w:p w14:paraId="5BC6673A">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（3）根据《关于促进残疾人就业政府采购政策的通知》（财库〔2017〕141号）的规定，如供应商为残疾人福利性单位，视同小型、微型企业。</w:t>
      </w:r>
    </w:p>
    <w:p w14:paraId="14187CE8">
      <w:pPr>
        <w:spacing w:line="360" w:lineRule="auto"/>
        <w:ind w:firstLine="424" w:firstLineChars="202"/>
        <w:jc w:val="left"/>
        <w:rPr>
          <w:rFonts w:ascii="宋体" w:hAnsi="宋体" w:cs="宋体"/>
          <w:color w:val="auto"/>
          <w:szCs w:val="21"/>
        </w:rPr>
      </w:pPr>
      <w:r>
        <w:rPr>
          <w:rFonts w:hint="eastAsia" w:ascii="宋体" w:hAnsi="宋体" w:cs="宋体"/>
          <w:color w:val="auto"/>
          <w:szCs w:val="21"/>
        </w:rPr>
        <w:t>2.“实质性要求”是指采购需求中带“▲”的条款或者不能负偏离的条款或者已经指明不满足按响应文件按无效处理的条款。</w:t>
      </w:r>
    </w:p>
    <w:p w14:paraId="3DC704BF">
      <w:pPr>
        <w:spacing w:line="360" w:lineRule="auto"/>
        <w:ind w:firstLine="424" w:firstLineChars="202"/>
        <w:jc w:val="left"/>
        <w:rPr>
          <w:color w:val="auto"/>
        </w:rPr>
      </w:pPr>
      <w:r>
        <w:rPr>
          <w:rFonts w:hint="eastAsia" w:ascii="宋体" w:hAnsi="宋体" w:cs="宋体"/>
          <w:color w:val="auto"/>
          <w:szCs w:val="21"/>
        </w:rPr>
        <w:t>3.供应商应根据自身实际情况如实响应磋商文件</w:t>
      </w:r>
      <w:r>
        <w:rPr>
          <w:rFonts w:hint="eastAsia" w:ascii="宋体" w:hAnsi="宋体"/>
          <w:color w:val="auto"/>
          <w:szCs w:val="21"/>
        </w:rPr>
        <w:t>，对磋商文件提出的要求和条件作出明确响应</w:t>
      </w:r>
      <w:r>
        <w:rPr>
          <w:rFonts w:hint="eastAsia" w:ascii="宋体" w:hAnsi="宋体"/>
          <w:b/>
          <w:bCs/>
          <w:color w:val="auto"/>
          <w:szCs w:val="21"/>
        </w:rPr>
        <w:t>，否则将作无效响应处理。</w:t>
      </w:r>
      <w:r>
        <w:rPr>
          <w:rFonts w:hint="eastAsia"/>
          <w:color w:val="auto"/>
        </w:rPr>
        <w:t>对于重要技术条款或技术参数应当在响应文件中提供技术支持资料，技术支持资料以磋商文件中规定的形式为准，否则将视为无效技术支持资料。</w:t>
      </w:r>
    </w:p>
    <w:p w14:paraId="38B5C3A1">
      <w:pPr>
        <w:spacing w:line="360" w:lineRule="auto"/>
        <w:ind w:firstLine="424" w:firstLineChars="202"/>
        <w:jc w:val="left"/>
        <w:rPr>
          <w:color w:val="auto"/>
        </w:rPr>
      </w:pPr>
      <w:r>
        <w:rPr>
          <w:rFonts w:hint="eastAsia" w:ascii="宋体" w:hAnsi="宋体" w:cs="宋体"/>
          <w:color w:val="auto"/>
          <w:szCs w:val="21"/>
        </w:rPr>
        <w:t>4.</w:t>
      </w:r>
      <w:r>
        <w:rPr>
          <w:rFonts w:hint="eastAsia"/>
          <w:color w:val="auto"/>
        </w:rPr>
        <w:t>供应商必须自行为其竞标产品侵犯他人的知识产权或者专利成果的行为承担相应法律责任。</w:t>
      </w:r>
    </w:p>
    <w:p w14:paraId="498AB00A">
      <w:pPr>
        <w:spacing w:line="360" w:lineRule="auto"/>
        <w:ind w:firstLine="310" w:firstLineChars="147"/>
        <w:rPr>
          <w:rFonts w:ascii="宋体" w:hAnsi="宋体"/>
          <w:color w:val="auto"/>
        </w:rPr>
      </w:pPr>
      <w:r>
        <w:rPr>
          <w:rFonts w:ascii="宋体" w:hAnsi="宋体"/>
          <w:b/>
          <w:color w:val="auto"/>
        </w:rPr>
        <w:t>5</w:t>
      </w:r>
      <w:r>
        <w:rPr>
          <w:rFonts w:hint="eastAsia" w:ascii="宋体" w:hAnsi="宋体"/>
          <w:b/>
          <w:color w:val="auto"/>
        </w:rPr>
        <w:t>.本项目</w:t>
      </w:r>
      <w:r>
        <w:rPr>
          <w:rFonts w:ascii="宋体" w:hAnsi="宋体"/>
          <w:b/>
          <w:color w:val="auto"/>
        </w:rPr>
        <w:t>所属行业</w:t>
      </w:r>
      <w:r>
        <w:rPr>
          <w:rFonts w:hint="eastAsia" w:ascii="宋体" w:hAnsi="宋体"/>
          <w:b/>
          <w:bCs/>
          <w:color w:val="auto"/>
        </w:rPr>
        <w:t>：其他未列明行业。</w:t>
      </w:r>
      <w:r>
        <w:rPr>
          <w:rFonts w:hint="eastAsia" w:ascii="宋体" w:hAnsi="宋体"/>
          <w:color w:val="auto"/>
        </w:rPr>
        <w:t>从业人员300人以下的为中小微型企业。其中，从业人员100人及以上的为中型企业；从业人员10人及以上的为小型企业；从业人员10人以下的为微型企业。</w:t>
      </w:r>
    </w:p>
    <w:p w14:paraId="08FB3491">
      <w:pPr>
        <w:spacing w:line="360" w:lineRule="auto"/>
        <w:ind w:firstLine="531" w:firstLineChars="147"/>
        <w:jc w:val="center"/>
        <w:rPr>
          <w:rFonts w:ascii="宋体" w:hAnsi="宋体"/>
          <w:b/>
          <w:color w:val="auto"/>
          <w:sz w:val="44"/>
          <w:szCs w:val="36"/>
        </w:rPr>
      </w:pPr>
      <w:r>
        <w:rPr>
          <w:rFonts w:hint="eastAsia" w:ascii="宋体" w:hAnsi="宋体" w:cs="宋体"/>
          <w:b/>
          <w:bCs/>
          <w:color w:val="auto"/>
          <w:kern w:val="0"/>
          <w:sz w:val="36"/>
          <w:szCs w:val="36"/>
        </w:rPr>
        <w:t>技术要求</w:t>
      </w:r>
    </w:p>
    <w:tbl>
      <w:tblPr>
        <w:tblStyle w:val="28"/>
        <w:tblW w:w="50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4"/>
        <w:gridCol w:w="1266"/>
        <w:gridCol w:w="163"/>
        <w:gridCol w:w="980"/>
        <w:gridCol w:w="1036"/>
        <w:gridCol w:w="3805"/>
        <w:gridCol w:w="1214"/>
      </w:tblGrid>
      <w:tr w14:paraId="0BED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4" w:type="pct"/>
            <w:gridSpan w:val="2"/>
            <w:shd w:val="clear" w:color="auto" w:fill="auto"/>
            <w:vAlign w:val="center"/>
          </w:tcPr>
          <w:p w14:paraId="3FBF606F">
            <w:pPr>
              <w:widowControl/>
              <w:wordWrap w:val="0"/>
              <w:spacing w:line="400" w:lineRule="exact"/>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779" w:type="pct"/>
            <w:gridSpan w:val="2"/>
            <w:shd w:val="clear" w:color="auto" w:fill="auto"/>
            <w:vAlign w:val="center"/>
          </w:tcPr>
          <w:p w14:paraId="51BE0B78">
            <w:pPr>
              <w:widowControl/>
              <w:wordWrap w:val="0"/>
              <w:spacing w:line="400" w:lineRule="exact"/>
              <w:jc w:val="center"/>
              <w:rPr>
                <w:rFonts w:ascii="宋体" w:hAnsi="宋体" w:cs="宋体"/>
                <w:b/>
                <w:bCs/>
                <w:color w:val="auto"/>
                <w:kern w:val="0"/>
                <w:szCs w:val="21"/>
              </w:rPr>
            </w:pPr>
            <w:r>
              <w:rPr>
                <w:rFonts w:hint="eastAsia" w:ascii="宋体" w:hAnsi="宋体" w:cs="宋体"/>
                <w:b/>
                <w:bCs/>
                <w:color w:val="auto"/>
                <w:kern w:val="0"/>
                <w:szCs w:val="21"/>
              </w:rPr>
              <w:t>标段名称</w:t>
            </w:r>
          </w:p>
        </w:tc>
        <w:tc>
          <w:tcPr>
            <w:tcW w:w="534" w:type="pct"/>
            <w:shd w:val="clear" w:color="auto" w:fill="auto"/>
            <w:vAlign w:val="center"/>
          </w:tcPr>
          <w:p w14:paraId="25469DBE">
            <w:pPr>
              <w:widowControl/>
              <w:wordWrap w:val="0"/>
              <w:spacing w:line="400" w:lineRule="exact"/>
              <w:jc w:val="center"/>
              <w:rPr>
                <w:rFonts w:ascii="宋体" w:hAnsi="宋体" w:cs="宋体"/>
                <w:b/>
                <w:bCs/>
                <w:color w:val="auto"/>
                <w:kern w:val="0"/>
                <w:szCs w:val="21"/>
              </w:rPr>
            </w:pPr>
            <w:r>
              <w:rPr>
                <w:rFonts w:hint="eastAsia" w:ascii="宋体" w:hAnsi="宋体" w:cs="宋体"/>
                <w:b/>
                <w:bCs/>
                <w:color w:val="auto"/>
                <w:kern w:val="0"/>
                <w:szCs w:val="21"/>
              </w:rPr>
              <w:t>子项目名称</w:t>
            </w:r>
          </w:p>
        </w:tc>
        <w:tc>
          <w:tcPr>
            <w:tcW w:w="564" w:type="pct"/>
            <w:shd w:val="clear" w:color="auto" w:fill="auto"/>
            <w:vAlign w:val="center"/>
          </w:tcPr>
          <w:p w14:paraId="006071A7">
            <w:pPr>
              <w:widowControl/>
              <w:wordWrap w:val="0"/>
              <w:spacing w:line="400" w:lineRule="exact"/>
              <w:jc w:val="center"/>
              <w:rPr>
                <w:rFonts w:hint="eastAsia" w:ascii="宋体" w:hAnsi="宋体" w:eastAsia="宋体" w:cs="宋体"/>
                <w:b/>
                <w:bCs/>
                <w:color w:val="auto"/>
                <w:kern w:val="0"/>
                <w:szCs w:val="21"/>
                <w:lang w:eastAsia="zh-CN"/>
              </w:rPr>
            </w:pPr>
            <w:r>
              <w:rPr>
                <w:rFonts w:hint="eastAsia" w:ascii="宋体" w:hAnsi="宋体" w:cs="宋体"/>
                <w:b/>
                <w:bCs/>
                <w:color w:val="auto"/>
                <w:kern w:val="0"/>
                <w:szCs w:val="21"/>
                <w:lang w:eastAsia="zh-CN"/>
              </w:rPr>
              <w:t>数量及单位</w:t>
            </w:r>
          </w:p>
        </w:tc>
        <w:tc>
          <w:tcPr>
            <w:tcW w:w="2074" w:type="pct"/>
            <w:shd w:val="clear" w:color="auto" w:fill="auto"/>
            <w:vAlign w:val="center"/>
          </w:tcPr>
          <w:p w14:paraId="79043C18">
            <w:pPr>
              <w:widowControl/>
              <w:wordWrap w:val="0"/>
              <w:spacing w:line="400" w:lineRule="exact"/>
              <w:jc w:val="center"/>
              <w:rPr>
                <w:rFonts w:ascii="宋体" w:hAnsi="宋体" w:cs="宋体"/>
                <w:b/>
                <w:bCs/>
                <w:color w:val="auto"/>
                <w:kern w:val="0"/>
                <w:szCs w:val="21"/>
              </w:rPr>
            </w:pPr>
            <w:r>
              <w:rPr>
                <w:rFonts w:hint="eastAsia" w:ascii="宋体" w:hAnsi="宋体" w:cs="宋体"/>
                <w:b/>
                <w:bCs/>
                <w:color w:val="auto"/>
                <w:kern w:val="0"/>
                <w:szCs w:val="21"/>
              </w:rPr>
              <w:t>培训方式及服务要求</w:t>
            </w:r>
          </w:p>
        </w:tc>
        <w:tc>
          <w:tcPr>
            <w:tcW w:w="661" w:type="pct"/>
            <w:shd w:val="clear" w:color="auto" w:fill="auto"/>
            <w:noWrap/>
            <w:vAlign w:val="center"/>
          </w:tcPr>
          <w:p w14:paraId="79A28085">
            <w:pPr>
              <w:widowControl/>
              <w:wordWrap w:val="0"/>
              <w:spacing w:line="400" w:lineRule="exact"/>
              <w:jc w:val="center"/>
              <w:rPr>
                <w:rFonts w:ascii="宋体" w:hAnsi="宋体" w:cs="宋体"/>
                <w:b/>
                <w:bCs/>
                <w:color w:val="auto"/>
                <w:kern w:val="0"/>
                <w:szCs w:val="21"/>
              </w:rPr>
            </w:pPr>
            <w:r>
              <w:rPr>
                <w:rFonts w:hint="eastAsia" w:ascii="宋体" w:hAnsi="宋体" w:cs="宋体"/>
                <w:b/>
                <w:bCs/>
                <w:color w:val="auto"/>
                <w:kern w:val="0"/>
                <w:szCs w:val="21"/>
              </w:rPr>
              <w:t>分标总预算</w:t>
            </w:r>
            <w:r>
              <w:rPr>
                <w:rFonts w:hint="eastAsia" w:ascii="宋体" w:hAnsi="宋体" w:cs="宋体"/>
                <w:b/>
                <w:bCs/>
                <w:color w:val="auto"/>
                <w:kern w:val="0"/>
                <w:szCs w:val="21"/>
              </w:rPr>
              <w:t>（万元）</w:t>
            </w:r>
          </w:p>
        </w:tc>
      </w:tr>
      <w:tr w14:paraId="2E78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4" w:type="pct"/>
            <w:gridSpan w:val="2"/>
            <w:shd w:val="clear" w:color="auto" w:fill="auto"/>
            <w:vAlign w:val="center"/>
          </w:tcPr>
          <w:p w14:paraId="58FADB33">
            <w:pPr>
              <w:widowControl/>
              <w:wordWrap w:val="0"/>
              <w:spacing w:line="400" w:lineRule="exact"/>
              <w:jc w:val="center"/>
              <w:rPr>
                <w:rFonts w:ascii="宋体" w:hAnsi="宋体" w:cs="宋体"/>
                <w:color w:val="auto"/>
                <w:kern w:val="0"/>
                <w:szCs w:val="21"/>
              </w:rPr>
            </w:pPr>
            <w:r>
              <w:rPr>
                <w:rFonts w:hint="eastAsia" w:ascii="宋体" w:hAnsi="宋体" w:cs="宋体"/>
                <w:color w:val="auto"/>
                <w:kern w:val="0"/>
                <w:szCs w:val="21"/>
              </w:rPr>
              <w:t>1</w:t>
            </w:r>
          </w:p>
        </w:tc>
        <w:tc>
          <w:tcPr>
            <w:tcW w:w="779" w:type="pct"/>
            <w:gridSpan w:val="2"/>
            <w:shd w:val="clear" w:color="auto" w:fill="auto"/>
            <w:vAlign w:val="center"/>
          </w:tcPr>
          <w:p w14:paraId="44B8493A">
            <w:pPr>
              <w:widowControl/>
              <w:wordWrap w:val="0"/>
              <w:spacing w:line="400" w:lineRule="exact"/>
              <w:rPr>
                <w:rFonts w:ascii="宋体" w:hAnsi="宋体" w:cs="宋体"/>
                <w:color w:val="auto"/>
                <w:kern w:val="0"/>
                <w:szCs w:val="21"/>
              </w:rPr>
            </w:pPr>
            <w:r>
              <w:rPr>
                <w:rFonts w:hint="eastAsia" w:ascii="宋体" w:hAnsi="宋体" w:cs="宋体"/>
                <w:b/>
                <w:bCs/>
                <w:color w:val="auto"/>
                <w:kern w:val="0"/>
                <w:szCs w:val="21"/>
              </w:rPr>
              <w:t>分标1：</w:t>
            </w:r>
            <w:r>
              <w:rPr>
                <w:rFonts w:hint="eastAsia" w:ascii="宋体" w:hAnsi="宋体" w:cs="宋体"/>
                <w:color w:val="auto"/>
                <w:kern w:val="0"/>
                <w:szCs w:val="21"/>
              </w:rPr>
              <w:t>北海市“弘扬教育家精神 加强师德师风建设”德育骨干教师能力提升培训班</w:t>
            </w:r>
          </w:p>
        </w:tc>
        <w:tc>
          <w:tcPr>
            <w:tcW w:w="534" w:type="pct"/>
            <w:shd w:val="clear" w:color="auto" w:fill="auto"/>
            <w:vAlign w:val="center"/>
          </w:tcPr>
          <w:p w14:paraId="0EF58C4E">
            <w:pPr>
              <w:widowControl/>
              <w:wordWrap w:val="0"/>
              <w:spacing w:line="400" w:lineRule="exact"/>
              <w:rPr>
                <w:rFonts w:ascii="宋体" w:hAnsi="宋体" w:cs="宋体"/>
                <w:color w:val="auto"/>
                <w:kern w:val="0"/>
                <w:szCs w:val="21"/>
              </w:rPr>
            </w:pPr>
            <w:r>
              <w:rPr>
                <w:rFonts w:hint="eastAsia" w:ascii="宋体" w:hAnsi="宋体" w:cs="宋体"/>
                <w:color w:val="auto"/>
                <w:kern w:val="0"/>
                <w:szCs w:val="21"/>
              </w:rPr>
              <w:t>北海市德育骨干教师能力提升培训班</w:t>
            </w:r>
          </w:p>
        </w:tc>
        <w:tc>
          <w:tcPr>
            <w:tcW w:w="564" w:type="pct"/>
            <w:shd w:val="clear" w:color="auto" w:fill="auto"/>
            <w:vAlign w:val="center"/>
          </w:tcPr>
          <w:p w14:paraId="7E491856">
            <w:pPr>
              <w:widowControl/>
              <w:wordWrap w:val="0"/>
              <w:spacing w:line="40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1项</w:t>
            </w:r>
          </w:p>
        </w:tc>
        <w:tc>
          <w:tcPr>
            <w:tcW w:w="2074" w:type="pct"/>
            <w:shd w:val="clear" w:color="auto" w:fill="auto"/>
            <w:vAlign w:val="center"/>
          </w:tcPr>
          <w:p w14:paraId="790299A5">
            <w:pPr>
              <w:widowControl/>
              <w:wordWrap w:val="0"/>
              <w:spacing w:line="400" w:lineRule="exac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一、培训对象：</w:t>
            </w:r>
          </w:p>
          <w:p w14:paraId="3D339357">
            <w:pPr>
              <w:widowControl/>
              <w:wordWrap w:val="0"/>
              <w:spacing w:line="400" w:lineRule="exact"/>
              <w:rPr>
                <w:rFonts w:hint="eastAsia" w:ascii="宋体" w:hAnsi="宋体" w:cs="宋体"/>
                <w:color w:val="auto"/>
                <w:kern w:val="0"/>
                <w:szCs w:val="21"/>
                <w:lang w:eastAsia="zh-CN"/>
              </w:rPr>
            </w:pPr>
            <w:r>
              <w:rPr>
                <w:rFonts w:hint="eastAsia" w:ascii="宋体" w:hAnsi="宋体" w:cs="宋体"/>
                <w:color w:val="auto"/>
                <w:kern w:val="0"/>
                <w:szCs w:val="21"/>
              </w:rPr>
              <w:t>北海市、县、农村中小学“雁阵工程培养对象”、学科中心组成员、德育骨干教师等</w:t>
            </w:r>
            <w:r>
              <w:rPr>
                <w:rFonts w:hint="eastAsia" w:ascii="宋体" w:hAnsi="宋体" w:cs="宋体"/>
                <w:color w:val="auto"/>
                <w:kern w:val="0"/>
                <w:szCs w:val="21"/>
                <w:lang w:eastAsia="zh-CN"/>
              </w:rPr>
              <w:t>。</w:t>
            </w:r>
          </w:p>
          <w:p w14:paraId="7896F556">
            <w:pPr>
              <w:widowControl/>
              <w:numPr>
                <w:ilvl w:val="0"/>
                <w:numId w:val="0"/>
              </w:numPr>
              <w:wordWrap w:val="0"/>
              <w:spacing w:line="400" w:lineRule="exact"/>
              <w:rPr>
                <w:rFonts w:hint="eastAsia" w:ascii="宋体" w:hAnsi="宋体" w:cs="宋体"/>
                <w:color w:val="auto"/>
                <w:kern w:val="0"/>
                <w:szCs w:val="21"/>
                <w:lang w:eastAsia="zh-CN"/>
              </w:rPr>
            </w:pPr>
            <w:r>
              <w:rPr>
                <w:rFonts w:hint="eastAsia" w:ascii="宋体" w:hAnsi="宋体" w:cs="宋体"/>
                <w:color w:val="auto"/>
                <w:kern w:val="0"/>
                <w:szCs w:val="21"/>
                <w:lang w:eastAsia="zh-CN"/>
              </w:rPr>
              <w:t>二、培训时长：8天</w:t>
            </w:r>
          </w:p>
          <w:p w14:paraId="027D01DA">
            <w:pPr>
              <w:widowControl/>
              <w:numPr>
                <w:ilvl w:val="0"/>
                <w:numId w:val="0"/>
              </w:numPr>
              <w:wordWrap w:val="0"/>
              <w:spacing w:line="40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三、培训人数：</w:t>
            </w:r>
            <w:r>
              <w:rPr>
                <w:rFonts w:hint="eastAsia" w:ascii="宋体" w:hAnsi="宋体" w:cs="宋体"/>
                <w:color w:val="auto"/>
                <w:kern w:val="0"/>
                <w:szCs w:val="21"/>
              </w:rPr>
              <w:t>100</w:t>
            </w:r>
            <w:r>
              <w:rPr>
                <w:rFonts w:hint="eastAsia" w:ascii="宋体" w:hAnsi="宋体" w:cs="宋体"/>
                <w:color w:val="auto"/>
                <w:kern w:val="0"/>
                <w:szCs w:val="21"/>
                <w:lang w:eastAsia="zh-CN"/>
              </w:rPr>
              <w:t>人</w:t>
            </w:r>
          </w:p>
          <w:p w14:paraId="6F779D34">
            <w:pPr>
              <w:widowControl/>
              <w:numPr>
                <w:ilvl w:val="0"/>
                <w:numId w:val="0"/>
              </w:numPr>
              <w:wordWrap w:val="0"/>
              <w:spacing w:line="40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四、</w:t>
            </w:r>
            <w:r>
              <w:rPr>
                <w:rFonts w:hint="default" w:ascii="宋体" w:hAnsi="宋体" w:cs="宋体"/>
                <w:color w:val="auto"/>
                <w:kern w:val="0"/>
                <w:szCs w:val="21"/>
                <w:lang w:val="en-US" w:eastAsia="zh-CN"/>
              </w:rPr>
              <w:t>培训方式及服务要求</w:t>
            </w:r>
            <w:r>
              <w:rPr>
                <w:rFonts w:hint="eastAsia" w:ascii="宋体" w:hAnsi="宋体" w:cs="宋体"/>
                <w:color w:val="auto"/>
                <w:kern w:val="0"/>
                <w:szCs w:val="21"/>
                <w:lang w:val="en-US" w:eastAsia="zh-CN"/>
              </w:rPr>
              <w:t>：</w:t>
            </w:r>
          </w:p>
          <w:p w14:paraId="291F94BB">
            <w:pPr>
              <w:widowControl/>
              <w:wordWrap w:val="0"/>
              <w:spacing w:line="400" w:lineRule="exact"/>
              <w:rPr>
                <w:rFonts w:ascii="宋体" w:hAnsi="宋体" w:cs="宋体"/>
                <w:color w:val="auto"/>
                <w:kern w:val="0"/>
                <w:szCs w:val="21"/>
              </w:rPr>
            </w:pPr>
            <w:r>
              <w:rPr>
                <w:rFonts w:hint="eastAsia" w:ascii="宋体" w:hAnsi="宋体" w:cs="宋体"/>
                <w:color w:val="auto"/>
                <w:kern w:val="0"/>
                <w:szCs w:val="21"/>
              </w:rPr>
              <w:t>1.线下100人，线上全员2.4万人覆盖，</w:t>
            </w:r>
            <w:r>
              <w:rPr>
                <w:rFonts w:hint="eastAsia" w:ascii="宋体" w:hAnsi="宋体" w:cs="宋体"/>
                <w:color w:val="auto"/>
                <w:kern w:val="0"/>
                <w:szCs w:val="21"/>
                <w:lang w:eastAsia="zh-CN"/>
              </w:rPr>
              <w:t>广西</w:t>
            </w:r>
            <w:r>
              <w:rPr>
                <w:rFonts w:hint="eastAsia" w:ascii="宋体" w:hAnsi="宋体" w:cs="宋体"/>
                <w:color w:val="auto"/>
                <w:kern w:val="0"/>
                <w:szCs w:val="21"/>
              </w:rPr>
              <w:t>区外集中培训（含专题讲座、名校访学、模拟体验、总结提升等）8天+返岗实践50天。</w:t>
            </w:r>
            <w:r>
              <w:rPr>
                <w:rFonts w:hint="eastAsia" w:ascii="宋体" w:hAnsi="宋体" w:cs="宋体"/>
                <w:color w:val="auto"/>
                <w:kern w:val="0"/>
                <w:szCs w:val="21"/>
              </w:rPr>
              <w:br w:type="textWrapping"/>
            </w:r>
            <w:r>
              <w:rPr>
                <w:rFonts w:hint="eastAsia" w:ascii="宋体" w:hAnsi="宋体" w:cs="宋体"/>
                <w:color w:val="auto"/>
                <w:kern w:val="0"/>
                <w:szCs w:val="21"/>
              </w:rPr>
              <w:t>2.培训服务内容：详见《技术要求》</w:t>
            </w:r>
          </w:p>
        </w:tc>
        <w:tc>
          <w:tcPr>
            <w:tcW w:w="661" w:type="pct"/>
            <w:shd w:val="clear" w:color="auto" w:fill="auto"/>
            <w:noWrap/>
            <w:vAlign w:val="center"/>
          </w:tcPr>
          <w:p w14:paraId="6264FB5B">
            <w:pPr>
              <w:widowControl/>
              <w:wordWrap w:val="0"/>
              <w:spacing w:line="400" w:lineRule="exact"/>
              <w:jc w:val="center"/>
              <w:rPr>
                <w:rFonts w:ascii="宋体" w:hAnsi="宋体" w:cs="宋体"/>
                <w:color w:val="auto"/>
                <w:kern w:val="0"/>
                <w:szCs w:val="21"/>
              </w:rPr>
            </w:pPr>
            <w:r>
              <w:rPr>
                <w:rFonts w:hint="eastAsia" w:ascii="宋体" w:hAnsi="宋体" w:cs="宋体"/>
                <w:color w:val="auto"/>
                <w:kern w:val="0"/>
                <w:szCs w:val="21"/>
              </w:rPr>
              <w:t>44.00</w:t>
            </w:r>
          </w:p>
        </w:tc>
      </w:tr>
      <w:tr w14:paraId="57A8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4" w:type="pct"/>
            <w:gridSpan w:val="2"/>
            <w:shd w:val="clear" w:color="auto" w:fill="auto"/>
            <w:vAlign w:val="center"/>
          </w:tcPr>
          <w:p w14:paraId="3E3A14B9">
            <w:pPr>
              <w:widowControl/>
              <w:wordWrap w:val="0"/>
              <w:spacing w:line="400" w:lineRule="exact"/>
              <w:jc w:val="center"/>
              <w:rPr>
                <w:rFonts w:ascii="宋体" w:hAnsi="宋体" w:cs="宋体"/>
                <w:color w:val="auto"/>
                <w:kern w:val="0"/>
                <w:szCs w:val="21"/>
              </w:rPr>
            </w:pPr>
            <w:r>
              <w:rPr>
                <w:rFonts w:hint="eastAsia" w:ascii="宋体" w:hAnsi="宋体" w:cs="宋体"/>
                <w:color w:val="auto"/>
                <w:kern w:val="0"/>
                <w:szCs w:val="21"/>
              </w:rPr>
              <w:t>2</w:t>
            </w:r>
          </w:p>
        </w:tc>
        <w:tc>
          <w:tcPr>
            <w:tcW w:w="779" w:type="pct"/>
            <w:gridSpan w:val="2"/>
            <w:vMerge w:val="restart"/>
            <w:shd w:val="clear" w:color="auto" w:fill="auto"/>
            <w:vAlign w:val="center"/>
          </w:tcPr>
          <w:p w14:paraId="6BA9D980">
            <w:pPr>
              <w:widowControl/>
              <w:wordWrap w:val="0"/>
              <w:spacing w:line="400" w:lineRule="exact"/>
              <w:rPr>
                <w:rFonts w:ascii="宋体" w:hAnsi="宋体" w:cs="宋体"/>
                <w:b/>
                <w:bCs/>
                <w:color w:val="auto"/>
                <w:kern w:val="0"/>
                <w:szCs w:val="21"/>
              </w:rPr>
            </w:pPr>
            <w:r>
              <w:rPr>
                <w:rFonts w:hint="eastAsia" w:ascii="宋体" w:hAnsi="宋体" w:cs="宋体"/>
                <w:b/>
                <w:bCs/>
                <w:color w:val="auto"/>
                <w:kern w:val="0"/>
                <w:szCs w:val="21"/>
              </w:rPr>
              <w:t xml:space="preserve">分标2： </w:t>
            </w:r>
            <w:r>
              <w:rPr>
                <w:rFonts w:hint="eastAsia" w:ascii="宋体" w:hAnsi="宋体" w:cs="宋体"/>
                <w:color w:val="auto"/>
                <w:kern w:val="0"/>
                <w:szCs w:val="21"/>
              </w:rPr>
              <w:t>北海市初中骨干教师基于学业质量标准教学能力提升培训</w:t>
            </w:r>
          </w:p>
        </w:tc>
        <w:tc>
          <w:tcPr>
            <w:tcW w:w="534" w:type="pct"/>
            <w:shd w:val="clear" w:color="auto" w:fill="auto"/>
            <w:vAlign w:val="center"/>
          </w:tcPr>
          <w:p w14:paraId="5372E761">
            <w:pPr>
              <w:widowControl/>
              <w:wordWrap w:val="0"/>
              <w:spacing w:line="400" w:lineRule="exact"/>
              <w:rPr>
                <w:rFonts w:ascii="宋体" w:hAnsi="宋体" w:cs="宋体"/>
                <w:color w:val="auto"/>
                <w:kern w:val="0"/>
                <w:szCs w:val="21"/>
              </w:rPr>
            </w:pPr>
            <w:r>
              <w:rPr>
                <w:rFonts w:hint="eastAsia" w:ascii="宋体" w:hAnsi="宋体" w:cs="宋体"/>
                <w:color w:val="auto"/>
                <w:kern w:val="0"/>
                <w:szCs w:val="21"/>
              </w:rPr>
              <w:t>北海市初中语文骨干教师基于学业质量标准教学能力提升培训</w:t>
            </w:r>
          </w:p>
        </w:tc>
        <w:tc>
          <w:tcPr>
            <w:tcW w:w="564" w:type="pct"/>
            <w:shd w:val="clear" w:color="auto" w:fill="auto"/>
            <w:vAlign w:val="center"/>
          </w:tcPr>
          <w:p w14:paraId="0B3AF93D">
            <w:pPr>
              <w:widowControl/>
              <w:wordWrap w:val="0"/>
              <w:spacing w:line="400" w:lineRule="exact"/>
              <w:jc w:val="center"/>
              <w:rPr>
                <w:rFonts w:ascii="宋体" w:hAnsi="宋体" w:cs="宋体"/>
                <w:color w:val="auto"/>
                <w:kern w:val="0"/>
                <w:szCs w:val="21"/>
              </w:rPr>
            </w:pPr>
            <w:r>
              <w:rPr>
                <w:rFonts w:hint="eastAsia" w:ascii="宋体" w:hAnsi="宋体" w:cs="宋体"/>
                <w:color w:val="auto"/>
                <w:kern w:val="0"/>
                <w:szCs w:val="21"/>
                <w:lang w:val="en-US" w:eastAsia="zh-CN"/>
              </w:rPr>
              <w:t>1项</w:t>
            </w:r>
          </w:p>
        </w:tc>
        <w:tc>
          <w:tcPr>
            <w:tcW w:w="2074" w:type="pct"/>
            <w:shd w:val="clear" w:color="auto" w:fill="auto"/>
            <w:vAlign w:val="center"/>
          </w:tcPr>
          <w:p w14:paraId="3B49B907">
            <w:pPr>
              <w:widowControl/>
              <w:wordWrap w:val="0"/>
              <w:spacing w:line="400" w:lineRule="exac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一、培训对象：</w:t>
            </w:r>
          </w:p>
          <w:p w14:paraId="6C55CF7E">
            <w:pPr>
              <w:widowControl/>
              <w:wordWrap w:val="0"/>
              <w:spacing w:line="400" w:lineRule="exact"/>
              <w:rPr>
                <w:rFonts w:hint="eastAsia" w:ascii="宋体" w:hAnsi="宋体" w:cs="宋体"/>
                <w:color w:val="auto"/>
                <w:kern w:val="0"/>
                <w:szCs w:val="21"/>
                <w:lang w:eastAsia="zh-CN"/>
              </w:rPr>
            </w:pPr>
            <w:r>
              <w:rPr>
                <w:rFonts w:hint="eastAsia" w:ascii="宋体" w:hAnsi="宋体" w:cs="宋体"/>
                <w:color w:val="auto"/>
                <w:kern w:val="0"/>
                <w:szCs w:val="21"/>
                <w:lang w:eastAsia="zh-CN"/>
              </w:rPr>
              <w:t>北海市、县、农村初中语文命题组骨干教师、学科中心组成员、备课组组长、教研组长及其他优秀教师等。</w:t>
            </w:r>
          </w:p>
          <w:p w14:paraId="66D4CB86">
            <w:pPr>
              <w:widowControl/>
              <w:numPr>
                <w:ilvl w:val="0"/>
                <w:numId w:val="0"/>
              </w:numPr>
              <w:wordWrap w:val="0"/>
              <w:spacing w:line="400" w:lineRule="exact"/>
              <w:rPr>
                <w:rFonts w:hint="eastAsia" w:ascii="宋体" w:hAnsi="宋体" w:cs="宋体"/>
                <w:color w:val="auto"/>
                <w:kern w:val="0"/>
                <w:szCs w:val="21"/>
                <w:lang w:eastAsia="zh-CN"/>
              </w:rPr>
            </w:pPr>
            <w:r>
              <w:rPr>
                <w:rFonts w:hint="eastAsia" w:ascii="宋体" w:hAnsi="宋体" w:cs="宋体"/>
                <w:color w:val="auto"/>
                <w:kern w:val="0"/>
                <w:szCs w:val="21"/>
                <w:lang w:eastAsia="zh-CN"/>
              </w:rPr>
              <w:t>二、培训时长：8天</w:t>
            </w:r>
          </w:p>
          <w:p w14:paraId="53FB0D5C">
            <w:pPr>
              <w:widowControl/>
              <w:numPr>
                <w:ilvl w:val="0"/>
                <w:numId w:val="0"/>
              </w:numPr>
              <w:wordWrap w:val="0"/>
              <w:spacing w:line="40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三、培训人数：50人</w:t>
            </w:r>
          </w:p>
          <w:p w14:paraId="7252EB5E">
            <w:pPr>
              <w:widowControl/>
              <w:numPr>
                <w:ilvl w:val="0"/>
                <w:numId w:val="0"/>
              </w:numPr>
              <w:wordWrap w:val="0"/>
              <w:spacing w:line="40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四、</w:t>
            </w:r>
            <w:r>
              <w:rPr>
                <w:rFonts w:hint="default" w:ascii="宋体" w:hAnsi="宋体" w:cs="宋体"/>
                <w:color w:val="auto"/>
                <w:kern w:val="0"/>
                <w:szCs w:val="21"/>
                <w:lang w:val="en-US" w:eastAsia="zh-CN"/>
              </w:rPr>
              <w:t>培训方式及服务要求</w:t>
            </w:r>
            <w:r>
              <w:rPr>
                <w:rFonts w:hint="eastAsia" w:ascii="宋体" w:hAnsi="宋体" w:cs="宋体"/>
                <w:color w:val="auto"/>
                <w:kern w:val="0"/>
                <w:szCs w:val="21"/>
                <w:lang w:val="en-US" w:eastAsia="zh-CN"/>
              </w:rPr>
              <w:t>：</w:t>
            </w:r>
          </w:p>
          <w:p w14:paraId="052A6EC9">
            <w:pPr>
              <w:widowControl/>
              <w:wordWrap w:val="0"/>
              <w:spacing w:line="400" w:lineRule="exac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eastAsia="zh-CN"/>
              </w:rPr>
              <w:t>广西</w:t>
            </w:r>
            <w:r>
              <w:rPr>
                <w:rFonts w:hint="eastAsia" w:ascii="宋体" w:hAnsi="宋体" w:cs="宋体"/>
                <w:color w:val="auto"/>
                <w:kern w:val="0"/>
                <w:szCs w:val="21"/>
              </w:rPr>
              <w:t>区内集中培训5天（含专题讲座、模拟体验、总结提升、专家指导等）+跟岗研修3天+返岗实践50天；</w:t>
            </w:r>
            <w:r>
              <w:rPr>
                <w:rFonts w:hint="eastAsia" w:ascii="宋体" w:hAnsi="宋体" w:cs="宋体"/>
                <w:color w:val="auto"/>
                <w:kern w:val="0"/>
                <w:szCs w:val="21"/>
              </w:rPr>
              <w:br w:type="textWrapping"/>
            </w:r>
            <w:r>
              <w:rPr>
                <w:rFonts w:hint="eastAsia" w:ascii="宋体" w:hAnsi="宋体" w:cs="宋体"/>
                <w:color w:val="auto"/>
                <w:kern w:val="0"/>
                <w:szCs w:val="21"/>
              </w:rPr>
              <w:t>2.培训服务内容：详见《技术要求》</w:t>
            </w:r>
          </w:p>
        </w:tc>
        <w:tc>
          <w:tcPr>
            <w:tcW w:w="661" w:type="pct"/>
            <w:vMerge w:val="restart"/>
            <w:shd w:val="clear" w:color="auto" w:fill="auto"/>
            <w:noWrap/>
            <w:vAlign w:val="center"/>
          </w:tcPr>
          <w:p w14:paraId="62E44AC0">
            <w:pPr>
              <w:widowControl/>
              <w:wordWrap w:val="0"/>
              <w:spacing w:line="400" w:lineRule="exact"/>
              <w:jc w:val="center"/>
              <w:rPr>
                <w:rFonts w:ascii="宋体" w:hAnsi="宋体" w:cs="宋体"/>
                <w:color w:val="auto"/>
                <w:kern w:val="0"/>
                <w:szCs w:val="21"/>
              </w:rPr>
            </w:pPr>
            <w:r>
              <w:rPr>
                <w:rFonts w:hint="eastAsia" w:ascii="宋体" w:hAnsi="宋体" w:cs="宋体"/>
                <w:color w:val="auto"/>
                <w:kern w:val="0"/>
                <w:szCs w:val="21"/>
              </w:rPr>
              <w:t>45.75</w:t>
            </w:r>
          </w:p>
        </w:tc>
      </w:tr>
      <w:tr w14:paraId="6020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4" w:type="pct"/>
            <w:gridSpan w:val="2"/>
            <w:shd w:val="clear" w:color="auto" w:fill="auto"/>
            <w:vAlign w:val="center"/>
          </w:tcPr>
          <w:p w14:paraId="4292BBEB">
            <w:pPr>
              <w:widowControl/>
              <w:wordWrap w:val="0"/>
              <w:spacing w:line="400" w:lineRule="exact"/>
              <w:jc w:val="center"/>
              <w:rPr>
                <w:rFonts w:ascii="宋体" w:hAnsi="宋体" w:cs="宋体"/>
                <w:color w:val="auto"/>
                <w:kern w:val="0"/>
                <w:szCs w:val="21"/>
              </w:rPr>
            </w:pPr>
            <w:r>
              <w:rPr>
                <w:rFonts w:hint="eastAsia" w:ascii="宋体" w:hAnsi="宋体" w:cs="宋体"/>
                <w:color w:val="auto"/>
                <w:kern w:val="0"/>
                <w:szCs w:val="21"/>
              </w:rPr>
              <w:t>3</w:t>
            </w:r>
          </w:p>
        </w:tc>
        <w:tc>
          <w:tcPr>
            <w:tcW w:w="779" w:type="pct"/>
            <w:gridSpan w:val="2"/>
            <w:vMerge w:val="continue"/>
            <w:vAlign w:val="center"/>
          </w:tcPr>
          <w:p w14:paraId="1AFD3762">
            <w:pPr>
              <w:widowControl/>
              <w:wordWrap w:val="0"/>
              <w:spacing w:line="400" w:lineRule="exact"/>
              <w:rPr>
                <w:rFonts w:ascii="宋体" w:hAnsi="宋体" w:cs="宋体"/>
                <w:b/>
                <w:bCs/>
                <w:color w:val="auto"/>
                <w:kern w:val="0"/>
                <w:szCs w:val="21"/>
              </w:rPr>
            </w:pPr>
          </w:p>
        </w:tc>
        <w:tc>
          <w:tcPr>
            <w:tcW w:w="534" w:type="pct"/>
            <w:shd w:val="clear" w:color="auto" w:fill="auto"/>
            <w:vAlign w:val="center"/>
          </w:tcPr>
          <w:p w14:paraId="68AC0FF7">
            <w:pPr>
              <w:widowControl/>
              <w:wordWrap w:val="0"/>
              <w:spacing w:line="400" w:lineRule="exact"/>
              <w:rPr>
                <w:rFonts w:ascii="宋体" w:hAnsi="宋体" w:cs="宋体"/>
                <w:color w:val="auto"/>
                <w:kern w:val="0"/>
                <w:szCs w:val="21"/>
              </w:rPr>
            </w:pPr>
            <w:r>
              <w:rPr>
                <w:rFonts w:hint="eastAsia" w:ascii="宋体" w:hAnsi="宋体" w:cs="宋体"/>
                <w:color w:val="auto"/>
                <w:kern w:val="0"/>
                <w:szCs w:val="21"/>
              </w:rPr>
              <w:t>北海市初中数学骨干教师基于学业质量标准教学能力提升培训</w:t>
            </w:r>
          </w:p>
        </w:tc>
        <w:tc>
          <w:tcPr>
            <w:tcW w:w="564" w:type="pct"/>
            <w:shd w:val="clear" w:color="auto" w:fill="auto"/>
            <w:vAlign w:val="center"/>
          </w:tcPr>
          <w:p w14:paraId="19DDC0DB">
            <w:pPr>
              <w:widowControl/>
              <w:wordWrap w:val="0"/>
              <w:spacing w:line="400" w:lineRule="exact"/>
              <w:jc w:val="center"/>
              <w:rPr>
                <w:rFonts w:ascii="宋体" w:hAnsi="宋体" w:cs="宋体"/>
                <w:color w:val="auto"/>
                <w:kern w:val="0"/>
                <w:szCs w:val="21"/>
              </w:rPr>
            </w:pPr>
            <w:r>
              <w:rPr>
                <w:rFonts w:hint="eastAsia" w:ascii="宋体" w:hAnsi="宋体" w:cs="宋体"/>
                <w:color w:val="auto"/>
                <w:kern w:val="0"/>
                <w:szCs w:val="21"/>
                <w:lang w:val="en-US" w:eastAsia="zh-CN"/>
              </w:rPr>
              <w:t>1项</w:t>
            </w:r>
          </w:p>
        </w:tc>
        <w:tc>
          <w:tcPr>
            <w:tcW w:w="2074" w:type="pct"/>
            <w:shd w:val="clear" w:color="auto" w:fill="auto"/>
            <w:vAlign w:val="center"/>
          </w:tcPr>
          <w:p w14:paraId="42874687">
            <w:pPr>
              <w:widowControl/>
              <w:wordWrap w:val="0"/>
              <w:spacing w:line="400" w:lineRule="exac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一、培训对象：</w:t>
            </w:r>
          </w:p>
          <w:p w14:paraId="77DE24DE">
            <w:pPr>
              <w:widowControl/>
              <w:wordWrap w:val="0"/>
              <w:spacing w:line="400" w:lineRule="exact"/>
              <w:rPr>
                <w:rFonts w:hint="eastAsia" w:ascii="宋体" w:hAnsi="宋体" w:cs="宋体"/>
                <w:color w:val="auto"/>
                <w:kern w:val="0"/>
                <w:szCs w:val="21"/>
                <w:lang w:eastAsia="zh-CN"/>
              </w:rPr>
            </w:pPr>
            <w:r>
              <w:rPr>
                <w:rFonts w:hint="eastAsia" w:ascii="宋体" w:hAnsi="宋体" w:cs="宋体"/>
                <w:color w:val="auto"/>
                <w:kern w:val="0"/>
                <w:szCs w:val="21"/>
                <w:lang w:eastAsia="zh-CN"/>
              </w:rPr>
              <w:t>北海市、县、乡村初中数学命题组骨干教师、学科中心组成员、备课组组长、教研组长及其他优秀教师等。</w:t>
            </w:r>
          </w:p>
          <w:p w14:paraId="23136064">
            <w:pPr>
              <w:widowControl/>
              <w:numPr>
                <w:ilvl w:val="0"/>
                <w:numId w:val="0"/>
              </w:numPr>
              <w:wordWrap w:val="0"/>
              <w:spacing w:line="400" w:lineRule="exact"/>
              <w:rPr>
                <w:rFonts w:hint="eastAsia" w:ascii="宋体" w:hAnsi="宋体" w:cs="宋体"/>
                <w:color w:val="auto"/>
                <w:kern w:val="0"/>
                <w:szCs w:val="21"/>
                <w:lang w:eastAsia="zh-CN"/>
              </w:rPr>
            </w:pPr>
            <w:r>
              <w:rPr>
                <w:rFonts w:hint="eastAsia" w:ascii="宋体" w:hAnsi="宋体" w:cs="宋体"/>
                <w:color w:val="auto"/>
                <w:kern w:val="0"/>
                <w:szCs w:val="21"/>
                <w:lang w:eastAsia="zh-CN"/>
              </w:rPr>
              <w:t>二、培训时长：8天</w:t>
            </w:r>
          </w:p>
          <w:p w14:paraId="3EA25112">
            <w:pPr>
              <w:widowControl/>
              <w:numPr>
                <w:ilvl w:val="0"/>
                <w:numId w:val="0"/>
              </w:numPr>
              <w:wordWrap w:val="0"/>
              <w:spacing w:line="40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三、培训人数：50人</w:t>
            </w:r>
          </w:p>
          <w:p w14:paraId="0EE77211">
            <w:pPr>
              <w:widowControl/>
              <w:numPr>
                <w:ilvl w:val="0"/>
                <w:numId w:val="0"/>
              </w:numPr>
              <w:wordWrap w:val="0"/>
              <w:spacing w:line="40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四、</w:t>
            </w:r>
            <w:r>
              <w:rPr>
                <w:rFonts w:hint="default" w:ascii="宋体" w:hAnsi="宋体" w:cs="宋体"/>
                <w:color w:val="auto"/>
                <w:kern w:val="0"/>
                <w:szCs w:val="21"/>
                <w:lang w:val="en-US" w:eastAsia="zh-CN"/>
              </w:rPr>
              <w:t>培训方式及服务要求</w:t>
            </w:r>
            <w:r>
              <w:rPr>
                <w:rFonts w:hint="eastAsia" w:ascii="宋体" w:hAnsi="宋体" w:cs="宋体"/>
                <w:color w:val="auto"/>
                <w:kern w:val="0"/>
                <w:szCs w:val="21"/>
                <w:lang w:val="en-US" w:eastAsia="zh-CN"/>
              </w:rPr>
              <w:t>：</w:t>
            </w:r>
          </w:p>
          <w:p w14:paraId="7CFC753F">
            <w:pPr>
              <w:widowControl/>
              <w:wordWrap w:val="0"/>
              <w:spacing w:line="400" w:lineRule="exac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eastAsia="zh-CN"/>
              </w:rPr>
              <w:t>广西</w:t>
            </w:r>
            <w:r>
              <w:rPr>
                <w:rFonts w:hint="eastAsia" w:ascii="宋体" w:hAnsi="宋体" w:cs="宋体"/>
                <w:color w:val="auto"/>
                <w:kern w:val="0"/>
                <w:szCs w:val="21"/>
              </w:rPr>
              <w:t>区内集中培训5天（含专题讲座、模拟体验、总结提升、专家指导等）+跟岗研修3天+返岗实践50天；</w:t>
            </w:r>
            <w:r>
              <w:rPr>
                <w:rFonts w:hint="eastAsia" w:ascii="宋体" w:hAnsi="宋体" w:cs="宋体"/>
                <w:color w:val="auto"/>
                <w:kern w:val="0"/>
                <w:szCs w:val="21"/>
              </w:rPr>
              <w:br w:type="textWrapping"/>
            </w:r>
            <w:r>
              <w:rPr>
                <w:rFonts w:hint="eastAsia" w:ascii="宋体" w:hAnsi="宋体" w:cs="宋体"/>
                <w:color w:val="auto"/>
                <w:kern w:val="0"/>
                <w:szCs w:val="21"/>
              </w:rPr>
              <w:t>2.培训服务内容：详见《技术要求》</w:t>
            </w:r>
          </w:p>
        </w:tc>
        <w:tc>
          <w:tcPr>
            <w:tcW w:w="661" w:type="pct"/>
            <w:vMerge w:val="continue"/>
            <w:vAlign w:val="center"/>
          </w:tcPr>
          <w:p w14:paraId="6A8BE454">
            <w:pPr>
              <w:widowControl/>
              <w:wordWrap w:val="0"/>
              <w:spacing w:line="400" w:lineRule="exact"/>
              <w:jc w:val="center"/>
              <w:rPr>
                <w:rFonts w:ascii="宋体" w:hAnsi="宋体" w:cs="宋体"/>
                <w:color w:val="auto"/>
                <w:kern w:val="0"/>
                <w:szCs w:val="21"/>
              </w:rPr>
            </w:pPr>
          </w:p>
        </w:tc>
      </w:tr>
      <w:tr w14:paraId="2A1D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4" w:type="pct"/>
            <w:gridSpan w:val="2"/>
            <w:shd w:val="clear" w:color="auto" w:fill="auto"/>
            <w:vAlign w:val="center"/>
          </w:tcPr>
          <w:p w14:paraId="13B3A164">
            <w:pPr>
              <w:widowControl/>
              <w:wordWrap w:val="0"/>
              <w:spacing w:line="400" w:lineRule="exact"/>
              <w:jc w:val="center"/>
              <w:rPr>
                <w:rFonts w:ascii="宋体" w:hAnsi="宋体" w:cs="宋体"/>
                <w:color w:val="auto"/>
                <w:kern w:val="0"/>
                <w:szCs w:val="21"/>
              </w:rPr>
            </w:pPr>
            <w:r>
              <w:rPr>
                <w:rFonts w:hint="eastAsia" w:ascii="宋体" w:hAnsi="宋体" w:cs="宋体"/>
                <w:color w:val="auto"/>
                <w:kern w:val="0"/>
                <w:szCs w:val="21"/>
              </w:rPr>
              <w:t>4</w:t>
            </w:r>
          </w:p>
        </w:tc>
        <w:tc>
          <w:tcPr>
            <w:tcW w:w="779" w:type="pct"/>
            <w:gridSpan w:val="2"/>
            <w:vMerge w:val="continue"/>
            <w:vAlign w:val="center"/>
          </w:tcPr>
          <w:p w14:paraId="3FBC4403">
            <w:pPr>
              <w:widowControl/>
              <w:wordWrap w:val="0"/>
              <w:spacing w:line="400" w:lineRule="exact"/>
              <w:rPr>
                <w:rFonts w:ascii="宋体" w:hAnsi="宋体" w:cs="宋体"/>
                <w:b/>
                <w:bCs/>
                <w:color w:val="auto"/>
                <w:kern w:val="0"/>
                <w:szCs w:val="21"/>
              </w:rPr>
            </w:pPr>
          </w:p>
        </w:tc>
        <w:tc>
          <w:tcPr>
            <w:tcW w:w="534" w:type="pct"/>
            <w:shd w:val="clear" w:color="auto" w:fill="auto"/>
            <w:vAlign w:val="center"/>
          </w:tcPr>
          <w:p w14:paraId="53B586DE">
            <w:pPr>
              <w:widowControl/>
              <w:wordWrap w:val="0"/>
              <w:spacing w:line="400" w:lineRule="exact"/>
              <w:rPr>
                <w:rFonts w:ascii="宋体" w:hAnsi="宋体" w:cs="宋体"/>
                <w:color w:val="auto"/>
                <w:kern w:val="0"/>
                <w:szCs w:val="21"/>
              </w:rPr>
            </w:pPr>
            <w:r>
              <w:rPr>
                <w:rFonts w:hint="eastAsia" w:ascii="宋体" w:hAnsi="宋体" w:cs="宋体"/>
                <w:color w:val="auto"/>
                <w:kern w:val="0"/>
                <w:szCs w:val="21"/>
              </w:rPr>
              <w:t>北海市初中英语骨干教师基于学业质量标准教学能力提升培训</w:t>
            </w:r>
          </w:p>
        </w:tc>
        <w:tc>
          <w:tcPr>
            <w:tcW w:w="564" w:type="pct"/>
            <w:shd w:val="clear" w:color="auto" w:fill="auto"/>
            <w:vAlign w:val="center"/>
          </w:tcPr>
          <w:p w14:paraId="70703C4E">
            <w:pPr>
              <w:widowControl/>
              <w:wordWrap w:val="0"/>
              <w:spacing w:line="400" w:lineRule="exact"/>
              <w:jc w:val="center"/>
              <w:rPr>
                <w:rFonts w:ascii="宋体" w:hAnsi="宋体" w:cs="宋体"/>
                <w:color w:val="auto"/>
                <w:kern w:val="0"/>
                <w:szCs w:val="21"/>
              </w:rPr>
            </w:pPr>
            <w:r>
              <w:rPr>
                <w:rFonts w:hint="eastAsia" w:ascii="宋体" w:hAnsi="宋体" w:cs="宋体"/>
                <w:color w:val="auto"/>
                <w:kern w:val="0"/>
                <w:szCs w:val="21"/>
                <w:lang w:val="en-US" w:eastAsia="zh-CN"/>
              </w:rPr>
              <w:t>1项</w:t>
            </w:r>
          </w:p>
        </w:tc>
        <w:tc>
          <w:tcPr>
            <w:tcW w:w="2074" w:type="pct"/>
            <w:shd w:val="clear" w:color="auto" w:fill="auto"/>
            <w:vAlign w:val="center"/>
          </w:tcPr>
          <w:p w14:paraId="23A6D8AC">
            <w:pPr>
              <w:widowControl/>
              <w:wordWrap w:val="0"/>
              <w:spacing w:line="400" w:lineRule="exac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一、培训对象：</w:t>
            </w:r>
          </w:p>
          <w:p w14:paraId="58E2A1DA">
            <w:pPr>
              <w:widowControl/>
              <w:wordWrap w:val="0"/>
              <w:spacing w:line="400" w:lineRule="exact"/>
              <w:rPr>
                <w:rFonts w:hint="eastAsia" w:ascii="宋体" w:hAnsi="宋体" w:cs="宋体"/>
                <w:color w:val="auto"/>
                <w:kern w:val="0"/>
                <w:szCs w:val="21"/>
                <w:lang w:eastAsia="zh-CN"/>
              </w:rPr>
            </w:pPr>
            <w:r>
              <w:rPr>
                <w:rFonts w:hint="eastAsia" w:ascii="宋体" w:hAnsi="宋体" w:cs="宋体"/>
                <w:color w:val="auto"/>
                <w:kern w:val="0"/>
                <w:szCs w:val="21"/>
                <w:lang w:eastAsia="zh-CN"/>
              </w:rPr>
              <w:t>北海市、县、乡村初中英语命题组骨干教师、学科中心组成员、备课组组长、教研组长及其他优秀教师等。</w:t>
            </w:r>
          </w:p>
          <w:p w14:paraId="4C612CA3">
            <w:pPr>
              <w:widowControl/>
              <w:numPr>
                <w:ilvl w:val="0"/>
                <w:numId w:val="0"/>
              </w:numPr>
              <w:wordWrap w:val="0"/>
              <w:spacing w:line="400" w:lineRule="exact"/>
              <w:rPr>
                <w:rFonts w:hint="eastAsia" w:ascii="宋体" w:hAnsi="宋体" w:cs="宋体"/>
                <w:color w:val="auto"/>
                <w:kern w:val="0"/>
                <w:szCs w:val="21"/>
                <w:lang w:eastAsia="zh-CN"/>
              </w:rPr>
            </w:pPr>
            <w:r>
              <w:rPr>
                <w:rFonts w:hint="eastAsia" w:ascii="宋体" w:hAnsi="宋体" w:cs="宋体"/>
                <w:color w:val="auto"/>
                <w:kern w:val="0"/>
                <w:szCs w:val="21"/>
                <w:lang w:eastAsia="zh-CN"/>
              </w:rPr>
              <w:t>二、培训时长：8天</w:t>
            </w:r>
          </w:p>
          <w:p w14:paraId="7B8B99E9">
            <w:pPr>
              <w:widowControl/>
              <w:numPr>
                <w:ilvl w:val="0"/>
                <w:numId w:val="0"/>
              </w:numPr>
              <w:wordWrap w:val="0"/>
              <w:spacing w:line="40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三、培训人数：50人</w:t>
            </w:r>
          </w:p>
          <w:p w14:paraId="0FA5DA86">
            <w:pPr>
              <w:widowControl/>
              <w:numPr>
                <w:ilvl w:val="0"/>
                <w:numId w:val="0"/>
              </w:numPr>
              <w:wordWrap w:val="0"/>
              <w:spacing w:line="40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四、</w:t>
            </w:r>
            <w:r>
              <w:rPr>
                <w:rFonts w:hint="default" w:ascii="宋体" w:hAnsi="宋体" w:cs="宋体"/>
                <w:color w:val="auto"/>
                <w:kern w:val="0"/>
                <w:szCs w:val="21"/>
                <w:lang w:val="en-US" w:eastAsia="zh-CN"/>
              </w:rPr>
              <w:t>培训方式及服务要求</w:t>
            </w:r>
            <w:r>
              <w:rPr>
                <w:rFonts w:hint="eastAsia" w:ascii="宋体" w:hAnsi="宋体" w:cs="宋体"/>
                <w:color w:val="auto"/>
                <w:kern w:val="0"/>
                <w:szCs w:val="21"/>
                <w:lang w:val="en-US" w:eastAsia="zh-CN"/>
              </w:rPr>
              <w:t>：</w:t>
            </w:r>
          </w:p>
          <w:p w14:paraId="76600DF4">
            <w:pPr>
              <w:widowControl/>
              <w:wordWrap w:val="0"/>
              <w:spacing w:line="400" w:lineRule="exac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eastAsia="zh-CN"/>
              </w:rPr>
              <w:t>广西</w:t>
            </w:r>
            <w:r>
              <w:rPr>
                <w:rFonts w:hint="eastAsia" w:ascii="宋体" w:hAnsi="宋体" w:cs="宋体"/>
                <w:color w:val="auto"/>
                <w:kern w:val="0"/>
                <w:szCs w:val="21"/>
              </w:rPr>
              <w:t>区内集中培训5天（含专题讲座、模拟体验、总结提升、专家指导等）+跟岗研修3天+返岗实践50天；</w:t>
            </w:r>
            <w:r>
              <w:rPr>
                <w:rFonts w:hint="eastAsia" w:ascii="宋体" w:hAnsi="宋体" w:cs="宋体"/>
                <w:color w:val="auto"/>
                <w:kern w:val="0"/>
                <w:szCs w:val="21"/>
              </w:rPr>
              <w:br w:type="textWrapping"/>
            </w:r>
            <w:r>
              <w:rPr>
                <w:rFonts w:hint="eastAsia" w:ascii="宋体" w:hAnsi="宋体" w:cs="宋体"/>
                <w:color w:val="auto"/>
                <w:kern w:val="0"/>
                <w:szCs w:val="21"/>
              </w:rPr>
              <w:t>2.培训服务内容：详见《技术要求》</w:t>
            </w:r>
          </w:p>
        </w:tc>
        <w:tc>
          <w:tcPr>
            <w:tcW w:w="661" w:type="pct"/>
            <w:vMerge w:val="continue"/>
            <w:vAlign w:val="center"/>
          </w:tcPr>
          <w:p w14:paraId="29D781B7">
            <w:pPr>
              <w:widowControl/>
              <w:wordWrap w:val="0"/>
              <w:spacing w:line="400" w:lineRule="exact"/>
              <w:jc w:val="center"/>
              <w:rPr>
                <w:rFonts w:ascii="宋体" w:hAnsi="宋体" w:cs="宋体"/>
                <w:color w:val="auto"/>
                <w:kern w:val="0"/>
                <w:szCs w:val="21"/>
              </w:rPr>
            </w:pPr>
          </w:p>
        </w:tc>
      </w:tr>
      <w:tr w14:paraId="0260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4" w:type="pct"/>
            <w:gridSpan w:val="2"/>
            <w:shd w:val="clear" w:color="auto" w:fill="auto"/>
            <w:vAlign w:val="center"/>
          </w:tcPr>
          <w:p w14:paraId="404BD15E">
            <w:pPr>
              <w:widowControl/>
              <w:wordWrap w:val="0"/>
              <w:spacing w:line="400" w:lineRule="exact"/>
              <w:jc w:val="center"/>
              <w:rPr>
                <w:rFonts w:ascii="宋体" w:hAnsi="宋体" w:cs="宋体"/>
                <w:color w:val="auto"/>
                <w:kern w:val="0"/>
                <w:szCs w:val="21"/>
              </w:rPr>
            </w:pPr>
            <w:r>
              <w:rPr>
                <w:rFonts w:hint="eastAsia" w:ascii="宋体" w:hAnsi="宋体" w:cs="宋体"/>
                <w:color w:val="auto"/>
                <w:kern w:val="0"/>
                <w:szCs w:val="21"/>
              </w:rPr>
              <w:t>5</w:t>
            </w:r>
          </w:p>
        </w:tc>
        <w:tc>
          <w:tcPr>
            <w:tcW w:w="779" w:type="pct"/>
            <w:gridSpan w:val="2"/>
            <w:vMerge w:val="restart"/>
            <w:shd w:val="clear" w:color="auto" w:fill="auto"/>
            <w:vAlign w:val="center"/>
          </w:tcPr>
          <w:p w14:paraId="5455DF9C">
            <w:pPr>
              <w:widowControl/>
              <w:wordWrap w:val="0"/>
              <w:spacing w:line="400" w:lineRule="exact"/>
              <w:rPr>
                <w:rFonts w:ascii="宋体" w:hAnsi="宋体" w:cs="宋体"/>
                <w:b/>
                <w:bCs/>
                <w:color w:val="auto"/>
                <w:kern w:val="0"/>
                <w:szCs w:val="21"/>
              </w:rPr>
            </w:pPr>
            <w:r>
              <w:rPr>
                <w:rFonts w:hint="eastAsia" w:ascii="宋体" w:hAnsi="宋体" w:cs="宋体"/>
                <w:b/>
                <w:bCs/>
                <w:color w:val="auto"/>
                <w:kern w:val="0"/>
                <w:szCs w:val="21"/>
              </w:rPr>
              <w:t>分标3：</w:t>
            </w:r>
            <w:r>
              <w:rPr>
                <w:rFonts w:hint="eastAsia" w:ascii="宋体" w:hAnsi="宋体" w:cs="宋体"/>
                <w:color w:val="auto"/>
                <w:kern w:val="0"/>
                <w:szCs w:val="21"/>
              </w:rPr>
              <w:br w:type="textWrapping"/>
            </w:r>
            <w:r>
              <w:rPr>
                <w:rFonts w:hint="eastAsia" w:ascii="宋体" w:hAnsi="宋体" w:cs="宋体"/>
                <w:color w:val="auto"/>
                <w:kern w:val="0"/>
                <w:szCs w:val="21"/>
              </w:rPr>
              <w:t>北海市中小学教师人工智能素养提升示范性培训班项目</w:t>
            </w:r>
          </w:p>
        </w:tc>
        <w:tc>
          <w:tcPr>
            <w:tcW w:w="534" w:type="pct"/>
            <w:shd w:val="clear" w:color="auto" w:fill="auto"/>
            <w:vAlign w:val="center"/>
          </w:tcPr>
          <w:p w14:paraId="5570F873">
            <w:pPr>
              <w:widowControl/>
              <w:wordWrap w:val="0"/>
              <w:spacing w:line="400" w:lineRule="exact"/>
              <w:rPr>
                <w:rFonts w:ascii="宋体" w:hAnsi="宋体" w:cs="宋体"/>
                <w:color w:val="auto"/>
                <w:kern w:val="0"/>
                <w:szCs w:val="21"/>
              </w:rPr>
            </w:pPr>
            <w:r>
              <w:rPr>
                <w:rFonts w:hint="eastAsia" w:ascii="宋体" w:hAnsi="宋体" w:cs="宋体"/>
                <w:color w:val="auto"/>
                <w:kern w:val="0"/>
                <w:szCs w:val="21"/>
              </w:rPr>
              <w:t>北海市中小学管理团队人工智能素养提升示范性培训班</w:t>
            </w:r>
          </w:p>
        </w:tc>
        <w:tc>
          <w:tcPr>
            <w:tcW w:w="564" w:type="pct"/>
            <w:shd w:val="clear" w:color="auto" w:fill="auto"/>
            <w:vAlign w:val="center"/>
          </w:tcPr>
          <w:p w14:paraId="346ADA49">
            <w:pPr>
              <w:widowControl/>
              <w:wordWrap w:val="0"/>
              <w:spacing w:line="400" w:lineRule="exact"/>
              <w:jc w:val="center"/>
              <w:rPr>
                <w:rFonts w:ascii="宋体" w:hAnsi="宋体" w:cs="宋体"/>
                <w:color w:val="auto"/>
                <w:kern w:val="0"/>
                <w:szCs w:val="21"/>
              </w:rPr>
            </w:pPr>
            <w:r>
              <w:rPr>
                <w:rFonts w:hint="eastAsia" w:ascii="宋体" w:hAnsi="宋体" w:cs="宋体"/>
                <w:color w:val="auto"/>
                <w:kern w:val="0"/>
                <w:szCs w:val="21"/>
                <w:lang w:val="en-US" w:eastAsia="zh-CN"/>
              </w:rPr>
              <w:t>1项</w:t>
            </w:r>
          </w:p>
        </w:tc>
        <w:tc>
          <w:tcPr>
            <w:tcW w:w="2074" w:type="pct"/>
            <w:shd w:val="clear" w:color="auto" w:fill="auto"/>
            <w:vAlign w:val="center"/>
          </w:tcPr>
          <w:p w14:paraId="3B602441">
            <w:pPr>
              <w:widowControl/>
              <w:wordWrap w:val="0"/>
              <w:spacing w:line="400" w:lineRule="exac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一、培训对象：</w:t>
            </w:r>
          </w:p>
          <w:p w14:paraId="313C5344">
            <w:pPr>
              <w:widowControl/>
              <w:wordWrap w:val="0"/>
              <w:spacing w:line="400" w:lineRule="exact"/>
              <w:rPr>
                <w:rFonts w:hint="eastAsia" w:ascii="宋体" w:hAnsi="宋体" w:cs="宋体"/>
                <w:color w:val="auto"/>
                <w:kern w:val="0"/>
                <w:szCs w:val="21"/>
                <w:lang w:eastAsia="zh-CN"/>
              </w:rPr>
            </w:pPr>
            <w:r>
              <w:rPr>
                <w:rFonts w:hint="eastAsia" w:ascii="宋体" w:hAnsi="宋体" w:cs="宋体"/>
                <w:color w:val="auto"/>
                <w:kern w:val="0"/>
                <w:szCs w:val="21"/>
                <w:lang w:eastAsia="zh-CN"/>
              </w:rPr>
              <w:t>市、县区、农村各级信息技术负责人，中小学幼儿园分管教学校级领导，各级各类学校信息技术中层骨干人员或信息技术学科代表。</w:t>
            </w:r>
          </w:p>
          <w:p w14:paraId="77388FA9">
            <w:pPr>
              <w:widowControl/>
              <w:numPr>
                <w:ilvl w:val="0"/>
                <w:numId w:val="0"/>
              </w:numPr>
              <w:wordWrap w:val="0"/>
              <w:spacing w:line="400" w:lineRule="exact"/>
              <w:rPr>
                <w:rFonts w:hint="eastAsia" w:ascii="宋体" w:hAnsi="宋体" w:cs="宋体"/>
                <w:color w:val="auto"/>
                <w:kern w:val="0"/>
                <w:szCs w:val="21"/>
                <w:lang w:eastAsia="zh-CN"/>
              </w:rPr>
            </w:pPr>
            <w:r>
              <w:rPr>
                <w:rFonts w:hint="eastAsia" w:ascii="宋体" w:hAnsi="宋体" w:cs="宋体"/>
                <w:color w:val="auto"/>
                <w:kern w:val="0"/>
                <w:szCs w:val="21"/>
                <w:lang w:eastAsia="zh-CN"/>
              </w:rPr>
              <w:t>二、培训时长：</w:t>
            </w:r>
            <w:r>
              <w:rPr>
                <w:rFonts w:hint="eastAsia" w:ascii="宋体" w:hAnsi="宋体" w:cs="宋体"/>
                <w:color w:val="auto"/>
                <w:kern w:val="0"/>
                <w:szCs w:val="21"/>
                <w:lang w:val="en-US" w:eastAsia="zh-CN"/>
              </w:rPr>
              <w:t>5</w:t>
            </w:r>
            <w:r>
              <w:rPr>
                <w:rFonts w:hint="eastAsia" w:ascii="宋体" w:hAnsi="宋体" w:cs="宋体"/>
                <w:color w:val="auto"/>
                <w:kern w:val="0"/>
                <w:szCs w:val="21"/>
                <w:lang w:eastAsia="zh-CN"/>
              </w:rPr>
              <w:t>天</w:t>
            </w:r>
          </w:p>
          <w:p w14:paraId="3327D9D3">
            <w:pPr>
              <w:widowControl/>
              <w:numPr>
                <w:ilvl w:val="0"/>
                <w:numId w:val="0"/>
              </w:numPr>
              <w:wordWrap w:val="0"/>
              <w:spacing w:line="40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三、培训人数：50人</w:t>
            </w:r>
          </w:p>
          <w:p w14:paraId="33E5B2CB">
            <w:pPr>
              <w:widowControl/>
              <w:numPr>
                <w:ilvl w:val="0"/>
                <w:numId w:val="0"/>
              </w:numPr>
              <w:wordWrap w:val="0"/>
              <w:spacing w:line="40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四、</w:t>
            </w:r>
            <w:r>
              <w:rPr>
                <w:rFonts w:hint="default" w:ascii="宋体" w:hAnsi="宋体" w:cs="宋体"/>
                <w:color w:val="auto"/>
                <w:kern w:val="0"/>
                <w:szCs w:val="21"/>
                <w:lang w:val="en-US" w:eastAsia="zh-CN"/>
              </w:rPr>
              <w:t>培训方式及服务要求</w:t>
            </w:r>
            <w:r>
              <w:rPr>
                <w:rFonts w:hint="eastAsia" w:ascii="宋体" w:hAnsi="宋体" w:cs="宋体"/>
                <w:color w:val="auto"/>
                <w:kern w:val="0"/>
                <w:szCs w:val="21"/>
                <w:lang w:val="en-US" w:eastAsia="zh-CN"/>
              </w:rPr>
              <w:t>：</w:t>
            </w:r>
          </w:p>
          <w:p w14:paraId="23B0C216">
            <w:pPr>
              <w:widowControl/>
              <w:wordWrap w:val="0"/>
              <w:spacing w:line="400" w:lineRule="exac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eastAsia="zh-CN"/>
              </w:rPr>
              <w:t>广西</w:t>
            </w:r>
            <w:r>
              <w:rPr>
                <w:rFonts w:hint="eastAsia" w:ascii="宋体" w:hAnsi="宋体" w:cs="宋体"/>
                <w:color w:val="auto"/>
                <w:kern w:val="0"/>
                <w:szCs w:val="21"/>
              </w:rPr>
              <w:t>区内集中培训3天（含专题讲座、模拟体验、总结提升、专家指导等）跟岗实践2天+返岗实践50天；</w:t>
            </w:r>
            <w:r>
              <w:rPr>
                <w:rFonts w:hint="eastAsia" w:ascii="宋体" w:hAnsi="宋体" w:cs="宋体"/>
                <w:color w:val="auto"/>
                <w:kern w:val="0"/>
                <w:szCs w:val="21"/>
              </w:rPr>
              <w:br w:type="textWrapping"/>
            </w:r>
            <w:r>
              <w:rPr>
                <w:rFonts w:hint="eastAsia" w:ascii="宋体" w:hAnsi="宋体" w:cs="宋体"/>
                <w:color w:val="auto"/>
                <w:kern w:val="0"/>
                <w:szCs w:val="21"/>
              </w:rPr>
              <w:t>2.培训服务内容：详见《技术要求》</w:t>
            </w:r>
          </w:p>
        </w:tc>
        <w:tc>
          <w:tcPr>
            <w:tcW w:w="661" w:type="pct"/>
            <w:vMerge w:val="restart"/>
            <w:shd w:val="clear" w:color="auto" w:fill="auto"/>
            <w:noWrap/>
            <w:vAlign w:val="center"/>
          </w:tcPr>
          <w:p w14:paraId="2BC007EA">
            <w:pPr>
              <w:widowControl/>
              <w:wordWrap w:val="0"/>
              <w:spacing w:line="40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19.2</w:t>
            </w:r>
            <w:r>
              <w:rPr>
                <w:rFonts w:hint="eastAsia" w:ascii="宋体" w:hAnsi="宋体" w:cs="宋体"/>
                <w:color w:val="auto"/>
                <w:kern w:val="0"/>
                <w:szCs w:val="21"/>
                <w:lang w:val="en-US" w:eastAsia="zh-CN"/>
              </w:rPr>
              <w:t>5</w:t>
            </w:r>
          </w:p>
        </w:tc>
      </w:tr>
      <w:tr w14:paraId="3417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4" w:type="pct"/>
            <w:gridSpan w:val="2"/>
            <w:shd w:val="clear" w:color="auto" w:fill="auto"/>
            <w:vAlign w:val="center"/>
          </w:tcPr>
          <w:p w14:paraId="6FD1BC24">
            <w:pPr>
              <w:widowControl/>
              <w:wordWrap w:val="0"/>
              <w:spacing w:line="400" w:lineRule="exact"/>
              <w:jc w:val="center"/>
              <w:rPr>
                <w:rFonts w:ascii="宋体" w:hAnsi="宋体" w:cs="宋体"/>
                <w:color w:val="auto"/>
                <w:kern w:val="0"/>
                <w:szCs w:val="21"/>
              </w:rPr>
            </w:pPr>
            <w:r>
              <w:rPr>
                <w:rFonts w:hint="eastAsia" w:ascii="宋体" w:hAnsi="宋体" w:cs="宋体"/>
                <w:color w:val="auto"/>
                <w:kern w:val="0"/>
                <w:szCs w:val="21"/>
              </w:rPr>
              <w:t>6</w:t>
            </w:r>
          </w:p>
        </w:tc>
        <w:tc>
          <w:tcPr>
            <w:tcW w:w="779" w:type="pct"/>
            <w:gridSpan w:val="2"/>
            <w:vMerge w:val="continue"/>
            <w:vAlign w:val="center"/>
          </w:tcPr>
          <w:p w14:paraId="291CA949">
            <w:pPr>
              <w:widowControl/>
              <w:wordWrap w:val="0"/>
              <w:spacing w:line="400" w:lineRule="exact"/>
              <w:rPr>
                <w:rFonts w:ascii="宋体" w:hAnsi="宋体" w:cs="宋体"/>
                <w:b/>
                <w:bCs/>
                <w:color w:val="auto"/>
                <w:kern w:val="0"/>
                <w:szCs w:val="21"/>
              </w:rPr>
            </w:pPr>
          </w:p>
        </w:tc>
        <w:tc>
          <w:tcPr>
            <w:tcW w:w="534" w:type="pct"/>
            <w:shd w:val="clear" w:color="auto" w:fill="auto"/>
            <w:vAlign w:val="center"/>
          </w:tcPr>
          <w:p w14:paraId="26CF4152">
            <w:pPr>
              <w:widowControl/>
              <w:wordWrap w:val="0"/>
              <w:spacing w:line="400" w:lineRule="exact"/>
              <w:rPr>
                <w:rFonts w:ascii="宋体" w:hAnsi="宋体" w:cs="宋体"/>
                <w:color w:val="auto"/>
                <w:kern w:val="0"/>
                <w:szCs w:val="21"/>
              </w:rPr>
            </w:pPr>
            <w:r>
              <w:rPr>
                <w:rFonts w:hint="eastAsia" w:ascii="宋体" w:hAnsi="宋体" w:cs="宋体"/>
                <w:color w:val="auto"/>
                <w:kern w:val="0"/>
                <w:szCs w:val="21"/>
              </w:rPr>
              <w:t>中小学教师运用人工智能赋能备教学评一体化培训班</w:t>
            </w:r>
          </w:p>
        </w:tc>
        <w:tc>
          <w:tcPr>
            <w:tcW w:w="564" w:type="pct"/>
            <w:shd w:val="clear" w:color="auto" w:fill="auto"/>
            <w:vAlign w:val="center"/>
          </w:tcPr>
          <w:p w14:paraId="38CA32E5">
            <w:pPr>
              <w:widowControl/>
              <w:wordWrap w:val="0"/>
              <w:spacing w:line="400" w:lineRule="exact"/>
              <w:jc w:val="center"/>
              <w:rPr>
                <w:rFonts w:ascii="宋体" w:hAnsi="宋体" w:cs="宋体"/>
                <w:color w:val="auto"/>
                <w:kern w:val="0"/>
                <w:szCs w:val="21"/>
              </w:rPr>
            </w:pPr>
            <w:r>
              <w:rPr>
                <w:rFonts w:hint="eastAsia" w:ascii="宋体" w:hAnsi="宋体" w:cs="宋体"/>
                <w:color w:val="auto"/>
                <w:kern w:val="0"/>
                <w:szCs w:val="21"/>
                <w:lang w:val="en-US" w:eastAsia="zh-CN"/>
              </w:rPr>
              <w:t>1项</w:t>
            </w:r>
          </w:p>
        </w:tc>
        <w:tc>
          <w:tcPr>
            <w:tcW w:w="2074" w:type="pct"/>
            <w:shd w:val="clear" w:color="auto" w:fill="auto"/>
            <w:vAlign w:val="center"/>
          </w:tcPr>
          <w:p w14:paraId="3E17BAD9">
            <w:pPr>
              <w:widowControl/>
              <w:wordWrap w:val="0"/>
              <w:spacing w:line="400" w:lineRule="exac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一、培训对象：</w:t>
            </w:r>
          </w:p>
          <w:p w14:paraId="14907B0D">
            <w:pPr>
              <w:widowControl/>
              <w:wordWrap w:val="0"/>
              <w:spacing w:line="400" w:lineRule="exact"/>
              <w:rPr>
                <w:rFonts w:hint="eastAsia" w:ascii="宋体" w:hAnsi="宋体" w:cs="宋体"/>
                <w:color w:val="auto"/>
                <w:kern w:val="0"/>
                <w:szCs w:val="21"/>
                <w:lang w:eastAsia="zh-CN"/>
              </w:rPr>
            </w:pPr>
            <w:r>
              <w:rPr>
                <w:rFonts w:hint="eastAsia" w:ascii="宋体" w:hAnsi="宋体" w:cs="宋体"/>
                <w:color w:val="auto"/>
                <w:kern w:val="0"/>
                <w:szCs w:val="21"/>
                <w:lang w:eastAsia="zh-CN"/>
              </w:rPr>
              <w:t>市县、农村中小学主要学科教师(不含信息科技学科教师)，各学科限派一人，优先选派学业水平测试学科教师。</w:t>
            </w:r>
          </w:p>
          <w:p w14:paraId="59073E05">
            <w:pPr>
              <w:widowControl/>
              <w:numPr>
                <w:ilvl w:val="0"/>
                <w:numId w:val="0"/>
              </w:numPr>
              <w:wordWrap w:val="0"/>
              <w:spacing w:line="400" w:lineRule="exact"/>
              <w:rPr>
                <w:rFonts w:hint="eastAsia" w:ascii="宋体" w:hAnsi="宋体" w:cs="宋体"/>
                <w:color w:val="auto"/>
                <w:kern w:val="0"/>
                <w:szCs w:val="21"/>
                <w:lang w:eastAsia="zh-CN"/>
              </w:rPr>
            </w:pPr>
            <w:r>
              <w:rPr>
                <w:rFonts w:hint="eastAsia" w:ascii="宋体" w:hAnsi="宋体" w:cs="宋体"/>
                <w:color w:val="auto"/>
                <w:kern w:val="0"/>
                <w:szCs w:val="21"/>
                <w:lang w:eastAsia="zh-CN"/>
              </w:rPr>
              <w:t>二、培训时长：</w:t>
            </w:r>
            <w:r>
              <w:rPr>
                <w:rFonts w:hint="eastAsia" w:ascii="宋体" w:hAnsi="宋体" w:cs="宋体"/>
                <w:color w:val="auto"/>
                <w:kern w:val="0"/>
                <w:szCs w:val="21"/>
                <w:lang w:val="en-US" w:eastAsia="zh-CN"/>
              </w:rPr>
              <w:t>5</w:t>
            </w:r>
            <w:r>
              <w:rPr>
                <w:rFonts w:hint="eastAsia" w:ascii="宋体" w:hAnsi="宋体" w:cs="宋体"/>
                <w:color w:val="auto"/>
                <w:kern w:val="0"/>
                <w:szCs w:val="21"/>
                <w:lang w:eastAsia="zh-CN"/>
              </w:rPr>
              <w:t>天+17学时</w:t>
            </w:r>
          </w:p>
          <w:p w14:paraId="4D9927F1">
            <w:pPr>
              <w:widowControl/>
              <w:numPr>
                <w:ilvl w:val="0"/>
                <w:numId w:val="0"/>
              </w:numPr>
              <w:wordWrap w:val="0"/>
              <w:spacing w:line="40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三、培训人数：50人</w:t>
            </w:r>
          </w:p>
          <w:p w14:paraId="4CDAB901">
            <w:pPr>
              <w:widowControl/>
              <w:numPr>
                <w:ilvl w:val="0"/>
                <w:numId w:val="0"/>
              </w:numPr>
              <w:wordWrap w:val="0"/>
              <w:spacing w:line="40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四、</w:t>
            </w:r>
            <w:r>
              <w:rPr>
                <w:rFonts w:hint="default" w:ascii="宋体" w:hAnsi="宋体" w:cs="宋体"/>
                <w:color w:val="auto"/>
                <w:kern w:val="0"/>
                <w:szCs w:val="21"/>
                <w:lang w:val="en-US" w:eastAsia="zh-CN"/>
              </w:rPr>
              <w:t>培训方式及服务要求</w:t>
            </w:r>
            <w:r>
              <w:rPr>
                <w:rFonts w:hint="eastAsia" w:ascii="宋体" w:hAnsi="宋体" w:cs="宋体"/>
                <w:color w:val="auto"/>
                <w:kern w:val="0"/>
                <w:szCs w:val="21"/>
                <w:lang w:val="en-US" w:eastAsia="zh-CN"/>
              </w:rPr>
              <w:t>：</w:t>
            </w:r>
          </w:p>
          <w:p w14:paraId="1C3D2D82">
            <w:pPr>
              <w:widowControl/>
              <w:wordWrap w:val="0"/>
              <w:spacing w:line="400" w:lineRule="exac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eastAsia="zh-CN"/>
              </w:rPr>
              <w:t>广西</w:t>
            </w:r>
            <w:r>
              <w:rPr>
                <w:rFonts w:hint="eastAsia" w:ascii="宋体" w:hAnsi="宋体" w:cs="宋体"/>
                <w:color w:val="auto"/>
                <w:kern w:val="0"/>
                <w:szCs w:val="21"/>
              </w:rPr>
              <w:t>区内集中培训3天（含专题讲座、模拟体验、总结提升、专家指导等）跟岗实践2天+返岗实践50天+线上培训17学时；</w:t>
            </w:r>
            <w:r>
              <w:rPr>
                <w:rFonts w:hint="eastAsia" w:ascii="宋体" w:hAnsi="宋体" w:cs="宋体"/>
                <w:color w:val="auto"/>
                <w:kern w:val="0"/>
                <w:szCs w:val="21"/>
              </w:rPr>
              <w:br w:type="textWrapping"/>
            </w:r>
            <w:r>
              <w:rPr>
                <w:rFonts w:hint="eastAsia" w:ascii="宋体" w:hAnsi="宋体" w:cs="宋体"/>
                <w:color w:val="auto"/>
                <w:kern w:val="0"/>
                <w:szCs w:val="21"/>
              </w:rPr>
              <w:t>2.培训服务内容：详见《技术要求》</w:t>
            </w:r>
          </w:p>
        </w:tc>
        <w:tc>
          <w:tcPr>
            <w:tcW w:w="661" w:type="pct"/>
            <w:vMerge w:val="continue"/>
            <w:vAlign w:val="center"/>
          </w:tcPr>
          <w:p w14:paraId="4BCAB431">
            <w:pPr>
              <w:widowControl/>
              <w:wordWrap w:val="0"/>
              <w:spacing w:line="400" w:lineRule="exact"/>
              <w:jc w:val="center"/>
              <w:rPr>
                <w:rFonts w:ascii="宋体" w:hAnsi="宋体" w:cs="宋体"/>
                <w:color w:val="auto"/>
                <w:kern w:val="0"/>
                <w:szCs w:val="21"/>
              </w:rPr>
            </w:pPr>
          </w:p>
        </w:tc>
      </w:tr>
      <w:tr w14:paraId="2DCE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4" w:type="pct"/>
            <w:gridSpan w:val="2"/>
            <w:shd w:val="clear" w:color="auto" w:fill="auto"/>
            <w:vAlign w:val="center"/>
          </w:tcPr>
          <w:p w14:paraId="7E1D0B16">
            <w:pPr>
              <w:widowControl/>
              <w:wordWrap w:val="0"/>
              <w:spacing w:line="400" w:lineRule="exact"/>
              <w:jc w:val="center"/>
              <w:rPr>
                <w:rFonts w:ascii="宋体" w:hAnsi="宋体" w:cs="宋体"/>
                <w:color w:val="auto"/>
                <w:kern w:val="0"/>
                <w:szCs w:val="21"/>
              </w:rPr>
            </w:pPr>
            <w:r>
              <w:rPr>
                <w:rFonts w:hint="eastAsia" w:ascii="宋体" w:hAnsi="宋体" w:cs="宋体"/>
                <w:color w:val="auto"/>
                <w:kern w:val="0"/>
                <w:szCs w:val="21"/>
              </w:rPr>
              <w:t>7</w:t>
            </w:r>
          </w:p>
        </w:tc>
        <w:tc>
          <w:tcPr>
            <w:tcW w:w="779" w:type="pct"/>
            <w:gridSpan w:val="2"/>
            <w:shd w:val="clear" w:color="auto" w:fill="auto"/>
            <w:vAlign w:val="center"/>
          </w:tcPr>
          <w:p w14:paraId="6CB4D115">
            <w:pPr>
              <w:widowControl/>
              <w:wordWrap w:val="0"/>
              <w:spacing w:line="400" w:lineRule="exact"/>
              <w:rPr>
                <w:rFonts w:ascii="宋体" w:hAnsi="宋体" w:cs="宋体"/>
                <w:b/>
                <w:bCs/>
                <w:color w:val="auto"/>
                <w:kern w:val="0"/>
                <w:szCs w:val="21"/>
              </w:rPr>
            </w:pPr>
            <w:r>
              <w:rPr>
                <w:rFonts w:hint="eastAsia" w:ascii="宋体" w:hAnsi="宋体" w:cs="宋体"/>
                <w:b/>
                <w:bCs/>
                <w:color w:val="auto"/>
                <w:kern w:val="0"/>
                <w:szCs w:val="21"/>
              </w:rPr>
              <w:t>分标4：</w:t>
            </w:r>
            <w:r>
              <w:rPr>
                <w:rFonts w:hint="eastAsia" w:ascii="宋体" w:hAnsi="宋体" w:cs="宋体"/>
                <w:color w:val="auto"/>
                <w:kern w:val="0"/>
                <w:szCs w:val="21"/>
              </w:rPr>
              <w:br w:type="textWrapping"/>
            </w:r>
            <w:r>
              <w:rPr>
                <w:rFonts w:hint="eastAsia" w:ascii="宋体" w:hAnsi="宋体" w:cs="宋体"/>
                <w:color w:val="auto"/>
                <w:kern w:val="0"/>
                <w:szCs w:val="21"/>
              </w:rPr>
              <w:t>北海市中小学科学跨学科“纵横+”项目式学习课程设计与实施培训项目</w:t>
            </w:r>
          </w:p>
        </w:tc>
        <w:tc>
          <w:tcPr>
            <w:tcW w:w="534" w:type="pct"/>
            <w:shd w:val="clear" w:color="auto" w:fill="auto"/>
            <w:vAlign w:val="center"/>
          </w:tcPr>
          <w:p w14:paraId="5DEE4BEE">
            <w:pPr>
              <w:widowControl/>
              <w:wordWrap w:val="0"/>
              <w:spacing w:line="400" w:lineRule="exact"/>
              <w:rPr>
                <w:rFonts w:ascii="宋体" w:hAnsi="宋体" w:cs="宋体"/>
                <w:color w:val="auto"/>
                <w:kern w:val="0"/>
                <w:szCs w:val="21"/>
              </w:rPr>
            </w:pPr>
            <w:r>
              <w:rPr>
                <w:rFonts w:hint="eastAsia" w:ascii="宋体" w:hAnsi="宋体" w:cs="宋体"/>
                <w:color w:val="auto"/>
                <w:kern w:val="0"/>
                <w:szCs w:val="21"/>
              </w:rPr>
              <w:t>北海市中小学科学跨学科“纵横+”项目式学习课程设计与实施培训</w:t>
            </w:r>
          </w:p>
        </w:tc>
        <w:tc>
          <w:tcPr>
            <w:tcW w:w="564" w:type="pct"/>
            <w:shd w:val="clear" w:color="auto" w:fill="auto"/>
            <w:vAlign w:val="center"/>
          </w:tcPr>
          <w:p w14:paraId="17D12B77">
            <w:pPr>
              <w:widowControl/>
              <w:wordWrap w:val="0"/>
              <w:spacing w:line="400" w:lineRule="exact"/>
              <w:jc w:val="center"/>
              <w:rPr>
                <w:rFonts w:ascii="宋体" w:hAnsi="宋体" w:cs="宋体"/>
                <w:color w:val="auto"/>
                <w:kern w:val="0"/>
                <w:szCs w:val="21"/>
              </w:rPr>
            </w:pPr>
            <w:r>
              <w:rPr>
                <w:rFonts w:hint="eastAsia" w:ascii="宋体" w:hAnsi="宋体" w:cs="宋体"/>
                <w:color w:val="auto"/>
                <w:kern w:val="0"/>
                <w:szCs w:val="21"/>
                <w:lang w:val="en-US" w:eastAsia="zh-CN"/>
              </w:rPr>
              <w:t>1项</w:t>
            </w:r>
          </w:p>
        </w:tc>
        <w:tc>
          <w:tcPr>
            <w:tcW w:w="2074" w:type="pct"/>
            <w:shd w:val="clear" w:color="auto" w:fill="auto"/>
            <w:vAlign w:val="center"/>
          </w:tcPr>
          <w:p w14:paraId="2DE33A61">
            <w:pPr>
              <w:widowControl/>
              <w:wordWrap w:val="0"/>
              <w:spacing w:line="400" w:lineRule="exac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一、培训对象：</w:t>
            </w:r>
          </w:p>
          <w:p w14:paraId="76721869">
            <w:pPr>
              <w:widowControl/>
              <w:wordWrap w:val="0"/>
              <w:spacing w:line="400" w:lineRule="exact"/>
              <w:rPr>
                <w:rFonts w:hint="eastAsia" w:ascii="宋体" w:hAnsi="宋体" w:cs="宋体"/>
                <w:color w:val="auto"/>
                <w:kern w:val="0"/>
                <w:szCs w:val="21"/>
                <w:lang w:eastAsia="zh-CN"/>
              </w:rPr>
            </w:pPr>
            <w:r>
              <w:rPr>
                <w:rFonts w:hint="eastAsia" w:ascii="宋体" w:hAnsi="宋体" w:cs="宋体"/>
                <w:color w:val="auto"/>
                <w:kern w:val="0"/>
                <w:szCs w:val="21"/>
                <w:lang w:eastAsia="zh-CN"/>
              </w:rPr>
              <w:t>北海市县、农村初中、小学等科研处主任、课程发展中心主任、各学科骨干教师等。</w:t>
            </w:r>
          </w:p>
          <w:p w14:paraId="68C7407D">
            <w:pPr>
              <w:widowControl/>
              <w:numPr>
                <w:ilvl w:val="0"/>
                <w:numId w:val="0"/>
              </w:numPr>
              <w:wordWrap w:val="0"/>
              <w:spacing w:line="400" w:lineRule="exact"/>
              <w:rPr>
                <w:rFonts w:hint="eastAsia" w:ascii="宋体" w:hAnsi="宋体" w:cs="宋体"/>
                <w:color w:val="auto"/>
                <w:kern w:val="0"/>
                <w:szCs w:val="21"/>
                <w:lang w:eastAsia="zh-CN"/>
              </w:rPr>
            </w:pPr>
            <w:r>
              <w:rPr>
                <w:rFonts w:hint="eastAsia" w:ascii="宋体" w:hAnsi="宋体" w:cs="宋体"/>
                <w:color w:val="auto"/>
                <w:kern w:val="0"/>
                <w:szCs w:val="21"/>
                <w:lang w:eastAsia="zh-CN"/>
              </w:rPr>
              <w:t>二、培训时长：</w:t>
            </w:r>
            <w:r>
              <w:rPr>
                <w:rFonts w:hint="eastAsia" w:ascii="宋体" w:hAnsi="宋体" w:cs="宋体"/>
                <w:color w:val="auto"/>
                <w:kern w:val="0"/>
                <w:szCs w:val="21"/>
                <w:lang w:val="en-US" w:eastAsia="zh-CN"/>
              </w:rPr>
              <w:t>8</w:t>
            </w:r>
            <w:r>
              <w:rPr>
                <w:rFonts w:hint="eastAsia" w:ascii="宋体" w:hAnsi="宋体" w:cs="宋体"/>
                <w:color w:val="auto"/>
                <w:kern w:val="0"/>
                <w:szCs w:val="21"/>
                <w:lang w:eastAsia="zh-CN"/>
              </w:rPr>
              <w:t>天</w:t>
            </w:r>
          </w:p>
          <w:p w14:paraId="1271ECC1">
            <w:pPr>
              <w:widowControl/>
              <w:numPr>
                <w:ilvl w:val="0"/>
                <w:numId w:val="0"/>
              </w:numPr>
              <w:wordWrap w:val="0"/>
              <w:spacing w:line="40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三、培训人数：100人</w:t>
            </w:r>
          </w:p>
          <w:p w14:paraId="0EF9D069">
            <w:pPr>
              <w:widowControl/>
              <w:numPr>
                <w:ilvl w:val="0"/>
                <w:numId w:val="0"/>
              </w:numPr>
              <w:wordWrap w:val="0"/>
              <w:spacing w:line="40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四、</w:t>
            </w:r>
            <w:r>
              <w:rPr>
                <w:rFonts w:hint="default" w:ascii="宋体" w:hAnsi="宋体" w:cs="宋体"/>
                <w:color w:val="auto"/>
                <w:kern w:val="0"/>
                <w:szCs w:val="21"/>
                <w:lang w:val="en-US" w:eastAsia="zh-CN"/>
              </w:rPr>
              <w:t>培训方式及服务要求</w:t>
            </w:r>
            <w:r>
              <w:rPr>
                <w:rFonts w:hint="eastAsia" w:ascii="宋体" w:hAnsi="宋体" w:cs="宋体"/>
                <w:color w:val="auto"/>
                <w:kern w:val="0"/>
                <w:szCs w:val="21"/>
                <w:lang w:val="en-US" w:eastAsia="zh-CN"/>
              </w:rPr>
              <w:t>：</w:t>
            </w:r>
          </w:p>
          <w:p w14:paraId="0A3CE399">
            <w:pPr>
              <w:widowControl/>
              <w:wordWrap w:val="0"/>
              <w:spacing w:line="400" w:lineRule="exac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eastAsia="zh-CN"/>
              </w:rPr>
              <w:t>广西</w:t>
            </w:r>
            <w:r>
              <w:rPr>
                <w:rFonts w:hint="eastAsia" w:ascii="宋体" w:hAnsi="宋体" w:cs="宋体"/>
                <w:color w:val="auto"/>
                <w:kern w:val="0"/>
                <w:szCs w:val="21"/>
              </w:rPr>
              <w:t>区内集中培训5天（含专题讲座、模拟体验、总结提升、专家指导、成果展示等）+跟岗研修3天+返岗实践50天；</w:t>
            </w:r>
            <w:r>
              <w:rPr>
                <w:rFonts w:hint="eastAsia" w:ascii="宋体" w:hAnsi="宋体" w:cs="宋体"/>
                <w:color w:val="auto"/>
                <w:kern w:val="0"/>
                <w:szCs w:val="21"/>
              </w:rPr>
              <w:br w:type="textWrapping"/>
            </w:r>
            <w:r>
              <w:rPr>
                <w:rFonts w:hint="eastAsia" w:ascii="宋体" w:hAnsi="宋体" w:cs="宋体"/>
                <w:color w:val="auto"/>
                <w:kern w:val="0"/>
                <w:szCs w:val="21"/>
              </w:rPr>
              <w:t>2.培训服务内容：详见《技术要求》</w:t>
            </w:r>
          </w:p>
        </w:tc>
        <w:tc>
          <w:tcPr>
            <w:tcW w:w="661" w:type="pct"/>
            <w:shd w:val="clear" w:color="auto" w:fill="auto"/>
            <w:noWrap/>
            <w:vAlign w:val="center"/>
          </w:tcPr>
          <w:p w14:paraId="4BAAB6D3">
            <w:pPr>
              <w:widowControl/>
              <w:wordWrap w:val="0"/>
              <w:spacing w:line="400" w:lineRule="exact"/>
              <w:jc w:val="center"/>
              <w:rPr>
                <w:rFonts w:ascii="宋体" w:hAnsi="宋体" w:cs="宋体"/>
                <w:color w:val="auto"/>
                <w:kern w:val="0"/>
                <w:szCs w:val="21"/>
              </w:rPr>
            </w:pPr>
            <w:r>
              <w:rPr>
                <w:rFonts w:hint="eastAsia" w:ascii="宋体" w:hAnsi="宋体" w:cs="宋体"/>
                <w:color w:val="auto"/>
                <w:kern w:val="0"/>
                <w:szCs w:val="21"/>
              </w:rPr>
              <w:t>30.50</w:t>
            </w:r>
          </w:p>
        </w:tc>
      </w:tr>
      <w:tr w14:paraId="6406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4" w:type="pct"/>
            <w:gridSpan w:val="2"/>
            <w:shd w:val="clear" w:color="auto" w:fill="auto"/>
            <w:vAlign w:val="center"/>
          </w:tcPr>
          <w:p w14:paraId="7D2B9CD5">
            <w:pPr>
              <w:widowControl/>
              <w:wordWrap w:val="0"/>
              <w:spacing w:line="400" w:lineRule="exact"/>
              <w:jc w:val="center"/>
              <w:rPr>
                <w:rFonts w:ascii="宋体" w:hAnsi="宋体" w:cs="宋体"/>
                <w:color w:val="auto"/>
                <w:kern w:val="0"/>
                <w:szCs w:val="21"/>
              </w:rPr>
            </w:pPr>
            <w:r>
              <w:rPr>
                <w:rFonts w:hint="eastAsia" w:ascii="宋体" w:hAnsi="宋体" w:cs="宋体"/>
                <w:color w:val="auto"/>
                <w:kern w:val="0"/>
                <w:szCs w:val="21"/>
              </w:rPr>
              <w:t>8</w:t>
            </w:r>
          </w:p>
        </w:tc>
        <w:tc>
          <w:tcPr>
            <w:tcW w:w="779" w:type="pct"/>
            <w:gridSpan w:val="2"/>
            <w:shd w:val="clear" w:color="auto" w:fill="auto"/>
            <w:vAlign w:val="center"/>
          </w:tcPr>
          <w:p w14:paraId="36D5D347">
            <w:pPr>
              <w:widowControl/>
              <w:wordWrap w:val="0"/>
              <w:spacing w:line="400" w:lineRule="exact"/>
              <w:rPr>
                <w:rFonts w:ascii="宋体" w:hAnsi="宋体" w:cs="宋体"/>
                <w:color w:val="auto"/>
                <w:kern w:val="0"/>
                <w:szCs w:val="21"/>
              </w:rPr>
            </w:pPr>
            <w:r>
              <w:rPr>
                <w:rFonts w:hint="eastAsia" w:ascii="宋体" w:hAnsi="宋体" w:cs="宋体"/>
                <w:b/>
                <w:bCs/>
                <w:color w:val="auto"/>
                <w:kern w:val="0"/>
                <w:szCs w:val="21"/>
              </w:rPr>
              <w:t>分标5：</w:t>
            </w:r>
            <w:r>
              <w:rPr>
                <w:rFonts w:hint="eastAsia" w:ascii="宋体" w:hAnsi="宋体" w:cs="宋体"/>
                <w:color w:val="auto"/>
                <w:kern w:val="0"/>
                <w:szCs w:val="21"/>
              </w:rPr>
              <w:t>北海市校本研修示范校建设团队研修项目</w:t>
            </w:r>
          </w:p>
        </w:tc>
        <w:tc>
          <w:tcPr>
            <w:tcW w:w="534" w:type="pct"/>
            <w:shd w:val="clear" w:color="auto" w:fill="auto"/>
            <w:vAlign w:val="center"/>
          </w:tcPr>
          <w:p w14:paraId="3561D927">
            <w:pPr>
              <w:widowControl/>
              <w:wordWrap w:val="0"/>
              <w:spacing w:line="400" w:lineRule="exact"/>
              <w:rPr>
                <w:rFonts w:ascii="宋体" w:hAnsi="宋体" w:cs="宋体"/>
                <w:color w:val="auto"/>
                <w:kern w:val="0"/>
                <w:szCs w:val="21"/>
              </w:rPr>
            </w:pPr>
            <w:r>
              <w:rPr>
                <w:rFonts w:hint="eastAsia" w:ascii="宋体" w:hAnsi="宋体" w:cs="宋体"/>
                <w:color w:val="auto"/>
                <w:kern w:val="0"/>
                <w:szCs w:val="21"/>
              </w:rPr>
              <w:t>北海市校本研修示范校建设团队研修</w:t>
            </w:r>
          </w:p>
        </w:tc>
        <w:tc>
          <w:tcPr>
            <w:tcW w:w="564" w:type="pct"/>
            <w:shd w:val="clear" w:color="auto" w:fill="auto"/>
            <w:vAlign w:val="center"/>
          </w:tcPr>
          <w:p w14:paraId="7C0A2544">
            <w:pPr>
              <w:widowControl/>
              <w:wordWrap w:val="0"/>
              <w:spacing w:line="400" w:lineRule="exact"/>
              <w:jc w:val="center"/>
              <w:rPr>
                <w:rFonts w:ascii="宋体" w:hAnsi="宋体" w:cs="宋体"/>
                <w:color w:val="auto"/>
                <w:kern w:val="0"/>
                <w:szCs w:val="21"/>
              </w:rPr>
            </w:pPr>
            <w:r>
              <w:rPr>
                <w:rFonts w:hint="eastAsia" w:ascii="宋体" w:hAnsi="宋体" w:cs="宋体"/>
                <w:color w:val="auto"/>
                <w:kern w:val="0"/>
                <w:szCs w:val="21"/>
                <w:lang w:val="en-US" w:eastAsia="zh-CN"/>
              </w:rPr>
              <w:t>1项</w:t>
            </w:r>
          </w:p>
        </w:tc>
        <w:tc>
          <w:tcPr>
            <w:tcW w:w="2074" w:type="pct"/>
            <w:shd w:val="clear" w:color="auto" w:fill="auto"/>
            <w:vAlign w:val="center"/>
          </w:tcPr>
          <w:p w14:paraId="4F71B910">
            <w:pPr>
              <w:widowControl/>
              <w:wordWrap w:val="0"/>
              <w:spacing w:line="400" w:lineRule="exac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一、培训对象：</w:t>
            </w:r>
          </w:p>
          <w:p w14:paraId="064C872E">
            <w:pPr>
              <w:widowControl/>
              <w:wordWrap w:val="0"/>
              <w:spacing w:line="400" w:lineRule="exact"/>
              <w:rPr>
                <w:rFonts w:hint="eastAsia" w:ascii="宋体" w:hAnsi="宋体" w:cs="宋体"/>
                <w:color w:val="auto"/>
                <w:kern w:val="0"/>
                <w:szCs w:val="21"/>
                <w:lang w:eastAsia="zh-CN"/>
              </w:rPr>
            </w:pPr>
            <w:r>
              <w:rPr>
                <w:rFonts w:hint="eastAsia" w:ascii="宋体" w:hAnsi="宋体" w:cs="宋体"/>
                <w:color w:val="auto"/>
                <w:kern w:val="0"/>
                <w:szCs w:val="21"/>
                <w:lang w:eastAsia="zh-CN"/>
              </w:rPr>
              <w:t>北海（市县、农村）名师雁阵工程培养对象、学科中心组成员、学校科研工作负责人等。</w:t>
            </w:r>
          </w:p>
          <w:p w14:paraId="71814F00">
            <w:pPr>
              <w:widowControl/>
              <w:numPr>
                <w:ilvl w:val="0"/>
                <w:numId w:val="0"/>
              </w:numPr>
              <w:wordWrap w:val="0"/>
              <w:spacing w:line="400" w:lineRule="exact"/>
              <w:rPr>
                <w:rFonts w:hint="eastAsia" w:ascii="宋体" w:hAnsi="宋体" w:cs="宋体"/>
                <w:color w:val="auto"/>
                <w:kern w:val="0"/>
                <w:szCs w:val="21"/>
                <w:lang w:eastAsia="zh-CN"/>
              </w:rPr>
            </w:pPr>
            <w:r>
              <w:rPr>
                <w:rFonts w:hint="eastAsia" w:ascii="宋体" w:hAnsi="宋体" w:cs="宋体"/>
                <w:color w:val="auto"/>
                <w:kern w:val="0"/>
                <w:szCs w:val="21"/>
                <w:lang w:eastAsia="zh-CN"/>
              </w:rPr>
              <w:t>二、培训时长：</w:t>
            </w:r>
            <w:r>
              <w:rPr>
                <w:rFonts w:hint="eastAsia" w:ascii="宋体" w:hAnsi="宋体" w:cs="宋体"/>
                <w:color w:val="auto"/>
                <w:kern w:val="0"/>
                <w:szCs w:val="21"/>
                <w:lang w:val="en-US" w:eastAsia="zh-CN"/>
              </w:rPr>
              <w:t>8</w:t>
            </w:r>
            <w:r>
              <w:rPr>
                <w:rFonts w:hint="eastAsia" w:ascii="宋体" w:hAnsi="宋体" w:cs="宋体"/>
                <w:color w:val="auto"/>
                <w:kern w:val="0"/>
                <w:szCs w:val="21"/>
                <w:lang w:eastAsia="zh-CN"/>
              </w:rPr>
              <w:t>天</w:t>
            </w:r>
          </w:p>
          <w:p w14:paraId="1B590B1A">
            <w:pPr>
              <w:widowControl/>
              <w:numPr>
                <w:ilvl w:val="0"/>
                <w:numId w:val="0"/>
              </w:numPr>
              <w:wordWrap w:val="0"/>
              <w:spacing w:line="40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三、培训人数：50人</w:t>
            </w:r>
          </w:p>
          <w:p w14:paraId="247F89C4">
            <w:pPr>
              <w:widowControl/>
              <w:numPr>
                <w:ilvl w:val="0"/>
                <w:numId w:val="0"/>
              </w:numPr>
              <w:wordWrap w:val="0"/>
              <w:spacing w:line="40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四、</w:t>
            </w:r>
            <w:r>
              <w:rPr>
                <w:rFonts w:hint="default" w:ascii="宋体" w:hAnsi="宋体" w:cs="宋体"/>
                <w:color w:val="auto"/>
                <w:kern w:val="0"/>
                <w:szCs w:val="21"/>
                <w:lang w:val="en-US" w:eastAsia="zh-CN"/>
              </w:rPr>
              <w:t>培训方式及服务要求</w:t>
            </w:r>
            <w:r>
              <w:rPr>
                <w:rFonts w:hint="eastAsia" w:ascii="宋体" w:hAnsi="宋体" w:cs="宋体"/>
                <w:color w:val="auto"/>
                <w:kern w:val="0"/>
                <w:szCs w:val="21"/>
                <w:lang w:val="en-US" w:eastAsia="zh-CN"/>
              </w:rPr>
              <w:t>：</w:t>
            </w:r>
          </w:p>
          <w:p w14:paraId="56978346">
            <w:pPr>
              <w:widowControl/>
              <w:wordWrap w:val="0"/>
              <w:spacing w:line="400" w:lineRule="exac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eastAsia="zh-CN"/>
              </w:rPr>
              <w:t>广西</w:t>
            </w:r>
            <w:r>
              <w:rPr>
                <w:rFonts w:hint="eastAsia" w:ascii="宋体" w:hAnsi="宋体" w:cs="宋体"/>
                <w:color w:val="auto"/>
                <w:kern w:val="0"/>
                <w:szCs w:val="21"/>
              </w:rPr>
              <w:t>区内集中培训5天（含专题讲座、模拟体验、总结提升、专家指导等）+跟岗研修3天+返岗实践50天；</w:t>
            </w:r>
            <w:r>
              <w:rPr>
                <w:rFonts w:hint="eastAsia" w:ascii="宋体" w:hAnsi="宋体" w:cs="宋体"/>
                <w:color w:val="auto"/>
                <w:kern w:val="0"/>
                <w:szCs w:val="21"/>
              </w:rPr>
              <w:br w:type="textWrapping"/>
            </w:r>
            <w:r>
              <w:rPr>
                <w:rFonts w:hint="eastAsia" w:ascii="宋体" w:hAnsi="宋体" w:cs="宋体"/>
                <w:color w:val="auto"/>
                <w:kern w:val="0"/>
                <w:szCs w:val="21"/>
              </w:rPr>
              <w:t>2.培训服务内容：详见《技术要求》</w:t>
            </w:r>
          </w:p>
        </w:tc>
        <w:tc>
          <w:tcPr>
            <w:tcW w:w="661" w:type="pct"/>
            <w:shd w:val="clear" w:color="auto" w:fill="auto"/>
            <w:vAlign w:val="center"/>
          </w:tcPr>
          <w:p w14:paraId="35649B1A">
            <w:pPr>
              <w:widowControl/>
              <w:wordWrap w:val="0"/>
              <w:spacing w:line="400" w:lineRule="exact"/>
              <w:jc w:val="center"/>
              <w:rPr>
                <w:rFonts w:ascii="宋体" w:hAnsi="宋体" w:cs="宋体"/>
                <w:color w:val="auto"/>
                <w:kern w:val="0"/>
                <w:szCs w:val="21"/>
              </w:rPr>
            </w:pPr>
            <w:r>
              <w:rPr>
                <w:rFonts w:hint="eastAsia" w:ascii="宋体" w:hAnsi="宋体" w:cs="宋体"/>
                <w:color w:val="auto"/>
                <w:kern w:val="0"/>
                <w:szCs w:val="21"/>
              </w:rPr>
              <w:t>15.25</w:t>
            </w:r>
          </w:p>
        </w:tc>
      </w:tr>
      <w:tr w14:paraId="13A8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4" w:type="pct"/>
            <w:gridSpan w:val="2"/>
            <w:shd w:val="clear" w:color="auto" w:fill="auto"/>
            <w:vAlign w:val="center"/>
          </w:tcPr>
          <w:p w14:paraId="7C1E3E08">
            <w:pPr>
              <w:widowControl/>
              <w:wordWrap w:val="0"/>
              <w:spacing w:line="400" w:lineRule="exact"/>
              <w:jc w:val="center"/>
              <w:rPr>
                <w:rFonts w:ascii="宋体" w:hAnsi="宋体" w:cs="宋体"/>
                <w:color w:val="auto"/>
                <w:kern w:val="0"/>
                <w:szCs w:val="21"/>
              </w:rPr>
            </w:pPr>
            <w:r>
              <w:rPr>
                <w:rFonts w:hint="eastAsia" w:ascii="宋体" w:hAnsi="宋体" w:cs="宋体"/>
                <w:color w:val="auto"/>
                <w:kern w:val="0"/>
                <w:szCs w:val="21"/>
              </w:rPr>
              <w:t>9</w:t>
            </w:r>
          </w:p>
        </w:tc>
        <w:tc>
          <w:tcPr>
            <w:tcW w:w="779" w:type="pct"/>
            <w:gridSpan w:val="2"/>
            <w:shd w:val="clear" w:color="auto" w:fill="auto"/>
            <w:vAlign w:val="center"/>
          </w:tcPr>
          <w:p w14:paraId="59411DB6">
            <w:pPr>
              <w:widowControl/>
              <w:wordWrap w:val="0"/>
              <w:spacing w:line="400" w:lineRule="exact"/>
              <w:rPr>
                <w:rFonts w:ascii="宋体" w:hAnsi="宋体" w:cs="宋体"/>
                <w:b/>
                <w:bCs/>
                <w:color w:val="auto"/>
                <w:kern w:val="0"/>
                <w:szCs w:val="21"/>
              </w:rPr>
            </w:pPr>
            <w:r>
              <w:rPr>
                <w:rFonts w:hint="eastAsia" w:ascii="宋体" w:hAnsi="宋体" w:cs="宋体"/>
                <w:b/>
                <w:bCs/>
                <w:color w:val="auto"/>
                <w:kern w:val="0"/>
                <w:szCs w:val="21"/>
              </w:rPr>
              <w:t>分标6：</w:t>
            </w:r>
            <w:r>
              <w:rPr>
                <w:rFonts w:hint="eastAsia" w:ascii="宋体" w:hAnsi="宋体" w:cs="宋体"/>
                <w:color w:val="auto"/>
                <w:kern w:val="0"/>
                <w:szCs w:val="21"/>
              </w:rPr>
              <w:t>北海市幼儿园游戏与教育质量提升研修培训项目</w:t>
            </w:r>
          </w:p>
        </w:tc>
        <w:tc>
          <w:tcPr>
            <w:tcW w:w="534" w:type="pct"/>
            <w:shd w:val="clear" w:color="auto" w:fill="auto"/>
            <w:vAlign w:val="center"/>
          </w:tcPr>
          <w:p w14:paraId="4487708C">
            <w:pPr>
              <w:widowControl/>
              <w:wordWrap w:val="0"/>
              <w:spacing w:line="400" w:lineRule="exact"/>
              <w:rPr>
                <w:rFonts w:ascii="宋体" w:hAnsi="宋体" w:cs="宋体"/>
                <w:color w:val="auto"/>
                <w:kern w:val="0"/>
                <w:szCs w:val="21"/>
              </w:rPr>
            </w:pPr>
            <w:r>
              <w:rPr>
                <w:rFonts w:hint="eastAsia" w:ascii="宋体" w:hAnsi="宋体" w:cs="宋体"/>
                <w:color w:val="auto"/>
                <w:kern w:val="0"/>
                <w:szCs w:val="21"/>
              </w:rPr>
              <w:t>北海市幼儿园游戏与教育质量提升研修班</w:t>
            </w:r>
          </w:p>
        </w:tc>
        <w:tc>
          <w:tcPr>
            <w:tcW w:w="564" w:type="pct"/>
            <w:shd w:val="clear" w:color="auto" w:fill="auto"/>
            <w:vAlign w:val="center"/>
          </w:tcPr>
          <w:p w14:paraId="72ACDC40">
            <w:pPr>
              <w:widowControl/>
              <w:wordWrap w:val="0"/>
              <w:spacing w:line="400" w:lineRule="exact"/>
              <w:jc w:val="center"/>
              <w:rPr>
                <w:rFonts w:ascii="宋体" w:hAnsi="宋体" w:cs="宋体"/>
                <w:color w:val="auto"/>
                <w:kern w:val="0"/>
                <w:szCs w:val="21"/>
              </w:rPr>
            </w:pPr>
            <w:r>
              <w:rPr>
                <w:rFonts w:hint="eastAsia" w:ascii="宋体" w:hAnsi="宋体" w:cs="宋体"/>
                <w:color w:val="auto"/>
                <w:kern w:val="0"/>
                <w:szCs w:val="21"/>
                <w:lang w:val="en-US" w:eastAsia="zh-CN"/>
              </w:rPr>
              <w:t>1项</w:t>
            </w:r>
          </w:p>
        </w:tc>
        <w:tc>
          <w:tcPr>
            <w:tcW w:w="2074" w:type="pct"/>
            <w:shd w:val="clear" w:color="auto" w:fill="auto"/>
            <w:vAlign w:val="center"/>
          </w:tcPr>
          <w:p w14:paraId="58FFE0E7">
            <w:pPr>
              <w:widowControl/>
              <w:wordWrap w:val="0"/>
              <w:spacing w:line="400" w:lineRule="exac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一、培训对象：</w:t>
            </w:r>
          </w:p>
          <w:p w14:paraId="2E984DFD">
            <w:pPr>
              <w:widowControl/>
              <w:wordWrap w:val="0"/>
              <w:spacing w:line="400" w:lineRule="exact"/>
              <w:rPr>
                <w:rFonts w:hint="eastAsia" w:ascii="宋体" w:hAnsi="宋体" w:cs="宋体"/>
                <w:color w:val="auto"/>
                <w:kern w:val="0"/>
                <w:szCs w:val="21"/>
                <w:lang w:eastAsia="zh-CN"/>
              </w:rPr>
            </w:pPr>
            <w:r>
              <w:rPr>
                <w:rFonts w:hint="eastAsia" w:ascii="宋体" w:hAnsi="宋体" w:cs="宋体"/>
                <w:color w:val="auto"/>
                <w:kern w:val="0"/>
                <w:szCs w:val="21"/>
                <w:lang w:eastAsia="zh-CN"/>
              </w:rPr>
              <w:t>市县、乡村学前教研员；教龄不少于5年的、工作在县及以下区域的幼儿园骨干教师（县级幼儿园教学能手、骨干教师，一级职称优先）。</w:t>
            </w:r>
          </w:p>
          <w:p w14:paraId="1E57CD50">
            <w:pPr>
              <w:widowControl/>
              <w:numPr>
                <w:ilvl w:val="0"/>
                <w:numId w:val="0"/>
              </w:numPr>
              <w:wordWrap w:val="0"/>
              <w:spacing w:line="400" w:lineRule="exact"/>
              <w:rPr>
                <w:rFonts w:hint="eastAsia" w:ascii="宋体" w:hAnsi="宋体" w:cs="宋体"/>
                <w:color w:val="auto"/>
                <w:kern w:val="0"/>
                <w:szCs w:val="21"/>
                <w:lang w:eastAsia="zh-CN"/>
              </w:rPr>
            </w:pPr>
            <w:r>
              <w:rPr>
                <w:rFonts w:hint="eastAsia" w:ascii="宋体" w:hAnsi="宋体" w:cs="宋体"/>
                <w:color w:val="auto"/>
                <w:kern w:val="0"/>
                <w:szCs w:val="21"/>
                <w:lang w:eastAsia="zh-CN"/>
              </w:rPr>
              <w:t>二、培训时长：</w:t>
            </w:r>
            <w:r>
              <w:rPr>
                <w:rFonts w:hint="eastAsia" w:ascii="宋体" w:hAnsi="宋体" w:cs="宋体"/>
                <w:color w:val="auto"/>
                <w:kern w:val="0"/>
                <w:szCs w:val="21"/>
                <w:lang w:val="en-US" w:eastAsia="zh-CN"/>
              </w:rPr>
              <w:t>8</w:t>
            </w:r>
            <w:r>
              <w:rPr>
                <w:rFonts w:hint="eastAsia" w:ascii="宋体" w:hAnsi="宋体" w:cs="宋体"/>
                <w:color w:val="auto"/>
                <w:kern w:val="0"/>
                <w:szCs w:val="21"/>
                <w:lang w:eastAsia="zh-CN"/>
              </w:rPr>
              <w:t>天</w:t>
            </w:r>
          </w:p>
          <w:p w14:paraId="6DC996F0">
            <w:pPr>
              <w:widowControl/>
              <w:numPr>
                <w:ilvl w:val="0"/>
                <w:numId w:val="0"/>
              </w:numPr>
              <w:wordWrap w:val="0"/>
              <w:spacing w:line="40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三、培训人数：50人</w:t>
            </w:r>
          </w:p>
          <w:p w14:paraId="4A5248E3">
            <w:pPr>
              <w:widowControl/>
              <w:numPr>
                <w:ilvl w:val="0"/>
                <w:numId w:val="0"/>
              </w:numPr>
              <w:wordWrap w:val="0"/>
              <w:spacing w:line="400" w:lineRule="exac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四、</w:t>
            </w:r>
            <w:r>
              <w:rPr>
                <w:rFonts w:hint="default" w:ascii="宋体" w:hAnsi="宋体" w:cs="宋体"/>
                <w:color w:val="auto"/>
                <w:kern w:val="0"/>
                <w:szCs w:val="21"/>
                <w:lang w:val="en-US" w:eastAsia="zh-CN"/>
              </w:rPr>
              <w:t>培训方式及服务要求</w:t>
            </w:r>
            <w:r>
              <w:rPr>
                <w:rFonts w:hint="eastAsia" w:ascii="宋体" w:hAnsi="宋体" w:cs="宋体"/>
                <w:color w:val="auto"/>
                <w:kern w:val="0"/>
                <w:szCs w:val="21"/>
                <w:lang w:val="en-US" w:eastAsia="zh-CN"/>
              </w:rPr>
              <w:t>：</w:t>
            </w:r>
          </w:p>
          <w:p w14:paraId="4603A5B0">
            <w:pPr>
              <w:widowControl/>
              <w:wordWrap w:val="0"/>
              <w:spacing w:line="400" w:lineRule="exac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eastAsia="zh-CN"/>
              </w:rPr>
              <w:t>广西</w:t>
            </w:r>
            <w:r>
              <w:rPr>
                <w:rFonts w:hint="eastAsia" w:ascii="宋体" w:hAnsi="宋体" w:cs="宋体"/>
                <w:color w:val="auto"/>
                <w:kern w:val="0"/>
                <w:szCs w:val="21"/>
              </w:rPr>
              <w:t>区内集中培训5天（含专题讲座、模拟体验、总结提升、专家指导等）+跟岗研修3天+返岗实践50天；</w:t>
            </w:r>
            <w:r>
              <w:rPr>
                <w:rFonts w:hint="eastAsia" w:ascii="宋体" w:hAnsi="宋体" w:cs="宋体"/>
                <w:color w:val="auto"/>
                <w:kern w:val="0"/>
                <w:szCs w:val="21"/>
              </w:rPr>
              <w:br w:type="textWrapping"/>
            </w:r>
            <w:r>
              <w:rPr>
                <w:rFonts w:hint="eastAsia" w:ascii="宋体" w:hAnsi="宋体" w:cs="宋体"/>
                <w:color w:val="auto"/>
                <w:kern w:val="0"/>
                <w:szCs w:val="21"/>
              </w:rPr>
              <w:t>2.培训服务内容：详见《技术要求》</w:t>
            </w:r>
          </w:p>
        </w:tc>
        <w:tc>
          <w:tcPr>
            <w:tcW w:w="661" w:type="pct"/>
            <w:shd w:val="clear" w:color="auto" w:fill="auto"/>
            <w:vAlign w:val="center"/>
          </w:tcPr>
          <w:p w14:paraId="424DD12E">
            <w:pPr>
              <w:widowControl/>
              <w:wordWrap w:val="0"/>
              <w:spacing w:line="400" w:lineRule="exact"/>
              <w:jc w:val="center"/>
              <w:rPr>
                <w:rFonts w:ascii="宋体" w:hAnsi="宋体" w:cs="宋体"/>
                <w:color w:val="auto"/>
                <w:kern w:val="0"/>
                <w:szCs w:val="21"/>
              </w:rPr>
            </w:pPr>
            <w:r>
              <w:rPr>
                <w:rFonts w:hint="eastAsia" w:ascii="宋体" w:hAnsi="宋体" w:cs="宋体"/>
                <w:color w:val="auto"/>
                <w:kern w:val="0"/>
                <w:szCs w:val="21"/>
              </w:rPr>
              <w:t>15.25</w:t>
            </w:r>
          </w:p>
        </w:tc>
      </w:tr>
      <w:tr w14:paraId="0405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8"/>
            <w:tcMar>
              <w:top w:w="15" w:type="dxa"/>
              <w:left w:w="15" w:type="dxa"/>
              <w:bottom w:w="0" w:type="dxa"/>
              <w:right w:w="15" w:type="dxa"/>
            </w:tcMar>
            <w:vAlign w:val="center"/>
          </w:tcPr>
          <w:p w14:paraId="0C51DB11">
            <w:pPr>
              <w:widowControl/>
              <w:wordWrap w:val="0"/>
              <w:spacing w:line="400" w:lineRule="exact"/>
              <w:jc w:val="center"/>
              <w:textAlignment w:val="center"/>
              <w:rPr>
                <w:rFonts w:ascii="宋体" w:hAnsi="宋体" w:cs="宋体"/>
                <w:color w:val="auto"/>
                <w:kern w:val="0"/>
                <w:szCs w:val="21"/>
              </w:rPr>
            </w:pPr>
            <w:r>
              <w:rPr>
                <w:rFonts w:hint="eastAsia" w:ascii="宋体" w:hAnsi="宋体" w:cs="宋体"/>
                <w:b/>
                <w:color w:val="auto"/>
                <w:szCs w:val="21"/>
              </w:rPr>
              <w:t>总的技术要求</w:t>
            </w:r>
          </w:p>
        </w:tc>
      </w:tr>
      <w:tr w14:paraId="70DF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44" w:type="pct"/>
            <w:tcMar>
              <w:top w:w="15" w:type="dxa"/>
              <w:left w:w="15" w:type="dxa"/>
              <w:bottom w:w="0" w:type="dxa"/>
              <w:right w:w="15" w:type="dxa"/>
            </w:tcMar>
            <w:vAlign w:val="center"/>
          </w:tcPr>
          <w:p w14:paraId="207A4B42">
            <w:pPr>
              <w:wordWrap w:val="0"/>
              <w:autoSpaceDE w:val="0"/>
              <w:autoSpaceDN w:val="0"/>
              <w:adjustRightInd w:val="0"/>
              <w:spacing w:line="400" w:lineRule="exact"/>
              <w:jc w:val="center"/>
              <w:rPr>
                <w:rFonts w:ascii="宋体" w:hAnsi="宋体" w:cs="宋体"/>
                <w:b/>
                <w:color w:val="auto"/>
                <w:szCs w:val="21"/>
              </w:rPr>
            </w:pPr>
            <w:r>
              <w:rPr>
                <w:rFonts w:hint="eastAsia" w:ascii="宋体" w:hAnsi="宋体" w:cs="宋体"/>
                <w:b/>
                <w:bCs/>
                <w:color w:val="auto"/>
                <w:szCs w:val="21"/>
                <w:lang w:val="zh-CN"/>
              </w:rPr>
              <w:t>序号</w:t>
            </w:r>
          </w:p>
        </w:tc>
        <w:tc>
          <w:tcPr>
            <w:tcW w:w="730" w:type="pct"/>
            <w:gridSpan w:val="2"/>
            <w:vAlign w:val="center"/>
          </w:tcPr>
          <w:p w14:paraId="3E6D6CF1">
            <w:pPr>
              <w:wordWrap w:val="0"/>
              <w:autoSpaceDE w:val="0"/>
              <w:autoSpaceDN w:val="0"/>
              <w:adjustRightInd w:val="0"/>
              <w:spacing w:line="400" w:lineRule="exact"/>
              <w:jc w:val="center"/>
              <w:rPr>
                <w:rFonts w:ascii="宋体" w:hAnsi="宋体" w:cs="宋体"/>
                <w:color w:val="auto"/>
                <w:kern w:val="0"/>
                <w:szCs w:val="21"/>
              </w:rPr>
            </w:pPr>
            <w:r>
              <w:rPr>
                <w:rFonts w:hint="eastAsia" w:ascii="宋体" w:hAnsi="宋体" w:cs="宋体"/>
                <w:b/>
                <w:bCs/>
                <w:color w:val="auto"/>
                <w:szCs w:val="21"/>
                <w:lang w:val="zh-CN"/>
              </w:rPr>
              <w:t>培训服务内容</w:t>
            </w:r>
          </w:p>
        </w:tc>
        <w:tc>
          <w:tcPr>
            <w:tcW w:w="3924" w:type="pct"/>
            <w:gridSpan w:val="5"/>
            <w:vAlign w:val="center"/>
          </w:tcPr>
          <w:p w14:paraId="314A391E">
            <w:pPr>
              <w:wordWrap w:val="0"/>
              <w:autoSpaceDE w:val="0"/>
              <w:autoSpaceDN w:val="0"/>
              <w:adjustRightInd w:val="0"/>
              <w:spacing w:line="400" w:lineRule="exact"/>
              <w:jc w:val="center"/>
              <w:rPr>
                <w:rFonts w:ascii="宋体" w:hAnsi="宋体" w:cs="宋体"/>
                <w:color w:val="auto"/>
                <w:kern w:val="0"/>
                <w:szCs w:val="21"/>
              </w:rPr>
            </w:pPr>
            <w:r>
              <w:rPr>
                <w:rFonts w:hint="eastAsia" w:ascii="宋体" w:hAnsi="宋体" w:cs="宋体"/>
                <w:b/>
                <w:bCs/>
                <w:color w:val="auto"/>
                <w:szCs w:val="21"/>
                <w:lang w:val="zh-CN"/>
              </w:rPr>
              <w:t>技术要求</w:t>
            </w:r>
          </w:p>
        </w:tc>
      </w:tr>
      <w:tr w14:paraId="5A1E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44" w:type="pct"/>
            <w:tcMar>
              <w:top w:w="15" w:type="dxa"/>
              <w:left w:w="15" w:type="dxa"/>
              <w:bottom w:w="0" w:type="dxa"/>
              <w:right w:w="15" w:type="dxa"/>
            </w:tcMar>
            <w:vAlign w:val="center"/>
          </w:tcPr>
          <w:p w14:paraId="671B7701">
            <w:pPr>
              <w:wordWrap w:val="0"/>
              <w:autoSpaceDE w:val="0"/>
              <w:autoSpaceDN w:val="0"/>
              <w:adjustRightInd w:val="0"/>
              <w:spacing w:line="400" w:lineRule="exact"/>
              <w:jc w:val="center"/>
              <w:rPr>
                <w:rFonts w:ascii="宋体" w:hAnsi="宋体" w:cs="宋体"/>
                <w:b/>
                <w:color w:val="auto"/>
                <w:szCs w:val="21"/>
              </w:rPr>
            </w:pPr>
            <w:r>
              <w:rPr>
                <w:rFonts w:hint="eastAsia" w:ascii="宋体" w:hAnsi="宋体" w:cs="宋体"/>
                <w:b/>
                <w:bCs/>
                <w:color w:val="auto"/>
                <w:szCs w:val="21"/>
                <w:lang w:val="zh-CN"/>
              </w:rPr>
              <w:t>1</w:t>
            </w:r>
          </w:p>
        </w:tc>
        <w:tc>
          <w:tcPr>
            <w:tcW w:w="730" w:type="pct"/>
            <w:gridSpan w:val="2"/>
            <w:vAlign w:val="center"/>
          </w:tcPr>
          <w:p w14:paraId="6E4A5090">
            <w:pPr>
              <w:wordWrap w:val="0"/>
              <w:autoSpaceDE w:val="0"/>
              <w:autoSpaceDN w:val="0"/>
              <w:adjustRightInd w:val="0"/>
              <w:spacing w:line="400" w:lineRule="exact"/>
              <w:jc w:val="center"/>
              <w:rPr>
                <w:rFonts w:ascii="宋体" w:hAnsi="宋体" w:cs="宋体"/>
                <w:b/>
                <w:bCs/>
                <w:color w:val="auto"/>
                <w:szCs w:val="21"/>
                <w:lang w:val="zh-CN"/>
              </w:rPr>
            </w:pPr>
            <w:r>
              <w:rPr>
                <w:rFonts w:hint="eastAsia" w:ascii="宋体" w:hAnsi="宋体" w:cs="宋体"/>
                <w:color w:val="auto"/>
                <w:kern w:val="0"/>
                <w:szCs w:val="21"/>
              </w:rPr>
              <w:t>▲</w:t>
            </w:r>
            <w:r>
              <w:rPr>
                <w:rFonts w:hint="eastAsia" w:ascii="宋体" w:hAnsi="宋体" w:cs="宋体"/>
                <w:b/>
                <w:bCs/>
                <w:color w:val="auto"/>
                <w:szCs w:val="21"/>
                <w:lang w:val="zh-CN"/>
              </w:rPr>
              <w:t>培训方案</w:t>
            </w:r>
          </w:p>
        </w:tc>
        <w:tc>
          <w:tcPr>
            <w:tcW w:w="3924" w:type="pct"/>
            <w:gridSpan w:val="5"/>
            <w:vAlign w:val="center"/>
          </w:tcPr>
          <w:p w14:paraId="7AD9FA8B">
            <w:pPr>
              <w:wordWrap w:val="0"/>
              <w:autoSpaceDE w:val="0"/>
              <w:autoSpaceDN w:val="0"/>
              <w:adjustRightInd w:val="0"/>
              <w:spacing w:line="400" w:lineRule="exact"/>
              <w:rPr>
                <w:rFonts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rPr>
              <w:t>1）</w:t>
            </w:r>
            <w:r>
              <w:rPr>
                <w:rFonts w:hint="eastAsia" w:ascii="宋体" w:hAnsi="宋体" w:cs="宋体"/>
                <w:color w:val="auto"/>
                <w:szCs w:val="21"/>
                <w:lang w:val="zh-CN"/>
              </w:rPr>
              <w:t>方案设计要在充分调研基础上根据项目特点，准确把握培训对象需求，找准项目的目标定位，科学研制申报方案。</w:t>
            </w:r>
          </w:p>
          <w:p w14:paraId="6973270C">
            <w:pPr>
              <w:wordWrap w:val="0"/>
              <w:autoSpaceDE w:val="0"/>
              <w:autoSpaceDN w:val="0"/>
              <w:adjustRightInd w:val="0"/>
              <w:spacing w:line="400" w:lineRule="exact"/>
              <w:rPr>
                <w:rFonts w:ascii="宋体" w:hAnsi="宋体" w:cs="宋体"/>
                <w:color w:val="auto"/>
                <w:kern w:val="0"/>
                <w:szCs w:val="21"/>
              </w:rPr>
            </w:pPr>
            <w:r>
              <w:rPr>
                <w:rFonts w:hint="eastAsia"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项目方案应包括申报学科、对象与需求分析、目标定位、课程设置、教学形式、首席专家、组织管理、特色与创新、经费预算等内容。</w:t>
            </w:r>
          </w:p>
        </w:tc>
      </w:tr>
      <w:tr w14:paraId="40A3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44" w:type="pct"/>
            <w:tcMar>
              <w:top w:w="15" w:type="dxa"/>
              <w:left w:w="15" w:type="dxa"/>
              <w:bottom w:w="0" w:type="dxa"/>
              <w:right w:w="15" w:type="dxa"/>
            </w:tcMar>
            <w:vAlign w:val="center"/>
          </w:tcPr>
          <w:p w14:paraId="5A71C6C9">
            <w:pPr>
              <w:wordWrap w:val="0"/>
              <w:autoSpaceDE w:val="0"/>
              <w:autoSpaceDN w:val="0"/>
              <w:adjustRightInd w:val="0"/>
              <w:spacing w:line="400" w:lineRule="exact"/>
              <w:jc w:val="center"/>
              <w:rPr>
                <w:rFonts w:ascii="宋体" w:hAnsi="宋体" w:cs="宋体"/>
                <w:b/>
                <w:color w:val="auto"/>
                <w:szCs w:val="21"/>
              </w:rPr>
            </w:pPr>
            <w:r>
              <w:rPr>
                <w:rFonts w:hint="eastAsia" w:ascii="宋体" w:hAnsi="宋体" w:cs="宋体"/>
                <w:b/>
                <w:bCs/>
                <w:color w:val="auto"/>
                <w:szCs w:val="21"/>
                <w:lang w:val="zh-CN"/>
              </w:rPr>
              <w:t>2</w:t>
            </w:r>
          </w:p>
        </w:tc>
        <w:tc>
          <w:tcPr>
            <w:tcW w:w="730" w:type="pct"/>
            <w:gridSpan w:val="2"/>
            <w:vAlign w:val="center"/>
          </w:tcPr>
          <w:p w14:paraId="1C5CDA64">
            <w:pPr>
              <w:wordWrap w:val="0"/>
              <w:autoSpaceDE w:val="0"/>
              <w:autoSpaceDN w:val="0"/>
              <w:adjustRightInd w:val="0"/>
              <w:spacing w:line="400" w:lineRule="exact"/>
              <w:jc w:val="center"/>
              <w:rPr>
                <w:rFonts w:ascii="宋体" w:hAnsi="宋体" w:cs="宋体"/>
                <w:b/>
                <w:bCs/>
                <w:color w:val="auto"/>
                <w:szCs w:val="21"/>
                <w:lang w:val="zh-CN"/>
              </w:rPr>
            </w:pPr>
            <w:r>
              <w:rPr>
                <w:rFonts w:hint="eastAsia" w:ascii="宋体" w:hAnsi="宋体" w:cs="宋体"/>
                <w:color w:val="auto"/>
                <w:kern w:val="0"/>
                <w:szCs w:val="21"/>
              </w:rPr>
              <w:t>▲</w:t>
            </w:r>
            <w:r>
              <w:rPr>
                <w:rFonts w:hint="eastAsia" w:ascii="宋体" w:hAnsi="宋体" w:cs="宋体"/>
                <w:b/>
                <w:bCs/>
                <w:color w:val="auto"/>
                <w:szCs w:val="21"/>
                <w:lang w:val="zh-CN"/>
              </w:rPr>
              <w:t>培训内容</w:t>
            </w:r>
          </w:p>
        </w:tc>
        <w:tc>
          <w:tcPr>
            <w:tcW w:w="3924" w:type="pct"/>
            <w:gridSpan w:val="5"/>
            <w:vAlign w:val="center"/>
          </w:tcPr>
          <w:p w14:paraId="674AFDB5">
            <w:pPr>
              <w:wordWrap w:val="0"/>
              <w:autoSpaceDE w:val="0"/>
              <w:autoSpaceDN w:val="0"/>
              <w:adjustRightInd w:val="0"/>
              <w:spacing w:line="400" w:lineRule="exact"/>
              <w:rPr>
                <w:rFonts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rPr>
              <w:t>1）</w:t>
            </w:r>
            <w:r>
              <w:rPr>
                <w:rFonts w:hint="eastAsia" w:ascii="宋体" w:hAnsi="宋体" w:cs="宋体"/>
                <w:color w:val="auto"/>
                <w:szCs w:val="21"/>
                <w:lang w:val="zh-CN"/>
              </w:rPr>
              <w:t>供应商在科学诊断教师培训需求基础上，贴近一线教师教育教学实际，规划主题式培训内容，并围绕主题将教育教学技能作为培训主要内容，紧紧围绕课程改革重点难点问题，以问题为中心，以案例为载体，分类、分科、分层设计培训课程。</w:t>
            </w:r>
          </w:p>
          <w:p w14:paraId="77F47401">
            <w:pPr>
              <w:wordWrap w:val="0"/>
              <w:autoSpaceDE w:val="0"/>
              <w:autoSpaceDN w:val="0"/>
              <w:adjustRightInd w:val="0"/>
              <w:spacing w:line="400" w:lineRule="exact"/>
              <w:rPr>
                <w:rFonts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rPr>
              <w:t>2）培训内容要</w:t>
            </w:r>
            <w:r>
              <w:rPr>
                <w:rFonts w:hint="eastAsia" w:ascii="宋体" w:hAnsi="宋体" w:cs="宋体"/>
                <w:color w:val="auto"/>
                <w:szCs w:val="21"/>
                <w:lang w:val="zh-CN"/>
              </w:rPr>
              <w:t>突出针对性，</w:t>
            </w:r>
            <w:r>
              <w:rPr>
                <w:rFonts w:hint="eastAsia" w:ascii="宋体" w:hAnsi="宋体" w:cs="宋体"/>
                <w:color w:val="auto"/>
                <w:szCs w:val="21"/>
                <w:lang w:val="zh-CN"/>
              </w:rPr>
              <w:t>实践性课程不少于50%</w:t>
            </w:r>
            <w:r>
              <w:rPr>
                <w:rFonts w:hint="eastAsia" w:ascii="宋体" w:hAnsi="宋体" w:cs="宋体"/>
                <w:color w:val="auto"/>
                <w:szCs w:val="21"/>
                <w:lang w:val="zh-CN"/>
              </w:rPr>
              <w:t>，要融入思想政治、心理健康教育、家庭教育指导和科学素养等方面内容。</w:t>
            </w:r>
          </w:p>
          <w:p w14:paraId="10B14172">
            <w:pPr>
              <w:wordWrap w:val="0"/>
              <w:autoSpaceDE w:val="0"/>
              <w:autoSpaceDN w:val="0"/>
              <w:adjustRightInd w:val="0"/>
              <w:spacing w:line="400" w:lineRule="exact"/>
              <w:rPr>
                <w:rFonts w:ascii="宋体" w:hAnsi="宋体" w:cs="宋体"/>
                <w:color w:val="auto"/>
                <w:kern w:val="0"/>
                <w:szCs w:val="21"/>
              </w:rPr>
            </w:pPr>
            <w:r>
              <w:rPr>
                <w:rFonts w:hint="eastAsia" w:ascii="宋体" w:hAnsi="宋体" w:cs="宋体"/>
                <w:color w:val="auto"/>
                <w:szCs w:val="21"/>
                <w:lang w:val="zh-CN"/>
              </w:rPr>
              <w:t>（</w:t>
            </w:r>
            <w:r>
              <w:rPr>
                <w:rFonts w:hint="eastAsia" w:ascii="宋体" w:hAnsi="宋体" w:cs="宋体"/>
                <w:color w:val="auto"/>
                <w:szCs w:val="21"/>
              </w:rPr>
              <w:t>3</w:t>
            </w:r>
            <w:r>
              <w:rPr>
                <w:rFonts w:hint="eastAsia" w:ascii="宋体" w:hAnsi="宋体" w:cs="宋体"/>
                <w:color w:val="auto"/>
                <w:szCs w:val="21"/>
                <w:lang w:val="zh-CN"/>
              </w:rPr>
              <w:t>）规划有总结反思,展示提升的内容</w:t>
            </w:r>
            <w:r>
              <w:rPr>
                <w:rFonts w:hint="eastAsia" w:ascii="宋体" w:hAnsi="宋体" w:cs="宋体"/>
                <w:color w:val="auto"/>
                <w:szCs w:val="21"/>
              </w:rPr>
              <w:t>。</w:t>
            </w:r>
          </w:p>
        </w:tc>
      </w:tr>
      <w:tr w14:paraId="5A06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44" w:type="pct"/>
            <w:tcMar>
              <w:top w:w="15" w:type="dxa"/>
              <w:left w:w="15" w:type="dxa"/>
              <w:bottom w:w="0" w:type="dxa"/>
              <w:right w:w="15" w:type="dxa"/>
            </w:tcMar>
            <w:vAlign w:val="center"/>
          </w:tcPr>
          <w:p w14:paraId="4683BB55">
            <w:pPr>
              <w:wordWrap w:val="0"/>
              <w:autoSpaceDE w:val="0"/>
              <w:autoSpaceDN w:val="0"/>
              <w:adjustRightInd w:val="0"/>
              <w:spacing w:line="400" w:lineRule="exact"/>
              <w:jc w:val="center"/>
              <w:rPr>
                <w:rFonts w:ascii="宋体" w:hAnsi="宋体" w:cs="宋体"/>
                <w:b/>
                <w:color w:val="auto"/>
                <w:szCs w:val="21"/>
              </w:rPr>
            </w:pPr>
            <w:r>
              <w:rPr>
                <w:rFonts w:hint="eastAsia" w:ascii="宋体" w:hAnsi="宋体" w:cs="宋体"/>
                <w:b/>
                <w:bCs/>
                <w:color w:val="auto"/>
                <w:szCs w:val="21"/>
                <w:lang w:val="zh-CN"/>
              </w:rPr>
              <w:t>3</w:t>
            </w:r>
          </w:p>
        </w:tc>
        <w:tc>
          <w:tcPr>
            <w:tcW w:w="730" w:type="pct"/>
            <w:gridSpan w:val="2"/>
            <w:vAlign w:val="center"/>
          </w:tcPr>
          <w:p w14:paraId="09C54A83">
            <w:pPr>
              <w:wordWrap w:val="0"/>
              <w:autoSpaceDE w:val="0"/>
              <w:autoSpaceDN w:val="0"/>
              <w:adjustRightInd w:val="0"/>
              <w:spacing w:line="400" w:lineRule="exact"/>
              <w:jc w:val="center"/>
              <w:rPr>
                <w:rFonts w:ascii="宋体" w:hAnsi="宋体" w:cs="宋体"/>
                <w:b/>
                <w:bCs/>
                <w:color w:val="auto"/>
                <w:szCs w:val="21"/>
                <w:lang w:val="zh-CN"/>
              </w:rPr>
            </w:pPr>
            <w:r>
              <w:rPr>
                <w:rFonts w:hint="eastAsia" w:ascii="宋体" w:hAnsi="宋体" w:cs="宋体"/>
                <w:color w:val="auto"/>
                <w:kern w:val="0"/>
                <w:szCs w:val="21"/>
              </w:rPr>
              <w:t>▲</w:t>
            </w:r>
            <w:r>
              <w:rPr>
                <w:rFonts w:hint="eastAsia" w:ascii="宋体" w:hAnsi="宋体" w:cs="宋体"/>
                <w:b/>
                <w:bCs/>
                <w:color w:val="auto"/>
                <w:szCs w:val="21"/>
                <w:lang w:val="zh-CN"/>
              </w:rPr>
              <w:t>培训方式</w:t>
            </w:r>
          </w:p>
        </w:tc>
        <w:tc>
          <w:tcPr>
            <w:tcW w:w="3924" w:type="pct"/>
            <w:gridSpan w:val="5"/>
            <w:vAlign w:val="center"/>
          </w:tcPr>
          <w:p w14:paraId="1C2E45F1">
            <w:pPr>
              <w:wordWrap w:val="0"/>
              <w:autoSpaceDE w:val="0"/>
              <w:autoSpaceDN w:val="0"/>
              <w:adjustRightInd w:val="0"/>
              <w:spacing w:line="400" w:lineRule="exact"/>
              <w:rPr>
                <w:rFonts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rPr>
              <w:t>1）</w:t>
            </w:r>
            <w:r>
              <w:rPr>
                <w:rFonts w:hint="eastAsia" w:ascii="宋体" w:hAnsi="宋体" w:cs="宋体"/>
                <w:color w:val="auto"/>
                <w:szCs w:val="21"/>
                <w:lang w:val="zh-CN"/>
              </w:rPr>
              <w:t>培训方式方法要符合成人学习的特点，强化基于教育教学现场、走进真实课堂的培训环节，通过现场诊断和案例教学解决实际问题。</w:t>
            </w:r>
          </w:p>
          <w:p w14:paraId="62C09825">
            <w:pPr>
              <w:wordWrap w:val="0"/>
              <w:autoSpaceDE w:val="0"/>
              <w:autoSpaceDN w:val="0"/>
              <w:adjustRightInd w:val="0"/>
              <w:spacing w:line="400" w:lineRule="exact"/>
              <w:rPr>
                <w:rFonts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每个培训项目都应该设计交流互动、情境体验和反思提升的方式，通过学员互动参与的行动研究和反思实践提升教育经验。</w:t>
            </w:r>
          </w:p>
          <w:p w14:paraId="35052EE1">
            <w:pPr>
              <w:wordWrap w:val="0"/>
              <w:autoSpaceDE w:val="0"/>
              <w:autoSpaceDN w:val="0"/>
              <w:adjustRightInd w:val="0"/>
              <w:spacing w:line="400" w:lineRule="exact"/>
              <w:rPr>
                <w:rFonts w:ascii="宋体" w:hAnsi="宋体" w:cs="宋体"/>
                <w:color w:val="auto"/>
                <w:kern w:val="0"/>
                <w:szCs w:val="21"/>
              </w:rPr>
            </w:pPr>
            <w:r>
              <w:rPr>
                <w:rFonts w:hint="eastAsia" w:ascii="宋体" w:hAnsi="宋体" w:cs="宋体"/>
                <w:color w:val="auto"/>
                <w:szCs w:val="21"/>
                <w:lang w:val="zh-CN"/>
              </w:rPr>
              <w:t>（</w:t>
            </w:r>
            <w:r>
              <w:rPr>
                <w:rFonts w:hint="eastAsia" w:ascii="宋体" w:hAnsi="宋体" w:cs="宋体"/>
                <w:color w:val="auto"/>
                <w:szCs w:val="21"/>
              </w:rPr>
              <w:t>3）</w:t>
            </w:r>
            <w:r>
              <w:rPr>
                <w:rFonts w:hint="eastAsia" w:ascii="宋体" w:hAnsi="宋体" w:cs="宋体"/>
                <w:color w:val="auto"/>
                <w:szCs w:val="21"/>
                <w:lang w:val="zh-CN"/>
              </w:rPr>
              <w:t>有效利用实践基地资源，支持积极创新培训模式，多种模式</w:t>
            </w:r>
            <w:r>
              <w:rPr>
                <w:rFonts w:hint="eastAsia" w:ascii="宋体" w:hAnsi="宋体" w:cs="宋体"/>
                <w:color w:val="auto"/>
                <w:szCs w:val="21"/>
                <w:lang w:val="zh-CN"/>
              </w:rPr>
              <w:t>相结合组织培训</w:t>
            </w:r>
            <w:r>
              <w:rPr>
                <w:rFonts w:hint="eastAsia" w:ascii="宋体" w:hAnsi="宋体" w:cs="宋体"/>
                <w:color w:val="auto"/>
                <w:szCs w:val="21"/>
                <w:lang w:val="zh-CN"/>
              </w:rPr>
              <w:t>。</w:t>
            </w:r>
          </w:p>
        </w:tc>
      </w:tr>
      <w:tr w14:paraId="4E8E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44" w:type="pct"/>
            <w:tcMar>
              <w:top w:w="15" w:type="dxa"/>
              <w:left w:w="15" w:type="dxa"/>
              <w:bottom w:w="0" w:type="dxa"/>
              <w:right w:w="15" w:type="dxa"/>
            </w:tcMar>
            <w:vAlign w:val="center"/>
          </w:tcPr>
          <w:p w14:paraId="2BF3F844">
            <w:pPr>
              <w:wordWrap w:val="0"/>
              <w:autoSpaceDE w:val="0"/>
              <w:autoSpaceDN w:val="0"/>
              <w:adjustRightInd w:val="0"/>
              <w:spacing w:line="400" w:lineRule="exact"/>
              <w:jc w:val="center"/>
              <w:rPr>
                <w:rFonts w:ascii="宋体" w:hAnsi="宋体" w:cs="宋体"/>
                <w:b/>
                <w:color w:val="auto"/>
                <w:szCs w:val="21"/>
              </w:rPr>
            </w:pPr>
            <w:r>
              <w:rPr>
                <w:rFonts w:hint="eastAsia" w:ascii="宋体" w:hAnsi="宋体" w:cs="宋体"/>
                <w:b/>
                <w:bCs/>
                <w:color w:val="auto"/>
                <w:szCs w:val="21"/>
                <w:lang w:val="zh-CN"/>
              </w:rPr>
              <w:t>4</w:t>
            </w:r>
          </w:p>
        </w:tc>
        <w:tc>
          <w:tcPr>
            <w:tcW w:w="730" w:type="pct"/>
            <w:gridSpan w:val="2"/>
            <w:vAlign w:val="center"/>
          </w:tcPr>
          <w:p w14:paraId="648E008B">
            <w:pPr>
              <w:wordWrap w:val="0"/>
              <w:autoSpaceDE w:val="0"/>
              <w:autoSpaceDN w:val="0"/>
              <w:adjustRightInd w:val="0"/>
              <w:spacing w:line="400" w:lineRule="exact"/>
              <w:jc w:val="center"/>
              <w:rPr>
                <w:rFonts w:ascii="宋体" w:hAnsi="宋体" w:cs="宋体"/>
                <w:color w:val="auto"/>
                <w:kern w:val="0"/>
                <w:szCs w:val="21"/>
              </w:rPr>
            </w:pPr>
            <w:r>
              <w:rPr>
                <w:rFonts w:hint="eastAsia" w:ascii="宋体" w:hAnsi="宋体" w:cs="宋体"/>
                <w:b/>
                <w:bCs/>
                <w:color w:val="auto"/>
                <w:szCs w:val="21"/>
                <w:lang w:val="zh-CN"/>
              </w:rPr>
              <w:t>培训队伍</w:t>
            </w:r>
          </w:p>
        </w:tc>
        <w:tc>
          <w:tcPr>
            <w:tcW w:w="3924" w:type="pct"/>
            <w:gridSpan w:val="5"/>
            <w:vAlign w:val="center"/>
          </w:tcPr>
          <w:p w14:paraId="4D48108B">
            <w:pPr>
              <w:wordWrap w:val="0"/>
              <w:autoSpaceDE w:val="0"/>
              <w:autoSpaceDN w:val="0"/>
              <w:adjustRightInd w:val="0"/>
              <w:spacing w:line="400" w:lineRule="exact"/>
              <w:rPr>
                <w:rFonts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rPr>
              <w:t>1）</w:t>
            </w:r>
            <w:r>
              <w:rPr>
                <w:rFonts w:hint="eastAsia" w:ascii="宋体" w:hAnsi="宋体" w:cs="宋体"/>
                <w:color w:val="auto"/>
                <w:szCs w:val="21"/>
                <w:lang w:val="zh-CN"/>
              </w:rPr>
              <w:t>实行首席专家制度，学科首席专家为本校（机构）</w:t>
            </w:r>
            <w:r>
              <w:rPr>
                <w:rFonts w:hint="eastAsia" w:ascii="宋体" w:hAnsi="宋体" w:cs="宋体"/>
                <w:color w:val="auto"/>
                <w:szCs w:val="21"/>
                <w:lang w:val="zh-CN"/>
              </w:rPr>
              <w:t>在职在编或长期聘用的</w:t>
            </w:r>
            <w:r>
              <w:rPr>
                <w:rFonts w:hint="eastAsia" w:ascii="宋体" w:hAnsi="宋体" w:cs="宋体"/>
                <w:color w:val="auto"/>
                <w:szCs w:val="21"/>
                <w:lang w:val="zh-CN"/>
              </w:rPr>
              <w:t>本学科领域</w:t>
            </w:r>
            <w:r>
              <w:rPr>
                <w:rFonts w:hint="eastAsia" w:ascii="宋体" w:hAnsi="宋体" w:cs="宋体"/>
                <w:color w:val="auto"/>
                <w:szCs w:val="21"/>
                <w:lang w:val="zh-CN"/>
              </w:rPr>
              <w:t>正高级职称</w:t>
            </w:r>
            <w:r>
              <w:rPr>
                <w:rFonts w:hint="eastAsia" w:ascii="宋体" w:hAnsi="宋体" w:cs="宋体"/>
                <w:color w:val="auto"/>
                <w:szCs w:val="21"/>
                <w:lang w:val="zh-CN"/>
              </w:rPr>
              <w:t>教师，供应商满足此项要求的，且按第四章“评分内容”要求提供佐证材料的予以加分。</w:t>
            </w:r>
          </w:p>
          <w:p w14:paraId="38C26110">
            <w:pPr>
              <w:wordWrap w:val="0"/>
              <w:autoSpaceDE w:val="0"/>
              <w:autoSpaceDN w:val="0"/>
              <w:adjustRightInd w:val="0"/>
              <w:spacing w:line="400" w:lineRule="exact"/>
              <w:rPr>
                <w:rFonts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根据项目组建一支专兼职数量足、结构合理、水平高、</w:t>
            </w:r>
            <w:r>
              <w:rPr>
                <w:rFonts w:hint="eastAsia" w:ascii="宋体" w:hAnsi="宋体" w:cs="宋体"/>
                <w:color w:val="auto"/>
                <w:szCs w:val="21"/>
                <w:lang w:val="zh-CN"/>
              </w:rPr>
              <w:t>熟悉中小学幼儿园教学实际的培训专家团队。</w:t>
            </w:r>
          </w:p>
          <w:p w14:paraId="6D56E100">
            <w:pPr>
              <w:wordWrap w:val="0"/>
              <w:autoSpaceDE w:val="0"/>
              <w:autoSpaceDN w:val="0"/>
              <w:adjustRightInd w:val="0"/>
              <w:spacing w:line="400" w:lineRule="exact"/>
              <w:rPr>
                <w:rFonts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rPr>
              <w:t>3）</w:t>
            </w:r>
            <w:r>
              <w:rPr>
                <w:rFonts w:hint="eastAsia" w:ascii="宋体" w:hAnsi="宋体" w:cs="宋体"/>
                <w:color w:val="auto"/>
                <w:szCs w:val="21"/>
                <w:lang w:val="zh-CN"/>
              </w:rPr>
              <w:t>培训团队高级职称人数不少于60%，一线优秀教师和教研员不少于50%。广西区外高水平培训专家、一线优秀教师比例不少于35%。</w:t>
            </w:r>
          </w:p>
          <w:p w14:paraId="79507414">
            <w:pPr>
              <w:wordWrap w:val="0"/>
              <w:autoSpaceDE w:val="0"/>
              <w:autoSpaceDN w:val="0"/>
              <w:adjustRightInd w:val="0"/>
              <w:spacing w:line="400" w:lineRule="exact"/>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zCs w:val="21"/>
                <w:lang w:val="zh-CN"/>
              </w:rPr>
              <w:t>（</w:t>
            </w:r>
            <w:r>
              <w:rPr>
                <w:rFonts w:hint="eastAsia" w:ascii="宋体" w:hAnsi="宋体" w:cs="宋体"/>
                <w:color w:val="auto"/>
                <w:szCs w:val="21"/>
              </w:rPr>
              <w:t>4）</w:t>
            </w:r>
            <w:r>
              <w:rPr>
                <w:rFonts w:hint="eastAsia" w:ascii="宋体" w:hAnsi="宋体" w:cs="宋体"/>
                <w:color w:val="auto"/>
                <w:szCs w:val="21"/>
                <w:lang w:val="zh-CN"/>
              </w:rPr>
              <w:t>基地研修和跟岗研修的项目要实行“导师制”，根据项目要求配备</w:t>
            </w:r>
            <w:r>
              <w:rPr>
                <w:rFonts w:hint="eastAsia" w:ascii="宋体" w:hAnsi="宋体" w:cs="宋体"/>
                <w:color w:val="auto"/>
                <w:szCs w:val="21"/>
                <w:lang w:val="zh-CN"/>
              </w:rPr>
              <w:t>至少一名导师，</w:t>
            </w:r>
            <w:r>
              <w:rPr>
                <w:rFonts w:hint="eastAsia" w:ascii="宋体" w:hAnsi="宋体" w:cs="宋体"/>
                <w:color w:val="auto"/>
                <w:szCs w:val="21"/>
                <w:lang w:val="zh-CN"/>
              </w:rPr>
              <w:t>负责在跟岗和基地研修中进行跟进指导。</w:t>
            </w:r>
          </w:p>
        </w:tc>
      </w:tr>
      <w:tr w14:paraId="2D22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44" w:type="pct"/>
            <w:tcMar>
              <w:top w:w="15" w:type="dxa"/>
              <w:left w:w="15" w:type="dxa"/>
              <w:bottom w:w="0" w:type="dxa"/>
              <w:right w:w="15" w:type="dxa"/>
            </w:tcMar>
            <w:vAlign w:val="center"/>
          </w:tcPr>
          <w:p w14:paraId="2E9E464E">
            <w:pPr>
              <w:wordWrap w:val="0"/>
              <w:autoSpaceDE w:val="0"/>
              <w:autoSpaceDN w:val="0"/>
              <w:adjustRightInd w:val="0"/>
              <w:spacing w:line="400" w:lineRule="exact"/>
              <w:jc w:val="center"/>
              <w:rPr>
                <w:rFonts w:ascii="宋体" w:hAnsi="宋体" w:cs="宋体"/>
                <w:b/>
                <w:color w:val="auto"/>
                <w:szCs w:val="21"/>
              </w:rPr>
            </w:pPr>
            <w:r>
              <w:rPr>
                <w:rFonts w:hint="eastAsia" w:ascii="宋体" w:hAnsi="宋体" w:cs="宋体"/>
                <w:b/>
                <w:bCs/>
                <w:color w:val="auto"/>
                <w:szCs w:val="21"/>
                <w:lang w:val="zh-CN"/>
              </w:rPr>
              <w:t>5</w:t>
            </w:r>
          </w:p>
        </w:tc>
        <w:tc>
          <w:tcPr>
            <w:tcW w:w="730" w:type="pct"/>
            <w:gridSpan w:val="2"/>
            <w:vAlign w:val="center"/>
          </w:tcPr>
          <w:p w14:paraId="0B1E39FC">
            <w:pPr>
              <w:wordWrap w:val="0"/>
              <w:autoSpaceDE w:val="0"/>
              <w:autoSpaceDN w:val="0"/>
              <w:adjustRightInd w:val="0"/>
              <w:spacing w:line="400" w:lineRule="exact"/>
              <w:jc w:val="center"/>
              <w:rPr>
                <w:rFonts w:ascii="宋体" w:hAnsi="宋体" w:cs="宋体"/>
                <w:color w:val="auto"/>
                <w:kern w:val="0"/>
                <w:szCs w:val="21"/>
              </w:rPr>
            </w:pPr>
            <w:r>
              <w:rPr>
                <w:rFonts w:hint="eastAsia" w:ascii="宋体" w:hAnsi="宋体" w:cs="宋体"/>
                <w:b/>
                <w:bCs/>
                <w:color w:val="auto"/>
                <w:szCs w:val="21"/>
                <w:lang w:val="zh-CN"/>
              </w:rPr>
              <w:t>培训资源</w:t>
            </w:r>
          </w:p>
        </w:tc>
        <w:tc>
          <w:tcPr>
            <w:tcW w:w="3924" w:type="pct"/>
            <w:gridSpan w:val="5"/>
            <w:vAlign w:val="center"/>
          </w:tcPr>
          <w:p w14:paraId="3AD8734D">
            <w:pPr>
              <w:wordWrap w:val="0"/>
              <w:autoSpaceDE w:val="0"/>
              <w:autoSpaceDN w:val="0"/>
              <w:adjustRightInd w:val="0"/>
              <w:spacing w:line="400" w:lineRule="exact"/>
              <w:rPr>
                <w:rFonts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rPr>
              <w:t>1）能够整合、调动各方面资源，</w:t>
            </w:r>
            <w:r>
              <w:rPr>
                <w:rFonts w:hint="eastAsia" w:ascii="宋体" w:hAnsi="宋体" w:cs="宋体"/>
                <w:color w:val="auto"/>
                <w:szCs w:val="21"/>
                <w:lang w:val="zh-CN"/>
              </w:rPr>
              <w:t>充分利用多资料平台，满足教师个性化需求，强化培训自主性，激发参训动力。</w:t>
            </w:r>
          </w:p>
          <w:p w14:paraId="6008E971">
            <w:pPr>
              <w:wordWrap w:val="0"/>
              <w:autoSpaceDE w:val="0"/>
              <w:autoSpaceDN w:val="0"/>
              <w:adjustRightInd w:val="0"/>
              <w:spacing w:line="400" w:lineRule="exact"/>
              <w:rPr>
                <w:rFonts w:ascii="宋体" w:hAnsi="宋体" w:cs="宋体"/>
                <w:color w:val="auto"/>
                <w:kern w:val="0"/>
                <w:szCs w:val="21"/>
              </w:rPr>
            </w:pPr>
            <w:r>
              <w:rPr>
                <w:rFonts w:hint="eastAsia"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围绕培训目标对培训生成性成果和学员的教学设计</w:t>
            </w:r>
            <w:r>
              <w:rPr>
                <w:rFonts w:hint="eastAsia" w:ascii="宋体" w:hAnsi="宋体" w:cs="宋体"/>
                <w:color w:val="auto"/>
                <w:szCs w:val="21"/>
                <w:lang w:val="zh-CN"/>
              </w:rPr>
              <w:t>、微视频、课件</w:t>
            </w:r>
            <w:r>
              <w:rPr>
                <w:rFonts w:hint="eastAsia" w:ascii="宋体" w:hAnsi="宋体" w:cs="宋体"/>
                <w:color w:val="auto"/>
                <w:szCs w:val="21"/>
                <w:lang w:val="zh-CN"/>
              </w:rPr>
              <w:t>等学习成果进行提炼，每个分标</w:t>
            </w:r>
            <w:r>
              <w:rPr>
                <w:rFonts w:hint="eastAsia" w:ascii="宋体" w:hAnsi="宋体" w:cs="宋体"/>
                <w:color w:val="auto"/>
                <w:szCs w:val="21"/>
                <w:lang w:val="zh-CN"/>
              </w:rPr>
              <w:t>生成</w:t>
            </w:r>
            <w:r>
              <w:rPr>
                <w:rFonts w:hint="eastAsia" w:ascii="宋体" w:hAnsi="宋体" w:cs="宋体"/>
                <w:color w:val="auto"/>
                <w:szCs w:val="21"/>
                <w:lang w:val="en-US" w:eastAsia="zh-CN"/>
              </w:rPr>
              <w:t>1</w:t>
            </w:r>
            <w:r>
              <w:rPr>
                <w:rFonts w:hint="eastAsia" w:ascii="宋体" w:hAnsi="宋体" w:cs="宋体"/>
                <w:color w:val="auto"/>
                <w:szCs w:val="21"/>
              </w:rPr>
              <w:t>个</w:t>
            </w:r>
            <w:r>
              <w:rPr>
                <w:rFonts w:hint="eastAsia" w:ascii="宋体" w:hAnsi="宋体" w:cs="宋体"/>
                <w:color w:val="auto"/>
                <w:szCs w:val="21"/>
                <w:lang w:eastAsia="zh-CN"/>
              </w:rPr>
              <w:t>及</w:t>
            </w:r>
            <w:r>
              <w:rPr>
                <w:rFonts w:hint="eastAsia" w:ascii="宋体" w:hAnsi="宋体" w:cs="宋体"/>
                <w:color w:val="auto"/>
                <w:szCs w:val="21"/>
              </w:rPr>
              <w:t>以上</w:t>
            </w:r>
            <w:r>
              <w:rPr>
                <w:rFonts w:hint="eastAsia" w:ascii="宋体" w:hAnsi="宋体" w:cs="宋体"/>
                <w:color w:val="auto"/>
                <w:szCs w:val="21"/>
                <w:lang w:val="zh-CN"/>
              </w:rPr>
              <w:t>优秀典型微课、说课等案例</w:t>
            </w:r>
            <w:r>
              <w:rPr>
                <w:rFonts w:hint="eastAsia" w:ascii="宋体" w:hAnsi="宋体" w:cs="宋体"/>
                <w:color w:val="auto"/>
                <w:szCs w:val="21"/>
                <w:lang w:val="zh-CN"/>
              </w:rPr>
              <w:t>，促进优质资源共建共享。</w:t>
            </w:r>
          </w:p>
        </w:tc>
      </w:tr>
      <w:tr w14:paraId="4ABD5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44" w:type="pct"/>
            <w:tcMar>
              <w:top w:w="15" w:type="dxa"/>
              <w:left w:w="15" w:type="dxa"/>
              <w:bottom w:w="0" w:type="dxa"/>
              <w:right w:w="15" w:type="dxa"/>
            </w:tcMar>
            <w:vAlign w:val="center"/>
          </w:tcPr>
          <w:p w14:paraId="7665A9C7">
            <w:pPr>
              <w:wordWrap w:val="0"/>
              <w:autoSpaceDE w:val="0"/>
              <w:autoSpaceDN w:val="0"/>
              <w:adjustRightInd w:val="0"/>
              <w:spacing w:line="400" w:lineRule="exact"/>
              <w:jc w:val="center"/>
              <w:rPr>
                <w:rFonts w:ascii="宋体" w:hAnsi="宋体" w:cs="宋体"/>
                <w:b/>
                <w:color w:val="auto"/>
                <w:szCs w:val="21"/>
              </w:rPr>
            </w:pPr>
            <w:r>
              <w:rPr>
                <w:rFonts w:hint="eastAsia" w:ascii="宋体" w:hAnsi="宋体" w:cs="宋体"/>
                <w:b/>
                <w:bCs/>
                <w:color w:val="auto"/>
                <w:szCs w:val="21"/>
                <w:lang w:val="zh-CN"/>
              </w:rPr>
              <w:t>6</w:t>
            </w:r>
          </w:p>
        </w:tc>
        <w:tc>
          <w:tcPr>
            <w:tcW w:w="730" w:type="pct"/>
            <w:gridSpan w:val="2"/>
            <w:vAlign w:val="center"/>
          </w:tcPr>
          <w:p w14:paraId="00801E10">
            <w:pPr>
              <w:wordWrap w:val="0"/>
              <w:autoSpaceDE w:val="0"/>
              <w:autoSpaceDN w:val="0"/>
              <w:adjustRightInd w:val="0"/>
              <w:spacing w:line="400" w:lineRule="exact"/>
              <w:jc w:val="center"/>
              <w:rPr>
                <w:rFonts w:ascii="宋体" w:hAnsi="宋体" w:cs="宋体"/>
                <w:color w:val="auto"/>
                <w:kern w:val="0"/>
                <w:szCs w:val="21"/>
              </w:rPr>
            </w:pPr>
            <w:r>
              <w:rPr>
                <w:rFonts w:hint="eastAsia" w:ascii="宋体" w:hAnsi="宋体" w:cs="宋体"/>
                <w:b/>
                <w:bCs/>
                <w:color w:val="auto"/>
                <w:szCs w:val="21"/>
                <w:lang w:val="zh-CN"/>
              </w:rPr>
              <w:t>培训管理</w:t>
            </w:r>
          </w:p>
        </w:tc>
        <w:tc>
          <w:tcPr>
            <w:tcW w:w="3924" w:type="pct"/>
            <w:gridSpan w:val="5"/>
            <w:vAlign w:val="center"/>
          </w:tcPr>
          <w:p w14:paraId="475862F5">
            <w:pPr>
              <w:wordWrap w:val="0"/>
              <w:autoSpaceDE w:val="0"/>
              <w:autoSpaceDN w:val="0"/>
              <w:adjustRightInd w:val="0"/>
              <w:spacing w:line="400" w:lineRule="exact"/>
              <w:rPr>
                <w:rFonts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rPr>
              <w:t>1）</w:t>
            </w:r>
            <w:r>
              <w:rPr>
                <w:rFonts w:hint="eastAsia" w:ascii="宋体" w:hAnsi="宋体" w:cs="宋体"/>
                <w:color w:val="auto"/>
                <w:szCs w:val="21"/>
                <w:lang w:val="zh-CN"/>
              </w:rPr>
              <w:t>建立与地方教育行政部门和教师培训机构的协同机制，充分发挥当地教育行政部门和教师培训机构的作用，促进项目有效落地。</w:t>
            </w:r>
          </w:p>
          <w:p w14:paraId="6FF94DC6">
            <w:pPr>
              <w:wordWrap w:val="0"/>
              <w:autoSpaceDE w:val="0"/>
              <w:autoSpaceDN w:val="0"/>
              <w:adjustRightInd w:val="0"/>
              <w:spacing w:line="400" w:lineRule="exact"/>
              <w:rPr>
                <w:rFonts w:ascii="宋体" w:hAnsi="宋体" w:cs="宋体"/>
                <w:color w:val="auto"/>
                <w:kern w:val="0"/>
                <w:szCs w:val="21"/>
                <w:lang w:val="zh-CN"/>
              </w:rPr>
            </w:pPr>
            <w:r>
              <w:rPr>
                <w:rFonts w:hint="eastAsia"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有专门的项目管理团队，制定完善的培训管理制度</w:t>
            </w:r>
            <w:r>
              <w:rPr>
                <w:rFonts w:hint="eastAsia" w:ascii="宋体" w:hAnsi="宋体" w:cs="宋体"/>
                <w:color w:val="auto"/>
                <w:kern w:val="0"/>
                <w:szCs w:val="21"/>
                <w:lang w:val="zh-CN"/>
              </w:rPr>
              <w:t>，有完善的安全防范措施和应急预案，能有效应对突发事件。</w:t>
            </w:r>
          </w:p>
          <w:p w14:paraId="4429506B">
            <w:pPr>
              <w:wordWrap w:val="0"/>
              <w:autoSpaceDE w:val="0"/>
              <w:autoSpaceDN w:val="0"/>
              <w:adjustRightInd w:val="0"/>
              <w:spacing w:line="400" w:lineRule="exact"/>
              <w:rPr>
                <w:rFonts w:ascii="宋体" w:hAnsi="宋体" w:cs="宋体"/>
                <w:color w:val="auto"/>
                <w:kern w:val="0"/>
                <w:szCs w:val="21"/>
                <w:lang w:val="zh-CN"/>
              </w:rPr>
            </w:pPr>
            <w:r>
              <w:rPr>
                <w:rFonts w:hint="eastAsia" w:ascii="宋体" w:hAnsi="宋体" w:cs="宋体"/>
                <w:color w:val="auto"/>
                <w:kern w:val="0"/>
                <w:szCs w:val="21"/>
                <w:lang w:val="zh-CN"/>
              </w:rPr>
              <w:t>（</w:t>
            </w:r>
            <w:r>
              <w:rPr>
                <w:rFonts w:hint="eastAsia" w:ascii="宋体" w:hAnsi="宋体" w:cs="宋体"/>
                <w:color w:val="auto"/>
                <w:kern w:val="0"/>
                <w:szCs w:val="21"/>
              </w:rPr>
              <w:t>3）</w:t>
            </w:r>
            <w:r>
              <w:rPr>
                <w:rFonts w:hint="eastAsia" w:ascii="宋体" w:hAnsi="宋体" w:cs="宋体"/>
                <w:color w:val="auto"/>
                <w:kern w:val="0"/>
                <w:szCs w:val="21"/>
                <w:lang w:val="zh-CN"/>
              </w:rPr>
              <w:t>充分利用“互联网</w:t>
            </w:r>
            <w:r>
              <w:rPr>
                <w:rFonts w:hint="eastAsia" w:ascii="宋体" w:hAnsi="宋体" w:cs="宋体"/>
                <w:color w:val="auto"/>
                <w:kern w:val="0"/>
                <w:szCs w:val="21"/>
              </w:rPr>
              <w:t>+”</w:t>
            </w:r>
            <w:r>
              <w:rPr>
                <w:rFonts w:hint="eastAsia" w:ascii="宋体" w:hAnsi="宋体" w:cs="宋体"/>
                <w:color w:val="auto"/>
                <w:kern w:val="0"/>
                <w:szCs w:val="21"/>
                <w:lang w:val="zh-CN"/>
              </w:rPr>
              <w:t>信息化管理手段，加强培训管理，分享培训信息。</w:t>
            </w:r>
          </w:p>
          <w:p w14:paraId="5E114600">
            <w:pPr>
              <w:wordWrap w:val="0"/>
              <w:autoSpaceDE w:val="0"/>
              <w:autoSpaceDN w:val="0"/>
              <w:adjustRightInd w:val="0"/>
              <w:spacing w:line="400" w:lineRule="exact"/>
              <w:rPr>
                <w:rFonts w:ascii="宋体" w:hAnsi="宋体" w:cs="宋体"/>
                <w:color w:val="auto"/>
                <w:kern w:val="0"/>
                <w:szCs w:val="21"/>
              </w:rPr>
            </w:pPr>
            <w:r>
              <w:rPr>
                <w:rFonts w:hint="eastAsia" w:ascii="宋体" w:hAnsi="宋体" w:cs="宋体"/>
                <w:color w:val="auto"/>
                <w:kern w:val="0"/>
                <w:szCs w:val="21"/>
                <w:lang w:val="zh-CN"/>
              </w:rPr>
              <w:t>（</w:t>
            </w:r>
            <w:r>
              <w:rPr>
                <w:rFonts w:hint="eastAsia" w:ascii="宋体" w:hAnsi="宋体" w:cs="宋体"/>
                <w:color w:val="auto"/>
                <w:kern w:val="0"/>
                <w:szCs w:val="21"/>
              </w:rPr>
              <w:t>4）</w:t>
            </w:r>
            <w:r>
              <w:rPr>
                <w:rFonts w:hint="eastAsia" w:ascii="宋体" w:hAnsi="宋体" w:cs="宋体"/>
                <w:color w:val="auto"/>
                <w:kern w:val="0"/>
                <w:szCs w:val="21"/>
                <w:lang w:val="zh-CN"/>
              </w:rPr>
              <w:t>建立学员培训档案制度，及时将学员培训情况反馈主管部门。</w:t>
            </w:r>
          </w:p>
        </w:tc>
      </w:tr>
      <w:tr w14:paraId="12D3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44" w:type="pct"/>
            <w:tcMar>
              <w:top w:w="15" w:type="dxa"/>
              <w:left w:w="15" w:type="dxa"/>
              <w:bottom w:w="0" w:type="dxa"/>
              <w:right w:w="15" w:type="dxa"/>
            </w:tcMar>
            <w:vAlign w:val="center"/>
          </w:tcPr>
          <w:p w14:paraId="25DED098">
            <w:pPr>
              <w:wordWrap w:val="0"/>
              <w:autoSpaceDE w:val="0"/>
              <w:autoSpaceDN w:val="0"/>
              <w:adjustRightInd w:val="0"/>
              <w:spacing w:line="400" w:lineRule="exact"/>
              <w:jc w:val="center"/>
              <w:rPr>
                <w:rFonts w:ascii="宋体" w:hAnsi="宋体" w:cs="宋体"/>
                <w:b/>
                <w:bCs/>
                <w:color w:val="auto"/>
                <w:szCs w:val="21"/>
                <w:lang w:val="zh-CN"/>
              </w:rPr>
            </w:pPr>
            <w:r>
              <w:rPr>
                <w:rFonts w:hint="eastAsia" w:ascii="宋体" w:hAnsi="宋体" w:cs="宋体"/>
                <w:b/>
                <w:bCs/>
                <w:color w:val="auto"/>
                <w:szCs w:val="21"/>
                <w:lang w:val="zh-CN"/>
              </w:rPr>
              <w:t>7</w:t>
            </w:r>
          </w:p>
        </w:tc>
        <w:tc>
          <w:tcPr>
            <w:tcW w:w="730" w:type="pct"/>
            <w:gridSpan w:val="2"/>
            <w:vAlign w:val="center"/>
          </w:tcPr>
          <w:p w14:paraId="1998A296">
            <w:pPr>
              <w:wordWrap w:val="0"/>
              <w:autoSpaceDE w:val="0"/>
              <w:autoSpaceDN w:val="0"/>
              <w:adjustRightInd w:val="0"/>
              <w:spacing w:line="400" w:lineRule="exact"/>
              <w:jc w:val="center"/>
              <w:rPr>
                <w:rFonts w:ascii="宋体" w:hAnsi="宋体" w:cs="宋体"/>
                <w:b/>
                <w:bCs/>
                <w:color w:val="auto"/>
                <w:szCs w:val="21"/>
                <w:lang w:val="zh-CN"/>
              </w:rPr>
            </w:pPr>
            <w:r>
              <w:rPr>
                <w:rFonts w:hint="eastAsia" w:ascii="宋体" w:hAnsi="宋体" w:cs="宋体"/>
                <w:b/>
                <w:bCs/>
                <w:color w:val="auto"/>
                <w:kern w:val="0"/>
                <w:szCs w:val="21"/>
                <w:lang w:val="zh-CN"/>
              </w:rPr>
              <w:t>培训保障</w:t>
            </w:r>
          </w:p>
        </w:tc>
        <w:tc>
          <w:tcPr>
            <w:tcW w:w="3924" w:type="pct"/>
            <w:gridSpan w:val="5"/>
            <w:vAlign w:val="center"/>
          </w:tcPr>
          <w:p w14:paraId="70F136C2">
            <w:pPr>
              <w:wordWrap w:val="0"/>
              <w:autoSpaceDE w:val="0"/>
              <w:autoSpaceDN w:val="0"/>
              <w:adjustRightInd w:val="0"/>
              <w:spacing w:line="400" w:lineRule="exact"/>
              <w:rPr>
                <w:rFonts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rPr>
              <w:t>1）</w:t>
            </w:r>
            <w:r>
              <w:rPr>
                <w:rFonts w:hint="eastAsia" w:ascii="宋体" w:hAnsi="宋体" w:cs="宋体"/>
                <w:color w:val="auto"/>
                <w:szCs w:val="21"/>
                <w:lang w:val="zh-CN"/>
              </w:rPr>
              <w:t>建立</w:t>
            </w:r>
            <w:r>
              <w:rPr>
                <w:rFonts w:hint="eastAsia" w:ascii="宋体" w:hAnsi="宋体" w:cs="宋体"/>
                <w:color w:val="auto"/>
                <w:szCs w:val="21"/>
                <w:lang w:val="zh-CN"/>
              </w:rPr>
              <w:t>与优质中小学幼儿园合作机制</w:t>
            </w:r>
            <w:r>
              <w:rPr>
                <w:rFonts w:hint="eastAsia" w:ascii="宋体" w:hAnsi="宋体" w:cs="宋体"/>
                <w:color w:val="auto"/>
                <w:szCs w:val="21"/>
                <w:lang w:val="zh-CN"/>
              </w:rPr>
              <w:t>，提供项目实施集中培训和跟岗实践、基地学习期间所需的培训场所、教学设备设施、学习资料、现玚学习用车等教学保障条件。</w:t>
            </w:r>
          </w:p>
          <w:p w14:paraId="5E24B423">
            <w:pPr>
              <w:wordWrap w:val="0"/>
              <w:autoSpaceDE w:val="0"/>
              <w:autoSpaceDN w:val="0"/>
              <w:adjustRightInd w:val="0"/>
              <w:spacing w:line="400" w:lineRule="exact"/>
              <w:rPr>
                <w:rFonts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保障培训经费和培训资料。提供后勤保障</w:t>
            </w:r>
            <w:r>
              <w:rPr>
                <w:rFonts w:hint="eastAsia" w:ascii="宋体" w:hAnsi="宋体" w:cs="宋体"/>
                <w:color w:val="auto"/>
                <w:kern w:val="0"/>
                <w:szCs w:val="21"/>
                <w:lang w:val="zh-CN"/>
              </w:rPr>
              <w:t>，满足培训和生活需要</w:t>
            </w:r>
            <w:r>
              <w:rPr>
                <w:rFonts w:hint="eastAsia" w:ascii="宋体" w:hAnsi="宋体" w:cs="宋体"/>
                <w:color w:val="auto"/>
                <w:szCs w:val="21"/>
                <w:lang w:val="zh-CN"/>
              </w:rPr>
              <w:t>。</w:t>
            </w:r>
            <w:r>
              <w:rPr>
                <w:rFonts w:hint="eastAsia" w:ascii="宋体" w:hAnsi="宋体" w:cs="宋体"/>
                <w:color w:val="auto"/>
                <w:kern w:val="0"/>
                <w:szCs w:val="21"/>
                <w:lang w:val="zh-CN"/>
              </w:rPr>
              <w:t>培训与食宿地点安排合理，住地设施齐全，食宿卫生安全，环境良好，网络通畅，交通便利。</w:t>
            </w:r>
          </w:p>
        </w:tc>
      </w:tr>
      <w:tr w14:paraId="288A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44" w:type="pct"/>
            <w:tcMar>
              <w:top w:w="15" w:type="dxa"/>
              <w:left w:w="15" w:type="dxa"/>
              <w:bottom w:w="0" w:type="dxa"/>
              <w:right w:w="15" w:type="dxa"/>
            </w:tcMar>
            <w:vAlign w:val="center"/>
          </w:tcPr>
          <w:p w14:paraId="30863880">
            <w:pPr>
              <w:wordWrap w:val="0"/>
              <w:autoSpaceDE w:val="0"/>
              <w:autoSpaceDN w:val="0"/>
              <w:adjustRightInd w:val="0"/>
              <w:spacing w:line="400" w:lineRule="exact"/>
              <w:jc w:val="center"/>
              <w:rPr>
                <w:rFonts w:ascii="宋体" w:hAnsi="宋体" w:cs="宋体"/>
                <w:b/>
                <w:bCs/>
                <w:color w:val="auto"/>
                <w:szCs w:val="21"/>
                <w:lang w:val="zh-CN"/>
              </w:rPr>
            </w:pPr>
            <w:r>
              <w:rPr>
                <w:rFonts w:hint="eastAsia" w:ascii="宋体" w:hAnsi="宋体" w:cs="宋体"/>
                <w:b/>
                <w:bCs/>
                <w:color w:val="auto"/>
                <w:szCs w:val="21"/>
                <w:lang w:val="zh-CN"/>
              </w:rPr>
              <w:t>8</w:t>
            </w:r>
          </w:p>
        </w:tc>
        <w:tc>
          <w:tcPr>
            <w:tcW w:w="730" w:type="pct"/>
            <w:gridSpan w:val="2"/>
            <w:vAlign w:val="center"/>
          </w:tcPr>
          <w:p w14:paraId="1D820533">
            <w:pPr>
              <w:wordWrap w:val="0"/>
              <w:autoSpaceDE w:val="0"/>
              <w:autoSpaceDN w:val="0"/>
              <w:adjustRightInd w:val="0"/>
              <w:spacing w:line="400" w:lineRule="exact"/>
              <w:jc w:val="center"/>
              <w:rPr>
                <w:rFonts w:ascii="宋体" w:hAnsi="宋体" w:cs="宋体"/>
                <w:b/>
                <w:bCs/>
                <w:color w:val="auto"/>
                <w:szCs w:val="21"/>
                <w:lang w:val="zh-CN"/>
              </w:rPr>
            </w:pPr>
            <w:r>
              <w:rPr>
                <w:rFonts w:hint="eastAsia" w:ascii="宋体" w:hAnsi="宋体" w:cs="宋体"/>
                <w:b/>
                <w:bCs/>
                <w:color w:val="auto"/>
                <w:kern w:val="0"/>
                <w:szCs w:val="21"/>
                <w:lang w:val="zh-CN"/>
              </w:rPr>
              <w:t>培训总结</w:t>
            </w:r>
          </w:p>
        </w:tc>
        <w:tc>
          <w:tcPr>
            <w:tcW w:w="3924" w:type="pct"/>
            <w:gridSpan w:val="5"/>
            <w:vAlign w:val="center"/>
          </w:tcPr>
          <w:p w14:paraId="66ED44B5">
            <w:pPr>
              <w:wordWrap w:val="0"/>
              <w:autoSpaceDE w:val="0"/>
              <w:autoSpaceDN w:val="0"/>
              <w:adjustRightInd w:val="0"/>
              <w:spacing w:line="400" w:lineRule="exact"/>
              <w:rPr>
                <w:rFonts w:ascii="宋体" w:hAnsi="宋体" w:cs="宋体"/>
                <w:color w:val="auto"/>
                <w:szCs w:val="21"/>
                <w:lang w:val="zh-CN"/>
              </w:rPr>
            </w:pPr>
            <w:r>
              <w:rPr>
                <w:rFonts w:hint="eastAsia" w:ascii="宋体" w:hAnsi="宋体" w:cs="宋体"/>
                <w:color w:val="auto"/>
                <w:szCs w:val="21"/>
                <w:lang w:val="zh-CN"/>
              </w:rPr>
              <w:t>培训结束后</w:t>
            </w:r>
            <w:r>
              <w:rPr>
                <w:rFonts w:hint="eastAsia" w:ascii="宋体" w:hAnsi="宋体" w:cs="宋体"/>
                <w:color w:val="auto"/>
                <w:szCs w:val="21"/>
                <w:lang w:val="zh-CN"/>
              </w:rPr>
              <w:t>15个工作日</w:t>
            </w:r>
            <w:r>
              <w:rPr>
                <w:rFonts w:hint="eastAsia" w:ascii="宋体" w:hAnsi="宋体" w:cs="宋体"/>
                <w:color w:val="auto"/>
                <w:szCs w:val="21"/>
                <w:lang w:val="zh-CN"/>
              </w:rPr>
              <w:t>内向采购人提交完整的培训过程材料，包括：北海市教育局培训文件、学员基本信息汇总、培训实施方案、培训安排手册、培训学习简报</w:t>
            </w:r>
            <w:r>
              <w:rPr>
                <w:rFonts w:hint="eastAsia" w:ascii="宋体" w:hAnsi="宋体" w:cs="宋体"/>
                <w:color w:val="auto"/>
                <w:szCs w:val="21"/>
                <w:lang w:val="zh-CN"/>
              </w:rPr>
              <w:t>（至少</w:t>
            </w:r>
            <w:r>
              <w:rPr>
                <w:rFonts w:hint="eastAsia" w:ascii="宋体" w:hAnsi="宋体" w:cs="宋体"/>
                <w:color w:val="auto"/>
                <w:szCs w:val="21"/>
              </w:rPr>
              <w:t>3</w:t>
            </w:r>
            <w:r>
              <w:rPr>
                <w:rFonts w:hint="eastAsia" w:ascii="宋体" w:hAnsi="宋体" w:cs="宋体"/>
                <w:color w:val="auto"/>
                <w:szCs w:val="21"/>
                <w:lang w:val="zh-CN"/>
              </w:rPr>
              <w:t>期</w:t>
            </w:r>
            <w:r>
              <w:rPr>
                <w:rFonts w:hint="eastAsia" w:ascii="宋体" w:hAnsi="宋体" w:cs="宋体"/>
                <w:color w:val="auto"/>
                <w:szCs w:val="21"/>
              </w:rPr>
              <w:t>）</w:t>
            </w:r>
            <w:r>
              <w:rPr>
                <w:rFonts w:hint="eastAsia" w:ascii="宋体" w:hAnsi="宋体" w:cs="宋体"/>
                <w:color w:val="auto"/>
                <w:szCs w:val="21"/>
              </w:rPr>
              <w:t>、</w:t>
            </w:r>
            <w:r>
              <w:rPr>
                <w:rFonts w:hint="eastAsia" w:ascii="宋体" w:hAnsi="宋体" w:cs="宋体"/>
                <w:color w:val="auto"/>
                <w:szCs w:val="21"/>
                <w:lang w:val="zh-CN"/>
              </w:rPr>
              <w:t>学员成绩考核、优秀学员名单、学员培训证书编号名单、学员反馈意见、培训绩效自评报告（培训实施总结）、培训经费使用一览表、学员培训考勤签到表、学员学习生成性</w:t>
            </w:r>
            <w:r>
              <w:rPr>
                <w:rFonts w:hint="eastAsia" w:ascii="宋体" w:hAnsi="宋体" w:cs="宋体"/>
                <w:color w:val="auto"/>
                <w:szCs w:val="21"/>
              </w:rPr>
              <w:t>成果、过程性管理资料及其他亮点性材料、</w:t>
            </w:r>
            <w:r>
              <w:rPr>
                <w:rFonts w:hint="eastAsia" w:ascii="宋体" w:hAnsi="宋体" w:cs="宋体"/>
                <w:color w:val="auto"/>
                <w:szCs w:val="21"/>
                <w:lang w:val="zh-CN"/>
              </w:rPr>
              <w:t>北海市教师异地培训学习承诺书，以及</w:t>
            </w:r>
            <w:r>
              <w:rPr>
                <w:rFonts w:hint="eastAsia" w:ascii="宋体" w:hAnsi="宋体" w:cs="宋体"/>
                <w:color w:val="auto"/>
                <w:szCs w:val="21"/>
              </w:rPr>
              <w:t>电子材料U盘（培训课件、培训照片、培训视频以及其他培训材料电子文稿）</w:t>
            </w:r>
            <w:r>
              <w:rPr>
                <w:rFonts w:hint="eastAsia" w:ascii="宋体" w:hAnsi="宋体" w:cs="宋体"/>
                <w:color w:val="auto"/>
                <w:szCs w:val="21"/>
                <w:lang w:val="zh-CN"/>
              </w:rPr>
              <w:t>等。</w:t>
            </w:r>
          </w:p>
        </w:tc>
      </w:tr>
    </w:tbl>
    <w:p w14:paraId="3E6CED34">
      <w:pPr>
        <w:jc w:val="center"/>
        <w:rPr>
          <w:rFonts w:ascii="宋体" w:hAnsi="宋体" w:cs="宋体"/>
          <w:b/>
          <w:color w:val="auto"/>
          <w:sz w:val="36"/>
          <w:szCs w:val="36"/>
        </w:rPr>
      </w:pPr>
    </w:p>
    <w:p w14:paraId="0A7C9FE8">
      <w:pPr>
        <w:jc w:val="center"/>
        <w:rPr>
          <w:rFonts w:ascii="宋体" w:hAnsi="宋体" w:cs="宋体"/>
          <w:b/>
          <w:color w:val="auto"/>
          <w:sz w:val="36"/>
          <w:szCs w:val="36"/>
        </w:rPr>
      </w:pPr>
    </w:p>
    <w:p w14:paraId="35453D5E">
      <w:pPr>
        <w:jc w:val="center"/>
        <w:rPr>
          <w:color w:val="auto"/>
          <w:sz w:val="36"/>
          <w:szCs w:val="44"/>
        </w:rPr>
      </w:pPr>
      <w:r>
        <w:rPr>
          <w:rFonts w:hint="eastAsia" w:ascii="宋体" w:hAnsi="宋体" w:cs="宋体"/>
          <w:b/>
          <w:color w:val="auto"/>
          <w:sz w:val="36"/>
          <w:szCs w:val="36"/>
        </w:rPr>
        <w:t>商务要求</w:t>
      </w:r>
    </w:p>
    <w:tbl>
      <w:tblPr>
        <w:tblStyle w:val="28"/>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1"/>
        <w:gridCol w:w="7309"/>
      </w:tblGrid>
      <w:tr w14:paraId="34ECA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00" w:type="dxa"/>
            <w:gridSpan w:val="2"/>
            <w:tcBorders>
              <w:top w:val="single" w:color="auto" w:sz="4" w:space="0"/>
              <w:left w:val="single" w:color="auto" w:sz="4" w:space="0"/>
              <w:bottom w:val="single" w:color="auto" w:sz="4" w:space="0"/>
              <w:right w:val="single" w:color="auto" w:sz="4" w:space="0"/>
            </w:tcBorders>
          </w:tcPr>
          <w:p w14:paraId="28A95654">
            <w:pPr>
              <w:wordWrap w:val="0"/>
              <w:spacing w:line="400" w:lineRule="exact"/>
              <w:jc w:val="left"/>
              <w:rPr>
                <w:rFonts w:ascii="宋体" w:hAnsi="宋体" w:cs="宋体"/>
                <w:b/>
                <w:color w:val="auto"/>
                <w:szCs w:val="21"/>
              </w:rPr>
            </w:pPr>
            <w:r>
              <w:rPr>
                <w:rFonts w:hint="eastAsia" w:ascii="宋体" w:hAnsi="宋体" w:cs="宋体"/>
                <w:color w:val="auto"/>
                <w:szCs w:val="21"/>
              </w:rPr>
              <w:t>▲</w:t>
            </w:r>
            <w:r>
              <w:rPr>
                <w:rFonts w:hint="eastAsia" w:ascii="宋体" w:hAnsi="宋体" w:cs="宋体"/>
                <w:b/>
                <w:color w:val="auto"/>
                <w:szCs w:val="21"/>
              </w:rPr>
              <w:t>（一）商务条款</w:t>
            </w:r>
          </w:p>
        </w:tc>
      </w:tr>
      <w:tr w14:paraId="5AE4D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14:paraId="1E7BBED6">
            <w:pPr>
              <w:wordWrap w:val="0"/>
              <w:spacing w:line="400" w:lineRule="exact"/>
              <w:jc w:val="left"/>
              <w:rPr>
                <w:rFonts w:ascii="宋体" w:hAnsi="宋体" w:cs="宋体"/>
                <w:b/>
                <w:color w:val="auto"/>
                <w:szCs w:val="21"/>
              </w:rPr>
            </w:pPr>
            <w:r>
              <w:rPr>
                <w:rFonts w:hint="eastAsia" w:ascii="宋体" w:hAnsi="宋体" w:cs="宋体"/>
                <w:color w:val="auto"/>
                <w:szCs w:val="21"/>
              </w:rPr>
              <w:t>合同履行期限和地点</w:t>
            </w:r>
          </w:p>
        </w:tc>
        <w:tc>
          <w:tcPr>
            <w:tcW w:w="7309" w:type="dxa"/>
            <w:tcBorders>
              <w:top w:val="single" w:color="auto" w:sz="4" w:space="0"/>
              <w:left w:val="single" w:color="auto" w:sz="4" w:space="0"/>
              <w:bottom w:val="single" w:color="auto" w:sz="4" w:space="0"/>
              <w:right w:val="single" w:color="auto" w:sz="4" w:space="0"/>
            </w:tcBorders>
            <w:vAlign w:val="center"/>
          </w:tcPr>
          <w:p w14:paraId="18550B5C">
            <w:pPr>
              <w:wordWrap w:val="0"/>
              <w:spacing w:line="400" w:lineRule="exact"/>
              <w:rPr>
                <w:rFonts w:ascii="宋体" w:hAnsi="宋体" w:cs="宋体"/>
                <w:color w:val="auto"/>
                <w:szCs w:val="21"/>
              </w:rPr>
            </w:pPr>
            <w:r>
              <w:rPr>
                <w:rFonts w:hint="eastAsia" w:ascii="宋体" w:hAnsi="宋体" w:cs="宋体"/>
                <w:color w:val="auto"/>
                <w:szCs w:val="21"/>
              </w:rPr>
              <w:t>1.合同履行期限：至2025年11月15日前，如受不可抗拒的客观因素导致项目无法如期举行，可另协调解决。</w:t>
            </w:r>
          </w:p>
          <w:p w14:paraId="3C527F99">
            <w:pPr>
              <w:wordWrap w:val="0"/>
              <w:spacing w:line="400" w:lineRule="exact"/>
              <w:rPr>
                <w:rFonts w:ascii="宋体" w:hAnsi="宋体" w:cs="宋体"/>
                <w:b/>
                <w:color w:val="auto"/>
                <w:szCs w:val="21"/>
              </w:rPr>
            </w:pPr>
            <w:r>
              <w:rPr>
                <w:rFonts w:hint="eastAsia" w:ascii="宋体" w:hAnsi="宋体" w:cs="宋体"/>
                <w:color w:val="auto"/>
                <w:szCs w:val="21"/>
              </w:rPr>
              <w:t>2.服务地点：</w:t>
            </w:r>
            <w:r>
              <w:rPr>
                <w:rFonts w:hint="eastAsia" w:ascii="宋体" w:hAnsi="宋体" w:cs="宋体"/>
                <w:color w:val="auto"/>
                <w:szCs w:val="21"/>
              </w:rPr>
              <w:t>成交供应商提供的培训地点。</w:t>
            </w:r>
          </w:p>
        </w:tc>
      </w:tr>
      <w:tr w14:paraId="0B826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14:paraId="498BBFCE">
            <w:pPr>
              <w:wordWrap w:val="0"/>
              <w:spacing w:line="400" w:lineRule="exact"/>
              <w:jc w:val="left"/>
              <w:rPr>
                <w:rFonts w:ascii="宋体" w:hAnsi="宋体" w:cs="宋体"/>
                <w:b/>
                <w:color w:val="auto"/>
                <w:szCs w:val="21"/>
              </w:rPr>
            </w:pPr>
            <w:r>
              <w:rPr>
                <w:rFonts w:hint="eastAsia" w:ascii="宋体" w:hAnsi="宋体" w:cs="宋体"/>
                <w:color w:val="auto"/>
                <w:szCs w:val="21"/>
              </w:rPr>
              <w:t>合同签订时间</w:t>
            </w:r>
          </w:p>
        </w:tc>
        <w:tc>
          <w:tcPr>
            <w:tcW w:w="7309" w:type="dxa"/>
            <w:tcBorders>
              <w:top w:val="single" w:color="auto" w:sz="4" w:space="0"/>
              <w:left w:val="single" w:color="auto" w:sz="4" w:space="0"/>
              <w:bottom w:val="single" w:color="auto" w:sz="4" w:space="0"/>
              <w:right w:val="single" w:color="auto" w:sz="4" w:space="0"/>
            </w:tcBorders>
            <w:vAlign w:val="center"/>
          </w:tcPr>
          <w:p w14:paraId="4F24B718">
            <w:pPr>
              <w:wordWrap w:val="0"/>
              <w:spacing w:line="400" w:lineRule="exact"/>
              <w:rPr>
                <w:rFonts w:ascii="宋体" w:hAnsi="宋体" w:cs="宋体"/>
                <w:b/>
                <w:color w:val="auto"/>
                <w:szCs w:val="21"/>
              </w:rPr>
            </w:pPr>
            <w:r>
              <w:rPr>
                <w:rFonts w:hint="eastAsia" w:ascii="宋体" w:hAnsi="宋体" w:cs="宋体"/>
                <w:color w:val="auto"/>
                <w:szCs w:val="21"/>
              </w:rPr>
              <w:t>自成交通知书发出之日起25日内</w:t>
            </w:r>
          </w:p>
        </w:tc>
      </w:tr>
      <w:tr w14:paraId="48D47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14:paraId="23A4AF52">
            <w:pPr>
              <w:wordWrap w:val="0"/>
              <w:spacing w:line="400" w:lineRule="exact"/>
              <w:jc w:val="left"/>
              <w:rPr>
                <w:rFonts w:ascii="宋体" w:hAnsi="宋体" w:cs="宋体"/>
                <w:color w:val="auto"/>
                <w:szCs w:val="21"/>
              </w:rPr>
            </w:pPr>
            <w:r>
              <w:rPr>
                <w:rFonts w:hint="eastAsia" w:ascii="宋体" w:hAnsi="宋体" w:cs="宋体"/>
                <w:color w:val="auto"/>
                <w:szCs w:val="21"/>
              </w:rPr>
              <w:t>报价要求</w:t>
            </w:r>
          </w:p>
        </w:tc>
        <w:tc>
          <w:tcPr>
            <w:tcW w:w="7309" w:type="dxa"/>
            <w:tcBorders>
              <w:top w:val="single" w:color="auto" w:sz="4" w:space="0"/>
              <w:left w:val="single" w:color="auto" w:sz="4" w:space="0"/>
              <w:bottom w:val="single" w:color="auto" w:sz="4" w:space="0"/>
              <w:right w:val="single" w:color="auto" w:sz="4" w:space="0"/>
            </w:tcBorders>
            <w:vAlign w:val="center"/>
          </w:tcPr>
          <w:p w14:paraId="6FDECB0E">
            <w:pPr>
              <w:wordWrap w:val="0"/>
              <w:autoSpaceDE w:val="0"/>
              <w:autoSpaceDN w:val="0"/>
              <w:adjustRightInd w:val="0"/>
              <w:snapToGrid w:val="0"/>
              <w:spacing w:line="400" w:lineRule="exact"/>
              <w:rPr>
                <w:rFonts w:ascii="宋体" w:hAnsi="宋体" w:cs="宋体"/>
                <w:b/>
                <w:color w:val="auto"/>
                <w:szCs w:val="21"/>
              </w:rPr>
            </w:pPr>
            <w:r>
              <w:rPr>
                <w:rFonts w:hint="eastAsia" w:ascii="宋体" w:hAnsi="宋体" w:cs="宋体"/>
                <w:bCs/>
                <w:color w:val="auto"/>
                <w:szCs w:val="21"/>
              </w:rPr>
              <w:t>1.供应商应针对所竞分标分别作唯一完整的报价，</w:t>
            </w:r>
            <w:r>
              <w:rPr>
                <w:rFonts w:hint="eastAsia" w:ascii="宋体" w:hAnsi="宋体" w:cs="宋体"/>
                <w:b/>
                <w:color w:val="auto"/>
                <w:szCs w:val="21"/>
              </w:rPr>
              <w:t>每个分标的磋商报价超过该分标采购预算的，按无效磋商处理。</w:t>
            </w:r>
          </w:p>
          <w:p w14:paraId="048E9D33">
            <w:pPr>
              <w:wordWrap w:val="0"/>
              <w:spacing w:line="400" w:lineRule="exact"/>
              <w:contextualSpacing/>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kern w:val="0"/>
                <w:szCs w:val="21"/>
              </w:rPr>
              <w:t>项</w:t>
            </w:r>
            <w:r>
              <w:rPr>
                <w:rFonts w:hint="eastAsia" w:ascii="宋体" w:hAnsi="宋体" w:cs="宋体"/>
                <w:color w:val="auto"/>
                <w:kern w:val="0"/>
                <w:szCs w:val="21"/>
              </w:rPr>
              <w:t>目经费报价为总价包干，</w:t>
            </w:r>
            <w:r>
              <w:rPr>
                <w:rFonts w:hint="eastAsia" w:ascii="宋体" w:hAnsi="宋体" w:cs="宋体"/>
                <w:color w:val="auto"/>
                <w:szCs w:val="21"/>
              </w:rPr>
              <w:t>磋商报价应包括但不限于：</w:t>
            </w:r>
          </w:p>
          <w:p w14:paraId="46053C6F">
            <w:pPr>
              <w:wordWrap w:val="0"/>
              <w:spacing w:line="400" w:lineRule="exact"/>
              <w:contextualSpacing/>
              <w:jc w:val="left"/>
              <w:rPr>
                <w:rFonts w:ascii="宋体" w:hAnsi="宋体" w:cs="宋体"/>
                <w:bCs/>
                <w:color w:val="auto"/>
                <w:szCs w:val="21"/>
              </w:rPr>
            </w:pPr>
            <w:r>
              <w:rPr>
                <w:rFonts w:hint="eastAsia" w:ascii="宋体" w:hAnsi="宋体" w:cs="宋体"/>
                <w:bCs/>
                <w:color w:val="auto"/>
                <w:szCs w:val="21"/>
              </w:rPr>
              <w:t>（1）服务的价格，包括：项目调研及方案研制、学员食宿、教材资料、专家授课、专家食宿、课程资源开发、场地及设备租用、项目评估总结、交通及差旅、办公及项目宣传、</w:t>
            </w:r>
            <w:r>
              <w:rPr>
                <w:rFonts w:hint="eastAsia" w:ascii="宋体" w:hAnsi="宋体" w:cs="宋体"/>
                <w:bCs/>
                <w:color w:val="auto"/>
                <w:szCs w:val="21"/>
              </w:rPr>
              <w:t>培训工作人员工资及加班补助、学员从培训具体地点到当地飞机场（火车站）的往返交通费，</w:t>
            </w:r>
            <w:r>
              <w:rPr>
                <w:rFonts w:hint="eastAsia" w:ascii="宋体" w:hAnsi="宋体" w:cs="宋体"/>
                <w:bCs/>
                <w:color w:val="auto"/>
                <w:szCs w:val="21"/>
              </w:rPr>
              <w:t>包含开班人员及培训工作人员因培训产生的其他费用。</w:t>
            </w:r>
            <w:r>
              <w:rPr>
                <w:rFonts w:hint="eastAsia" w:ascii="宋体" w:hAnsi="宋体" w:cs="宋体"/>
                <w:bCs/>
                <w:color w:val="auto"/>
                <w:szCs w:val="21"/>
              </w:rPr>
              <w:t>不包含学员从北海市到培训地飞机场（火车站）的交通费或培训期间多地培训活动需要的城际间交通费。</w:t>
            </w:r>
          </w:p>
          <w:p w14:paraId="27CB7EAC">
            <w:pPr>
              <w:wordWrap w:val="0"/>
              <w:spacing w:line="400" w:lineRule="exact"/>
              <w:contextualSpacing/>
              <w:jc w:val="left"/>
              <w:rPr>
                <w:rFonts w:ascii="宋体" w:hAnsi="宋体" w:cs="宋体"/>
                <w:bCs/>
                <w:color w:val="auto"/>
                <w:szCs w:val="21"/>
              </w:rPr>
            </w:pPr>
            <w:r>
              <w:rPr>
                <w:rFonts w:hint="eastAsia" w:ascii="宋体" w:hAnsi="宋体" w:cs="宋体"/>
                <w:bCs/>
                <w:color w:val="auto"/>
                <w:szCs w:val="21"/>
              </w:rPr>
              <w:t>（2）必要的保险费用和各项税金。</w:t>
            </w:r>
          </w:p>
          <w:p w14:paraId="4442FF26">
            <w:pPr>
              <w:wordWrap w:val="0"/>
              <w:spacing w:line="400" w:lineRule="exact"/>
              <w:contextualSpacing/>
              <w:jc w:val="left"/>
              <w:rPr>
                <w:rFonts w:ascii="宋体" w:hAnsi="宋体" w:cs="宋体"/>
                <w:bCs/>
                <w:color w:val="auto"/>
                <w:szCs w:val="21"/>
              </w:rPr>
            </w:pPr>
            <w:r>
              <w:rPr>
                <w:rFonts w:hint="eastAsia" w:ascii="宋体" w:hAnsi="宋体" w:cs="宋体"/>
                <w:bCs/>
                <w:color w:val="auto"/>
                <w:szCs w:val="21"/>
              </w:rPr>
              <w:t>（3）经费标准。</w:t>
            </w:r>
          </w:p>
          <w:p w14:paraId="659772F5">
            <w:pPr>
              <w:wordWrap w:val="0"/>
              <w:autoSpaceDE w:val="0"/>
              <w:autoSpaceDN w:val="0"/>
              <w:adjustRightInd w:val="0"/>
              <w:snapToGrid w:val="0"/>
              <w:spacing w:line="400" w:lineRule="exact"/>
              <w:rPr>
                <w:rFonts w:ascii="宋体" w:hAnsi="宋体" w:cs="宋体"/>
                <w:color w:val="auto"/>
                <w:szCs w:val="21"/>
              </w:rPr>
            </w:pPr>
            <w:r>
              <w:rPr>
                <w:rFonts w:hint="eastAsia" w:ascii="宋体" w:hAnsi="宋体" w:cs="宋体"/>
                <w:bCs/>
                <w:color w:val="auto"/>
                <w:szCs w:val="21"/>
              </w:rPr>
              <w:t>（4）培训项目验收评审费用。</w:t>
            </w:r>
          </w:p>
        </w:tc>
      </w:tr>
      <w:tr w14:paraId="54653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14:paraId="1A90DA31">
            <w:pPr>
              <w:wordWrap w:val="0"/>
              <w:spacing w:line="400" w:lineRule="exact"/>
              <w:jc w:val="left"/>
              <w:rPr>
                <w:rFonts w:ascii="宋体" w:hAnsi="宋体" w:cs="宋体"/>
                <w:b/>
                <w:color w:val="auto"/>
                <w:szCs w:val="21"/>
              </w:rPr>
            </w:pPr>
            <w:bookmarkStart w:id="87" w:name="OLE_LINK6" w:colFirst="1" w:colLast="1"/>
            <w:r>
              <w:rPr>
                <w:rFonts w:hint="eastAsia" w:ascii="宋体" w:hAnsi="宋体" w:cs="宋体"/>
                <w:color w:val="auto"/>
                <w:szCs w:val="21"/>
              </w:rPr>
              <w:t>付款方式</w:t>
            </w:r>
          </w:p>
        </w:tc>
        <w:tc>
          <w:tcPr>
            <w:tcW w:w="7309" w:type="dxa"/>
            <w:tcBorders>
              <w:top w:val="single" w:color="auto" w:sz="4" w:space="0"/>
              <w:left w:val="single" w:color="auto" w:sz="4" w:space="0"/>
              <w:bottom w:val="single" w:color="auto" w:sz="4" w:space="0"/>
              <w:right w:val="single" w:color="auto" w:sz="4" w:space="0"/>
            </w:tcBorders>
            <w:vAlign w:val="center"/>
          </w:tcPr>
          <w:p w14:paraId="2C62D3AC">
            <w:pPr>
              <w:wordWrap w:val="0"/>
              <w:spacing w:line="400" w:lineRule="exact"/>
              <w:rPr>
                <w:rFonts w:ascii="宋体" w:hAnsi="宋体" w:cs="宋体"/>
                <w:b/>
                <w:color w:val="auto"/>
                <w:szCs w:val="21"/>
              </w:rPr>
            </w:pPr>
            <w:r>
              <w:rPr>
                <w:rFonts w:hint="eastAsia" w:ascii="宋体" w:hAnsi="宋体" w:cs="宋体"/>
                <w:bCs/>
                <w:color w:val="auto"/>
                <w:kern w:val="0"/>
                <w:szCs w:val="21"/>
              </w:rPr>
              <w:t>双方</w:t>
            </w:r>
            <w:r>
              <w:rPr>
                <w:rFonts w:hint="eastAsia" w:ascii="宋体" w:hAnsi="宋体" w:cs="宋体"/>
                <w:bCs/>
                <w:color w:val="auto"/>
                <w:kern w:val="0"/>
                <w:szCs w:val="21"/>
                <w:lang w:eastAsia="zh-CN"/>
              </w:rPr>
              <w:t>签订</w:t>
            </w:r>
            <w:r>
              <w:rPr>
                <w:rFonts w:hint="eastAsia" w:ascii="宋体" w:hAnsi="宋体" w:cs="宋体"/>
                <w:bCs/>
                <w:color w:val="auto"/>
                <w:kern w:val="0"/>
                <w:szCs w:val="21"/>
              </w:rPr>
              <w:t>合同后10个工作日内，成交供应商提交经双方完善并确认的最终培训实施方案。采购人按国培经费管理方式提交资料向市财政局申请支付成交供应商合同总价50%的款项作为预付款；采购人在成交供应商履行合同完毕考核合格后20个工作日内，向市财政局申请支付剩余50%的款项一次性支付给成交供应商。成交供应商应在申请付款前10个工作日内开具正式发票或合法票据给采购人。</w:t>
            </w:r>
          </w:p>
        </w:tc>
      </w:tr>
      <w:bookmarkEnd w:id="87"/>
      <w:tr w14:paraId="797BB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14:paraId="6B3E1E6D">
            <w:pPr>
              <w:wordWrap w:val="0"/>
              <w:autoSpaceDE w:val="0"/>
              <w:autoSpaceDN w:val="0"/>
              <w:snapToGrid w:val="0"/>
              <w:spacing w:line="400" w:lineRule="exact"/>
              <w:rPr>
                <w:rFonts w:ascii="宋体" w:hAnsi="宋体" w:cs="宋体"/>
                <w:color w:val="auto"/>
                <w:szCs w:val="21"/>
              </w:rPr>
            </w:pPr>
            <w:r>
              <w:rPr>
                <w:rFonts w:hint="eastAsia" w:ascii="宋体" w:hAnsi="宋体" w:cs="宋体"/>
                <w:color w:val="auto"/>
                <w:szCs w:val="21"/>
              </w:rPr>
              <w:t>服务要求</w:t>
            </w:r>
          </w:p>
        </w:tc>
        <w:tc>
          <w:tcPr>
            <w:tcW w:w="7309" w:type="dxa"/>
            <w:tcBorders>
              <w:top w:val="single" w:color="auto" w:sz="4" w:space="0"/>
              <w:left w:val="single" w:color="auto" w:sz="4" w:space="0"/>
              <w:bottom w:val="single" w:color="auto" w:sz="4" w:space="0"/>
              <w:right w:val="single" w:color="auto" w:sz="4" w:space="0"/>
            </w:tcBorders>
            <w:vAlign w:val="center"/>
          </w:tcPr>
          <w:p w14:paraId="5C78FB91">
            <w:pPr>
              <w:wordWrap w:val="0"/>
              <w:spacing w:line="400" w:lineRule="exact"/>
              <w:rPr>
                <w:rFonts w:ascii="宋体" w:hAnsi="宋体" w:cs="宋体"/>
                <w:color w:val="auto"/>
                <w:szCs w:val="21"/>
              </w:rPr>
            </w:pPr>
            <w:r>
              <w:rPr>
                <w:rFonts w:hint="eastAsia" w:ascii="宋体" w:hAnsi="宋体" w:cs="宋体"/>
                <w:b/>
                <w:bCs/>
                <w:color w:val="auto"/>
                <w:szCs w:val="21"/>
              </w:rPr>
              <w:t>1.所有培训项目均要按照教育部、教育厅项目培训相关要求指导实施</w:t>
            </w:r>
            <w:r>
              <w:rPr>
                <w:rFonts w:hint="eastAsia" w:ascii="宋体" w:hAnsi="宋体" w:cs="宋体"/>
                <w:color w:val="auto"/>
                <w:szCs w:val="21"/>
              </w:rPr>
              <w:t>。</w:t>
            </w:r>
          </w:p>
          <w:p w14:paraId="42BD78EE">
            <w:pPr>
              <w:wordWrap w:val="0"/>
              <w:spacing w:line="400" w:lineRule="exact"/>
              <w:rPr>
                <w:rFonts w:ascii="宋体" w:hAnsi="宋体" w:cs="宋体"/>
                <w:b/>
                <w:bCs/>
                <w:color w:val="auto"/>
                <w:kern w:val="0"/>
                <w:szCs w:val="21"/>
              </w:rPr>
            </w:pPr>
            <w:r>
              <w:rPr>
                <w:rFonts w:hint="eastAsia" w:ascii="宋体" w:hAnsi="宋体" w:cs="宋体"/>
                <w:b/>
                <w:bCs/>
                <w:color w:val="auto"/>
                <w:kern w:val="0"/>
                <w:szCs w:val="21"/>
              </w:rPr>
              <w:t>2.提供服务：</w:t>
            </w:r>
            <w:r>
              <w:rPr>
                <w:rFonts w:hint="eastAsia" w:ascii="宋体" w:hAnsi="宋体" w:cs="宋体"/>
                <w:color w:val="auto"/>
                <w:kern w:val="0"/>
                <w:szCs w:val="21"/>
              </w:rPr>
              <w:t>签订合同后，采购人根据实际情况制定具体培训开始的时间及培训期限，成交供应商接到采购人通知后按采购文件和采购人要求以及响应文件承诺提供培训服务。</w:t>
            </w:r>
          </w:p>
          <w:p w14:paraId="40C56D15">
            <w:pPr>
              <w:wordWrap w:val="0"/>
              <w:spacing w:line="400" w:lineRule="exact"/>
              <w:rPr>
                <w:rFonts w:ascii="宋体" w:hAnsi="宋体" w:cs="宋体"/>
                <w:b/>
                <w:bCs/>
                <w:color w:val="auto"/>
                <w:kern w:val="0"/>
                <w:szCs w:val="21"/>
              </w:rPr>
            </w:pPr>
            <w:r>
              <w:rPr>
                <w:rFonts w:hint="eastAsia" w:ascii="宋体" w:hAnsi="宋体" w:cs="宋体"/>
                <w:b/>
                <w:bCs/>
                <w:color w:val="auto"/>
                <w:kern w:val="0"/>
                <w:szCs w:val="21"/>
              </w:rPr>
              <w:t>3.成交供应商有以下情形之一的，达不到履约要求，视为违约，由成交供应商按实际赔偿损失，并将由采购人上报政府采购监督管理部门：</w:t>
            </w:r>
          </w:p>
          <w:p w14:paraId="65FA3014">
            <w:pPr>
              <w:wordWrap w:val="0"/>
              <w:spacing w:line="400" w:lineRule="exact"/>
              <w:rPr>
                <w:rFonts w:ascii="宋体" w:hAnsi="宋体" w:cs="宋体"/>
                <w:color w:val="auto"/>
                <w:kern w:val="0"/>
                <w:szCs w:val="21"/>
              </w:rPr>
            </w:pPr>
            <w:r>
              <w:rPr>
                <w:rFonts w:hint="eastAsia" w:ascii="宋体" w:hAnsi="宋体" w:cs="宋体"/>
                <w:color w:val="auto"/>
                <w:kern w:val="0"/>
                <w:szCs w:val="21"/>
              </w:rPr>
              <w:t>（1）不按照上述规定的时间要求签订政府采购合同</w:t>
            </w:r>
          </w:p>
          <w:p w14:paraId="6B7348C1">
            <w:pPr>
              <w:wordWrap w:val="0"/>
              <w:spacing w:line="400" w:lineRule="exact"/>
              <w:rPr>
                <w:rFonts w:ascii="宋体" w:hAnsi="宋体" w:cs="宋体"/>
                <w:color w:val="auto"/>
                <w:kern w:val="0"/>
                <w:szCs w:val="21"/>
              </w:rPr>
            </w:pPr>
            <w:r>
              <w:rPr>
                <w:rFonts w:hint="eastAsia" w:ascii="宋体" w:hAnsi="宋体" w:cs="宋体"/>
                <w:color w:val="auto"/>
                <w:kern w:val="0"/>
                <w:szCs w:val="21"/>
              </w:rPr>
              <w:t>（2）不按照上述规定的时间要求提交培训项目实施方案</w:t>
            </w:r>
          </w:p>
          <w:p w14:paraId="7D5373D0">
            <w:pPr>
              <w:wordWrap w:val="0"/>
              <w:spacing w:line="400" w:lineRule="exact"/>
              <w:rPr>
                <w:rFonts w:ascii="宋体" w:hAnsi="宋体" w:cs="宋体"/>
                <w:color w:val="auto"/>
                <w:kern w:val="0"/>
                <w:szCs w:val="21"/>
              </w:rPr>
            </w:pPr>
            <w:r>
              <w:rPr>
                <w:rFonts w:hint="eastAsia" w:ascii="宋体" w:hAnsi="宋体" w:cs="宋体"/>
                <w:color w:val="auto"/>
                <w:kern w:val="0"/>
                <w:szCs w:val="21"/>
              </w:rPr>
              <w:t>（3）培训过程不按双方确认的培训项目实施方案执行的</w:t>
            </w:r>
          </w:p>
          <w:p w14:paraId="1AB9665E">
            <w:pPr>
              <w:wordWrap w:val="0"/>
              <w:spacing w:line="400" w:lineRule="exact"/>
              <w:rPr>
                <w:rFonts w:ascii="宋体" w:hAnsi="宋体" w:cs="宋体"/>
                <w:color w:val="auto"/>
                <w:kern w:val="0"/>
                <w:szCs w:val="21"/>
              </w:rPr>
            </w:pPr>
            <w:r>
              <w:rPr>
                <w:rFonts w:hint="eastAsia" w:ascii="宋体" w:hAnsi="宋体" w:cs="宋体"/>
                <w:color w:val="auto"/>
                <w:kern w:val="0"/>
                <w:szCs w:val="21"/>
              </w:rPr>
              <w:t>（4）不经采购人同意擅自调换培训专家的</w:t>
            </w:r>
          </w:p>
          <w:p w14:paraId="1DC2A195">
            <w:pPr>
              <w:wordWrap w:val="0"/>
              <w:spacing w:line="400" w:lineRule="exact"/>
              <w:rPr>
                <w:rFonts w:ascii="宋体" w:hAnsi="宋体" w:cs="宋体"/>
                <w:color w:val="auto"/>
                <w:kern w:val="0"/>
                <w:szCs w:val="21"/>
              </w:rPr>
            </w:pPr>
            <w:r>
              <w:rPr>
                <w:rFonts w:hint="eastAsia" w:ascii="宋体" w:hAnsi="宋体" w:cs="宋体"/>
                <w:color w:val="auto"/>
                <w:kern w:val="0"/>
                <w:szCs w:val="21"/>
              </w:rPr>
              <w:t>（5）总结材料不完整或造假的</w:t>
            </w:r>
          </w:p>
          <w:p w14:paraId="53432442">
            <w:pPr>
              <w:wordWrap w:val="0"/>
              <w:spacing w:line="400" w:lineRule="exact"/>
              <w:rPr>
                <w:rFonts w:ascii="宋体" w:hAnsi="宋体" w:cs="宋体"/>
                <w:color w:val="auto"/>
                <w:kern w:val="0"/>
                <w:szCs w:val="21"/>
              </w:rPr>
            </w:pPr>
            <w:r>
              <w:rPr>
                <w:rFonts w:hint="eastAsia" w:ascii="宋体" w:hAnsi="宋体" w:cs="宋体"/>
                <w:color w:val="auto"/>
                <w:kern w:val="0"/>
                <w:szCs w:val="21"/>
              </w:rPr>
              <w:t>（6）由于培训管理失误造成较大事故的</w:t>
            </w:r>
          </w:p>
          <w:p w14:paraId="0EEB1DC3">
            <w:pPr>
              <w:widowControl/>
              <w:wordWrap w:val="0"/>
              <w:spacing w:line="400" w:lineRule="exact"/>
              <w:rPr>
                <w:rFonts w:ascii="宋体" w:hAnsi="宋体" w:cs="宋体"/>
                <w:b/>
                <w:bCs/>
                <w:color w:val="auto"/>
                <w:kern w:val="0"/>
                <w:szCs w:val="21"/>
              </w:rPr>
            </w:pPr>
            <w:r>
              <w:rPr>
                <w:rFonts w:hint="eastAsia" w:ascii="宋体" w:hAnsi="宋体" w:cs="宋体"/>
                <w:color w:val="auto"/>
                <w:kern w:val="0"/>
                <w:szCs w:val="21"/>
              </w:rPr>
              <w:t>4.</w:t>
            </w:r>
            <w:r>
              <w:rPr>
                <w:rFonts w:hint="eastAsia" w:ascii="宋体" w:hAnsi="宋体" w:cs="宋体"/>
                <w:b/>
                <w:bCs/>
                <w:color w:val="auto"/>
                <w:kern w:val="0"/>
                <w:szCs w:val="21"/>
              </w:rPr>
              <w:t>项目监管：</w:t>
            </w:r>
            <w:r>
              <w:rPr>
                <w:rFonts w:hint="eastAsia" w:ascii="宋体" w:hAnsi="宋体" w:cs="宋体"/>
                <w:color w:val="auto"/>
                <w:kern w:val="0"/>
                <w:szCs w:val="21"/>
              </w:rPr>
              <w:t>供应商须承诺服从广西壮族自治区教育厅和北海市教育局对培训项目实施的安排，承诺按照项目实施要求按时优质组织实施，并按采购人下发的项目通知等有关文件业务要求执行，遵守有关规定，接受项目监管。</w:t>
            </w:r>
          </w:p>
          <w:p w14:paraId="09061F09">
            <w:pPr>
              <w:widowControl/>
              <w:wordWrap w:val="0"/>
              <w:spacing w:line="400" w:lineRule="exact"/>
              <w:rPr>
                <w:rFonts w:ascii="宋体" w:hAnsi="宋体" w:cs="宋体"/>
                <w:b/>
                <w:bCs/>
                <w:color w:val="auto"/>
                <w:kern w:val="0"/>
                <w:szCs w:val="21"/>
              </w:rPr>
            </w:pPr>
            <w:r>
              <w:rPr>
                <w:rFonts w:hint="eastAsia" w:ascii="宋体" w:hAnsi="宋体" w:cs="宋体"/>
                <w:color w:val="auto"/>
                <w:kern w:val="0"/>
                <w:szCs w:val="21"/>
              </w:rPr>
              <w:t>八</w:t>
            </w:r>
            <w:r>
              <w:rPr>
                <w:rFonts w:hint="eastAsia" w:ascii="宋体" w:hAnsi="宋体" w:cs="宋体"/>
                <w:b/>
                <w:bCs/>
                <w:color w:val="auto"/>
                <w:kern w:val="0"/>
                <w:szCs w:val="21"/>
              </w:rPr>
              <w:t>、</w:t>
            </w:r>
            <w:r>
              <w:rPr>
                <w:rFonts w:hint="eastAsia" w:ascii="宋体" w:hAnsi="宋体" w:cs="宋体"/>
                <w:color w:val="auto"/>
                <w:kern w:val="0"/>
                <w:szCs w:val="21"/>
              </w:rPr>
              <w:t>成交供应商与采购人签订政府采购合同，自合同签订之日起10个工作日内，成交供应商向采购人提供项目实施方案（根据培训对象实际情况对培训项目训前、训中、训后各阶段在时间节点、进度控制、组织管理、质量要求等方面提出明确具体的安排），经采购人同意后组织实施。如果成交供应商不能按照采购时间要求签订政府采购合同以及提供培训实施方案，影响项目的开展实施，由此造成的影响和损失，全部责任由成交供应商负责。</w:t>
            </w:r>
          </w:p>
          <w:p w14:paraId="7771499E">
            <w:pPr>
              <w:wordWrap w:val="0"/>
              <w:autoSpaceDE w:val="0"/>
              <w:autoSpaceDN w:val="0"/>
              <w:adjustRightInd w:val="0"/>
              <w:snapToGrid w:val="0"/>
              <w:spacing w:line="400" w:lineRule="exact"/>
              <w:rPr>
                <w:rFonts w:ascii="宋体" w:hAnsi="宋体" w:cs="宋体"/>
                <w:b/>
                <w:bCs/>
                <w:color w:val="auto"/>
                <w:kern w:val="0"/>
                <w:szCs w:val="21"/>
              </w:rPr>
            </w:pPr>
            <w:r>
              <w:rPr>
                <w:rFonts w:hint="eastAsia" w:ascii="宋体" w:hAnsi="宋体" w:cs="宋体"/>
                <w:b/>
                <w:bCs/>
                <w:color w:val="auto"/>
                <w:kern w:val="0"/>
                <w:szCs w:val="21"/>
              </w:rPr>
              <w:t>5.成交供应商必须按照采购文件、采购人要求以及响应文件响应的承诺提供优质的培训服务。</w:t>
            </w:r>
          </w:p>
          <w:p w14:paraId="79AA83D8">
            <w:pPr>
              <w:tabs>
                <w:tab w:val="left" w:pos="180"/>
                <w:tab w:val="left" w:pos="1620"/>
              </w:tabs>
              <w:wordWrap w:val="0"/>
              <w:spacing w:line="400" w:lineRule="exact"/>
              <w:rPr>
                <w:rFonts w:ascii="宋体" w:hAnsi="宋体" w:cs="宋体"/>
                <w:color w:val="auto"/>
                <w:szCs w:val="21"/>
              </w:rPr>
            </w:pPr>
            <w:r>
              <w:rPr>
                <w:rFonts w:hint="eastAsia" w:ascii="宋体" w:hAnsi="宋体" w:cs="宋体"/>
                <w:color w:val="auto"/>
                <w:szCs w:val="21"/>
              </w:rPr>
              <w:t>6.合同履行期间，成交供应商应全力配合采购人相关工作，应及时与采购人就履约相关事项进行沟通，成交供应商接到采购人处理问题通知后2小时内响应，48个小时内到达采购人指定现场，24个小时内提出问题解决方案。</w:t>
            </w:r>
          </w:p>
          <w:p w14:paraId="734669B5">
            <w:pPr>
              <w:tabs>
                <w:tab w:val="left" w:pos="180"/>
                <w:tab w:val="left" w:pos="1620"/>
              </w:tabs>
              <w:wordWrap w:val="0"/>
              <w:spacing w:line="400" w:lineRule="exact"/>
              <w:rPr>
                <w:rFonts w:ascii="宋体" w:hAnsi="宋体" w:cs="宋体"/>
                <w:b/>
                <w:bCs/>
                <w:color w:val="auto"/>
                <w:szCs w:val="21"/>
              </w:rPr>
            </w:pPr>
            <w:r>
              <w:rPr>
                <w:rFonts w:hint="eastAsia" w:ascii="宋体" w:hAnsi="宋体" w:cs="宋体"/>
                <w:b/>
                <w:bCs/>
                <w:color w:val="auto"/>
                <w:szCs w:val="21"/>
              </w:rPr>
              <w:t>7.供应商须确保响应文件中的人员信息真实、有效。成交供应商不得将项目非法分包或转包给任何单位和个人，否则采购人有权依法即刻终止合同，并要求成交供应商赔偿相应损失。</w:t>
            </w:r>
          </w:p>
          <w:p w14:paraId="10EEBD50">
            <w:pPr>
              <w:wordWrap w:val="0"/>
              <w:autoSpaceDE w:val="0"/>
              <w:autoSpaceDN w:val="0"/>
              <w:adjustRightInd w:val="0"/>
              <w:snapToGrid w:val="0"/>
              <w:spacing w:line="400" w:lineRule="exact"/>
              <w:rPr>
                <w:rFonts w:ascii="宋体" w:hAnsi="宋体" w:cs="宋体"/>
                <w:color w:val="auto"/>
                <w:szCs w:val="21"/>
              </w:rPr>
            </w:pPr>
            <w:r>
              <w:rPr>
                <w:rFonts w:hint="eastAsia" w:ascii="宋体" w:hAnsi="宋体" w:cs="宋体"/>
                <w:b/>
                <w:bCs/>
                <w:color w:val="auto"/>
                <w:szCs w:val="21"/>
              </w:rPr>
              <w:t>8.未经采购人允许，不得使用或者以其它方式给任何第三方提供本项目的相关信息或数据。</w:t>
            </w:r>
          </w:p>
        </w:tc>
      </w:tr>
      <w:tr w14:paraId="56DEE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14:paraId="787BE26D">
            <w:pPr>
              <w:wordWrap w:val="0"/>
              <w:spacing w:line="400" w:lineRule="exact"/>
              <w:rPr>
                <w:rFonts w:ascii="宋体" w:hAnsi="宋体" w:cs="宋体"/>
                <w:b/>
                <w:color w:val="auto"/>
                <w:szCs w:val="21"/>
              </w:rPr>
            </w:pPr>
            <w:r>
              <w:rPr>
                <w:rFonts w:hint="eastAsia" w:ascii="宋体" w:hAnsi="宋体" w:cs="宋体"/>
                <w:bCs/>
                <w:color w:val="auto"/>
                <w:szCs w:val="21"/>
              </w:rPr>
              <w:t>验收要求</w:t>
            </w:r>
          </w:p>
        </w:tc>
        <w:tc>
          <w:tcPr>
            <w:tcW w:w="7309" w:type="dxa"/>
            <w:tcBorders>
              <w:top w:val="single" w:color="auto" w:sz="4" w:space="0"/>
              <w:left w:val="single" w:color="auto" w:sz="4" w:space="0"/>
              <w:bottom w:val="single" w:color="auto" w:sz="4" w:space="0"/>
              <w:right w:val="single" w:color="auto" w:sz="4" w:space="0"/>
            </w:tcBorders>
            <w:vAlign w:val="center"/>
          </w:tcPr>
          <w:p w14:paraId="6D96064D">
            <w:pPr>
              <w:tabs>
                <w:tab w:val="left" w:pos="180"/>
                <w:tab w:val="left" w:pos="1620"/>
              </w:tabs>
              <w:wordWrap w:val="0"/>
              <w:spacing w:line="400" w:lineRule="exact"/>
              <w:rPr>
                <w:rFonts w:ascii="宋体" w:hAnsi="宋体" w:cs="宋体"/>
                <w:color w:val="auto"/>
                <w:szCs w:val="21"/>
              </w:rPr>
            </w:pPr>
            <w:r>
              <w:rPr>
                <w:rFonts w:hint="eastAsia" w:ascii="宋体" w:hAnsi="宋体" w:cs="宋体"/>
                <w:color w:val="auto"/>
                <w:szCs w:val="21"/>
              </w:rPr>
              <w:t>1.组织行业内专家等人员验收审查会议，验收过程中所产生的一切费用均由成交供应商承担。报价时应考虑相关费用。</w:t>
            </w:r>
          </w:p>
          <w:p w14:paraId="09B2254D">
            <w:pPr>
              <w:tabs>
                <w:tab w:val="left" w:pos="180"/>
                <w:tab w:val="left" w:pos="1620"/>
              </w:tabs>
              <w:wordWrap w:val="0"/>
              <w:spacing w:line="400" w:lineRule="exact"/>
              <w:rPr>
                <w:rFonts w:ascii="宋体" w:hAnsi="宋体" w:cs="宋体"/>
                <w:color w:val="auto"/>
                <w:szCs w:val="21"/>
              </w:rPr>
            </w:pPr>
            <w:r>
              <w:rPr>
                <w:rFonts w:hint="eastAsia" w:ascii="宋体" w:hAnsi="宋体" w:cs="宋体"/>
                <w:color w:val="auto"/>
                <w:szCs w:val="21"/>
              </w:rPr>
              <w:t>2.成交供应商在服务验收时由采购人对照采购文件的功能目标及服务要求全面核对检验，对所有要求出具的证明文件的原件进行核查，如不符合采购文件的技术需求及要求以及提供虚假结论或承诺的，按相关规定做违约处理，成交供应商承担所有责任和费用，采购人保留进一步追究责任的权利。</w:t>
            </w:r>
          </w:p>
          <w:p w14:paraId="1F3557F5">
            <w:pPr>
              <w:tabs>
                <w:tab w:val="left" w:pos="180"/>
                <w:tab w:val="left" w:pos="1620"/>
              </w:tabs>
              <w:wordWrap w:val="0"/>
              <w:spacing w:line="400" w:lineRule="exact"/>
              <w:rPr>
                <w:rFonts w:ascii="宋体" w:hAnsi="宋体" w:cs="宋体"/>
                <w:color w:val="auto"/>
                <w:szCs w:val="21"/>
              </w:rPr>
            </w:pPr>
            <w:r>
              <w:rPr>
                <w:rFonts w:hint="eastAsia" w:ascii="宋体" w:hAnsi="宋体" w:cs="宋体"/>
                <w:color w:val="auto"/>
                <w:szCs w:val="21"/>
              </w:rPr>
              <w:t>3.总的技术要求及商务条款另有要求的按其要求。</w:t>
            </w:r>
          </w:p>
        </w:tc>
      </w:tr>
      <w:tr w14:paraId="5523A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14:paraId="6AD90AA5">
            <w:pPr>
              <w:wordWrap w:val="0"/>
              <w:spacing w:line="400" w:lineRule="exact"/>
              <w:jc w:val="left"/>
              <w:rPr>
                <w:rFonts w:ascii="宋体" w:hAnsi="宋体" w:cs="宋体"/>
                <w:color w:val="auto"/>
                <w:szCs w:val="21"/>
              </w:rPr>
            </w:pPr>
            <w:r>
              <w:rPr>
                <w:rFonts w:hint="eastAsia" w:ascii="宋体" w:hAnsi="宋体" w:cs="宋体"/>
                <w:color w:val="auto"/>
                <w:szCs w:val="21"/>
              </w:rPr>
              <w:t>执行标准、规范</w:t>
            </w:r>
          </w:p>
        </w:tc>
        <w:tc>
          <w:tcPr>
            <w:tcW w:w="7309" w:type="dxa"/>
            <w:tcBorders>
              <w:top w:val="single" w:color="auto" w:sz="4" w:space="0"/>
              <w:left w:val="single" w:color="auto" w:sz="4" w:space="0"/>
              <w:bottom w:val="single" w:color="auto" w:sz="4" w:space="0"/>
              <w:right w:val="single" w:color="auto" w:sz="4" w:space="0"/>
            </w:tcBorders>
            <w:vAlign w:val="center"/>
          </w:tcPr>
          <w:p w14:paraId="74605072">
            <w:pPr>
              <w:wordWrap w:val="0"/>
              <w:spacing w:line="400" w:lineRule="exact"/>
              <w:rPr>
                <w:rFonts w:ascii="宋体" w:hAnsi="宋体" w:cs="宋体"/>
                <w:color w:val="auto"/>
                <w:szCs w:val="21"/>
              </w:rPr>
            </w:pPr>
            <w:r>
              <w:rPr>
                <w:rFonts w:hint="eastAsia" w:ascii="宋体" w:hAnsi="宋体" w:cs="宋体"/>
                <w:color w:val="auto"/>
                <w:szCs w:val="21"/>
              </w:rPr>
              <w:t>采购标的需执行的国家标准、行业标准、地方标准或者其他标准、规范。</w:t>
            </w:r>
          </w:p>
        </w:tc>
      </w:tr>
      <w:tr w14:paraId="35D6B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14:paraId="51173137">
            <w:pPr>
              <w:wordWrap w:val="0"/>
              <w:spacing w:line="400" w:lineRule="exact"/>
              <w:rPr>
                <w:rFonts w:ascii="宋体" w:hAnsi="宋体" w:cs="宋体"/>
                <w:color w:val="auto"/>
                <w:szCs w:val="21"/>
              </w:rPr>
            </w:pPr>
            <w:r>
              <w:rPr>
                <w:rFonts w:hint="eastAsia" w:ascii="宋体" w:hAnsi="宋体" w:cs="宋体"/>
                <w:color w:val="auto"/>
                <w:szCs w:val="21"/>
              </w:rPr>
              <w:t>保险</w:t>
            </w:r>
          </w:p>
        </w:tc>
        <w:tc>
          <w:tcPr>
            <w:tcW w:w="7309" w:type="dxa"/>
            <w:tcBorders>
              <w:top w:val="single" w:color="auto" w:sz="4" w:space="0"/>
              <w:left w:val="single" w:color="auto" w:sz="4" w:space="0"/>
              <w:bottom w:val="single" w:color="auto" w:sz="4" w:space="0"/>
              <w:right w:val="single" w:color="auto" w:sz="4" w:space="0"/>
            </w:tcBorders>
            <w:vAlign w:val="center"/>
          </w:tcPr>
          <w:p w14:paraId="12409ACD">
            <w:pPr>
              <w:wordWrap w:val="0"/>
              <w:spacing w:line="400" w:lineRule="exact"/>
              <w:rPr>
                <w:rFonts w:ascii="宋体" w:hAnsi="宋体" w:cs="宋体"/>
                <w:color w:val="auto"/>
                <w:szCs w:val="21"/>
              </w:rPr>
            </w:pPr>
            <w:r>
              <w:rPr>
                <w:rFonts w:hint="eastAsia" w:ascii="宋体" w:hAnsi="宋体" w:cs="宋体"/>
                <w:color w:val="auto"/>
                <w:szCs w:val="21"/>
              </w:rPr>
              <w:t>满足项目实施要求。</w:t>
            </w:r>
          </w:p>
        </w:tc>
      </w:tr>
      <w:tr w14:paraId="35806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00" w:type="dxa"/>
            <w:gridSpan w:val="2"/>
            <w:tcBorders>
              <w:top w:val="single" w:color="auto" w:sz="4" w:space="0"/>
              <w:left w:val="single" w:color="auto" w:sz="4" w:space="0"/>
              <w:bottom w:val="single" w:color="auto" w:sz="4" w:space="0"/>
              <w:right w:val="single" w:color="auto" w:sz="4" w:space="0"/>
            </w:tcBorders>
            <w:vAlign w:val="center"/>
          </w:tcPr>
          <w:p w14:paraId="14273434">
            <w:pPr>
              <w:wordWrap w:val="0"/>
              <w:spacing w:line="400" w:lineRule="exact"/>
              <w:rPr>
                <w:rFonts w:ascii="宋体" w:hAnsi="宋体" w:cs="宋体"/>
                <w:color w:val="auto"/>
                <w:szCs w:val="21"/>
              </w:rPr>
            </w:pPr>
            <w:r>
              <w:rPr>
                <w:rFonts w:hint="eastAsia" w:ascii="宋体" w:hAnsi="宋体" w:cs="宋体"/>
                <w:b/>
                <w:bCs/>
                <w:color w:val="auto"/>
                <w:szCs w:val="21"/>
              </w:rPr>
              <w:t>（二）与实现项目目标相关的其他要求</w:t>
            </w:r>
          </w:p>
        </w:tc>
      </w:tr>
      <w:tr w14:paraId="53927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00" w:type="dxa"/>
            <w:gridSpan w:val="2"/>
            <w:tcBorders>
              <w:top w:val="single" w:color="auto" w:sz="4" w:space="0"/>
              <w:left w:val="single" w:color="auto" w:sz="4" w:space="0"/>
              <w:bottom w:val="single" w:color="auto" w:sz="4" w:space="0"/>
              <w:right w:val="single" w:color="auto" w:sz="4" w:space="0"/>
            </w:tcBorders>
            <w:vAlign w:val="center"/>
          </w:tcPr>
          <w:p w14:paraId="3F36E2BC">
            <w:pPr>
              <w:wordWrap w:val="0"/>
              <w:spacing w:line="400" w:lineRule="exact"/>
              <w:rPr>
                <w:rFonts w:ascii="宋体" w:hAnsi="宋体" w:cs="宋体"/>
                <w:b/>
                <w:color w:val="auto"/>
                <w:szCs w:val="21"/>
              </w:rPr>
            </w:pPr>
            <w:r>
              <w:rPr>
                <w:rFonts w:hint="eastAsia" w:ascii="宋体" w:hAnsi="宋体" w:cs="宋体"/>
                <w:b/>
                <w:color w:val="auto"/>
                <w:szCs w:val="21"/>
              </w:rPr>
              <w:t>1.供应商的履约能力要求</w:t>
            </w:r>
          </w:p>
        </w:tc>
      </w:tr>
      <w:tr w14:paraId="40A0F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14:paraId="5ED12A59">
            <w:pPr>
              <w:wordWrap w:val="0"/>
              <w:spacing w:line="400" w:lineRule="exact"/>
              <w:jc w:val="left"/>
              <w:rPr>
                <w:rFonts w:ascii="宋体" w:hAnsi="宋体" w:cs="宋体"/>
                <w:b/>
                <w:color w:val="auto"/>
                <w:szCs w:val="21"/>
              </w:rPr>
            </w:pPr>
            <w:r>
              <w:rPr>
                <w:rFonts w:hint="eastAsia" w:ascii="宋体" w:hAnsi="宋体" w:cs="宋体"/>
                <w:color w:val="auto"/>
                <w:szCs w:val="21"/>
              </w:rPr>
              <w:t>业绩要求</w:t>
            </w:r>
          </w:p>
        </w:tc>
        <w:tc>
          <w:tcPr>
            <w:tcW w:w="7309" w:type="dxa"/>
            <w:tcBorders>
              <w:top w:val="single" w:color="auto" w:sz="4" w:space="0"/>
              <w:left w:val="single" w:color="auto" w:sz="4" w:space="0"/>
              <w:bottom w:val="single" w:color="auto" w:sz="4" w:space="0"/>
              <w:right w:val="single" w:color="auto" w:sz="4" w:space="0"/>
            </w:tcBorders>
            <w:vAlign w:val="center"/>
          </w:tcPr>
          <w:p w14:paraId="0F8F2105">
            <w:pPr>
              <w:wordWrap w:val="0"/>
              <w:spacing w:line="400" w:lineRule="exact"/>
              <w:rPr>
                <w:rFonts w:ascii="宋体" w:hAnsi="宋体" w:cs="宋体"/>
                <w:b/>
                <w:color w:val="auto"/>
                <w:szCs w:val="21"/>
              </w:rPr>
            </w:pPr>
            <w:r>
              <w:rPr>
                <w:rFonts w:hint="eastAsia" w:ascii="宋体" w:hAnsi="宋体" w:cs="宋体"/>
                <w:color w:val="auto"/>
                <w:szCs w:val="21"/>
                <w:u w:val="single"/>
              </w:rPr>
              <w:t>2023</w:t>
            </w:r>
            <w:r>
              <w:rPr>
                <w:rFonts w:hint="eastAsia" w:ascii="宋体" w:hAnsi="宋体" w:cs="宋体"/>
                <w:color w:val="auto"/>
                <w:szCs w:val="21"/>
              </w:rPr>
              <w:t>年</w:t>
            </w:r>
            <w:r>
              <w:rPr>
                <w:rFonts w:hint="eastAsia" w:ascii="宋体" w:hAnsi="宋体" w:cs="宋体"/>
                <w:color w:val="auto"/>
                <w:szCs w:val="21"/>
                <w:u w:val="single"/>
              </w:rPr>
              <w:t>1</w:t>
            </w:r>
            <w:r>
              <w:rPr>
                <w:rFonts w:hint="eastAsia" w:ascii="宋体" w:hAnsi="宋体" w:cs="宋体"/>
                <w:color w:val="auto"/>
                <w:szCs w:val="21"/>
              </w:rPr>
              <w:t>月</w:t>
            </w:r>
            <w:r>
              <w:rPr>
                <w:rFonts w:hint="eastAsia" w:ascii="宋体" w:hAnsi="宋体" w:cs="宋体"/>
                <w:color w:val="auto"/>
                <w:szCs w:val="21"/>
                <w:u w:val="single"/>
              </w:rPr>
              <w:t>1</w:t>
            </w:r>
            <w:r>
              <w:rPr>
                <w:rFonts w:hint="eastAsia" w:ascii="宋体" w:hAnsi="宋体" w:cs="宋体"/>
                <w:color w:val="auto"/>
                <w:szCs w:val="21"/>
              </w:rPr>
              <w:t>日</w:t>
            </w:r>
            <w:r>
              <w:rPr>
                <w:rFonts w:hint="eastAsia" w:ascii="宋体" w:hAnsi="宋体" w:cs="宋体"/>
                <w:color w:val="auto"/>
                <w:szCs w:val="21"/>
              </w:rPr>
              <w:t>以来至响应文件递交截止日期止，供应商提供同类项目业绩，符合第四章“评审标准”的可予以加分。</w:t>
            </w:r>
          </w:p>
        </w:tc>
      </w:tr>
      <w:tr w14:paraId="16852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14:paraId="238073FE">
            <w:pPr>
              <w:wordWrap w:val="0"/>
              <w:spacing w:line="400" w:lineRule="exact"/>
              <w:jc w:val="left"/>
              <w:rPr>
                <w:rFonts w:ascii="宋体" w:hAnsi="宋体" w:cs="宋体"/>
                <w:color w:val="auto"/>
                <w:szCs w:val="21"/>
              </w:rPr>
            </w:pPr>
            <w:r>
              <w:rPr>
                <w:rFonts w:hint="eastAsia" w:ascii="宋体" w:hAnsi="宋体" w:cs="宋体"/>
                <w:bCs/>
                <w:color w:val="auto"/>
                <w:szCs w:val="21"/>
              </w:rPr>
              <w:t>履约能力要求</w:t>
            </w:r>
          </w:p>
        </w:tc>
        <w:tc>
          <w:tcPr>
            <w:tcW w:w="7309" w:type="dxa"/>
            <w:tcBorders>
              <w:top w:val="single" w:color="auto" w:sz="4" w:space="0"/>
              <w:left w:val="single" w:color="auto" w:sz="4" w:space="0"/>
              <w:bottom w:val="single" w:color="auto" w:sz="4" w:space="0"/>
              <w:right w:val="single" w:color="auto" w:sz="4" w:space="0"/>
            </w:tcBorders>
            <w:vAlign w:val="center"/>
          </w:tcPr>
          <w:p w14:paraId="609CA4E7">
            <w:pPr>
              <w:wordWrap w:val="0"/>
              <w:spacing w:line="400" w:lineRule="exact"/>
              <w:rPr>
                <w:rFonts w:ascii="宋体" w:hAnsi="宋体" w:cs="宋体"/>
                <w:b/>
                <w:color w:val="auto"/>
                <w:szCs w:val="21"/>
              </w:rPr>
            </w:pPr>
            <w:r>
              <w:rPr>
                <w:rFonts w:hint="eastAsia" w:ascii="宋体" w:hAnsi="宋体" w:cs="宋体"/>
                <w:color w:val="auto"/>
                <w:szCs w:val="21"/>
              </w:rPr>
              <w:t>符合第四章“评审标准”的可予以加分。</w:t>
            </w:r>
          </w:p>
        </w:tc>
      </w:tr>
      <w:tr w14:paraId="3878E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14:paraId="4A2F192F">
            <w:pPr>
              <w:wordWrap w:val="0"/>
              <w:spacing w:line="400" w:lineRule="exact"/>
              <w:jc w:val="left"/>
              <w:rPr>
                <w:rFonts w:ascii="宋体" w:hAnsi="宋体" w:cs="宋体"/>
                <w:bCs/>
                <w:color w:val="auto"/>
                <w:szCs w:val="21"/>
              </w:rPr>
            </w:pPr>
            <w:r>
              <w:rPr>
                <w:rFonts w:hint="eastAsia" w:ascii="宋体" w:hAnsi="宋体" w:cs="宋体"/>
                <w:bCs/>
                <w:color w:val="auto"/>
                <w:szCs w:val="21"/>
              </w:rPr>
              <w:t>核心产品</w:t>
            </w:r>
          </w:p>
        </w:tc>
        <w:tc>
          <w:tcPr>
            <w:tcW w:w="7309" w:type="dxa"/>
            <w:tcBorders>
              <w:top w:val="single" w:color="auto" w:sz="4" w:space="0"/>
              <w:left w:val="single" w:color="auto" w:sz="4" w:space="0"/>
              <w:bottom w:val="single" w:color="auto" w:sz="4" w:space="0"/>
              <w:right w:val="single" w:color="auto" w:sz="4" w:space="0"/>
            </w:tcBorders>
            <w:vAlign w:val="center"/>
          </w:tcPr>
          <w:p w14:paraId="0FD21E3F">
            <w:pPr>
              <w:wordWrap w:val="0"/>
              <w:snapToGrid w:val="0"/>
              <w:spacing w:line="400" w:lineRule="exact"/>
              <w:rPr>
                <w:rFonts w:ascii="宋体" w:hAnsi="宋体" w:cs="宋体"/>
                <w:color w:val="auto"/>
                <w:szCs w:val="21"/>
              </w:rPr>
            </w:pPr>
            <w:r>
              <w:rPr>
                <w:rFonts w:hint="eastAsia" w:ascii="宋体" w:hAnsi="宋体" w:cs="宋体"/>
                <w:color w:val="auto"/>
                <w:szCs w:val="21"/>
              </w:rPr>
              <w:t>本项目为服务类采购项目，无核心产品。</w:t>
            </w:r>
          </w:p>
        </w:tc>
      </w:tr>
      <w:tr w14:paraId="6969E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14:paraId="5DB84F25">
            <w:pPr>
              <w:wordWrap w:val="0"/>
              <w:spacing w:line="400" w:lineRule="exact"/>
              <w:jc w:val="left"/>
              <w:rPr>
                <w:rFonts w:ascii="宋体" w:hAnsi="宋体" w:cs="宋体"/>
                <w:bCs/>
                <w:color w:val="auto"/>
                <w:szCs w:val="21"/>
              </w:rPr>
            </w:pPr>
            <w:r>
              <w:rPr>
                <w:rFonts w:hint="eastAsia" w:ascii="宋体" w:hAnsi="宋体" w:cs="宋体"/>
                <w:bCs/>
                <w:color w:val="auto"/>
                <w:szCs w:val="21"/>
              </w:rPr>
              <w:t>政策性加分条件</w:t>
            </w:r>
          </w:p>
        </w:tc>
        <w:tc>
          <w:tcPr>
            <w:tcW w:w="7309" w:type="dxa"/>
            <w:tcBorders>
              <w:top w:val="single" w:color="auto" w:sz="4" w:space="0"/>
              <w:left w:val="single" w:color="auto" w:sz="4" w:space="0"/>
              <w:bottom w:val="single" w:color="auto" w:sz="4" w:space="0"/>
              <w:right w:val="single" w:color="auto" w:sz="4" w:space="0"/>
            </w:tcBorders>
            <w:vAlign w:val="center"/>
          </w:tcPr>
          <w:p w14:paraId="33FD6F42">
            <w:pPr>
              <w:wordWrap w:val="0"/>
              <w:snapToGrid w:val="0"/>
              <w:spacing w:line="400" w:lineRule="exact"/>
              <w:rPr>
                <w:rFonts w:ascii="宋体" w:hAnsi="宋体" w:cs="宋体"/>
                <w:color w:val="auto"/>
                <w:szCs w:val="21"/>
              </w:rPr>
            </w:pPr>
            <w:r>
              <w:rPr>
                <w:rFonts w:hint="eastAsia" w:ascii="宋体" w:hAnsi="宋体" w:cs="宋体"/>
                <w:color w:val="auto"/>
                <w:szCs w:val="21"/>
              </w:rPr>
              <w:t>符合中小企业、节能环保等国家政策要求。</w:t>
            </w:r>
          </w:p>
        </w:tc>
      </w:tr>
      <w:tr w14:paraId="52362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00" w:type="dxa"/>
            <w:gridSpan w:val="2"/>
            <w:tcBorders>
              <w:top w:val="single" w:color="auto" w:sz="4" w:space="0"/>
              <w:left w:val="single" w:color="auto" w:sz="4" w:space="0"/>
              <w:bottom w:val="single" w:color="auto" w:sz="4" w:space="0"/>
              <w:right w:val="single" w:color="auto" w:sz="4" w:space="0"/>
            </w:tcBorders>
            <w:vAlign w:val="center"/>
          </w:tcPr>
          <w:p w14:paraId="6EFA0AA1">
            <w:pPr>
              <w:wordWrap w:val="0"/>
              <w:spacing w:line="400" w:lineRule="exact"/>
              <w:rPr>
                <w:rFonts w:ascii="宋体" w:hAnsi="宋体" w:cs="宋体"/>
                <w:color w:val="auto"/>
                <w:szCs w:val="21"/>
              </w:rPr>
            </w:pPr>
            <w:r>
              <w:rPr>
                <w:rFonts w:hint="eastAsia" w:ascii="宋体" w:hAnsi="宋体" w:cs="宋体"/>
                <w:b/>
                <w:color w:val="auto"/>
                <w:szCs w:val="21"/>
              </w:rPr>
              <w:t>2.其他要求</w:t>
            </w:r>
          </w:p>
        </w:tc>
      </w:tr>
      <w:tr w14:paraId="50CA6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00" w:type="dxa"/>
            <w:gridSpan w:val="2"/>
            <w:tcBorders>
              <w:top w:val="single" w:color="auto" w:sz="4" w:space="0"/>
              <w:left w:val="single" w:color="auto" w:sz="4" w:space="0"/>
              <w:bottom w:val="single" w:color="auto" w:sz="4" w:space="0"/>
              <w:right w:val="single" w:color="auto" w:sz="4" w:space="0"/>
            </w:tcBorders>
            <w:vAlign w:val="center"/>
          </w:tcPr>
          <w:p w14:paraId="6C14632A">
            <w:pPr>
              <w:tabs>
                <w:tab w:val="left" w:pos="180"/>
                <w:tab w:val="left" w:pos="1620"/>
              </w:tabs>
              <w:wordWrap w:val="0"/>
              <w:spacing w:line="400" w:lineRule="exact"/>
              <w:rPr>
                <w:rFonts w:ascii="宋体" w:hAnsi="宋体" w:cs="宋体"/>
                <w:color w:val="auto"/>
                <w:szCs w:val="21"/>
              </w:rPr>
            </w:pPr>
            <w:r>
              <w:rPr>
                <w:rFonts w:hint="eastAsia" w:ascii="宋体" w:hAnsi="宋体" w:cs="宋体"/>
                <w:color w:val="auto"/>
                <w:szCs w:val="21"/>
              </w:rPr>
              <w:t>1.供应商根据自身情况及第四章“评分内容”自行编制项目实施方案和申报书1份（申报书内容参照附件的项目申报书格式填写），及根据第四章“评分内容”提供相关</w:t>
            </w:r>
            <w:r>
              <w:rPr>
                <w:rFonts w:hint="eastAsia" w:ascii="宋体" w:hAnsi="宋体" w:cs="宋体"/>
                <w:bCs/>
                <w:color w:val="auto"/>
                <w:szCs w:val="21"/>
              </w:rPr>
              <w:t>业绩等证明材料，否则不予加分</w:t>
            </w:r>
            <w:r>
              <w:rPr>
                <w:rFonts w:hint="eastAsia" w:ascii="宋体" w:hAnsi="宋体" w:cs="宋体"/>
                <w:color w:val="auto"/>
                <w:szCs w:val="21"/>
              </w:rPr>
              <w:t>。</w:t>
            </w:r>
          </w:p>
          <w:p w14:paraId="6475617D">
            <w:pPr>
              <w:tabs>
                <w:tab w:val="left" w:pos="180"/>
                <w:tab w:val="left" w:pos="1620"/>
              </w:tabs>
              <w:wordWrap w:val="0"/>
              <w:spacing w:line="400" w:lineRule="exact"/>
              <w:rPr>
                <w:rFonts w:ascii="宋体" w:hAnsi="宋体" w:cs="宋体"/>
                <w:bCs/>
                <w:color w:val="auto"/>
                <w:szCs w:val="21"/>
              </w:rPr>
            </w:pPr>
            <w:r>
              <w:rPr>
                <w:rFonts w:hint="eastAsia" w:ascii="宋体" w:hAnsi="宋体" w:cs="宋体"/>
                <w:color w:val="auto"/>
                <w:szCs w:val="21"/>
              </w:rPr>
              <w:t>2.</w:t>
            </w:r>
            <w:r>
              <w:rPr>
                <w:rFonts w:hint="eastAsia" w:ascii="宋体" w:hAnsi="宋体" w:cs="宋体"/>
                <w:b/>
                <w:bCs/>
                <w:color w:val="auto"/>
                <w:szCs w:val="21"/>
              </w:rPr>
              <w:t>本项目共有</w:t>
            </w:r>
            <w:r>
              <w:rPr>
                <w:rFonts w:hint="eastAsia" w:ascii="宋体" w:hAnsi="宋体" w:cs="宋体"/>
                <w:b/>
                <w:bCs/>
                <w:color w:val="auto"/>
                <w:szCs w:val="21"/>
                <w:lang w:eastAsia="zh-CN"/>
              </w:rPr>
              <w:t>6个分标</w:t>
            </w:r>
            <w:r>
              <w:rPr>
                <w:rFonts w:hint="eastAsia" w:ascii="宋体" w:hAnsi="宋体" w:cs="宋体"/>
                <w:b/>
                <w:bCs/>
                <w:color w:val="auto"/>
                <w:szCs w:val="21"/>
              </w:rPr>
              <w:t>，可兼投兼中，每位成交供应商最多只能中2个分标，磋商小组根据成交候选人推荐优选次序（分标1→分标2→分标3→......→</w:t>
            </w:r>
            <w:r>
              <w:rPr>
                <w:rFonts w:hint="eastAsia" w:ascii="宋体" w:hAnsi="宋体" w:cs="宋体"/>
                <w:b/>
                <w:bCs/>
                <w:color w:val="auto"/>
                <w:szCs w:val="21"/>
                <w:lang w:eastAsia="zh-CN"/>
              </w:rPr>
              <w:t>分标6</w:t>
            </w:r>
            <w:r>
              <w:rPr>
                <w:rFonts w:hint="eastAsia" w:ascii="宋体" w:hAnsi="宋体" w:cs="宋体"/>
                <w:b/>
                <w:bCs/>
                <w:color w:val="auto"/>
                <w:szCs w:val="21"/>
              </w:rPr>
              <w:t>）推荐成交候选人。如：一个供应商同时在分标1、2、3中排名均为第一成交候选人，则该成交候选人被推荐为分标1、2的拟成交供应商，分标3则推荐排名第二的成交候选人为成交供应商，以此类推。</w:t>
            </w:r>
          </w:p>
        </w:tc>
      </w:tr>
    </w:tbl>
    <w:p w14:paraId="6BFB6A1D">
      <w:pPr>
        <w:rPr>
          <w:rFonts w:ascii="仿宋_GB2312" w:hAnsi="黑体" w:eastAsia="仿宋_GB2312" w:cs="仿宋_GB2312"/>
          <w:b/>
          <w:bCs/>
          <w:color w:val="auto"/>
          <w:sz w:val="32"/>
        </w:rPr>
      </w:pPr>
      <w:r>
        <w:rPr>
          <w:rFonts w:hint="eastAsia" w:ascii="仿宋_GB2312" w:hAnsi="黑体" w:eastAsia="仿宋_GB2312" w:cs="仿宋_GB2312"/>
          <w:b/>
          <w:bCs/>
          <w:color w:val="auto"/>
          <w:sz w:val="32"/>
        </w:rPr>
        <w:br w:type="page"/>
      </w:r>
    </w:p>
    <w:p w14:paraId="47CDF8B3">
      <w:pPr>
        <w:spacing w:line="428" w:lineRule="exact"/>
        <w:rPr>
          <w:rFonts w:ascii="仿宋_GB2312" w:hAnsi="黑体" w:eastAsia="仿宋_GB2312" w:cs="仿宋_GB2312"/>
          <w:b/>
          <w:bCs/>
          <w:color w:val="auto"/>
          <w:sz w:val="32"/>
        </w:rPr>
      </w:pPr>
      <w:r>
        <w:rPr>
          <w:rFonts w:hint="eastAsia" w:ascii="仿宋_GB2312" w:hAnsi="黑体" w:eastAsia="仿宋_GB2312" w:cs="仿宋_GB2312"/>
          <w:b/>
          <w:bCs/>
          <w:color w:val="auto"/>
          <w:sz w:val="32"/>
        </w:rPr>
        <w:t>附件</w:t>
      </w:r>
    </w:p>
    <w:p w14:paraId="232BE6D1">
      <w:pPr>
        <w:spacing w:line="428" w:lineRule="exact"/>
        <w:rPr>
          <w:rFonts w:ascii="仿宋_GB2312" w:hAnsi="黑体" w:eastAsia="仿宋_GB2312" w:cs="仿宋_GB2312"/>
          <w:b/>
          <w:bCs/>
          <w:color w:val="auto"/>
          <w:sz w:val="32"/>
        </w:rPr>
      </w:pPr>
    </w:p>
    <w:p w14:paraId="4AA71247">
      <w:pPr>
        <w:spacing w:line="428" w:lineRule="exact"/>
        <w:rPr>
          <w:rFonts w:ascii="仿宋_GB2312" w:hAnsi="黑体" w:eastAsia="仿宋_GB2312" w:cs="仿宋_GB2312"/>
          <w:b/>
          <w:bCs/>
          <w:color w:val="auto"/>
          <w:sz w:val="32"/>
        </w:rPr>
      </w:pPr>
    </w:p>
    <w:p w14:paraId="0E9B8F01">
      <w:pPr>
        <w:spacing w:line="428" w:lineRule="exact"/>
        <w:rPr>
          <w:rFonts w:ascii="仿宋_GB2312" w:hAnsi="黑体" w:eastAsia="仿宋_GB2312" w:cs="仿宋_GB2312"/>
          <w:b/>
          <w:bCs/>
          <w:color w:val="auto"/>
          <w:sz w:val="32"/>
        </w:rPr>
      </w:pPr>
    </w:p>
    <w:p w14:paraId="248EC195">
      <w:pPr>
        <w:spacing w:line="428" w:lineRule="exact"/>
        <w:rPr>
          <w:rFonts w:ascii="仿宋_GB2312" w:hAnsi="黑体" w:eastAsia="仿宋_GB2312" w:cs="仿宋_GB2312"/>
          <w:b/>
          <w:bCs/>
          <w:color w:val="auto"/>
          <w:sz w:val="32"/>
        </w:rPr>
      </w:pPr>
    </w:p>
    <w:p w14:paraId="7DFCE980">
      <w:pPr>
        <w:spacing w:line="428" w:lineRule="exact"/>
        <w:rPr>
          <w:rFonts w:ascii="仿宋_GB2312" w:hAnsi="黑体" w:eastAsia="仿宋_GB2312" w:cs="仿宋_GB2312"/>
          <w:b/>
          <w:bCs/>
          <w:color w:val="auto"/>
          <w:sz w:val="32"/>
        </w:rPr>
      </w:pPr>
    </w:p>
    <w:p w14:paraId="009227D8">
      <w:pPr>
        <w:spacing w:line="560" w:lineRule="exact"/>
        <w:jc w:val="left"/>
        <w:rPr>
          <w:rFonts w:ascii="方正小标宋简体" w:hAnsi="宋体" w:eastAsia="方正小标宋简体"/>
          <w:b/>
          <w:color w:val="auto"/>
          <w:sz w:val="44"/>
          <w:szCs w:val="44"/>
        </w:rPr>
      </w:pPr>
      <w:r>
        <w:rPr>
          <w:rFonts w:hint="eastAsia" w:ascii="方正小标宋简体" w:hAnsi="华文仿宋" w:eastAsia="方正小标宋简体" w:cs="仿宋_GB2312"/>
          <w:b/>
          <w:color w:val="auto"/>
          <w:sz w:val="44"/>
          <w:szCs w:val="44"/>
        </w:rPr>
        <w:t xml:space="preserve">    </w:t>
      </w:r>
      <w:r>
        <w:rPr>
          <w:rFonts w:hint="eastAsia" w:ascii="方正小标宋简体" w:hAnsi="华文仿宋" w:eastAsia="方正小标宋简体" w:cs="仿宋_GB2312"/>
          <w:b/>
          <w:color w:val="auto"/>
          <w:sz w:val="44"/>
          <w:szCs w:val="44"/>
          <w:u w:val="single"/>
        </w:rPr>
        <w:t xml:space="preserve">              </w:t>
      </w:r>
      <w:r>
        <w:rPr>
          <w:rFonts w:hint="eastAsia" w:ascii="方正小标宋简体" w:hAnsi="华文仿宋" w:eastAsia="方正小标宋简体" w:cs="仿宋_GB2312"/>
          <w:b/>
          <w:color w:val="auto"/>
          <w:sz w:val="44"/>
          <w:szCs w:val="44"/>
        </w:rPr>
        <w:t>项目</w:t>
      </w:r>
      <w:r>
        <w:rPr>
          <w:rFonts w:hint="eastAsia" w:ascii="方正小标宋简体" w:hAnsi="宋体" w:eastAsia="方正小标宋简体"/>
          <w:b/>
          <w:color w:val="auto"/>
          <w:sz w:val="44"/>
          <w:szCs w:val="44"/>
        </w:rPr>
        <w:t>申报书</w:t>
      </w:r>
    </w:p>
    <w:p w14:paraId="11104247">
      <w:pPr>
        <w:spacing w:beforeLines="50" w:afterLines="50" w:line="400" w:lineRule="exact"/>
        <w:jc w:val="center"/>
        <w:rPr>
          <w:rFonts w:ascii="仿宋_GB2312" w:hAnsi="宋体" w:eastAsia="仿宋_GB2312"/>
          <w:b/>
          <w:color w:val="auto"/>
          <w:szCs w:val="32"/>
        </w:rPr>
      </w:pPr>
    </w:p>
    <w:p w14:paraId="70E5676D">
      <w:pPr>
        <w:spacing w:beforeLines="50" w:afterLines="50" w:line="400" w:lineRule="exact"/>
        <w:jc w:val="center"/>
        <w:rPr>
          <w:rFonts w:ascii="仿宋_GB2312" w:hAnsi="宋体" w:eastAsia="仿宋_GB2312"/>
          <w:b/>
          <w:color w:val="auto"/>
          <w:szCs w:val="32"/>
        </w:rPr>
      </w:pPr>
    </w:p>
    <w:p w14:paraId="12D7BD52">
      <w:pPr>
        <w:spacing w:beforeLines="50" w:afterLines="50" w:line="400" w:lineRule="exact"/>
        <w:jc w:val="center"/>
        <w:rPr>
          <w:rFonts w:ascii="仿宋_GB2312" w:hAnsi="宋体" w:eastAsia="仿宋_GB2312"/>
          <w:b/>
          <w:color w:val="auto"/>
          <w:szCs w:val="32"/>
        </w:rPr>
      </w:pPr>
    </w:p>
    <w:p w14:paraId="142F950A">
      <w:pPr>
        <w:spacing w:beforeLines="50" w:afterLines="50" w:line="400" w:lineRule="exact"/>
        <w:jc w:val="center"/>
        <w:rPr>
          <w:rFonts w:ascii="仿宋_GB2312" w:hAnsi="宋体" w:eastAsia="仿宋_GB2312"/>
          <w:b/>
          <w:color w:val="auto"/>
          <w:szCs w:val="32"/>
        </w:rPr>
      </w:pPr>
    </w:p>
    <w:p w14:paraId="34C02135">
      <w:pPr>
        <w:spacing w:beforeLines="50" w:afterLines="50" w:line="400" w:lineRule="exact"/>
        <w:jc w:val="center"/>
        <w:rPr>
          <w:rFonts w:ascii="宋体" w:hAnsi="宋体" w:cs="宋体"/>
          <w:b/>
          <w:color w:val="auto"/>
          <w:sz w:val="32"/>
          <w:szCs w:val="32"/>
        </w:rPr>
      </w:pPr>
    </w:p>
    <w:p w14:paraId="09DA1995">
      <w:pPr>
        <w:spacing w:line="520" w:lineRule="exact"/>
        <w:ind w:firstLine="964" w:firstLineChars="300"/>
        <w:rPr>
          <w:rFonts w:ascii="宋体" w:hAnsi="宋体" w:cs="宋体"/>
          <w:b/>
          <w:color w:val="auto"/>
          <w:sz w:val="32"/>
          <w:szCs w:val="32"/>
        </w:rPr>
      </w:pPr>
      <w:r>
        <w:rPr>
          <w:rFonts w:hint="eastAsia" w:ascii="宋体" w:hAnsi="宋体" w:cs="宋体"/>
          <w:b/>
          <w:color w:val="auto"/>
          <w:sz w:val="32"/>
          <w:szCs w:val="32"/>
        </w:rPr>
        <w:t>申报单位（公章）：</w:t>
      </w:r>
      <w:r>
        <w:rPr>
          <w:rFonts w:hint="eastAsia" w:ascii="宋体" w:hAnsi="宋体" w:cs="宋体"/>
          <w:b/>
          <w:color w:val="auto"/>
          <w:sz w:val="32"/>
          <w:szCs w:val="32"/>
          <w:u w:val="single"/>
        </w:rPr>
        <w:t xml:space="preserve">                     </w:t>
      </w:r>
    </w:p>
    <w:p w14:paraId="0EF271E0">
      <w:pPr>
        <w:spacing w:line="520" w:lineRule="exact"/>
        <w:ind w:firstLine="964" w:firstLineChars="300"/>
        <w:rPr>
          <w:rFonts w:ascii="宋体" w:hAnsi="宋体" w:cs="宋体"/>
          <w:b/>
          <w:color w:val="auto"/>
          <w:sz w:val="32"/>
          <w:szCs w:val="32"/>
          <w:u w:val="single"/>
        </w:rPr>
      </w:pPr>
      <w:r>
        <w:rPr>
          <w:rFonts w:hint="eastAsia" w:ascii="宋体" w:hAnsi="宋体" w:cs="宋体"/>
          <w:b/>
          <w:color w:val="auto"/>
          <w:sz w:val="32"/>
          <w:szCs w:val="32"/>
        </w:rPr>
        <w:t>负 责 人：</w:t>
      </w:r>
      <w:r>
        <w:rPr>
          <w:rFonts w:hint="eastAsia" w:ascii="宋体" w:hAnsi="宋体" w:cs="宋体"/>
          <w:b/>
          <w:color w:val="auto"/>
          <w:sz w:val="32"/>
          <w:szCs w:val="32"/>
          <w:u w:val="single"/>
        </w:rPr>
        <w:t xml:space="preserve">                            </w:t>
      </w:r>
    </w:p>
    <w:p w14:paraId="7366D3D3">
      <w:pPr>
        <w:spacing w:line="520" w:lineRule="exact"/>
        <w:ind w:firstLine="964" w:firstLineChars="300"/>
        <w:rPr>
          <w:rFonts w:ascii="宋体" w:hAnsi="宋体" w:cs="宋体"/>
          <w:b/>
          <w:color w:val="auto"/>
          <w:sz w:val="32"/>
          <w:szCs w:val="32"/>
        </w:rPr>
      </w:pPr>
      <w:r>
        <w:rPr>
          <w:rFonts w:hint="eastAsia" w:ascii="宋体" w:hAnsi="宋体" w:cs="宋体"/>
          <w:b/>
          <w:color w:val="auto"/>
          <w:sz w:val="32"/>
          <w:szCs w:val="32"/>
        </w:rPr>
        <w:t>子项目名称：</w:t>
      </w:r>
      <w:r>
        <w:rPr>
          <w:rFonts w:hint="eastAsia" w:ascii="宋体" w:hAnsi="宋体" w:cs="宋体"/>
          <w:b/>
          <w:color w:val="auto"/>
          <w:sz w:val="32"/>
          <w:szCs w:val="32"/>
          <w:u w:val="single"/>
        </w:rPr>
        <w:t xml:space="preserve">                          </w:t>
      </w:r>
    </w:p>
    <w:p w14:paraId="05BE6006">
      <w:pPr>
        <w:spacing w:line="520" w:lineRule="exact"/>
        <w:ind w:firstLine="964" w:firstLineChars="300"/>
        <w:rPr>
          <w:rFonts w:ascii="宋体" w:hAnsi="宋体" w:cs="宋体"/>
          <w:b/>
          <w:color w:val="auto"/>
          <w:sz w:val="32"/>
          <w:szCs w:val="32"/>
          <w:u w:val="single"/>
        </w:rPr>
      </w:pPr>
      <w:r>
        <w:rPr>
          <w:rFonts w:hint="eastAsia" w:ascii="宋体" w:hAnsi="宋体" w:cs="宋体"/>
          <w:b/>
          <w:color w:val="auto"/>
          <w:sz w:val="32"/>
          <w:szCs w:val="32"/>
        </w:rPr>
        <w:t>学科（领域）：</w:t>
      </w:r>
      <w:r>
        <w:rPr>
          <w:rFonts w:hint="eastAsia" w:ascii="宋体" w:hAnsi="宋体" w:cs="宋体"/>
          <w:b/>
          <w:color w:val="auto"/>
          <w:sz w:val="32"/>
          <w:szCs w:val="32"/>
          <w:u w:val="single"/>
        </w:rPr>
        <w:t xml:space="preserve">                         </w:t>
      </w:r>
      <w:r>
        <w:rPr>
          <w:rFonts w:hint="eastAsia" w:ascii="宋体" w:hAnsi="宋体" w:cs="宋体"/>
          <w:b/>
          <w:color w:val="auto"/>
          <w:sz w:val="32"/>
          <w:szCs w:val="32"/>
        </w:rPr>
        <w:t xml:space="preserve"> </w:t>
      </w:r>
    </w:p>
    <w:p w14:paraId="022C9118">
      <w:pPr>
        <w:spacing w:before="48" w:after="48" w:line="520" w:lineRule="exact"/>
        <w:ind w:firstLine="964" w:firstLineChars="300"/>
        <w:rPr>
          <w:rFonts w:ascii="宋体" w:hAnsi="宋体" w:cs="宋体"/>
          <w:b/>
          <w:color w:val="auto"/>
          <w:sz w:val="32"/>
          <w:szCs w:val="32"/>
        </w:rPr>
      </w:pPr>
      <w:r>
        <w:rPr>
          <w:rFonts w:hint="eastAsia" w:ascii="宋体" w:hAnsi="宋体" w:cs="宋体"/>
          <w:b/>
          <w:color w:val="auto"/>
          <w:sz w:val="32"/>
          <w:szCs w:val="32"/>
        </w:rPr>
        <w:t>项目执行部门：</w:t>
      </w:r>
      <w:r>
        <w:rPr>
          <w:rFonts w:hint="eastAsia" w:ascii="宋体" w:hAnsi="宋体" w:cs="宋体"/>
          <w:b/>
          <w:color w:val="auto"/>
          <w:sz w:val="32"/>
          <w:szCs w:val="32"/>
          <w:u w:val="single"/>
        </w:rPr>
        <w:t xml:space="preserve">                        </w:t>
      </w:r>
      <w:r>
        <w:rPr>
          <w:rFonts w:hint="eastAsia" w:ascii="宋体" w:hAnsi="宋体" w:cs="宋体"/>
          <w:b/>
          <w:color w:val="auto"/>
          <w:sz w:val="32"/>
          <w:szCs w:val="32"/>
        </w:rPr>
        <w:t xml:space="preserve"> </w:t>
      </w:r>
    </w:p>
    <w:p w14:paraId="08A93C98">
      <w:pPr>
        <w:spacing w:line="520" w:lineRule="exact"/>
        <w:ind w:firstLine="964" w:firstLineChars="300"/>
        <w:rPr>
          <w:rFonts w:ascii="宋体" w:hAnsi="宋体" w:cs="宋体"/>
          <w:b/>
          <w:color w:val="auto"/>
          <w:sz w:val="32"/>
          <w:szCs w:val="32"/>
          <w:u w:val="single"/>
        </w:rPr>
      </w:pPr>
      <w:r>
        <w:rPr>
          <w:rFonts w:hint="eastAsia" w:ascii="宋体" w:hAnsi="宋体" w:cs="宋体"/>
          <w:b/>
          <w:color w:val="auto"/>
          <w:sz w:val="32"/>
          <w:szCs w:val="32"/>
        </w:rPr>
        <w:t>负 责 人：</w:t>
      </w:r>
      <w:r>
        <w:rPr>
          <w:rFonts w:hint="eastAsia" w:ascii="宋体" w:hAnsi="宋体" w:cs="宋体"/>
          <w:b/>
          <w:color w:val="auto"/>
          <w:sz w:val="32"/>
          <w:szCs w:val="32"/>
          <w:u w:val="single"/>
        </w:rPr>
        <w:t xml:space="preserve">                            </w:t>
      </w:r>
    </w:p>
    <w:p w14:paraId="72F86EDB">
      <w:pPr>
        <w:spacing w:line="520" w:lineRule="exact"/>
        <w:ind w:firstLine="964" w:firstLineChars="300"/>
        <w:rPr>
          <w:rFonts w:ascii="宋体" w:hAnsi="宋体" w:cs="宋体"/>
          <w:b/>
          <w:color w:val="auto"/>
          <w:sz w:val="32"/>
          <w:szCs w:val="32"/>
        </w:rPr>
      </w:pPr>
      <w:r>
        <w:rPr>
          <w:rFonts w:hint="eastAsia" w:ascii="宋体" w:hAnsi="宋体" w:cs="宋体"/>
          <w:b/>
          <w:color w:val="auto"/>
          <w:sz w:val="32"/>
          <w:szCs w:val="32"/>
        </w:rPr>
        <w:t>手    机：</w:t>
      </w:r>
      <w:r>
        <w:rPr>
          <w:rFonts w:hint="eastAsia" w:ascii="宋体" w:hAnsi="宋体" w:cs="宋体"/>
          <w:b/>
          <w:color w:val="auto"/>
          <w:sz w:val="32"/>
          <w:szCs w:val="32"/>
          <w:u w:val="single"/>
        </w:rPr>
        <w:t xml:space="preserve">                            </w:t>
      </w:r>
    </w:p>
    <w:p w14:paraId="6A93D1F3">
      <w:pPr>
        <w:spacing w:before="62" w:after="62" w:line="400" w:lineRule="exact"/>
        <w:jc w:val="center"/>
        <w:rPr>
          <w:rFonts w:ascii="宋体" w:hAnsi="宋体" w:cs="宋体"/>
          <w:b/>
          <w:color w:val="auto"/>
          <w:sz w:val="32"/>
          <w:szCs w:val="32"/>
        </w:rPr>
      </w:pPr>
    </w:p>
    <w:p w14:paraId="053B9FD5">
      <w:pPr>
        <w:spacing w:before="62" w:after="62" w:line="400" w:lineRule="exact"/>
        <w:jc w:val="center"/>
        <w:rPr>
          <w:rFonts w:ascii="宋体" w:hAnsi="宋体" w:cs="宋体"/>
          <w:b/>
          <w:color w:val="auto"/>
          <w:sz w:val="32"/>
          <w:szCs w:val="32"/>
        </w:rPr>
      </w:pPr>
    </w:p>
    <w:p w14:paraId="1FC1F94B">
      <w:pPr>
        <w:spacing w:before="62" w:after="62" w:line="400" w:lineRule="exact"/>
        <w:jc w:val="center"/>
        <w:rPr>
          <w:rFonts w:ascii="宋体" w:hAnsi="宋体" w:cs="宋体"/>
          <w:b/>
          <w:color w:val="auto"/>
          <w:sz w:val="32"/>
          <w:szCs w:val="32"/>
        </w:rPr>
      </w:pPr>
    </w:p>
    <w:p w14:paraId="65BDA804">
      <w:pPr>
        <w:spacing w:before="62" w:after="62" w:line="400" w:lineRule="exact"/>
        <w:jc w:val="center"/>
        <w:rPr>
          <w:rFonts w:ascii="宋体" w:hAnsi="宋体" w:cs="宋体"/>
          <w:b/>
          <w:color w:val="auto"/>
          <w:sz w:val="32"/>
          <w:szCs w:val="32"/>
        </w:rPr>
      </w:pPr>
    </w:p>
    <w:p w14:paraId="0C95F310">
      <w:pPr>
        <w:spacing w:before="62" w:after="62" w:line="400" w:lineRule="exact"/>
        <w:jc w:val="center"/>
        <w:rPr>
          <w:rFonts w:ascii="宋体" w:hAnsi="宋体" w:cs="宋体"/>
          <w:b/>
          <w:color w:val="auto"/>
          <w:sz w:val="32"/>
          <w:szCs w:val="32"/>
        </w:rPr>
      </w:pPr>
    </w:p>
    <w:p w14:paraId="584AB5CB">
      <w:pPr>
        <w:spacing w:before="62" w:after="62" w:line="400" w:lineRule="exact"/>
        <w:jc w:val="center"/>
        <w:rPr>
          <w:rFonts w:ascii="宋体" w:hAnsi="宋体" w:cs="宋体"/>
          <w:b/>
          <w:color w:val="auto"/>
          <w:sz w:val="32"/>
          <w:szCs w:val="32"/>
        </w:rPr>
      </w:pPr>
      <w:r>
        <w:rPr>
          <w:rFonts w:hint="eastAsia" w:ascii="宋体" w:hAnsi="宋体" w:cs="宋体"/>
          <w:b/>
          <w:color w:val="auto"/>
          <w:sz w:val="32"/>
          <w:szCs w:val="32"/>
        </w:rPr>
        <w:t>北海市教育局监制</w:t>
      </w:r>
    </w:p>
    <w:p w14:paraId="44E5C4CC">
      <w:pPr>
        <w:widowControl/>
        <w:jc w:val="left"/>
        <w:rPr>
          <w:rFonts w:ascii="仿宋_GB2312" w:hAnsi="宋体" w:eastAsia="仿宋_GB2312"/>
          <w:color w:val="auto"/>
          <w:szCs w:val="32"/>
        </w:rPr>
        <w:sectPr>
          <w:pgSz w:w="11907" w:h="16840"/>
          <w:pgMar w:top="1478" w:right="1474" w:bottom="1985" w:left="1588" w:header="794" w:footer="850" w:gutter="0"/>
          <w:cols w:space="720" w:num="1"/>
        </w:sectPr>
      </w:pPr>
    </w:p>
    <w:p w14:paraId="1A4987A1">
      <w:pPr>
        <w:widowControl/>
        <w:spacing w:line="400" w:lineRule="exact"/>
        <w:ind w:firstLine="480" w:firstLineChars="200"/>
        <w:jc w:val="left"/>
        <w:rPr>
          <w:rFonts w:ascii="宋体" w:hAnsi="宋体" w:cs="宋体"/>
          <w:color w:val="auto"/>
          <w:sz w:val="24"/>
        </w:rPr>
      </w:pPr>
      <w:r>
        <w:rPr>
          <w:rFonts w:hint="eastAsia" w:ascii="宋体" w:hAnsi="宋体" w:cs="宋体"/>
          <w:color w:val="auto"/>
          <w:sz w:val="24"/>
        </w:rPr>
        <w:t>一、基本情况</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8"/>
        <w:gridCol w:w="875"/>
        <w:gridCol w:w="128"/>
        <w:gridCol w:w="101"/>
        <w:gridCol w:w="1273"/>
        <w:gridCol w:w="246"/>
        <w:gridCol w:w="111"/>
        <w:gridCol w:w="762"/>
        <w:gridCol w:w="182"/>
        <w:gridCol w:w="787"/>
        <w:gridCol w:w="578"/>
        <w:gridCol w:w="1153"/>
        <w:gridCol w:w="132"/>
        <w:gridCol w:w="1603"/>
      </w:tblGrid>
      <w:tr w14:paraId="0860AD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3" w:hRule="atLeast"/>
          <w:jc w:val="center"/>
        </w:trPr>
        <w:tc>
          <w:tcPr>
            <w:tcW w:w="1832" w:type="dxa"/>
            <w:gridSpan w:val="4"/>
            <w:tcBorders>
              <w:top w:val="single" w:color="auto" w:sz="4" w:space="0"/>
              <w:left w:val="single" w:color="auto" w:sz="4" w:space="0"/>
              <w:bottom w:val="single" w:color="auto" w:sz="6" w:space="0"/>
              <w:right w:val="single" w:color="auto" w:sz="6" w:space="0"/>
            </w:tcBorders>
            <w:vAlign w:val="center"/>
          </w:tcPr>
          <w:p w14:paraId="7DBE7FC2">
            <w:pPr>
              <w:spacing w:before="48" w:after="48" w:line="400" w:lineRule="exact"/>
              <w:jc w:val="center"/>
              <w:rPr>
                <w:rFonts w:ascii="宋体" w:hAnsi="宋体" w:cs="宋体"/>
                <w:b/>
                <w:color w:val="auto"/>
                <w:sz w:val="24"/>
              </w:rPr>
            </w:pPr>
            <w:r>
              <w:rPr>
                <w:rFonts w:hint="eastAsia" w:ascii="宋体" w:hAnsi="宋体" w:cs="宋体"/>
                <w:b/>
                <w:color w:val="auto"/>
                <w:sz w:val="24"/>
              </w:rPr>
              <w:t>项目执行部门</w:t>
            </w:r>
          </w:p>
        </w:tc>
        <w:tc>
          <w:tcPr>
            <w:tcW w:w="6827" w:type="dxa"/>
            <w:gridSpan w:val="10"/>
            <w:tcBorders>
              <w:top w:val="single" w:color="auto" w:sz="4" w:space="0"/>
              <w:left w:val="single" w:color="auto" w:sz="6" w:space="0"/>
              <w:bottom w:val="single" w:color="auto" w:sz="6" w:space="0"/>
              <w:right w:val="single" w:color="auto" w:sz="4" w:space="0"/>
            </w:tcBorders>
            <w:vAlign w:val="center"/>
          </w:tcPr>
          <w:p w14:paraId="61994D2D">
            <w:pPr>
              <w:keepNext/>
              <w:keepLines/>
              <w:spacing w:before="48" w:after="48" w:line="400" w:lineRule="exact"/>
              <w:jc w:val="left"/>
              <w:rPr>
                <w:rFonts w:ascii="宋体" w:hAnsi="宋体" w:cs="宋体"/>
                <w:color w:val="auto"/>
                <w:sz w:val="24"/>
              </w:rPr>
            </w:pPr>
          </w:p>
        </w:tc>
      </w:tr>
      <w:tr w14:paraId="1E031B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728" w:type="dxa"/>
            <w:vMerge w:val="restart"/>
            <w:tcBorders>
              <w:top w:val="single" w:color="auto" w:sz="6" w:space="0"/>
              <w:left w:val="single" w:color="auto" w:sz="4" w:space="0"/>
              <w:bottom w:val="single" w:color="auto" w:sz="6" w:space="0"/>
              <w:right w:val="single" w:color="auto" w:sz="6" w:space="0"/>
            </w:tcBorders>
            <w:vAlign w:val="center"/>
          </w:tcPr>
          <w:p w14:paraId="092CDFA9">
            <w:pPr>
              <w:spacing w:before="48" w:after="48" w:line="400" w:lineRule="exact"/>
              <w:jc w:val="center"/>
              <w:rPr>
                <w:rFonts w:ascii="宋体" w:hAnsi="宋体" w:cs="宋体"/>
                <w:color w:val="auto"/>
                <w:sz w:val="24"/>
              </w:rPr>
            </w:pPr>
            <w:r>
              <w:rPr>
                <w:rFonts w:hint="eastAsia" w:ascii="宋体" w:hAnsi="宋体" w:cs="宋体"/>
                <w:color w:val="auto"/>
                <w:sz w:val="24"/>
              </w:rPr>
              <w:t>负责人</w:t>
            </w:r>
          </w:p>
        </w:tc>
        <w:tc>
          <w:tcPr>
            <w:tcW w:w="1104" w:type="dxa"/>
            <w:gridSpan w:val="3"/>
            <w:tcBorders>
              <w:top w:val="single" w:color="auto" w:sz="6" w:space="0"/>
              <w:left w:val="single" w:color="auto" w:sz="6" w:space="0"/>
              <w:bottom w:val="single" w:color="auto" w:sz="6" w:space="0"/>
              <w:right w:val="single" w:color="auto" w:sz="6" w:space="0"/>
            </w:tcBorders>
            <w:vAlign w:val="center"/>
          </w:tcPr>
          <w:p w14:paraId="11E8EF0C">
            <w:pPr>
              <w:spacing w:before="48" w:after="48" w:line="400" w:lineRule="exact"/>
              <w:jc w:val="center"/>
              <w:rPr>
                <w:rFonts w:ascii="宋体" w:hAnsi="宋体" w:cs="宋体"/>
                <w:color w:val="auto"/>
                <w:sz w:val="24"/>
              </w:rPr>
            </w:pPr>
            <w:r>
              <w:rPr>
                <w:rFonts w:hint="eastAsia" w:ascii="宋体" w:hAnsi="宋体" w:cs="宋体"/>
                <w:color w:val="auto"/>
                <w:sz w:val="24"/>
              </w:rPr>
              <w:t>姓名</w:t>
            </w:r>
          </w:p>
        </w:tc>
        <w:tc>
          <w:tcPr>
            <w:tcW w:w="1519" w:type="dxa"/>
            <w:gridSpan w:val="2"/>
            <w:tcBorders>
              <w:top w:val="single" w:color="auto" w:sz="6" w:space="0"/>
              <w:left w:val="single" w:color="auto" w:sz="6" w:space="0"/>
              <w:bottom w:val="single" w:color="auto" w:sz="6" w:space="0"/>
              <w:right w:val="single" w:color="auto" w:sz="6" w:space="0"/>
            </w:tcBorders>
            <w:vAlign w:val="center"/>
          </w:tcPr>
          <w:p w14:paraId="2EEEAD92">
            <w:pPr>
              <w:keepNext/>
              <w:keepLines/>
              <w:spacing w:before="48" w:after="48" w:line="400" w:lineRule="exact"/>
              <w:jc w:val="left"/>
              <w:rPr>
                <w:rFonts w:ascii="宋体" w:hAnsi="宋体" w:cs="宋体"/>
                <w:color w:val="auto"/>
                <w:sz w:val="24"/>
              </w:rPr>
            </w:pPr>
          </w:p>
        </w:tc>
        <w:tc>
          <w:tcPr>
            <w:tcW w:w="873" w:type="dxa"/>
            <w:gridSpan w:val="2"/>
            <w:tcBorders>
              <w:top w:val="single" w:color="auto" w:sz="6" w:space="0"/>
              <w:left w:val="single" w:color="auto" w:sz="6" w:space="0"/>
              <w:bottom w:val="single" w:color="auto" w:sz="6" w:space="0"/>
              <w:right w:val="single" w:color="auto" w:sz="6" w:space="0"/>
            </w:tcBorders>
            <w:vAlign w:val="center"/>
          </w:tcPr>
          <w:p w14:paraId="50D32913">
            <w:pPr>
              <w:spacing w:before="48" w:after="48" w:line="400" w:lineRule="exact"/>
              <w:jc w:val="center"/>
              <w:rPr>
                <w:rFonts w:ascii="宋体" w:hAnsi="宋体" w:cs="宋体"/>
                <w:color w:val="auto"/>
                <w:sz w:val="24"/>
              </w:rPr>
            </w:pPr>
            <w:r>
              <w:rPr>
                <w:rFonts w:hint="eastAsia" w:ascii="宋体" w:hAnsi="宋体" w:cs="宋体"/>
                <w:color w:val="auto"/>
                <w:sz w:val="24"/>
              </w:rPr>
              <w:t>职务</w:t>
            </w:r>
          </w:p>
        </w:tc>
        <w:tc>
          <w:tcPr>
            <w:tcW w:w="1547" w:type="dxa"/>
            <w:gridSpan w:val="3"/>
            <w:tcBorders>
              <w:top w:val="single" w:color="auto" w:sz="6" w:space="0"/>
              <w:left w:val="single" w:color="auto" w:sz="6" w:space="0"/>
              <w:bottom w:val="single" w:color="auto" w:sz="6" w:space="0"/>
              <w:right w:val="single" w:color="auto" w:sz="6" w:space="0"/>
            </w:tcBorders>
            <w:vAlign w:val="center"/>
          </w:tcPr>
          <w:p w14:paraId="560435AD">
            <w:pPr>
              <w:keepNext/>
              <w:keepLines/>
              <w:spacing w:before="48" w:after="48" w:line="400" w:lineRule="exact"/>
              <w:jc w:val="left"/>
              <w:rPr>
                <w:rFonts w:ascii="宋体" w:hAnsi="宋体" w:cs="宋体"/>
                <w:color w:val="auto"/>
                <w:sz w:val="24"/>
              </w:rPr>
            </w:pPr>
          </w:p>
        </w:tc>
        <w:tc>
          <w:tcPr>
            <w:tcW w:w="1285" w:type="dxa"/>
            <w:gridSpan w:val="2"/>
            <w:tcBorders>
              <w:top w:val="single" w:color="auto" w:sz="6" w:space="0"/>
              <w:left w:val="single" w:color="auto" w:sz="6" w:space="0"/>
              <w:bottom w:val="single" w:color="auto" w:sz="6" w:space="0"/>
              <w:right w:val="single" w:color="auto" w:sz="6" w:space="0"/>
            </w:tcBorders>
            <w:vAlign w:val="center"/>
          </w:tcPr>
          <w:p w14:paraId="0ECD30BE">
            <w:pPr>
              <w:spacing w:before="48" w:after="48" w:line="400" w:lineRule="exact"/>
              <w:jc w:val="center"/>
              <w:rPr>
                <w:rFonts w:ascii="宋体" w:hAnsi="宋体" w:cs="宋体"/>
                <w:color w:val="auto"/>
                <w:sz w:val="24"/>
              </w:rPr>
            </w:pPr>
            <w:r>
              <w:rPr>
                <w:rFonts w:hint="eastAsia" w:ascii="宋体" w:hAnsi="宋体" w:cs="宋体"/>
                <w:color w:val="auto"/>
                <w:sz w:val="24"/>
              </w:rPr>
              <w:t>职称</w:t>
            </w:r>
          </w:p>
        </w:tc>
        <w:tc>
          <w:tcPr>
            <w:tcW w:w="1603" w:type="dxa"/>
            <w:tcBorders>
              <w:top w:val="single" w:color="auto" w:sz="6" w:space="0"/>
              <w:left w:val="single" w:color="auto" w:sz="6" w:space="0"/>
              <w:bottom w:val="single" w:color="auto" w:sz="6" w:space="0"/>
              <w:right w:val="single" w:color="auto" w:sz="4" w:space="0"/>
            </w:tcBorders>
            <w:vAlign w:val="center"/>
          </w:tcPr>
          <w:p w14:paraId="2BB9BF2E">
            <w:pPr>
              <w:keepNext/>
              <w:keepLines/>
              <w:spacing w:before="48" w:after="48" w:line="400" w:lineRule="exact"/>
              <w:jc w:val="left"/>
              <w:rPr>
                <w:rFonts w:ascii="宋体" w:hAnsi="宋体" w:cs="宋体"/>
                <w:color w:val="auto"/>
                <w:sz w:val="24"/>
              </w:rPr>
            </w:pPr>
          </w:p>
        </w:tc>
      </w:tr>
      <w:tr w14:paraId="093693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728" w:type="dxa"/>
            <w:vMerge w:val="continue"/>
            <w:tcBorders>
              <w:top w:val="single" w:color="auto" w:sz="6" w:space="0"/>
              <w:left w:val="single" w:color="auto" w:sz="4" w:space="0"/>
              <w:bottom w:val="single" w:color="auto" w:sz="6" w:space="0"/>
              <w:right w:val="single" w:color="auto" w:sz="6" w:space="0"/>
            </w:tcBorders>
            <w:vAlign w:val="center"/>
          </w:tcPr>
          <w:p w14:paraId="13FB9B96">
            <w:pPr>
              <w:widowControl/>
              <w:jc w:val="left"/>
              <w:rPr>
                <w:rFonts w:ascii="宋体" w:hAnsi="宋体" w:cs="宋体"/>
                <w:color w:val="auto"/>
                <w:sz w:val="24"/>
              </w:rPr>
            </w:pPr>
          </w:p>
        </w:tc>
        <w:tc>
          <w:tcPr>
            <w:tcW w:w="1104" w:type="dxa"/>
            <w:gridSpan w:val="3"/>
            <w:tcBorders>
              <w:top w:val="single" w:color="auto" w:sz="6" w:space="0"/>
              <w:left w:val="single" w:color="auto" w:sz="6" w:space="0"/>
              <w:bottom w:val="single" w:color="auto" w:sz="6" w:space="0"/>
              <w:right w:val="single" w:color="auto" w:sz="6" w:space="0"/>
            </w:tcBorders>
            <w:vAlign w:val="center"/>
          </w:tcPr>
          <w:p w14:paraId="7722E635">
            <w:pPr>
              <w:spacing w:before="48" w:after="48" w:line="400" w:lineRule="exact"/>
              <w:jc w:val="center"/>
              <w:rPr>
                <w:rFonts w:ascii="宋体" w:hAnsi="宋体" w:cs="宋体"/>
                <w:color w:val="auto"/>
                <w:sz w:val="24"/>
              </w:rPr>
            </w:pPr>
            <w:r>
              <w:rPr>
                <w:rFonts w:hint="eastAsia" w:ascii="宋体" w:hAnsi="宋体" w:cs="宋体"/>
                <w:color w:val="auto"/>
                <w:sz w:val="24"/>
              </w:rPr>
              <w:t>电话</w:t>
            </w:r>
          </w:p>
        </w:tc>
        <w:tc>
          <w:tcPr>
            <w:tcW w:w="1519" w:type="dxa"/>
            <w:gridSpan w:val="2"/>
            <w:tcBorders>
              <w:top w:val="single" w:color="auto" w:sz="6" w:space="0"/>
              <w:left w:val="single" w:color="auto" w:sz="6" w:space="0"/>
              <w:bottom w:val="single" w:color="auto" w:sz="6" w:space="0"/>
              <w:right w:val="single" w:color="auto" w:sz="6" w:space="0"/>
            </w:tcBorders>
            <w:vAlign w:val="center"/>
          </w:tcPr>
          <w:p w14:paraId="4ACA9197">
            <w:pPr>
              <w:keepNext/>
              <w:keepLines/>
              <w:spacing w:before="48" w:after="48" w:line="400" w:lineRule="exact"/>
              <w:jc w:val="left"/>
              <w:rPr>
                <w:rFonts w:ascii="宋体" w:hAnsi="宋体" w:cs="宋体"/>
                <w:color w:val="auto"/>
                <w:sz w:val="24"/>
              </w:rPr>
            </w:pPr>
          </w:p>
        </w:tc>
        <w:tc>
          <w:tcPr>
            <w:tcW w:w="873" w:type="dxa"/>
            <w:gridSpan w:val="2"/>
            <w:tcBorders>
              <w:top w:val="single" w:color="auto" w:sz="6" w:space="0"/>
              <w:left w:val="single" w:color="auto" w:sz="6" w:space="0"/>
              <w:bottom w:val="single" w:color="auto" w:sz="6" w:space="0"/>
              <w:right w:val="single" w:color="auto" w:sz="6" w:space="0"/>
            </w:tcBorders>
            <w:vAlign w:val="center"/>
          </w:tcPr>
          <w:p w14:paraId="3A5CB407">
            <w:pPr>
              <w:spacing w:before="48" w:after="48" w:line="400" w:lineRule="exact"/>
              <w:jc w:val="center"/>
              <w:rPr>
                <w:rFonts w:ascii="宋体" w:hAnsi="宋体" w:cs="宋体"/>
                <w:color w:val="auto"/>
                <w:sz w:val="24"/>
              </w:rPr>
            </w:pPr>
            <w:r>
              <w:rPr>
                <w:rFonts w:hint="eastAsia" w:ascii="宋体" w:hAnsi="宋体" w:cs="宋体"/>
                <w:color w:val="auto"/>
                <w:sz w:val="24"/>
              </w:rPr>
              <w:t>手机</w:t>
            </w:r>
          </w:p>
        </w:tc>
        <w:tc>
          <w:tcPr>
            <w:tcW w:w="1547" w:type="dxa"/>
            <w:gridSpan w:val="3"/>
            <w:tcBorders>
              <w:top w:val="single" w:color="auto" w:sz="6" w:space="0"/>
              <w:left w:val="single" w:color="auto" w:sz="6" w:space="0"/>
              <w:bottom w:val="single" w:color="auto" w:sz="6" w:space="0"/>
              <w:right w:val="single" w:color="auto" w:sz="6" w:space="0"/>
            </w:tcBorders>
            <w:vAlign w:val="center"/>
          </w:tcPr>
          <w:p w14:paraId="62D2ACE3">
            <w:pPr>
              <w:keepNext/>
              <w:keepLines/>
              <w:spacing w:before="48" w:after="48" w:line="400" w:lineRule="exact"/>
              <w:jc w:val="left"/>
              <w:rPr>
                <w:rFonts w:ascii="宋体" w:hAnsi="宋体" w:cs="宋体"/>
                <w:color w:val="auto"/>
                <w:sz w:val="24"/>
              </w:rPr>
            </w:pPr>
          </w:p>
        </w:tc>
        <w:tc>
          <w:tcPr>
            <w:tcW w:w="1285" w:type="dxa"/>
            <w:gridSpan w:val="2"/>
            <w:tcBorders>
              <w:top w:val="single" w:color="auto" w:sz="6" w:space="0"/>
              <w:left w:val="single" w:color="auto" w:sz="6" w:space="0"/>
              <w:bottom w:val="single" w:color="auto" w:sz="6" w:space="0"/>
              <w:right w:val="single" w:color="auto" w:sz="6" w:space="0"/>
            </w:tcBorders>
            <w:vAlign w:val="center"/>
          </w:tcPr>
          <w:p w14:paraId="558E3419">
            <w:pPr>
              <w:spacing w:before="48" w:after="48" w:line="400" w:lineRule="exact"/>
              <w:jc w:val="center"/>
              <w:rPr>
                <w:rFonts w:ascii="宋体" w:hAnsi="宋体" w:cs="宋体"/>
                <w:color w:val="auto"/>
                <w:sz w:val="24"/>
              </w:rPr>
            </w:pPr>
            <w:r>
              <w:rPr>
                <w:rFonts w:hint="eastAsia" w:ascii="宋体" w:hAnsi="宋体" w:cs="宋体"/>
                <w:color w:val="auto"/>
                <w:sz w:val="24"/>
              </w:rPr>
              <w:t>电子信箱</w:t>
            </w:r>
          </w:p>
        </w:tc>
        <w:tc>
          <w:tcPr>
            <w:tcW w:w="1603" w:type="dxa"/>
            <w:tcBorders>
              <w:top w:val="single" w:color="auto" w:sz="6" w:space="0"/>
              <w:left w:val="single" w:color="auto" w:sz="6" w:space="0"/>
              <w:bottom w:val="single" w:color="auto" w:sz="6" w:space="0"/>
              <w:right w:val="single" w:color="auto" w:sz="4" w:space="0"/>
            </w:tcBorders>
            <w:vAlign w:val="center"/>
          </w:tcPr>
          <w:p w14:paraId="0BEA1DB9">
            <w:pPr>
              <w:keepNext/>
              <w:keepLines/>
              <w:spacing w:before="48" w:after="48" w:line="400" w:lineRule="exact"/>
              <w:jc w:val="left"/>
              <w:rPr>
                <w:rFonts w:ascii="宋体" w:hAnsi="宋体" w:cs="宋体"/>
                <w:color w:val="auto"/>
                <w:sz w:val="24"/>
              </w:rPr>
            </w:pPr>
          </w:p>
        </w:tc>
      </w:tr>
      <w:tr w14:paraId="5AC7FC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70" w:hRule="atLeast"/>
          <w:jc w:val="center"/>
        </w:trPr>
        <w:tc>
          <w:tcPr>
            <w:tcW w:w="728" w:type="dxa"/>
            <w:tcBorders>
              <w:top w:val="single" w:color="auto" w:sz="6" w:space="0"/>
              <w:left w:val="single" w:color="auto" w:sz="4" w:space="0"/>
              <w:bottom w:val="single" w:color="auto" w:sz="6" w:space="0"/>
              <w:right w:val="single" w:color="auto" w:sz="6" w:space="0"/>
            </w:tcBorders>
            <w:vAlign w:val="center"/>
          </w:tcPr>
          <w:p w14:paraId="7349D6DA">
            <w:pPr>
              <w:spacing w:before="48" w:after="48" w:line="400" w:lineRule="exact"/>
              <w:jc w:val="center"/>
              <w:rPr>
                <w:rFonts w:ascii="宋体" w:hAnsi="宋体" w:cs="宋体"/>
                <w:color w:val="auto"/>
                <w:kern w:val="0"/>
                <w:sz w:val="24"/>
              </w:rPr>
            </w:pPr>
            <w:r>
              <w:rPr>
                <w:rFonts w:hint="eastAsia" w:ascii="宋体" w:hAnsi="宋体" w:cs="宋体"/>
                <w:color w:val="auto"/>
                <w:kern w:val="0"/>
                <w:sz w:val="24"/>
              </w:rPr>
              <w:t>相关培训经验</w:t>
            </w:r>
          </w:p>
        </w:tc>
        <w:tc>
          <w:tcPr>
            <w:tcW w:w="7931" w:type="dxa"/>
            <w:gridSpan w:val="13"/>
            <w:tcBorders>
              <w:top w:val="single" w:color="auto" w:sz="6" w:space="0"/>
              <w:left w:val="single" w:color="auto" w:sz="6" w:space="0"/>
              <w:bottom w:val="single" w:color="auto" w:sz="6" w:space="0"/>
              <w:right w:val="single" w:color="auto" w:sz="4" w:space="0"/>
            </w:tcBorders>
          </w:tcPr>
          <w:p w14:paraId="3824EBBA">
            <w:pPr>
              <w:spacing w:before="48" w:after="48" w:line="400" w:lineRule="exact"/>
              <w:rPr>
                <w:rFonts w:ascii="宋体" w:hAnsi="宋体" w:cs="宋体"/>
                <w:color w:val="auto"/>
                <w:sz w:val="24"/>
              </w:rPr>
            </w:pPr>
            <w:r>
              <w:rPr>
                <w:rFonts w:hint="eastAsia" w:ascii="宋体" w:hAnsi="宋体" w:cs="宋体"/>
                <w:color w:val="auto"/>
                <w:sz w:val="24"/>
              </w:rPr>
              <w:t>请列出近两年承担的与申请学科（领域）相关的市级以上培训项目，培训人数、时长、特色与成果、社会影响等。</w:t>
            </w:r>
          </w:p>
          <w:p w14:paraId="63F6B476">
            <w:pPr>
              <w:keepNext/>
              <w:keepLines/>
              <w:spacing w:before="48" w:after="48" w:line="400" w:lineRule="exact"/>
              <w:rPr>
                <w:rFonts w:ascii="宋体" w:hAnsi="宋体" w:cs="宋体"/>
                <w:color w:val="auto"/>
                <w:sz w:val="24"/>
              </w:rPr>
            </w:pPr>
          </w:p>
        </w:tc>
      </w:tr>
      <w:tr w14:paraId="5688A6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8659" w:type="dxa"/>
            <w:gridSpan w:val="14"/>
            <w:tcBorders>
              <w:top w:val="single" w:color="auto" w:sz="6" w:space="0"/>
              <w:left w:val="single" w:color="auto" w:sz="4" w:space="0"/>
              <w:bottom w:val="single" w:color="auto" w:sz="6" w:space="0"/>
              <w:right w:val="single" w:color="auto" w:sz="4" w:space="0"/>
            </w:tcBorders>
            <w:vAlign w:val="center"/>
          </w:tcPr>
          <w:p w14:paraId="401A3F8B">
            <w:pPr>
              <w:spacing w:before="48" w:after="48" w:line="400" w:lineRule="exact"/>
              <w:rPr>
                <w:rFonts w:ascii="宋体" w:hAnsi="宋体" w:cs="宋体"/>
                <w:b/>
                <w:color w:val="auto"/>
                <w:sz w:val="24"/>
              </w:rPr>
            </w:pPr>
            <w:r>
              <w:rPr>
                <w:rFonts w:hint="eastAsia" w:ascii="宋体" w:hAnsi="宋体" w:cs="宋体"/>
                <w:b/>
                <w:color w:val="auto"/>
                <w:sz w:val="24"/>
              </w:rPr>
              <w:t>管理团队</w:t>
            </w:r>
          </w:p>
        </w:tc>
      </w:tr>
      <w:tr w14:paraId="5A79CE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1731" w:type="dxa"/>
            <w:gridSpan w:val="3"/>
            <w:tcBorders>
              <w:top w:val="single" w:color="auto" w:sz="6" w:space="0"/>
              <w:left w:val="single" w:color="auto" w:sz="4" w:space="0"/>
              <w:bottom w:val="single" w:color="auto" w:sz="6" w:space="0"/>
              <w:right w:val="single" w:color="auto" w:sz="6" w:space="0"/>
            </w:tcBorders>
            <w:vAlign w:val="center"/>
          </w:tcPr>
          <w:p w14:paraId="7E2B1428">
            <w:pPr>
              <w:spacing w:before="48" w:after="48" w:line="400" w:lineRule="exact"/>
              <w:jc w:val="center"/>
              <w:rPr>
                <w:rFonts w:ascii="宋体" w:hAnsi="宋体" w:cs="宋体"/>
                <w:color w:val="auto"/>
                <w:sz w:val="24"/>
              </w:rPr>
            </w:pPr>
            <w:r>
              <w:rPr>
                <w:rFonts w:hint="eastAsia" w:ascii="宋体" w:hAnsi="宋体" w:cs="宋体"/>
                <w:color w:val="auto"/>
                <w:sz w:val="24"/>
              </w:rPr>
              <w:t>姓名</w:t>
            </w:r>
          </w:p>
        </w:tc>
        <w:tc>
          <w:tcPr>
            <w:tcW w:w="1731" w:type="dxa"/>
            <w:gridSpan w:val="4"/>
            <w:tcBorders>
              <w:top w:val="single" w:color="auto" w:sz="6" w:space="0"/>
              <w:left w:val="single" w:color="auto" w:sz="6" w:space="0"/>
              <w:bottom w:val="single" w:color="auto" w:sz="6" w:space="0"/>
              <w:right w:val="single" w:color="auto" w:sz="6" w:space="0"/>
            </w:tcBorders>
            <w:vAlign w:val="center"/>
          </w:tcPr>
          <w:p w14:paraId="4DB5DDD2">
            <w:pPr>
              <w:spacing w:before="48" w:after="48" w:line="400" w:lineRule="exact"/>
              <w:jc w:val="center"/>
              <w:rPr>
                <w:rFonts w:ascii="宋体" w:hAnsi="宋体" w:cs="宋体"/>
                <w:color w:val="auto"/>
                <w:sz w:val="24"/>
              </w:rPr>
            </w:pPr>
            <w:r>
              <w:rPr>
                <w:rFonts w:hint="eastAsia" w:ascii="宋体" w:hAnsi="宋体" w:cs="宋体"/>
                <w:color w:val="auto"/>
                <w:sz w:val="24"/>
              </w:rPr>
              <w:t>职务</w:t>
            </w:r>
          </w:p>
        </w:tc>
        <w:tc>
          <w:tcPr>
            <w:tcW w:w="1731" w:type="dxa"/>
            <w:gridSpan w:val="3"/>
            <w:tcBorders>
              <w:top w:val="single" w:color="auto" w:sz="6" w:space="0"/>
              <w:left w:val="single" w:color="auto" w:sz="6" w:space="0"/>
              <w:bottom w:val="single" w:color="auto" w:sz="6" w:space="0"/>
              <w:right w:val="single" w:color="auto" w:sz="6" w:space="0"/>
            </w:tcBorders>
            <w:vAlign w:val="center"/>
          </w:tcPr>
          <w:p w14:paraId="54B94285">
            <w:pPr>
              <w:spacing w:before="48" w:after="48" w:line="400" w:lineRule="exact"/>
              <w:jc w:val="center"/>
              <w:rPr>
                <w:rFonts w:ascii="宋体" w:hAnsi="宋体" w:cs="宋体"/>
                <w:color w:val="auto"/>
                <w:sz w:val="24"/>
              </w:rPr>
            </w:pPr>
            <w:r>
              <w:rPr>
                <w:rFonts w:hint="eastAsia" w:ascii="宋体" w:hAnsi="宋体" w:cs="宋体"/>
                <w:color w:val="auto"/>
                <w:sz w:val="24"/>
              </w:rPr>
              <w:t>专业</w:t>
            </w:r>
          </w:p>
        </w:tc>
        <w:tc>
          <w:tcPr>
            <w:tcW w:w="1731" w:type="dxa"/>
            <w:gridSpan w:val="2"/>
            <w:tcBorders>
              <w:top w:val="single" w:color="auto" w:sz="6" w:space="0"/>
              <w:left w:val="single" w:color="auto" w:sz="6" w:space="0"/>
              <w:bottom w:val="single" w:color="auto" w:sz="6" w:space="0"/>
              <w:right w:val="single" w:color="auto" w:sz="6" w:space="0"/>
            </w:tcBorders>
            <w:vAlign w:val="center"/>
          </w:tcPr>
          <w:p w14:paraId="543298D4">
            <w:pPr>
              <w:spacing w:before="48" w:after="48" w:line="400" w:lineRule="exact"/>
              <w:jc w:val="center"/>
              <w:rPr>
                <w:rFonts w:ascii="宋体" w:hAnsi="宋体" w:cs="宋体"/>
                <w:color w:val="auto"/>
                <w:sz w:val="24"/>
              </w:rPr>
            </w:pPr>
            <w:r>
              <w:rPr>
                <w:rFonts w:hint="eastAsia" w:ascii="宋体" w:hAnsi="宋体" w:cs="宋体"/>
                <w:color w:val="auto"/>
                <w:sz w:val="24"/>
              </w:rPr>
              <w:t>学历</w:t>
            </w:r>
          </w:p>
        </w:tc>
        <w:tc>
          <w:tcPr>
            <w:tcW w:w="1735" w:type="dxa"/>
            <w:gridSpan w:val="2"/>
            <w:tcBorders>
              <w:top w:val="single" w:color="auto" w:sz="6" w:space="0"/>
              <w:left w:val="single" w:color="auto" w:sz="6" w:space="0"/>
              <w:bottom w:val="single" w:color="auto" w:sz="6" w:space="0"/>
              <w:right w:val="single" w:color="auto" w:sz="4" w:space="0"/>
            </w:tcBorders>
            <w:vAlign w:val="center"/>
          </w:tcPr>
          <w:p w14:paraId="773B1E95">
            <w:pPr>
              <w:spacing w:before="48" w:after="48" w:line="400" w:lineRule="exact"/>
              <w:jc w:val="center"/>
              <w:rPr>
                <w:rFonts w:ascii="宋体" w:hAnsi="宋体" w:cs="宋体"/>
                <w:color w:val="auto"/>
                <w:sz w:val="24"/>
              </w:rPr>
            </w:pPr>
            <w:r>
              <w:rPr>
                <w:rFonts w:hint="eastAsia" w:ascii="宋体" w:hAnsi="宋体" w:cs="宋体"/>
                <w:color w:val="auto"/>
                <w:sz w:val="24"/>
              </w:rPr>
              <w:t>负责事务</w:t>
            </w:r>
          </w:p>
        </w:tc>
      </w:tr>
      <w:tr w14:paraId="4752E3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1731" w:type="dxa"/>
            <w:gridSpan w:val="3"/>
            <w:tcBorders>
              <w:top w:val="single" w:color="auto" w:sz="6" w:space="0"/>
              <w:left w:val="single" w:color="auto" w:sz="4" w:space="0"/>
              <w:bottom w:val="single" w:color="auto" w:sz="6" w:space="0"/>
              <w:right w:val="single" w:color="auto" w:sz="6" w:space="0"/>
            </w:tcBorders>
            <w:vAlign w:val="center"/>
          </w:tcPr>
          <w:p w14:paraId="70EAB714">
            <w:pPr>
              <w:keepNext/>
              <w:keepLines/>
              <w:spacing w:before="48" w:after="48" w:line="400" w:lineRule="exact"/>
              <w:jc w:val="left"/>
              <w:rPr>
                <w:rFonts w:ascii="宋体" w:hAnsi="宋体" w:cs="宋体"/>
                <w:b/>
                <w:color w:val="auto"/>
                <w:sz w:val="24"/>
              </w:rPr>
            </w:pPr>
          </w:p>
        </w:tc>
        <w:tc>
          <w:tcPr>
            <w:tcW w:w="1731" w:type="dxa"/>
            <w:gridSpan w:val="4"/>
            <w:tcBorders>
              <w:top w:val="single" w:color="auto" w:sz="6" w:space="0"/>
              <w:left w:val="single" w:color="auto" w:sz="6" w:space="0"/>
              <w:bottom w:val="single" w:color="auto" w:sz="6" w:space="0"/>
              <w:right w:val="single" w:color="auto" w:sz="6" w:space="0"/>
            </w:tcBorders>
            <w:vAlign w:val="center"/>
          </w:tcPr>
          <w:p w14:paraId="0CC16D54">
            <w:pPr>
              <w:keepNext/>
              <w:keepLines/>
              <w:spacing w:before="48" w:after="48" w:line="400" w:lineRule="exact"/>
              <w:jc w:val="left"/>
              <w:rPr>
                <w:rFonts w:ascii="宋体" w:hAnsi="宋体" w:cs="宋体"/>
                <w:b/>
                <w:color w:val="auto"/>
                <w:sz w:val="24"/>
              </w:rPr>
            </w:pPr>
          </w:p>
        </w:tc>
        <w:tc>
          <w:tcPr>
            <w:tcW w:w="1731" w:type="dxa"/>
            <w:gridSpan w:val="3"/>
            <w:tcBorders>
              <w:top w:val="single" w:color="auto" w:sz="6" w:space="0"/>
              <w:left w:val="single" w:color="auto" w:sz="6" w:space="0"/>
              <w:bottom w:val="single" w:color="auto" w:sz="6" w:space="0"/>
              <w:right w:val="single" w:color="auto" w:sz="6" w:space="0"/>
            </w:tcBorders>
            <w:vAlign w:val="center"/>
          </w:tcPr>
          <w:p w14:paraId="2E4DF062">
            <w:pPr>
              <w:keepNext/>
              <w:keepLines/>
              <w:spacing w:before="48" w:after="48" w:line="400" w:lineRule="exact"/>
              <w:jc w:val="left"/>
              <w:rPr>
                <w:rFonts w:ascii="宋体" w:hAnsi="宋体" w:cs="宋体"/>
                <w:b/>
                <w:color w:val="auto"/>
                <w:sz w:val="24"/>
              </w:rPr>
            </w:pPr>
          </w:p>
        </w:tc>
        <w:tc>
          <w:tcPr>
            <w:tcW w:w="1731" w:type="dxa"/>
            <w:gridSpan w:val="2"/>
            <w:tcBorders>
              <w:top w:val="single" w:color="auto" w:sz="6" w:space="0"/>
              <w:left w:val="single" w:color="auto" w:sz="6" w:space="0"/>
              <w:bottom w:val="single" w:color="auto" w:sz="6" w:space="0"/>
              <w:right w:val="single" w:color="auto" w:sz="6" w:space="0"/>
            </w:tcBorders>
            <w:vAlign w:val="center"/>
          </w:tcPr>
          <w:p w14:paraId="6D2469AA">
            <w:pPr>
              <w:keepNext/>
              <w:keepLines/>
              <w:spacing w:before="48" w:after="48" w:line="400" w:lineRule="exact"/>
              <w:jc w:val="left"/>
              <w:rPr>
                <w:rFonts w:ascii="宋体" w:hAnsi="宋体" w:cs="宋体"/>
                <w:b/>
                <w:color w:val="auto"/>
                <w:sz w:val="24"/>
              </w:rPr>
            </w:pPr>
          </w:p>
        </w:tc>
        <w:tc>
          <w:tcPr>
            <w:tcW w:w="1735" w:type="dxa"/>
            <w:gridSpan w:val="2"/>
            <w:tcBorders>
              <w:top w:val="single" w:color="auto" w:sz="6" w:space="0"/>
              <w:left w:val="single" w:color="auto" w:sz="6" w:space="0"/>
              <w:bottom w:val="single" w:color="auto" w:sz="6" w:space="0"/>
              <w:right w:val="single" w:color="auto" w:sz="4" w:space="0"/>
            </w:tcBorders>
            <w:vAlign w:val="center"/>
          </w:tcPr>
          <w:p w14:paraId="7AF1E448">
            <w:pPr>
              <w:keepNext/>
              <w:keepLines/>
              <w:spacing w:before="48" w:after="48" w:line="400" w:lineRule="exact"/>
              <w:jc w:val="left"/>
              <w:rPr>
                <w:rFonts w:ascii="宋体" w:hAnsi="宋体" w:cs="宋体"/>
                <w:b/>
                <w:color w:val="auto"/>
                <w:sz w:val="24"/>
              </w:rPr>
            </w:pPr>
          </w:p>
        </w:tc>
      </w:tr>
      <w:tr w14:paraId="4A38DE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1731" w:type="dxa"/>
            <w:gridSpan w:val="3"/>
            <w:tcBorders>
              <w:top w:val="single" w:color="auto" w:sz="6" w:space="0"/>
              <w:left w:val="single" w:color="auto" w:sz="4" w:space="0"/>
              <w:bottom w:val="single" w:color="auto" w:sz="6" w:space="0"/>
              <w:right w:val="single" w:color="auto" w:sz="6" w:space="0"/>
            </w:tcBorders>
            <w:vAlign w:val="center"/>
          </w:tcPr>
          <w:p w14:paraId="58A0BCB8">
            <w:pPr>
              <w:keepNext/>
              <w:keepLines/>
              <w:spacing w:before="48" w:after="48" w:line="400" w:lineRule="exact"/>
              <w:jc w:val="left"/>
              <w:rPr>
                <w:rFonts w:ascii="宋体" w:hAnsi="宋体" w:cs="宋体"/>
                <w:b/>
                <w:color w:val="auto"/>
                <w:sz w:val="24"/>
              </w:rPr>
            </w:pPr>
          </w:p>
        </w:tc>
        <w:tc>
          <w:tcPr>
            <w:tcW w:w="1731" w:type="dxa"/>
            <w:gridSpan w:val="4"/>
            <w:tcBorders>
              <w:top w:val="single" w:color="auto" w:sz="6" w:space="0"/>
              <w:left w:val="single" w:color="auto" w:sz="6" w:space="0"/>
              <w:bottom w:val="single" w:color="auto" w:sz="6" w:space="0"/>
              <w:right w:val="single" w:color="auto" w:sz="6" w:space="0"/>
            </w:tcBorders>
            <w:vAlign w:val="center"/>
          </w:tcPr>
          <w:p w14:paraId="4B400E0E">
            <w:pPr>
              <w:keepNext/>
              <w:keepLines/>
              <w:spacing w:before="48" w:after="48" w:line="400" w:lineRule="exact"/>
              <w:jc w:val="left"/>
              <w:rPr>
                <w:rFonts w:ascii="宋体" w:hAnsi="宋体" w:cs="宋体"/>
                <w:b/>
                <w:color w:val="auto"/>
                <w:sz w:val="24"/>
              </w:rPr>
            </w:pPr>
          </w:p>
        </w:tc>
        <w:tc>
          <w:tcPr>
            <w:tcW w:w="1731" w:type="dxa"/>
            <w:gridSpan w:val="3"/>
            <w:tcBorders>
              <w:top w:val="single" w:color="auto" w:sz="6" w:space="0"/>
              <w:left w:val="single" w:color="auto" w:sz="6" w:space="0"/>
              <w:bottom w:val="single" w:color="auto" w:sz="6" w:space="0"/>
              <w:right w:val="single" w:color="auto" w:sz="6" w:space="0"/>
            </w:tcBorders>
            <w:vAlign w:val="center"/>
          </w:tcPr>
          <w:p w14:paraId="438B2ACD">
            <w:pPr>
              <w:keepNext/>
              <w:keepLines/>
              <w:spacing w:before="48" w:after="48" w:line="400" w:lineRule="exact"/>
              <w:jc w:val="left"/>
              <w:rPr>
                <w:rFonts w:ascii="宋体" w:hAnsi="宋体" w:cs="宋体"/>
                <w:b/>
                <w:color w:val="auto"/>
                <w:sz w:val="24"/>
              </w:rPr>
            </w:pPr>
          </w:p>
        </w:tc>
        <w:tc>
          <w:tcPr>
            <w:tcW w:w="1731" w:type="dxa"/>
            <w:gridSpan w:val="2"/>
            <w:tcBorders>
              <w:top w:val="single" w:color="auto" w:sz="6" w:space="0"/>
              <w:left w:val="single" w:color="auto" w:sz="6" w:space="0"/>
              <w:bottom w:val="single" w:color="auto" w:sz="6" w:space="0"/>
              <w:right w:val="single" w:color="auto" w:sz="6" w:space="0"/>
            </w:tcBorders>
            <w:vAlign w:val="center"/>
          </w:tcPr>
          <w:p w14:paraId="686BEDDB">
            <w:pPr>
              <w:keepNext/>
              <w:keepLines/>
              <w:spacing w:before="48" w:after="48" w:line="400" w:lineRule="exact"/>
              <w:jc w:val="left"/>
              <w:rPr>
                <w:rFonts w:ascii="宋体" w:hAnsi="宋体" w:cs="宋体"/>
                <w:b/>
                <w:color w:val="auto"/>
                <w:sz w:val="24"/>
              </w:rPr>
            </w:pPr>
          </w:p>
        </w:tc>
        <w:tc>
          <w:tcPr>
            <w:tcW w:w="1735" w:type="dxa"/>
            <w:gridSpan w:val="2"/>
            <w:tcBorders>
              <w:top w:val="single" w:color="auto" w:sz="6" w:space="0"/>
              <w:left w:val="single" w:color="auto" w:sz="6" w:space="0"/>
              <w:bottom w:val="single" w:color="auto" w:sz="6" w:space="0"/>
              <w:right w:val="single" w:color="auto" w:sz="4" w:space="0"/>
            </w:tcBorders>
            <w:vAlign w:val="center"/>
          </w:tcPr>
          <w:p w14:paraId="78507F96">
            <w:pPr>
              <w:keepNext/>
              <w:keepLines/>
              <w:spacing w:before="48" w:after="48" w:line="400" w:lineRule="exact"/>
              <w:jc w:val="left"/>
              <w:rPr>
                <w:rFonts w:ascii="宋体" w:hAnsi="宋体" w:cs="宋体"/>
                <w:b/>
                <w:color w:val="auto"/>
                <w:sz w:val="24"/>
              </w:rPr>
            </w:pPr>
          </w:p>
        </w:tc>
      </w:tr>
      <w:tr w14:paraId="5C1C00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1731" w:type="dxa"/>
            <w:gridSpan w:val="3"/>
            <w:tcBorders>
              <w:top w:val="single" w:color="auto" w:sz="6" w:space="0"/>
              <w:left w:val="single" w:color="auto" w:sz="4" w:space="0"/>
              <w:bottom w:val="single" w:color="auto" w:sz="6" w:space="0"/>
              <w:right w:val="single" w:color="auto" w:sz="6" w:space="0"/>
            </w:tcBorders>
            <w:vAlign w:val="center"/>
          </w:tcPr>
          <w:p w14:paraId="22DDEFD7">
            <w:pPr>
              <w:spacing w:before="48" w:after="48" w:line="400" w:lineRule="exact"/>
              <w:jc w:val="center"/>
              <w:rPr>
                <w:rFonts w:ascii="宋体" w:hAnsi="宋体" w:cs="宋体"/>
                <w:b/>
                <w:color w:val="auto"/>
                <w:sz w:val="24"/>
              </w:rPr>
            </w:pPr>
            <w:r>
              <w:rPr>
                <w:rFonts w:hint="eastAsia" w:ascii="宋体" w:hAnsi="宋体" w:cs="宋体"/>
                <w:b/>
                <w:color w:val="auto"/>
                <w:sz w:val="24"/>
              </w:rPr>
              <w:t>……</w:t>
            </w:r>
          </w:p>
        </w:tc>
        <w:tc>
          <w:tcPr>
            <w:tcW w:w="1731" w:type="dxa"/>
            <w:gridSpan w:val="4"/>
            <w:tcBorders>
              <w:top w:val="single" w:color="auto" w:sz="6" w:space="0"/>
              <w:left w:val="single" w:color="auto" w:sz="6" w:space="0"/>
              <w:bottom w:val="single" w:color="auto" w:sz="6" w:space="0"/>
              <w:right w:val="single" w:color="auto" w:sz="6" w:space="0"/>
            </w:tcBorders>
            <w:vAlign w:val="center"/>
          </w:tcPr>
          <w:p w14:paraId="3C7B25FD">
            <w:pPr>
              <w:keepNext/>
              <w:keepLines/>
              <w:spacing w:before="48" w:after="48" w:line="400" w:lineRule="exact"/>
              <w:jc w:val="left"/>
              <w:rPr>
                <w:rFonts w:ascii="宋体" w:hAnsi="宋体" w:cs="宋体"/>
                <w:b/>
                <w:color w:val="auto"/>
                <w:sz w:val="24"/>
              </w:rPr>
            </w:pPr>
          </w:p>
        </w:tc>
        <w:tc>
          <w:tcPr>
            <w:tcW w:w="1731" w:type="dxa"/>
            <w:gridSpan w:val="3"/>
            <w:tcBorders>
              <w:top w:val="single" w:color="auto" w:sz="6" w:space="0"/>
              <w:left w:val="single" w:color="auto" w:sz="6" w:space="0"/>
              <w:bottom w:val="single" w:color="auto" w:sz="6" w:space="0"/>
              <w:right w:val="single" w:color="auto" w:sz="6" w:space="0"/>
            </w:tcBorders>
            <w:vAlign w:val="center"/>
          </w:tcPr>
          <w:p w14:paraId="1EB38CAA">
            <w:pPr>
              <w:keepNext/>
              <w:keepLines/>
              <w:spacing w:before="48" w:after="48" w:line="400" w:lineRule="exact"/>
              <w:jc w:val="left"/>
              <w:rPr>
                <w:rFonts w:ascii="宋体" w:hAnsi="宋体" w:cs="宋体"/>
                <w:b/>
                <w:color w:val="auto"/>
                <w:sz w:val="24"/>
              </w:rPr>
            </w:pPr>
          </w:p>
        </w:tc>
        <w:tc>
          <w:tcPr>
            <w:tcW w:w="1731" w:type="dxa"/>
            <w:gridSpan w:val="2"/>
            <w:tcBorders>
              <w:top w:val="single" w:color="auto" w:sz="6" w:space="0"/>
              <w:left w:val="single" w:color="auto" w:sz="6" w:space="0"/>
              <w:bottom w:val="single" w:color="auto" w:sz="6" w:space="0"/>
              <w:right w:val="single" w:color="auto" w:sz="6" w:space="0"/>
            </w:tcBorders>
            <w:vAlign w:val="center"/>
          </w:tcPr>
          <w:p w14:paraId="764BC5D4">
            <w:pPr>
              <w:keepNext/>
              <w:keepLines/>
              <w:spacing w:before="48" w:after="48" w:line="400" w:lineRule="exact"/>
              <w:jc w:val="left"/>
              <w:rPr>
                <w:rFonts w:ascii="宋体" w:hAnsi="宋体" w:cs="宋体"/>
                <w:b/>
                <w:color w:val="auto"/>
                <w:sz w:val="24"/>
              </w:rPr>
            </w:pPr>
          </w:p>
        </w:tc>
        <w:tc>
          <w:tcPr>
            <w:tcW w:w="1735" w:type="dxa"/>
            <w:gridSpan w:val="2"/>
            <w:tcBorders>
              <w:top w:val="single" w:color="auto" w:sz="6" w:space="0"/>
              <w:left w:val="single" w:color="auto" w:sz="6" w:space="0"/>
              <w:bottom w:val="single" w:color="auto" w:sz="6" w:space="0"/>
              <w:right w:val="single" w:color="auto" w:sz="4" w:space="0"/>
            </w:tcBorders>
            <w:vAlign w:val="center"/>
          </w:tcPr>
          <w:p w14:paraId="23FEC09A">
            <w:pPr>
              <w:keepNext/>
              <w:keepLines/>
              <w:spacing w:before="48" w:after="48" w:line="400" w:lineRule="exact"/>
              <w:jc w:val="left"/>
              <w:rPr>
                <w:rFonts w:ascii="宋体" w:hAnsi="宋体" w:cs="宋体"/>
                <w:b/>
                <w:color w:val="auto"/>
                <w:sz w:val="24"/>
              </w:rPr>
            </w:pPr>
          </w:p>
        </w:tc>
      </w:tr>
      <w:tr w14:paraId="22528A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8659" w:type="dxa"/>
            <w:gridSpan w:val="14"/>
            <w:tcBorders>
              <w:top w:val="single" w:color="auto" w:sz="6" w:space="0"/>
              <w:left w:val="single" w:color="auto" w:sz="4" w:space="0"/>
              <w:bottom w:val="single" w:color="auto" w:sz="6" w:space="0"/>
              <w:right w:val="single" w:color="auto" w:sz="4" w:space="0"/>
            </w:tcBorders>
            <w:vAlign w:val="center"/>
          </w:tcPr>
          <w:p w14:paraId="46115BD0">
            <w:pPr>
              <w:spacing w:before="48" w:after="48" w:line="400" w:lineRule="exact"/>
              <w:jc w:val="left"/>
              <w:rPr>
                <w:rFonts w:ascii="宋体" w:hAnsi="宋体" w:cs="宋体"/>
                <w:b/>
                <w:color w:val="auto"/>
                <w:sz w:val="24"/>
              </w:rPr>
            </w:pPr>
            <w:r>
              <w:rPr>
                <w:rFonts w:hint="eastAsia" w:ascii="宋体" w:hAnsi="宋体" w:cs="宋体"/>
                <w:b/>
                <w:color w:val="auto"/>
                <w:sz w:val="24"/>
              </w:rPr>
              <w:t>首席专家</w:t>
            </w:r>
          </w:p>
        </w:tc>
      </w:tr>
      <w:tr w14:paraId="1B0C44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1603" w:type="dxa"/>
            <w:gridSpan w:val="2"/>
            <w:tcBorders>
              <w:top w:val="single" w:color="auto" w:sz="6" w:space="0"/>
              <w:left w:val="single" w:color="auto" w:sz="4" w:space="0"/>
              <w:bottom w:val="single" w:color="auto" w:sz="6" w:space="0"/>
              <w:right w:val="single" w:color="auto" w:sz="6" w:space="0"/>
            </w:tcBorders>
            <w:vAlign w:val="center"/>
          </w:tcPr>
          <w:p w14:paraId="63623C9E">
            <w:pPr>
              <w:spacing w:before="48" w:after="48" w:line="400" w:lineRule="exact"/>
              <w:jc w:val="center"/>
              <w:rPr>
                <w:rFonts w:ascii="宋体" w:hAnsi="宋体" w:cs="宋体"/>
                <w:color w:val="auto"/>
                <w:sz w:val="24"/>
              </w:rPr>
            </w:pPr>
            <w:r>
              <w:rPr>
                <w:rFonts w:hint="eastAsia" w:ascii="宋体" w:hAnsi="宋体" w:cs="宋体"/>
                <w:color w:val="auto"/>
                <w:sz w:val="24"/>
              </w:rPr>
              <w:t>姓名</w:t>
            </w:r>
          </w:p>
        </w:tc>
        <w:tc>
          <w:tcPr>
            <w:tcW w:w="1502" w:type="dxa"/>
            <w:gridSpan w:val="3"/>
            <w:tcBorders>
              <w:top w:val="single" w:color="auto" w:sz="6" w:space="0"/>
              <w:left w:val="single" w:color="auto" w:sz="6" w:space="0"/>
              <w:bottom w:val="single" w:color="auto" w:sz="6" w:space="0"/>
              <w:right w:val="single" w:color="auto" w:sz="6" w:space="0"/>
            </w:tcBorders>
            <w:vAlign w:val="center"/>
          </w:tcPr>
          <w:p w14:paraId="2AC4BFDE">
            <w:pPr>
              <w:keepNext/>
              <w:keepLines/>
              <w:spacing w:before="48" w:after="48" w:line="400" w:lineRule="exact"/>
              <w:jc w:val="left"/>
              <w:rPr>
                <w:rFonts w:ascii="宋体" w:hAnsi="宋体" w:cs="宋体"/>
                <w:color w:val="auto"/>
                <w:sz w:val="24"/>
              </w:rPr>
            </w:pPr>
          </w:p>
        </w:tc>
        <w:tc>
          <w:tcPr>
            <w:tcW w:w="1301" w:type="dxa"/>
            <w:gridSpan w:val="4"/>
            <w:tcBorders>
              <w:top w:val="single" w:color="auto" w:sz="6" w:space="0"/>
              <w:left w:val="single" w:color="auto" w:sz="6" w:space="0"/>
              <w:bottom w:val="single" w:color="auto" w:sz="6" w:space="0"/>
              <w:right w:val="single" w:color="auto" w:sz="6" w:space="0"/>
            </w:tcBorders>
            <w:vAlign w:val="center"/>
          </w:tcPr>
          <w:p w14:paraId="7C3B76FE">
            <w:pPr>
              <w:spacing w:before="48" w:after="48" w:line="400" w:lineRule="exact"/>
              <w:jc w:val="center"/>
              <w:rPr>
                <w:rFonts w:ascii="宋体" w:hAnsi="宋体" w:cs="宋体"/>
                <w:color w:val="auto"/>
                <w:sz w:val="24"/>
              </w:rPr>
            </w:pPr>
            <w:r>
              <w:rPr>
                <w:rFonts w:hint="eastAsia" w:ascii="宋体" w:hAnsi="宋体" w:cs="宋体"/>
                <w:color w:val="auto"/>
                <w:sz w:val="24"/>
              </w:rPr>
              <w:t>职务</w:t>
            </w:r>
          </w:p>
        </w:tc>
        <w:tc>
          <w:tcPr>
            <w:tcW w:w="1365" w:type="dxa"/>
            <w:gridSpan w:val="2"/>
            <w:tcBorders>
              <w:top w:val="single" w:color="auto" w:sz="6" w:space="0"/>
              <w:left w:val="single" w:color="auto" w:sz="6" w:space="0"/>
              <w:bottom w:val="single" w:color="auto" w:sz="6" w:space="0"/>
              <w:right w:val="single" w:color="auto" w:sz="6" w:space="0"/>
            </w:tcBorders>
            <w:vAlign w:val="center"/>
          </w:tcPr>
          <w:p w14:paraId="04E0CBCE">
            <w:pPr>
              <w:keepNext/>
              <w:keepLines/>
              <w:spacing w:before="48" w:after="48" w:line="400" w:lineRule="exact"/>
              <w:jc w:val="left"/>
              <w:rPr>
                <w:rFonts w:ascii="宋体" w:hAnsi="宋体" w:cs="宋体"/>
                <w:color w:val="auto"/>
                <w:sz w:val="24"/>
              </w:rPr>
            </w:pPr>
          </w:p>
        </w:tc>
        <w:tc>
          <w:tcPr>
            <w:tcW w:w="1153" w:type="dxa"/>
            <w:tcBorders>
              <w:top w:val="single" w:color="auto" w:sz="6" w:space="0"/>
              <w:left w:val="single" w:color="auto" w:sz="6" w:space="0"/>
              <w:bottom w:val="single" w:color="auto" w:sz="6" w:space="0"/>
              <w:right w:val="single" w:color="auto" w:sz="6" w:space="0"/>
            </w:tcBorders>
            <w:vAlign w:val="center"/>
          </w:tcPr>
          <w:p w14:paraId="0C1702A4">
            <w:pPr>
              <w:spacing w:before="48" w:after="48" w:line="400" w:lineRule="exact"/>
              <w:jc w:val="center"/>
              <w:rPr>
                <w:rFonts w:ascii="宋体" w:hAnsi="宋体" w:cs="宋体"/>
                <w:color w:val="auto"/>
                <w:sz w:val="24"/>
              </w:rPr>
            </w:pPr>
            <w:r>
              <w:rPr>
                <w:rFonts w:hint="eastAsia" w:ascii="宋体" w:hAnsi="宋体" w:cs="宋体"/>
                <w:color w:val="auto"/>
                <w:sz w:val="24"/>
              </w:rPr>
              <w:t>职称</w:t>
            </w:r>
          </w:p>
        </w:tc>
        <w:tc>
          <w:tcPr>
            <w:tcW w:w="1735" w:type="dxa"/>
            <w:gridSpan w:val="2"/>
            <w:tcBorders>
              <w:top w:val="single" w:color="auto" w:sz="6" w:space="0"/>
              <w:left w:val="single" w:color="auto" w:sz="6" w:space="0"/>
              <w:bottom w:val="single" w:color="auto" w:sz="6" w:space="0"/>
              <w:right w:val="single" w:color="auto" w:sz="4" w:space="0"/>
            </w:tcBorders>
            <w:vAlign w:val="center"/>
          </w:tcPr>
          <w:p w14:paraId="64396863">
            <w:pPr>
              <w:keepNext/>
              <w:keepLines/>
              <w:spacing w:before="48" w:after="48" w:line="400" w:lineRule="exact"/>
              <w:jc w:val="left"/>
              <w:rPr>
                <w:rFonts w:ascii="宋体" w:hAnsi="宋体" w:cs="宋体"/>
                <w:color w:val="auto"/>
                <w:sz w:val="24"/>
              </w:rPr>
            </w:pPr>
          </w:p>
        </w:tc>
      </w:tr>
      <w:tr w14:paraId="1D899C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1603" w:type="dxa"/>
            <w:gridSpan w:val="2"/>
            <w:tcBorders>
              <w:top w:val="single" w:color="auto" w:sz="6" w:space="0"/>
              <w:left w:val="single" w:color="auto" w:sz="4" w:space="0"/>
              <w:bottom w:val="single" w:color="auto" w:sz="6" w:space="0"/>
              <w:right w:val="single" w:color="auto" w:sz="6" w:space="0"/>
            </w:tcBorders>
            <w:vAlign w:val="center"/>
          </w:tcPr>
          <w:p w14:paraId="3D737AFD">
            <w:pPr>
              <w:spacing w:before="48" w:after="48" w:line="400" w:lineRule="exact"/>
              <w:jc w:val="center"/>
              <w:rPr>
                <w:rFonts w:ascii="宋体" w:hAnsi="宋体" w:cs="宋体"/>
                <w:color w:val="auto"/>
                <w:sz w:val="24"/>
              </w:rPr>
            </w:pPr>
            <w:r>
              <w:rPr>
                <w:rFonts w:hint="eastAsia" w:ascii="宋体" w:hAnsi="宋体" w:cs="宋体"/>
                <w:color w:val="auto"/>
                <w:sz w:val="24"/>
              </w:rPr>
              <w:t>单位</w:t>
            </w:r>
          </w:p>
        </w:tc>
        <w:tc>
          <w:tcPr>
            <w:tcW w:w="1502" w:type="dxa"/>
            <w:gridSpan w:val="3"/>
            <w:tcBorders>
              <w:top w:val="single" w:color="auto" w:sz="6" w:space="0"/>
              <w:left w:val="single" w:color="auto" w:sz="6" w:space="0"/>
              <w:bottom w:val="single" w:color="auto" w:sz="6" w:space="0"/>
              <w:right w:val="single" w:color="auto" w:sz="6" w:space="0"/>
            </w:tcBorders>
            <w:vAlign w:val="center"/>
          </w:tcPr>
          <w:p w14:paraId="60CD1111">
            <w:pPr>
              <w:keepNext/>
              <w:keepLines/>
              <w:spacing w:before="48" w:after="48" w:line="400" w:lineRule="exact"/>
              <w:jc w:val="left"/>
              <w:rPr>
                <w:rFonts w:ascii="宋体" w:hAnsi="宋体" w:cs="宋体"/>
                <w:color w:val="auto"/>
                <w:sz w:val="24"/>
              </w:rPr>
            </w:pPr>
          </w:p>
        </w:tc>
        <w:tc>
          <w:tcPr>
            <w:tcW w:w="1301" w:type="dxa"/>
            <w:gridSpan w:val="4"/>
            <w:tcBorders>
              <w:top w:val="single" w:color="auto" w:sz="6" w:space="0"/>
              <w:left w:val="single" w:color="auto" w:sz="6" w:space="0"/>
              <w:bottom w:val="single" w:color="auto" w:sz="6" w:space="0"/>
              <w:right w:val="single" w:color="auto" w:sz="6" w:space="0"/>
            </w:tcBorders>
            <w:vAlign w:val="center"/>
          </w:tcPr>
          <w:p w14:paraId="1759F946">
            <w:pPr>
              <w:spacing w:before="48" w:after="48" w:line="400" w:lineRule="exact"/>
              <w:jc w:val="center"/>
              <w:rPr>
                <w:rFonts w:ascii="宋体" w:hAnsi="宋体" w:cs="宋体"/>
                <w:color w:val="auto"/>
                <w:sz w:val="24"/>
              </w:rPr>
            </w:pPr>
            <w:r>
              <w:rPr>
                <w:rFonts w:hint="eastAsia" w:ascii="宋体" w:hAnsi="宋体" w:cs="宋体"/>
                <w:color w:val="auto"/>
                <w:sz w:val="24"/>
              </w:rPr>
              <w:t>研究专长</w:t>
            </w:r>
          </w:p>
        </w:tc>
        <w:tc>
          <w:tcPr>
            <w:tcW w:w="4253" w:type="dxa"/>
            <w:gridSpan w:val="5"/>
            <w:tcBorders>
              <w:top w:val="single" w:color="auto" w:sz="6" w:space="0"/>
              <w:left w:val="single" w:color="auto" w:sz="6" w:space="0"/>
              <w:bottom w:val="single" w:color="auto" w:sz="6" w:space="0"/>
              <w:right w:val="single" w:color="auto" w:sz="4" w:space="0"/>
            </w:tcBorders>
            <w:vAlign w:val="center"/>
          </w:tcPr>
          <w:p w14:paraId="2538A19D">
            <w:pPr>
              <w:keepNext/>
              <w:keepLines/>
              <w:spacing w:before="48" w:after="48" w:line="400" w:lineRule="exact"/>
              <w:jc w:val="left"/>
              <w:rPr>
                <w:rFonts w:ascii="宋体" w:hAnsi="宋体" w:cs="宋体"/>
                <w:color w:val="auto"/>
                <w:sz w:val="24"/>
              </w:rPr>
            </w:pPr>
          </w:p>
        </w:tc>
      </w:tr>
      <w:tr w14:paraId="45CB3F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7" w:hRule="atLeast"/>
          <w:jc w:val="center"/>
        </w:trPr>
        <w:tc>
          <w:tcPr>
            <w:tcW w:w="1603" w:type="dxa"/>
            <w:gridSpan w:val="2"/>
            <w:tcBorders>
              <w:top w:val="single" w:color="auto" w:sz="6" w:space="0"/>
              <w:left w:val="single" w:color="auto" w:sz="4" w:space="0"/>
              <w:bottom w:val="single" w:color="auto" w:sz="6" w:space="0"/>
              <w:right w:val="single" w:color="auto" w:sz="6" w:space="0"/>
            </w:tcBorders>
            <w:vAlign w:val="center"/>
          </w:tcPr>
          <w:p w14:paraId="07C9AFED">
            <w:pPr>
              <w:spacing w:before="48" w:after="48" w:line="400" w:lineRule="exact"/>
              <w:jc w:val="center"/>
              <w:rPr>
                <w:rFonts w:ascii="宋体" w:hAnsi="宋体" w:cs="宋体"/>
                <w:color w:val="auto"/>
                <w:sz w:val="24"/>
              </w:rPr>
            </w:pPr>
            <w:r>
              <w:rPr>
                <w:rFonts w:hint="eastAsia" w:ascii="宋体" w:hAnsi="宋体" w:cs="宋体"/>
                <w:color w:val="auto"/>
                <w:sz w:val="24"/>
              </w:rPr>
              <w:t>电话</w:t>
            </w:r>
          </w:p>
        </w:tc>
        <w:tc>
          <w:tcPr>
            <w:tcW w:w="1502" w:type="dxa"/>
            <w:gridSpan w:val="3"/>
            <w:tcBorders>
              <w:top w:val="single" w:color="auto" w:sz="6" w:space="0"/>
              <w:left w:val="single" w:color="auto" w:sz="6" w:space="0"/>
              <w:bottom w:val="single" w:color="auto" w:sz="6" w:space="0"/>
              <w:right w:val="single" w:color="auto" w:sz="6" w:space="0"/>
            </w:tcBorders>
            <w:vAlign w:val="center"/>
          </w:tcPr>
          <w:p w14:paraId="00478F60">
            <w:pPr>
              <w:keepNext/>
              <w:keepLines/>
              <w:spacing w:before="48" w:after="48" w:line="400" w:lineRule="exact"/>
              <w:jc w:val="left"/>
              <w:rPr>
                <w:rFonts w:ascii="宋体" w:hAnsi="宋体" w:cs="宋体"/>
                <w:color w:val="auto"/>
                <w:sz w:val="24"/>
              </w:rPr>
            </w:pPr>
          </w:p>
        </w:tc>
        <w:tc>
          <w:tcPr>
            <w:tcW w:w="1301" w:type="dxa"/>
            <w:gridSpan w:val="4"/>
            <w:tcBorders>
              <w:top w:val="single" w:color="auto" w:sz="6" w:space="0"/>
              <w:left w:val="single" w:color="auto" w:sz="6" w:space="0"/>
              <w:bottom w:val="single" w:color="auto" w:sz="6" w:space="0"/>
              <w:right w:val="single" w:color="auto" w:sz="6" w:space="0"/>
            </w:tcBorders>
            <w:vAlign w:val="center"/>
          </w:tcPr>
          <w:p w14:paraId="75D5634B">
            <w:pPr>
              <w:spacing w:before="48" w:after="48" w:line="400" w:lineRule="exact"/>
              <w:jc w:val="center"/>
              <w:rPr>
                <w:rFonts w:ascii="宋体" w:hAnsi="宋体" w:cs="宋体"/>
                <w:color w:val="auto"/>
                <w:sz w:val="24"/>
              </w:rPr>
            </w:pPr>
            <w:r>
              <w:rPr>
                <w:rFonts w:hint="eastAsia" w:ascii="宋体" w:hAnsi="宋体" w:cs="宋体"/>
                <w:color w:val="auto"/>
                <w:sz w:val="24"/>
              </w:rPr>
              <w:t>手机</w:t>
            </w:r>
          </w:p>
        </w:tc>
        <w:tc>
          <w:tcPr>
            <w:tcW w:w="1365" w:type="dxa"/>
            <w:gridSpan w:val="2"/>
            <w:tcBorders>
              <w:top w:val="single" w:color="auto" w:sz="6" w:space="0"/>
              <w:left w:val="single" w:color="auto" w:sz="6" w:space="0"/>
              <w:bottom w:val="single" w:color="auto" w:sz="6" w:space="0"/>
              <w:right w:val="single" w:color="auto" w:sz="6" w:space="0"/>
            </w:tcBorders>
            <w:vAlign w:val="center"/>
          </w:tcPr>
          <w:p w14:paraId="3A05434C">
            <w:pPr>
              <w:keepNext/>
              <w:keepLines/>
              <w:spacing w:before="48" w:after="48" w:line="400" w:lineRule="exact"/>
              <w:jc w:val="left"/>
              <w:rPr>
                <w:rFonts w:ascii="宋体" w:hAnsi="宋体" w:cs="宋体"/>
                <w:color w:val="auto"/>
                <w:sz w:val="24"/>
              </w:rPr>
            </w:pPr>
          </w:p>
        </w:tc>
        <w:tc>
          <w:tcPr>
            <w:tcW w:w="1153" w:type="dxa"/>
            <w:tcBorders>
              <w:top w:val="single" w:color="auto" w:sz="6" w:space="0"/>
              <w:left w:val="single" w:color="auto" w:sz="6" w:space="0"/>
              <w:bottom w:val="single" w:color="auto" w:sz="6" w:space="0"/>
              <w:right w:val="single" w:color="auto" w:sz="6" w:space="0"/>
            </w:tcBorders>
            <w:vAlign w:val="center"/>
          </w:tcPr>
          <w:p w14:paraId="719D6E37">
            <w:pPr>
              <w:spacing w:before="48" w:after="48" w:line="400" w:lineRule="exact"/>
              <w:jc w:val="center"/>
              <w:rPr>
                <w:rFonts w:ascii="宋体" w:hAnsi="宋体" w:cs="宋体"/>
                <w:color w:val="auto"/>
                <w:sz w:val="24"/>
              </w:rPr>
            </w:pPr>
            <w:r>
              <w:rPr>
                <w:rFonts w:hint="eastAsia" w:ascii="宋体" w:hAnsi="宋体" w:cs="宋体"/>
                <w:color w:val="auto"/>
                <w:sz w:val="24"/>
              </w:rPr>
              <w:t>电子</w:t>
            </w:r>
          </w:p>
          <w:p w14:paraId="4EF14524">
            <w:pPr>
              <w:spacing w:before="48" w:after="48" w:line="400" w:lineRule="exact"/>
              <w:jc w:val="center"/>
              <w:rPr>
                <w:rFonts w:ascii="宋体" w:hAnsi="宋体" w:cs="宋体"/>
                <w:color w:val="auto"/>
                <w:sz w:val="24"/>
              </w:rPr>
            </w:pPr>
            <w:r>
              <w:rPr>
                <w:rFonts w:hint="eastAsia" w:ascii="宋体" w:hAnsi="宋体" w:cs="宋体"/>
                <w:color w:val="auto"/>
                <w:sz w:val="24"/>
              </w:rPr>
              <w:t>邮件</w:t>
            </w:r>
          </w:p>
        </w:tc>
        <w:tc>
          <w:tcPr>
            <w:tcW w:w="1735" w:type="dxa"/>
            <w:gridSpan w:val="2"/>
            <w:tcBorders>
              <w:top w:val="single" w:color="auto" w:sz="6" w:space="0"/>
              <w:left w:val="single" w:color="auto" w:sz="6" w:space="0"/>
              <w:bottom w:val="single" w:color="auto" w:sz="6" w:space="0"/>
              <w:right w:val="single" w:color="auto" w:sz="4" w:space="0"/>
            </w:tcBorders>
            <w:vAlign w:val="center"/>
          </w:tcPr>
          <w:p w14:paraId="05B5FA51">
            <w:pPr>
              <w:keepNext/>
              <w:keepLines/>
              <w:spacing w:before="48" w:after="48" w:line="400" w:lineRule="exact"/>
              <w:jc w:val="left"/>
              <w:rPr>
                <w:rFonts w:ascii="宋体" w:hAnsi="宋体" w:cs="宋体"/>
                <w:color w:val="auto"/>
                <w:sz w:val="24"/>
              </w:rPr>
            </w:pPr>
          </w:p>
        </w:tc>
      </w:tr>
      <w:tr w14:paraId="565D2D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1603" w:type="dxa"/>
            <w:gridSpan w:val="2"/>
            <w:tcBorders>
              <w:top w:val="single" w:color="auto" w:sz="6" w:space="0"/>
              <w:left w:val="single" w:color="auto" w:sz="4" w:space="0"/>
              <w:bottom w:val="single" w:color="auto" w:sz="4" w:space="0"/>
              <w:right w:val="single" w:color="auto" w:sz="6" w:space="0"/>
            </w:tcBorders>
            <w:vAlign w:val="center"/>
          </w:tcPr>
          <w:p w14:paraId="7CAC0CE4">
            <w:pPr>
              <w:spacing w:before="48" w:after="48" w:line="400" w:lineRule="exact"/>
              <w:jc w:val="center"/>
              <w:rPr>
                <w:rFonts w:ascii="宋体" w:hAnsi="宋体" w:cs="宋体"/>
                <w:color w:val="auto"/>
                <w:sz w:val="24"/>
              </w:rPr>
            </w:pPr>
            <w:r>
              <w:rPr>
                <w:rFonts w:hint="eastAsia" w:ascii="宋体" w:hAnsi="宋体" w:cs="宋体"/>
                <w:color w:val="auto"/>
                <w:sz w:val="24"/>
              </w:rPr>
              <w:t>培训专长</w:t>
            </w:r>
          </w:p>
        </w:tc>
        <w:tc>
          <w:tcPr>
            <w:tcW w:w="7056" w:type="dxa"/>
            <w:gridSpan w:val="12"/>
            <w:tcBorders>
              <w:top w:val="single" w:color="auto" w:sz="6" w:space="0"/>
              <w:left w:val="single" w:color="auto" w:sz="6" w:space="0"/>
              <w:bottom w:val="single" w:color="auto" w:sz="4" w:space="0"/>
              <w:right w:val="single" w:color="auto" w:sz="4" w:space="0"/>
            </w:tcBorders>
            <w:vAlign w:val="center"/>
          </w:tcPr>
          <w:p w14:paraId="7948A408">
            <w:pPr>
              <w:keepNext/>
              <w:keepLines/>
              <w:spacing w:before="48" w:after="48" w:line="400" w:lineRule="exact"/>
              <w:jc w:val="left"/>
              <w:rPr>
                <w:rFonts w:ascii="宋体" w:hAnsi="宋体" w:cs="宋体"/>
                <w:color w:val="auto"/>
                <w:sz w:val="24"/>
              </w:rPr>
            </w:pPr>
          </w:p>
        </w:tc>
      </w:tr>
    </w:tbl>
    <w:p w14:paraId="13D860C5">
      <w:pPr>
        <w:widowControl/>
        <w:jc w:val="left"/>
        <w:rPr>
          <w:rFonts w:ascii="宋体" w:hAnsi="宋体" w:cs="宋体"/>
          <w:color w:val="auto"/>
          <w:sz w:val="24"/>
        </w:rPr>
        <w:sectPr>
          <w:pgSz w:w="11907" w:h="16840"/>
          <w:pgMar w:top="2098" w:right="1474" w:bottom="1985" w:left="1588" w:header="851" w:footer="510" w:gutter="0"/>
          <w:cols w:space="720" w:num="1"/>
        </w:sectPr>
      </w:pPr>
    </w:p>
    <w:p w14:paraId="51A8B0E8">
      <w:pPr>
        <w:widowControl/>
        <w:spacing w:line="400" w:lineRule="exact"/>
        <w:ind w:firstLine="480" w:firstLineChars="200"/>
        <w:jc w:val="left"/>
        <w:rPr>
          <w:rFonts w:ascii="宋体" w:hAnsi="宋体" w:cs="宋体"/>
          <w:color w:val="auto"/>
          <w:sz w:val="24"/>
        </w:rPr>
      </w:pPr>
      <w:r>
        <w:rPr>
          <w:rFonts w:hint="eastAsia" w:ascii="宋体" w:hAnsi="宋体" w:cs="宋体"/>
          <w:color w:val="auto"/>
          <w:sz w:val="24"/>
        </w:rPr>
        <w:t>二、培训实施方案</w:t>
      </w:r>
    </w:p>
    <w:tbl>
      <w:tblPr>
        <w:tblStyle w:val="28"/>
        <w:tblW w:w="0" w:type="auto"/>
        <w:tblInd w:w="5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7893"/>
      </w:tblGrid>
      <w:tr w14:paraId="2CAD4B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7" w:hRule="atLeast"/>
        </w:trPr>
        <w:tc>
          <w:tcPr>
            <w:tcW w:w="709" w:type="dxa"/>
            <w:tcBorders>
              <w:top w:val="single" w:color="auto" w:sz="4" w:space="0"/>
              <w:left w:val="single" w:color="auto" w:sz="4" w:space="0"/>
              <w:bottom w:val="single" w:color="auto" w:sz="6" w:space="0"/>
              <w:right w:val="single" w:color="auto" w:sz="6" w:space="0"/>
            </w:tcBorders>
            <w:vAlign w:val="center"/>
          </w:tcPr>
          <w:p w14:paraId="6AEE4688">
            <w:pPr>
              <w:spacing w:before="48" w:after="48" w:line="400" w:lineRule="exact"/>
              <w:jc w:val="center"/>
              <w:rPr>
                <w:rFonts w:ascii="宋体" w:hAnsi="宋体" w:cs="宋体"/>
                <w:b/>
                <w:color w:val="auto"/>
                <w:sz w:val="24"/>
              </w:rPr>
            </w:pPr>
            <w:r>
              <w:rPr>
                <w:rFonts w:hint="eastAsia" w:ascii="宋体" w:hAnsi="宋体" w:cs="宋体"/>
                <w:b/>
                <w:color w:val="auto"/>
                <w:sz w:val="24"/>
              </w:rPr>
              <w:t>目标定位</w:t>
            </w:r>
          </w:p>
        </w:tc>
        <w:tc>
          <w:tcPr>
            <w:tcW w:w="7893" w:type="dxa"/>
            <w:tcBorders>
              <w:top w:val="single" w:color="auto" w:sz="4" w:space="0"/>
              <w:left w:val="single" w:color="auto" w:sz="6" w:space="0"/>
              <w:bottom w:val="single" w:color="auto" w:sz="6" w:space="0"/>
              <w:right w:val="single" w:color="auto" w:sz="4" w:space="0"/>
            </w:tcBorders>
          </w:tcPr>
          <w:p w14:paraId="51F90E80">
            <w:pPr>
              <w:spacing w:before="48" w:after="48" w:line="400" w:lineRule="exact"/>
              <w:rPr>
                <w:rFonts w:ascii="宋体" w:hAnsi="宋体" w:cs="宋体"/>
                <w:color w:val="auto"/>
                <w:sz w:val="24"/>
              </w:rPr>
            </w:pPr>
            <w:r>
              <w:rPr>
                <w:rFonts w:hint="eastAsia" w:ascii="宋体" w:hAnsi="宋体" w:cs="宋体"/>
                <w:color w:val="auto"/>
                <w:sz w:val="24"/>
              </w:rPr>
              <w:t>请根据目标要求以及教育行政部门对该子项目的通用性目标要求，阐述本项目能够达到的具体目标和定位。</w:t>
            </w:r>
          </w:p>
        </w:tc>
      </w:tr>
      <w:tr w14:paraId="50F9F3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04" w:hRule="atLeast"/>
        </w:trPr>
        <w:tc>
          <w:tcPr>
            <w:tcW w:w="709" w:type="dxa"/>
            <w:tcBorders>
              <w:top w:val="single" w:color="auto" w:sz="6" w:space="0"/>
              <w:left w:val="single" w:color="auto" w:sz="4" w:space="0"/>
              <w:bottom w:val="single" w:color="auto" w:sz="6" w:space="0"/>
              <w:right w:val="single" w:color="auto" w:sz="6" w:space="0"/>
            </w:tcBorders>
            <w:vAlign w:val="center"/>
          </w:tcPr>
          <w:p w14:paraId="438F320A">
            <w:pPr>
              <w:spacing w:before="48" w:after="48" w:line="400" w:lineRule="exact"/>
              <w:jc w:val="center"/>
              <w:rPr>
                <w:rFonts w:ascii="宋体" w:hAnsi="宋体" w:cs="宋体"/>
                <w:b/>
                <w:color w:val="auto"/>
                <w:sz w:val="24"/>
              </w:rPr>
            </w:pPr>
            <w:r>
              <w:rPr>
                <w:rFonts w:hint="eastAsia" w:ascii="宋体" w:hAnsi="宋体" w:cs="宋体"/>
                <w:b/>
                <w:color w:val="auto"/>
                <w:sz w:val="24"/>
              </w:rPr>
              <w:t>对象及需求分析</w:t>
            </w:r>
          </w:p>
        </w:tc>
        <w:tc>
          <w:tcPr>
            <w:tcW w:w="7893" w:type="dxa"/>
            <w:tcBorders>
              <w:top w:val="single" w:color="auto" w:sz="6" w:space="0"/>
              <w:left w:val="single" w:color="auto" w:sz="6" w:space="0"/>
              <w:bottom w:val="single" w:color="auto" w:sz="6" w:space="0"/>
              <w:right w:val="single" w:color="auto" w:sz="4" w:space="0"/>
            </w:tcBorders>
          </w:tcPr>
          <w:p w14:paraId="38D7BCB2">
            <w:pPr>
              <w:spacing w:before="48" w:after="48" w:line="400" w:lineRule="exact"/>
              <w:rPr>
                <w:rFonts w:ascii="宋体" w:hAnsi="宋体" w:cs="宋体"/>
                <w:color w:val="auto"/>
                <w:sz w:val="24"/>
              </w:rPr>
            </w:pPr>
            <w:r>
              <w:rPr>
                <w:rFonts w:hint="eastAsia" w:ascii="宋体" w:hAnsi="宋体" w:cs="宋体"/>
                <w:color w:val="auto"/>
                <w:sz w:val="24"/>
              </w:rPr>
              <w:t>请根据本项目的目标定位及学员需求调查情况，分析培训对象的需求。</w:t>
            </w:r>
          </w:p>
        </w:tc>
      </w:tr>
      <w:tr w14:paraId="21F3AC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0" w:hRule="atLeast"/>
        </w:trPr>
        <w:tc>
          <w:tcPr>
            <w:tcW w:w="709" w:type="dxa"/>
            <w:tcBorders>
              <w:top w:val="single" w:color="auto" w:sz="6" w:space="0"/>
              <w:left w:val="single" w:color="auto" w:sz="4" w:space="0"/>
              <w:bottom w:val="single" w:color="auto" w:sz="4" w:space="0"/>
              <w:right w:val="single" w:color="auto" w:sz="6" w:space="0"/>
            </w:tcBorders>
            <w:vAlign w:val="center"/>
          </w:tcPr>
          <w:p w14:paraId="2BB3C962">
            <w:pPr>
              <w:spacing w:before="48" w:after="48" w:line="400" w:lineRule="exact"/>
              <w:jc w:val="center"/>
              <w:rPr>
                <w:rFonts w:ascii="宋体" w:hAnsi="宋体" w:cs="宋体"/>
                <w:b/>
                <w:color w:val="auto"/>
                <w:sz w:val="24"/>
              </w:rPr>
            </w:pPr>
            <w:r>
              <w:rPr>
                <w:rFonts w:hint="eastAsia" w:ascii="宋体" w:hAnsi="宋体" w:cs="宋体"/>
                <w:b/>
                <w:color w:val="auto"/>
                <w:sz w:val="24"/>
              </w:rPr>
              <w:t>内容设计</w:t>
            </w:r>
          </w:p>
        </w:tc>
        <w:tc>
          <w:tcPr>
            <w:tcW w:w="7893" w:type="dxa"/>
            <w:tcBorders>
              <w:top w:val="single" w:color="auto" w:sz="6" w:space="0"/>
              <w:left w:val="single" w:color="auto" w:sz="6" w:space="0"/>
              <w:bottom w:val="single" w:color="auto" w:sz="4" w:space="0"/>
              <w:right w:val="single" w:color="auto" w:sz="4" w:space="0"/>
            </w:tcBorders>
          </w:tcPr>
          <w:p w14:paraId="00495C90">
            <w:pPr>
              <w:spacing w:before="48" w:after="48" w:line="400" w:lineRule="exact"/>
              <w:rPr>
                <w:rFonts w:ascii="宋体" w:hAnsi="宋体" w:cs="宋体"/>
                <w:color w:val="auto"/>
                <w:sz w:val="24"/>
              </w:rPr>
            </w:pPr>
            <w:r>
              <w:rPr>
                <w:rFonts w:hint="eastAsia" w:ascii="宋体" w:hAnsi="宋体" w:cs="宋体"/>
                <w:color w:val="auto"/>
                <w:sz w:val="24"/>
              </w:rPr>
              <w:t>请用图示化方式说明培训内容设计及模块设置之间的逻辑关系。</w:t>
            </w:r>
          </w:p>
        </w:tc>
      </w:tr>
    </w:tbl>
    <w:p w14:paraId="702C062D">
      <w:pPr>
        <w:widowControl/>
        <w:jc w:val="left"/>
        <w:rPr>
          <w:rFonts w:ascii="宋体" w:hAnsi="宋体" w:cs="宋体"/>
          <w:color w:val="auto"/>
          <w:sz w:val="24"/>
        </w:rPr>
        <w:sectPr>
          <w:pgSz w:w="11907" w:h="16840"/>
          <w:pgMar w:top="2098" w:right="1474" w:bottom="1985" w:left="1588" w:header="851" w:footer="510" w:gutter="0"/>
          <w:cols w:space="720" w:num="1"/>
        </w:sectPr>
      </w:pPr>
    </w:p>
    <w:p w14:paraId="26034648">
      <w:pPr>
        <w:spacing w:line="400" w:lineRule="exact"/>
        <w:rPr>
          <w:rFonts w:ascii="宋体" w:hAnsi="宋体" w:cs="宋体"/>
          <w:color w:val="auto"/>
          <w:sz w:val="24"/>
        </w:rPr>
      </w:pPr>
      <w:r>
        <w:rPr>
          <w:rFonts w:hint="eastAsia" w:ascii="宋体" w:hAnsi="宋体" w:cs="宋体"/>
          <w:b/>
          <w:color w:val="auto"/>
          <w:sz w:val="24"/>
        </w:rPr>
        <w:t>课程资源</w:t>
      </w:r>
      <w:r>
        <w:rPr>
          <w:rFonts w:hint="eastAsia" w:ascii="宋体" w:hAnsi="宋体" w:cs="宋体"/>
          <w:color w:val="auto"/>
          <w:sz w:val="24"/>
        </w:rPr>
        <w:t xml:space="preserve">：实践性课程所占比例__________%          </w:t>
      </w:r>
    </w:p>
    <w:p w14:paraId="3F923178">
      <w:pPr>
        <w:spacing w:line="400" w:lineRule="exact"/>
        <w:rPr>
          <w:rFonts w:ascii="宋体" w:hAnsi="宋体" w:cs="宋体"/>
          <w:color w:val="auto"/>
          <w:sz w:val="24"/>
        </w:rPr>
      </w:pPr>
      <w:r>
        <w:rPr>
          <w:rFonts w:hint="eastAsia" w:ascii="宋体" w:hAnsi="宋体" w:cs="宋体"/>
          <w:color w:val="auto"/>
          <w:sz w:val="24"/>
        </w:rPr>
        <w:t>授课教师中一线教师、教研员所占比例___________%</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03"/>
        <w:gridCol w:w="642"/>
        <w:gridCol w:w="642"/>
        <w:gridCol w:w="716"/>
        <w:gridCol w:w="642"/>
        <w:gridCol w:w="789"/>
        <w:gridCol w:w="529"/>
        <w:gridCol w:w="1083"/>
        <w:gridCol w:w="789"/>
        <w:gridCol w:w="716"/>
        <w:gridCol w:w="643"/>
        <w:gridCol w:w="1267"/>
      </w:tblGrid>
      <w:tr w14:paraId="588396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55" w:hRule="atLeast"/>
          <w:jc w:val="center"/>
        </w:trPr>
        <w:tc>
          <w:tcPr>
            <w:tcW w:w="0" w:type="auto"/>
            <w:vMerge w:val="restart"/>
            <w:tcBorders>
              <w:top w:val="single" w:color="auto" w:sz="4" w:space="0"/>
              <w:left w:val="single" w:color="auto" w:sz="4" w:space="0"/>
              <w:bottom w:val="single" w:color="auto" w:sz="4" w:space="0"/>
              <w:right w:val="single" w:color="auto" w:sz="6" w:space="0"/>
            </w:tcBorders>
            <w:vAlign w:val="center"/>
          </w:tcPr>
          <w:p w14:paraId="259FA7E2">
            <w:pPr>
              <w:spacing w:before="48" w:after="48" w:line="400" w:lineRule="exact"/>
              <w:jc w:val="center"/>
              <w:rPr>
                <w:rFonts w:ascii="宋体" w:hAnsi="宋体" w:cs="宋体"/>
                <w:color w:val="auto"/>
                <w:sz w:val="24"/>
              </w:rPr>
            </w:pPr>
            <w:r>
              <w:rPr>
                <w:rFonts w:hint="eastAsia" w:ascii="宋体" w:hAnsi="宋体" w:cs="宋体"/>
                <w:color w:val="auto"/>
                <w:sz w:val="24"/>
              </w:rPr>
              <w:t>培训课</w:t>
            </w:r>
          </w:p>
          <w:p w14:paraId="00A0B866">
            <w:pPr>
              <w:spacing w:before="48" w:after="48" w:line="400" w:lineRule="exact"/>
              <w:jc w:val="center"/>
              <w:rPr>
                <w:rFonts w:ascii="宋体" w:hAnsi="宋体" w:cs="宋体"/>
                <w:color w:val="auto"/>
                <w:sz w:val="24"/>
              </w:rPr>
            </w:pPr>
            <w:r>
              <w:rPr>
                <w:rFonts w:hint="eastAsia" w:ascii="宋体" w:hAnsi="宋体" w:cs="宋体"/>
                <w:color w:val="auto"/>
                <w:sz w:val="24"/>
              </w:rPr>
              <w:t>程</w:t>
            </w:r>
          </w:p>
        </w:tc>
        <w:tc>
          <w:tcPr>
            <w:tcW w:w="0" w:type="auto"/>
            <w:tcBorders>
              <w:top w:val="single" w:color="auto" w:sz="4" w:space="0"/>
              <w:left w:val="single" w:color="auto" w:sz="6" w:space="0"/>
              <w:bottom w:val="single" w:color="auto" w:sz="4" w:space="0"/>
              <w:right w:val="single" w:color="auto" w:sz="6" w:space="0"/>
            </w:tcBorders>
            <w:vAlign w:val="center"/>
          </w:tcPr>
          <w:p w14:paraId="07E54722">
            <w:pPr>
              <w:spacing w:before="20" w:after="20" w:line="400" w:lineRule="exact"/>
              <w:ind w:right="113"/>
              <w:jc w:val="center"/>
              <w:rPr>
                <w:rFonts w:ascii="宋体" w:hAnsi="宋体" w:cs="宋体"/>
                <w:color w:val="auto"/>
                <w:sz w:val="24"/>
              </w:rPr>
            </w:pPr>
            <w:r>
              <w:rPr>
                <w:rFonts w:hint="eastAsia" w:ascii="宋体" w:hAnsi="宋体" w:cs="宋体"/>
                <w:color w:val="auto"/>
                <w:sz w:val="24"/>
              </w:rPr>
              <w:t>维度</w:t>
            </w:r>
          </w:p>
        </w:tc>
        <w:tc>
          <w:tcPr>
            <w:tcW w:w="0" w:type="auto"/>
            <w:tcBorders>
              <w:top w:val="single" w:color="auto" w:sz="4" w:space="0"/>
              <w:left w:val="single" w:color="auto" w:sz="6" w:space="0"/>
              <w:bottom w:val="single" w:color="auto" w:sz="6" w:space="0"/>
              <w:right w:val="single" w:color="auto" w:sz="6" w:space="0"/>
            </w:tcBorders>
            <w:vAlign w:val="center"/>
          </w:tcPr>
          <w:p w14:paraId="3164A1E7">
            <w:pPr>
              <w:spacing w:before="20" w:after="20" w:line="400" w:lineRule="exact"/>
              <w:ind w:right="113"/>
              <w:jc w:val="center"/>
              <w:rPr>
                <w:rFonts w:ascii="宋体" w:hAnsi="宋体" w:cs="宋体"/>
                <w:color w:val="auto"/>
                <w:sz w:val="24"/>
              </w:rPr>
            </w:pPr>
            <w:r>
              <w:rPr>
                <w:rFonts w:hint="eastAsia" w:ascii="宋体" w:hAnsi="宋体" w:cs="宋体"/>
                <w:color w:val="auto"/>
                <w:sz w:val="24"/>
              </w:rPr>
              <w:t>模块</w:t>
            </w:r>
          </w:p>
        </w:tc>
        <w:tc>
          <w:tcPr>
            <w:tcW w:w="0" w:type="auto"/>
            <w:tcBorders>
              <w:top w:val="single" w:color="auto" w:sz="4" w:space="0"/>
              <w:left w:val="single" w:color="auto" w:sz="6" w:space="0"/>
              <w:bottom w:val="single" w:color="auto" w:sz="6" w:space="0"/>
              <w:right w:val="single" w:color="auto" w:sz="4" w:space="0"/>
            </w:tcBorders>
            <w:vAlign w:val="center"/>
          </w:tcPr>
          <w:p w14:paraId="22270506">
            <w:pPr>
              <w:spacing w:before="20" w:after="20" w:line="400" w:lineRule="exact"/>
              <w:ind w:right="113"/>
              <w:jc w:val="center"/>
              <w:rPr>
                <w:rFonts w:ascii="宋体" w:hAnsi="宋体" w:cs="宋体"/>
                <w:color w:val="auto"/>
                <w:sz w:val="24"/>
              </w:rPr>
            </w:pPr>
            <w:r>
              <w:rPr>
                <w:rFonts w:hint="eastAsia" w:ascii="宋体" w:hAnsi="宋体" w:cs="宋体"/>
                <w:color w:val="auto"/>
                <w:sz w:val="24"/>
              </w:rPr>
              <w:t>专  题</w:t>
            </w:r>
          </w:p>
        </w:tc>
        <w:tc>
          <w:tcPr>
            <w:tcW w:w="0" w:type="auto"/>
            <w:tcBorders>
              <w:top w:val="single" w:color="auto" w:sz="4" w:space="0"/>
              <w:left w:val="single" w:color="auto" w:sz="4" w:space="0"/>
              <w:bottom w:val="single" w:color="auto" w:sz="6" w:space="0"/>
              <w:right w:val="single" w:color="auto" w:sz="6" w:space="0"/>
            </w:tcBorders>
            <w:vAlign w:val="center"/>
          </w:tcPr>
          <w:p w14:paraId="53B6CFA4">
            <w:pPr>
              <w:spacing w:before="20" w:after="20" w:line="400" w:lineRule="exact"/>
              <w:ind w:right="113"/>
              <w:jc w:val="center"/>
              <w:rPr>
                <w:rFonts w:ascii="宋体" w:hAnsi="宋体" w:cs="宋体"/>
                <w:color w:val="auto"/>
                <w:sz w:val="24"/>
              </w:rPr>
            </w:pPr>
            <w:r>
              <w:rPr>
                <w:rFonts w:hint="eastAsia" w:ascii="宋体" w:hAnsi="宋体" w:cs="宋体"/>
                <w:color w:val="auto"/>
                <w:sz w:val="24"/>
              </w:rPr>
              <w:t>学时</w:t>
            </w:r>
          </w:p>
        </w:tc>
        <w:tc>
          <w:tcPr>
            <w:tcW w:w="0" w:type="auto"/>
            <w:tcBorders>
              <w:top w:val="single" w:color="auto" w:sz="4" w:space="0"/>
              <w:left w:val="single" w:color="auto" w:sz="6" w:space="0"/>
              <w:bottom w:val="single" w:color="auto" w:sz="6" w:space="0"/>
              <w:right w:val="single" w:color="auto" w:sz="4" w:space="0"/>
            </w:tcBorders>
            <w:vAlign w:val="center"/>
          </w:tcPr>
          <w:p w14:paraId="4C5EA74B">
            <w:pPr>
              <w:spacing w:before="20" w:after="20" w:line="400" w:lineRule="exact"/>
              <w:ind w:right="113"/>
              <w:jc w:val="center"/>
              <w:rPr>
                <w:rFonts w:ascii="宋体" w:hAnsi="宋体" w:cs="宋体"/>
                <w:color w:val="auto"/>
                <w:sz w:val="24"/>
              </w:rPr>
            </w:pPr>
            <w:r>
              <w:rPr>
                <w:rFonts w:hint="eastAsia" w:ascii="宋体" w:hAnsi="宋体" w:cs="宋体"/>
                <w:color w:val="auto"/>
                <w:sz w:val="24"/>
              </w:rPr>
              <w:t>内容要点</w:t>
            </w:r>
          </w:p>
        </w:tc>
        <w:tc>
          <w:tcPr>
            <w:tcW w:w="0" w:type="auto"/>
            <w:tcBorders>
              <w:top w:val="single" w:color="auto" w:sz="4" w:space="0"/>
              <w:left w:val="single" w:color="auto" w:sz="4" w:space="0"/>
              <w:bottom w:val="single" w:color="auto" w:sz="6" w:space="0"/>
              <w:right w:val="single" w:color="auto" w:sz="6" w:space="0"/>
            </w:tcBorders>
            <w:vAlign w:val="center"/>
          </w:tcPr>
          <w:p w14:paraId="7245D3DD">
            <w:pPr>
              <w:spacing w:line="400" w:lineRule="exact"/>
              <w:jc w:val="center"/>
              <w:rPr>
                <w:rFonts w:ascii="宋体" w:hAnsi="宋体" w:cs="宋体"/>
                <w:color w:val="auto"/>
                <w:sz w:val="24"/>
              </w:rPr>
            </w:pPr>
            <w:r>
              <w:rPr>
                <w:rFonts w:hint="eastAsia" w:ascii="宋体" w:hAnsi="宋体" w:cs="宋体"/>
                <w:color w:val="auto"/>
                <w:sz w:val="24"/>
              </w:rPr>
              <w:t>来源</w:t>
            </w:r>
          </w:p>
        </w:tc>
        <w:tc>
          <w:tcPr>
            <w:tcW w:w="0" w:type="auto"/>
            <w:tcBorders>
              <w:top w:val="single" w:color="auto" w:sz="4" w:space="0"/>
              <w:left w:val="single" w:color="auto" w:sz="6" w:space="0"/>
              <w:bottom w:val="single" w:color="auto" w:sz="6" w:space="0"/>
              <w:right w:val="single" w:color="auto" w:sz="6" w:space="0"/>
            </w:tcBorders>
            <w:vAlign w:val="center"/>
          </w:tcPr>
          <w:p w14:paraId="61F52477">
            <w:pPr>
              <w:spacing w:before="20" w:after="20" w:line="400" w:lineRule="exact"/>
              <w:ind w:right="113"/>
              <w:jc w:val="center"/>
              <w:rPr>
                <w:rFonts w:ascii="宋体" w:hAnsi="宋体" w:cs="宋体"/>
                <w:color w:val="auto"/>
                <w:sz w:val="24"/>
              </w:rPr>
            </w:pPr>
            <w:r>
              <w:rPr>
                <w:rFonts w:hint="eastAsia" w:ascii="宋体" w:hAnsi="宋体" w:cs="宋体"/>
                <w:color w:val="auto"/>
                <w:sz w:val="24"/>
              </w:rPr>
              <w:t>是否为实践性课程</w:t>
            </w:r>
          </w:p>
        </w:tc>
        <w:tc>
          <w:tcPr>
            <w:tcW w:w="0" w:type="auto"/>
            <w:tcBorders>
              <w:top w:val="single" w:color="auto" w:sz="4" w:space="0"/>
              <w:left w:val="single" w:color="auto" w:sz="6" w:space="0"/>
              <w:bottom w:val="single" w:color="auto" w:sz="6" w:space="0"/>
              <w:right w:val="single" w:color="auto" w:sz="6" w:space="0"/>
            </w:tcBorders>
            <w:vAlign w:val="center"/>
          </w:tcPr>
          <w:p w14:paraId="3667076F">
            <w:pPr>
              <w:spacing w:before="20" w:after="20" w:line="400" w:lineRule="exact"/>
              <w:ind w:right="113"/>
              <w:jc w:val="center"/>
              <w:rPr>
                <w:rFonts w:ascii="宋体" w:hAnsi="宋体" w:cs="宋体"/>
                <w:color w:val="auto"/>
                <w:sz w:val="24"/>
              </w:rPr>
            </w:pPr>
            <w:r>
              <w:rPr>
                <w:rFonts w:hint="eastAsia" w:ascii="宋体" w:hAnsi="宋体" w:cs="宋体"/>
                <w:color w:val="auto"/>
                <w:sz w:val="24"/>
              </w:rPr>
              <w:t>授课教师</w:t>
            </w:r>
          </w:p>
        </w:tc>
        <w:tc>
          <w:tcPr>
            <w:tcW w:w="0" w:type="auto"/>
            <w:tcBorders>
              <w:top w:val="single" w:color="auto" w:sz="4" w:space="0"/>
              <w:left w:val="single" w:color="auto" w:sz="6" w:space="0"/>
              <w:bottom w:val="single" w:color="auto" w:sz="6" w:space="0"/>
              <w:right w:val="single" w:color="auto" w:sz="6" w:space="0"/>
            </w:tcBorders>
            <w:vAlign w:val="center"/>
          </w:tcPr>
          <w:p w14:paraId="10FDC849">
            <w:pPr>
              <w:spacing w:before="20" w:after="20" w:line="400" w:lineRule="exact"/>
              <w:ind w:right="113"/>
              <w:jc w:val="center"/>
              <w:rPr>
                <w:rFonts w:ascii="宋体" w:hAnsi="宋体" w:cs="宋体"/>
                <w:color w:val="auto"/>
                <w:sz w:val="24"/>
              </w:rPr>
            </w:pPr>
            <w:r>
              <w:rPr>
                <w:rFonts w:hint="eastAsia" w:ascii="宋体" w:hAnsi="宋体" w:cs="宋体"/>
                <w:color w:val="auto"/>
                <w:sz w:val="24"/>
              </w:rPr>
              <w:t>单  位</w:t>
            </w:r>
          </w:p>
        </w:tc>
        <w:tc>
          <w:tcPr>
            <w:tcW w:w="0" w:type="auto"/>
            <w:tcBorders>
              <w:top w:val="single" w:color="auto" w:sz="4" w:space="0"/>
              <w:left w:val="single" w:color="auto" w:sz="6" w:space="0"/>
              <w:bottom w:val="single" w:color="auto" w:sz="6" w:space="0"/>
              <w:right w:val="single" w:color="auto" w:sz="6" w:space="0"/>
            </w:tcBorders>
            <w:vAlign w:val="center"/>
          </w:tcPr>
          <w:p w14:paraId="59F86480">
            <w:pPr>
              <w:spacing w:before="20" w:after="20" w:line="400" w:lineRule="exact"/>
              <w:ind w:right="113"/>
              <w:jc w:val="center"/>
              <w:rPr>
                <w:rFonts w:ascii="宋体" w:hAnsi="宋体" w:cs="宋体"/>
                <w:color w:val="auto"/>
                <w:sz w:val="24"/>
              </w:rPr>
            </w:pPr>
            <w:r>
              <w:rPr>
                <w:rFonts w:hint="eastAsia" w:ascii="宋体" w:hAnsi="宋体" w:cs="宋体"/>
                <w:color w:val="auto"/>
                <w:sz w:val="24"/>
              </w:rPr>
              <w:t>职称</w:t>
            </w:r>
          </w:p>
        </w:tc>
        <w:tc>
          <w:tcPr>
            <w:tcW w:w="0" w:type="auto"/>
            <w:tcBorders>
              <w:top w:val="single" w:color="auto" w:sz="4" w:space="0"/>
              <w:left w:val="single" w:color="auto" w:sz="6" w:space="0"/>
              <w:bottom w:val="single" w:color="auto" w:sz="6" w:space="0"/>
              <w:right w:val="single" w:color="auto" w:sz="4" w:space="0"/>
            </w:tcBorders>
            <w:vAlign w:val="center"/>
          </w:tcPr>
          <w:p w14:paraId="1AFC8F6F">
            <w:pPr>
              <w:spacing w:before="20" w:after="20" w:line="400" w:lineRule="exact"/>
              <w:ind w:right="113"/>
              <w:jc w:val="center"/>
              <w:rPr>
                <w:rFonts w:ascii="宋体" w:hAnsi="宋体" w:cs="宋体"/>
                <w:color w:val="auto"/>
                <w:sz w:val="24"/>
              </w:rPr>
            </w:pPr>
            <w:r>
              <w:rPr>
                <w:rFonts w:hint="eastAsia" w:ascii="宋体" w:hAnsi="宋体" w:cs="宋体"/>
                <w:color w:val="auto"/>
                <w:sz w:val="24"/>
              </w:rPr>
              <w:t>是否为一线教师/教研员</w:t>
            </w:r>
          </w:p>
        </w:tc>
      </w:tr>
      <w:tr w14:paraId="1F8492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0" w:type="auto"/>
            <w:vMerge w:val="continue"/>
            <w:tcBorders>
              <w:top w:val="single" w:color="auto" w:sz="4" w:space="0"/>
              <w:left w:val="single" w:color="auto" w:sz="4" w:space="0"/>
              <w:bottom w:val="single" w:color="auto" w:sz="4" w:space="0"/>
              <w:right w:val="single" w:color="auto" w:sz="6" w:space="0"/>
            </w:tcBorders>
            <w:vAlign w:val="center"/>
          </w:tcPr>
          <w:p w14:paraId="26C93E62">
            <w:pPr>
              <w:widowControl/>
              <w:jc w:val="center"/>
              <w:rPr>
                <w:rFonts w:ascii="宋体" w:hAnsi="宋体" w:cs="宋体"/>
                <w:color w:val="auto"/>
                <w:sz w:val="24"/>
              </w:rPr>
            </w:pPr>
          </w:p>
        </w:tc>
        <w:tc>
          <w:tcPr>
            <w:tcW w:w="0" w:type="auto"/>
            <w:tcBorders>
              <w:top w:val="single" w:color="auto" w:sz="4" w:space="0"/>
              <w:left w:val="single" w:color="auto" w:sz="6" w:space="0"/>
              <w:bottom w:val="single" w:color="auto" w:sz="6" w:space="0"/>
              <w:right w:val="single" w:color="auto" w:sz="6" w:space="0"/>
            </w:tcBorders>
            <w:vAlign w:val="center"/>
          </w:tcPr>
          <w:p w14:paraId="4531C2BC">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11971BF2">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4" w:space="0"/>
            </w:tcBorders>
            <w:vAlign w:val="center"/>
          </w:tcPr>
          <w:p w14:paraId="0B5295BC">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4" w:space="0"/>
              <w:bottom w:val="single" w:color="auto" w:sz="6" w:space="0"/>
              <w:right w:val="single" w:color="auto" w:sz="6" w:space="0"/>
            </w:tcBorders>
            <w:vAlign w:val="center"/>
          </w:tcPr>
          <w:p w14:paraId="7598ABFA">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4" w:space="0"/>
            </w:tcBorders>
            <w:vAlign w:val="center"/>
          </w:tcPr>
          <w:p w14:paraId="2A5FDE8E">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4" w:space="0"/>
              <w:bottom w:val="single" w:color="auto" w:sz="6" w:space="0"/>
              <w:right w:val="single" w:color="auto" w:sz="6" w:space="0"/>
            </w:tcBorders>
            <w:vAlign w:val="center"/>
          </w:tcPr>
          <w:p w14:paraId="4B08751F">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55CA1BCE">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3C91199D">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24A5A2CB">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0BEC2DAB">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4" w:space="0"/>
            </w:tcBorders>
            <w:vAlign w:val="center"/>
          </w:tcPr>
          <w:p w14:paraId="58300CA6">
            <w:pPr>
              <w:spacing w:before="20" w:after="20" w:line="400" w:lineRule="exact"/>
              <w:ind w:right="113"/>
              <w:jc w:val="center"/>
              <w:rPr>
                <w:rFonts w:ascii="宋体" w:hAnsi="宋体" w:cs="宋体"/>
                <w:color w:val="auto"/>
                <w:sz w:val="24"/>
              </w:rPr>
            </w:pPr>
          </w:p>
        </w:tc>
      </w:tr>
      <w:tr w14:paraId="27FBF2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0" w:type="auto"/>
            <w:vMerge w:val="continue"/>
            <w:tcBorders>
              <w:top w:val="single" w:color="auto" w:sz="4" w:space="0"/>
              <w:left w:val="single" w:color="auto" w:sz="4" w:space="0"/>
              <w:bottom w:val="single" w:color="auto" w:sz="4" w:space="0"/>
              <w:right w:val="single" w:color="auto" w:sz="6" w:space="0"/>
            </w:tcBorders>
            <w:vAlign w:val="center"/>
          </w:tcPr>
          <w:p w14:paraId="6B443FA9">
            <w:pPr>
              <w:widowControl/>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34B0343B">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55CAF342">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4" w:space="0"/>
            </w:tcBorders>
            <w:vAlign w:val="center"/>
          </w:tcPr>
          <w:p w14:paraId="04D91E5D">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4" w:space="0"/>
              <w:bottom w:val="single" w:color="auto" w:sz="6" w:space="0"/>
              <w:right w:val="single" w:color="auto" w:sz="6" w:space="0"/>
            </w:tcBorders>
            <w:vAlign w:val="center"/>
          </w:tcPr>
          <w:p w14:paraId="637AB50F">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4" w:space="0"/>
            </w:tcBorders>
            <w:vAlign w:val="center"/>
          </w:tcPr>
          <w:p w14:paraId="422AF59A">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4" w:space="0"/>
              <w:bottom w:val="single" w:color="auto" w:sz="6" w:space="0"/>
              <w:right w:val="single" w:color="auto" w:sz="6" w:space="0"/>
            </w:tcBorders>
            <w:vAlign w:val="center"/>
          </w:tcPr>
          <w:p w14:paraId="1F14B315">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438F9ED4">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01721D2F">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62A1E03E">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1C2663E3">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4" w:space="0"/>
            </w:tcBorders>
            <w:vAlign w:val="center"/>
          </w:tcPr>
          <w:p w14:paraId="33920466">
            <w:pPr>
              <w:spacing w:before="20" w:after="20" w:line="400" w:lineRule="exact"/>
              <w:ind w:right="113"/>
              <w:jc w:val="center"/>
              <w:rPr>
                <w:rFonts w:ascii="宋体" w:hAnsi="宋体" w:cs="宋体"/>
                <w:color w:val="auto"/>
                <w:sz w:val="24"/>
              </w:rPr>
            </w:pPr>
          </w:p>
        </w:tc>
      </w:tr>
      <w:tr w14:paraId="4B2B1B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0" w:type="auto"/>
            <w:vMerge w:val="continue"/>
            <w:tcBorders>
              <w:top w:val="single" w:color="auto" w:sz="4" w:space="0"/>
              <w:left w:val="single" w:color="auto" w:sz="4" w:space="0"/>
              <w:bottom w:val="single" w:color="auto" w:sz="4" w:space="0"/>
              <w:right w:val="single" w:color="auto" w:sz="6" w:space="0"/>
            </w:tcBorders>
            <w:vAlign w:val="center"/>
          </w:tcPr>
          <w:p w14:paraId="51A00AB5">
            <w:pPr>
              <w:widowControl/>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22F07CF1">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66946AA4">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4" w:space="0"/>
            </w:tcBorders>
            <w:vAlign w:val="center"/>
          </w:tcPr>
          <w:p w14:paraId="657DACF4">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4" w:space="0"/>
              <w:bottom w:val="single" w:color="auto" w:sz="6" w:space="0"/>
              <w:right w:val="single" w:color="auto" w:sz="6" w:space="0"/>
            </w:tcBorders>
            <w:vAlign w:val="center"/>
          </w:tcPr>
          <w:p w14:paraId="616A51A9">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4" w:space="0"/>
            </w:tcBorders>
            <w:vAlign w:val="center"/>
          </w:tcPr>
          <w:p w14:paraId="6EBD2AA1">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4" w:space="0"/>
              <w:bottom w:val="single" w:color="auto" w:sz="6" w:space="0"/>
              <w:right w:val="single" w:color="auto" w:sz="6" w:space="0"/>
            </w:tcBorders>
            <w:vAlign w:val="center"/>
          </w:tcPr>
          <w:p w14:paraId="49ED8407">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130E0B84">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4E5CE5B6">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2FCD5505">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41E0DDF7">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4" w:space="0"/>
            </w:tcBorders>
            <w:vAlign w:val="center"/>
          </w:tcPr>
          <w:p w14:paraId="1E2D80E2">
            <w:pPr>
              <w:spacing w:before="20" w:after="20" w:line="400" w:lineRule="exact"/>
              <w:ind w:right="113"/>
              <w:jc w:val="center"/>
              <w:rPr>
                <w:rFonts w:ascii="宋体" w:hAnsi="宋体" w:cs="宋体"/>
                <w:color w:val="auto"/>
                <w:sz w:val="24"/>
              </w:rPr>
            </w:pPr>
          </w:p>
        </w:tc>
      </w:tr>
      <w:tr w14:paraId="3C1C41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0" w:type="auto"/>
            <w:vMerge w:val="continue"/>
            <w:tcBorders>
              <w:top w:val="single" w:color="auto" w:sz="4" w:space="0"/>
              <w:left w:val="single" w:color="auto" w:sz="4" w:space="0"/>
              <w:bottom w:val="single" w:color="auto" w:sz="4" w:space="0"/>
              <w:right w:val="single" w:color="auto" w:sz="6" w:space="0"/>
            </w:tcBorders>
            <w:vAlign w:val="center"/>
          </w:tcPr>
          <w:p w14:paraId="3D4C0B54">
            <w:pPr>
              <w:widowControl/>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59093E3B">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7D393790">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4" w:space="0"/>
            </w:tcBorders>
            <w:vAlign w:val="center"/>
          </w:tcPr>
          <w:p w14:paraId="68B5CE2D">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4" w:space="0"/>
              <w:bottom w:val="single" w:color="auto" w:sz="6" w:space="0"/>
              <w:right w:val="single" w:color="auto" w:sz="6" w:space="0"/>
            </w:tcBorders>
            <w:vAlign w:val="center"/>
          </w:tcPr>
          <w:p w14:paraId="4F7F0616">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4" w:space="0"/>
            </w:tcBorders>
            <w:vAlign w:val="center"/>
          </w:tcPr>
          <w:p w14:paraId="5DC91A81">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4" w:space="0"/>
              <w:bottom w:val="single" w:color="auto" w:sz="6" w:space="0"/>
              <w:right w:val="single" w:color="auto" w:sz="6" w:space="0"/>
            </w:tcBorders>
            <w:vAlign w:val="center"/>
          </w:tcPr>
          <w:p w14:paraId="2938AEA0">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0D49E0ED">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10B6F7FA">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6517A6AA">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0753BA09">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4" w:space="0"/>
            </w:tcBorders>
            <w:vAlign w:val="center"/>
          </w:tcPr>
          <w:p w14:paraId="52E73577">
            <w:pPr>
              <w:spacing w:before="20" w:after="20" w:line="400" w:lineRule="exact"/>
              <w:ind w:right="113"/>
              <w:jc w:val="center"/>
              <w:rPr>
                <w:rFonts w:ascii="宋体" w:hAnsi="宋体" w:cs="宋体"/>
                <w:color w:val="auto"/>
                <w:sz w:val="24"/>
              </w:rPr>
            </w:pPr>
          </w:p>
        </w:tc>
      </w:tr>
      <w:tr w14:paraId="3DCF81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0" w:type="auto"/>
            <w:vMerge w:val="continue"/>
            <w:tcBorders>
              <w:top w:val="single" w:color="auto" w:sz="4" w:space="0"/>
              <w:left w:val="single" w:color="auto" w:sz="4" w:space="0"/>
              <w:bottom w:val="single" w:color="auto" w:sz="4" w:space="0"/>
              <w:right w:val="single" w:color="auto" w:sz="6" w:space="0"/>
            </w:tcBorders>
            <w:vAlign w:val="center"/>
          </w:tcPr>
          <w:p w14:paraId="5E5C8A48">
            <w:pPr>
              <w:widowControl/>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26F96E53">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430B6206">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4" w:space="0"/>
            </w:tcBorders>
            <w:vAlign w:val="center"/>
          </w:tcPr>
          <w:p w14:paraId="676B02F8">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4" w:space="0"/>
              <w:bottom w:val="single" w:color="auto" w:sz="6" w:space="0"/>
              <w:right w:val="single" w:color="auto" w:sz="6" w:space="0"/>
            </w:tcBorders>
            <w:vAlign w:val="center"/>
          </w:tcPr>
          <w:p w14:paraId="2B20894D">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4" w:space="0"/>
            </w:tcBorders>
            <w:vAlign w:val="center"/>
          </w:tcPr>
          <w:p w14:paraId="2ABA4506">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4" w:space="0"/>
              <w:bottom w:val="single" w:color="auto" w:sz="6" w:space="0"/>
              <w:right w:val="single" w:color="auto" w:sz="6" w:space="0"/>
            </w:tcBorders>
            <w:vAlign w:val="center"/>
          </w:tcPr>
          <w:p w14:paraId="4245D68F">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01458FF6">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3B3D401E">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56E4D241">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3B5DEEFA">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4" w:space="0"/>
            </w:tcBorders>
            <w:vAlign w:val="center"/>
          </w:tcPr>
          <w:p w14:paraId="6B891EB2">
            <w:pPr>
              <w:spacing w:before="20" w:after="20" w:line="400" w:lineRule="exact"/>
              <w:ind w:right="113"/>
              <w:jc w:val="center"/>
              <w:rPr>
                <w:rFonts w:ascii="宋体" w:hAnsi="宋体" w:cs="宋体"/>
                <w:color w:val="auto"/>
                <w:sz w:val="24"/>
              </w:rPr>
            </w:pPr>
          </w:p>
        </w:tc>
      </w:tr>
      <w:tr w14:paraId="089654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0" w:type="auto"/>
            <w:vMerge w:val="continue"/>
            <w:tcBorders>
              <w:top w:val="single" w:color="auto" w:sz="4" w:space="0"/>
              <w:left w:val="single" w:color="auto" w:sz="4" w:space="0"/>
              <w:bottom w:val="single" w:color="auto" w:sz="4" w:space="0"/>
              <w:right w:val="single" w:color="auto" w:sz="6" w:space="0"/>
            </w:tcBorders>
            <w:vAlign w:val="center"/>
          </w:tcPr>
          <w:p w14:paraId="2597D839">
            <w:pPr>
              <w:widowControl/>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74CE9DB0">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0018CD09">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4" w:space="0"/>
            </w:tcBorders>
            <w:vAlign w:val="center"/>
          </w:tcPr>
          <w:p w14:paraId="195364F0">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4" w:space="0"/>
              <w:bottom w:val="single" w:color="auto" w:sz="6" w:space="0"/>
              <w:right w:val="single" w:color="auto" w:sz="6" w:space="0"/>
            </w:tcBorders>
            <w:vAlign w:val="center"/>
          </w:tcPr>
          <w:p w14:paraId="7F5D0995">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4" w:space="0"/>
            </w:tcBorders>
            <w:vAlign w:val="center"/>
          </w:tcPr>
          <w:p w14:paraId="1B4F0103">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4" w:space="0"/>
              <w:bottom w:val="single" w:color="auto" w:sz="6" w:space="0"/>
              <w:right w:val="single" w:color="auto" w:sz="6" w:space="0"/>
            </w:tcBorders>
            <w:vAlign w:val="center"/>
          </w:tcPr>
          <w:p w14:paraId="0E78C4A7">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494F635B">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1147F0EF">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61E83300">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1EFC3ABF">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4" w:space="0"/>
            </w:tcBorders>
            <w:vAlign w:val="center"/>
          </w:tcPr>
          <w:p w14:paraId="101D8A29">
            <w:pPr>
              <w:spacing w:before="20" w:after="20" w:line="400" w:lineRule="exact"/>
              <w:ind w:right="113"/>
              <w:jc w:val="center"/>
              <w:rPr>
                <w:rFonts w:ascii="宋体" w:hAnsi="宋体" w:cs="宋体"/>
                <w:color w:val="auto"/>
                <w:sz w:val="24"/>
              </w:rPr>
            </w:pPr>
          </w:p>
        </w:tc>
      </w:tr>
      <w:tr w14:paraId="616A67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0" w:type="auto"/>
            <w:vMerge w:val="continue"/>
            <w:tcBorders>
              <w:top w:val="single" w:color="auto" w:sz="4" w:space="0"/>
              <w:left w:val="single" w:color="auto" w:sz="4" w:space="0"/>
              <w:bottom w:val="single" w:color="auto" w:sz="4" w:space="0"/>
              <w:right w:val="single" w:color="auto" w:sz="6" w:space="0"/>
            </w:tcBorders>
            <w:vAlign w:val="center"/>
          </w:tcPr>
          <w:p w14:paraId="7DB690B8">
            <w:pPr>
              <w:widowControl/>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4D64CCEE">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21593D35">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4" w:space="0"/>
            </w:tcBorders>
            <w:vAlign w:val="center"/>
          </w:tcPr>
          <w:p w14:paraId="1A689E38">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4" w:space="0"/>
              <w:bottom w:val="single" w:color="auto" w:sz="6" w:space="0"/>
              <w:right w:val="single" w:color="auto" w:sz="6" w:space="0"/>
            </w:tcBorders>
            <w:vAlign w:val="center"/>
          </w:tcPr>
          <w:p w14:paraId="49D88410">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4" w:space="0"/>
            </w:tcBorders>
            <w:vAlign w:val="center"/>
          </w:tcPr>
          <w:p w14:paraId="39276A47">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4" w:space="0"/>
              <w:bottom w:val="single" w:color="auto" w:sz="6" w:space="0"/>
              <w:right w:val="single" w:color="auto" w:sz="6" w:space="0"/>
            </w:tcBorders>
            <w:vAlign w:val="center"/>
          </w:tcPr>
          <w:p w14:paraId="20FAFF61">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2F019823">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41DB9B86">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3545DB1F">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6" w:space="0"/>
            </w:tcBorders>
            <w:vAlign w:val="center"/>
          </w:tcPr>
          <w:p w14:paraId="522B8951">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6" w:space="0"/>
              <w:right w:val="single" w:color="auto" w:sz="4" w:space="0"/>
            </w:tcBorders>
            <w:vAlign w:val="center"/>
          </w:tcPr>
          <w:p w14:paraId="379222D8">
            <w:pPr>
              <w:spacing w:before="20" w:after="20" w:line="400" w:lineRule="exact"/>
              <w:ind w:right="113"/>
              <w:jc w:val="center"/>
              <w:rPr>
                <w:rFonts w:ascii="宋体" w:hAnsi="宋体" w:cs="宋体"/>
                <w:color w:val="auto"/>
                <w:sz w:val="24"/>
              </w:rPr>
            </w:pPr>
          </w:p>
        </w:tc>
      </w:tr>
      <w:tr w14:paraId="71C776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0" w:type="auto"/>
            <w:vMerge w:val="continue"/>
            <w:tcBorders>
              <w:top w:val="single" w:color="auto" w:sz="4" w:space="0"/>
              <w:left w:val="single" w:color="auto" w:sz="4" w:space="0"/>
              <w:bottom w:val="single" w:color="auto" w:sz="4" w:space="0"/>
              <w:right w:val="single" w:color="auto" w:sz="6" w:space="0"/>
            </w:tcBorders>
            <w:vAlign w:val="center"/>
          </w:tcPr>
          <w:p w14:paraId="32EDA69B">
            <w:pPr>
              <w:widowControl/>
              <w:jc w:val="center"/>
              <w:rPr>
                <w:rFonts w:ascii="宋体" w:hAnsi="宋体" w:cs="宋体"/>
                <w:color w:val="auto"/>
                <w:sz w:val="24"/>
              </w:rPr>
            </w:pPr>
          </w:p>
        </w:tc>
        <w:tc>
          <w:tcPr>
            <w:tcW w:w="0" w:type="auto"/>
            <w:tcBorders>
              <w:top w:val="single" w:color="auto" w:sz="6" w:space="0"/>
              <w:left w:val="single" w:color="auto" w:sz="6" w:space="0"/>
              <w:bottom w:val="single" w:color="auto" w:sz="4" w:space="0"/>
              <w:right w:val="single" w:color="auto" w:sz="6" w:space="0"/>
            </w:tcBorders>
            <w:vAlign w:val="center"/>
          </w:tcPr>
          <w:p w14:paraId="19412513">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4" w:space="0"/>
              <w:right w:val="single" w:color="auto" w:sz="6" w:space="0"/>
            </w:tcBorders>
            <w:vAlign w:val="center"/>
          </w:tcPr>
          <w:p w14:paraId="29307953">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4" w:space="0"/>
              <w:right w:val="single" w:color="auto" w:sz="4" w:space="0"/>
            </w:tcBorders>
            <w:vAlign w:val="center"/>
          </w:tcPr>
          <w:p w14:paraId="62ED5723">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4" w:space="0"/>
              <w:bottom w:val="single" w:color="auto" w:sz="4" w:space="0"/>
              <w:right w:val="single" w:color="auto" w:sz="6" w:space="0"/>
            </w:tcBorders>
            <w:vAlign w:val="center"/>
          </w:tcPr>
          <w:p w14:paraId="5CFAEAAD">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4" w:space="0"/>
              <w:right w:val="single" w:color="auto" w:sz="4" w:space="0"/>
            </w:tcBorders>
            <w:vAlign w:val="center"/>
          </w:tcPr>
          <w:p w14:paraId="0C3A7799">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4" w:space="0"/>
              <w:bottom w:val="single" w:color="auto" w:sz="4" w:space="0"/>
              <w:right w:val="single" w:color="auto" w:sz="6" w:space="0"/>
            </w:tcBorders>
            <w:vAlign w:val="center"/>
          </w:tcPr>
          <w:p w14:paraId="7199F659">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4" w:space="0"/>
              <w:right w:val="single" w:color="auto" w:sz="6" w:space="0"/>
            </w:tcBorders>
            <w:vAlign w:val="center"/>
          </w:tcPr>
          <w:p w14:paraId="6D51397C">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4" w:space="0"/>
              <w:right w:val="single" w:color="auto" w:sz="6" w:space="0"/>
            </w:tcBorders>
            <w:vAlign w:val="center"/>
          </w:tcPr>
          <w:p w14:paraId="1BF4AE3E">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4" w:space="0"/>
              <w:right w:val="single" w:color="auto" w:sz="6" w:space="0"/>
            </w:tcBorders>
            <w:vAlign w:val="center"/>
          </w:tcPr>
          <w:p w14:paraId="57F72E73">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4" w:space="0"/>
              <w:right w:val="single" w:color="auto" w:sz="6" w:space="0"/>
            </w:tcBorders>
            <w:vAlign w:val="center"/>
          </w:tcPr>
          <w:p w14:paraId="0AE59CE7">
            <w:pPr>
              <w:spacing w:before="20" w:after="20" w:line="400" w:lineRule="exact"/>
              <w:ind w:right="113"/>
              <w:jc w:val="center"/>
              <w:rPr>
                <w:rFonts w:ascii="宋体" w:hAnsi="宋体" w:cs="宋体"/>
                <w:color w:val="auto"/>
                <w:sz w:val="24"/>
              </w:rPr>
            </w:pPr>
          </w:p>
        </w:tc>
        <w:tc>
          <w:tcPr>
            <w:tcW w:w="0" w:type="auto"/>
            <w:tcBorders>
              <w:top w:val="single" w:color="auto" w:sz="6" w:space="0"/>
              <w:left w:val="single" w:color="auto" w:sz="6" w:space="0"/>
              <w:bottom w:val="single" w:color="auto" w:sz="4" w:space="0"/>
              <w:right w:val="single" w:color="auto" w:sz="4" w:space="0"/>
            </w:tcBorders>
            <w:vAlign w:val="center"/>
          </w:tcPr>
          <w:p w14:paraId="0B39A262">
            <w:pPr>
              <w:spacing w:before="20" w:after="20" w:line="400" w:lineRule="exact"/>
              <w:ind w:right="113"/>
              <w:jc w:val="center"/>
              <w:rPr>
                <w:rFonts w:ascii="宋体" w:hAnsi="宋体" w:cs="宋体"/>
                <w:color w:val="auto"/>
                <w:sz w:val="24"/>
              </w:rPr>
            </w:pPr>
          </w:p>
        </w:tc>
      </w:tr>
    </w:tbl>
    <w:p w14:paraId="6A8594F5">
      <w:pPr>
        <w:spacing w:line="400" w:lineRule="exact"/>
        <w:jc w:val="left"/>
        <w:rPr>
          <w:rFonts w:ascii="宋体" w:hAnsi="宋体" w:cs="宋体"/>
          <w:color w:val="auto"/>
          <w:sz w:val="24"/>
        </w:rPr>
      </w:pPr>
      <w:r>
        <w:rPr>
          <w:rFonts w:hint="eastAsia" w:ascii="宋体" w:hAnsi="宋体" w:cs="宋体"/>
          <w:color w:val="auto"/>
          <w:sz w:val="24"/>
        </w:rPr>
        <w:t>注：“来源”是指课程是否来自于《“国培计划”课程标准》建议的课程内容。如选自《“国培计划”课程标准》，填“是”；如是自主设置课程，填“否”。</w:t>
      </w:r>
    </w:p>
    <w:p w14:paraId="69A806B8">
      <w:pPr>
        <w:widowControl/>
        <w:jc w:val="left"/>
        <w:rPr>
          <w:rFonts w:ascii="宋体" w:hAnsi="宋体" w:cs="宋体"/>
          <w:color w:val="auto"/>
          <w:sz w:val="24"/>
        </w:rPr>
        <w:sectPr>
          <w:pgSz w:w="11907" w:h="16840"/>
          <w:pgMar w:top="2098" w:right="1474" w:bottom="1985" w:left="1588" w:header="851" w:footer="510" w:gutter="0"/>
          <w:cols w:space="720" w:num="1"/>
        </w:sect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7"/>
        <w:gridCol w:w="7982"/>
      </w:tblGrid>
      <w:tr w14:paraId="0C8925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jc w:val="center"/>
        </w:trPr>
        <w:tc>
          <w:tcPr>
            <w:tcW w:w="717" w:type="dxa"/>
            <w:tcBorders>
              <w:top w:val="single" w:color="auto" w:sz="4" w:space="0"/>
              <w:left w:val="single" w:color="auto" w:sz="4" w:space="0"/>
              <w:bottom w:val="single" w:color="auto" w:sz="6" w:space="0"/>
              <w:right w:val="single" w:color="auto" w:sz="6" w:space="0"/>
            </w:tcBorders>
            <w:vAlign w:val="center"/>
          </w:tcPr>
          <w:p w14:paraId="229144D4">
            <w:pPr>
              <w:spacing w:before="48" w:after="48" w:line="400" w:lineRule="exact"/>
              <w:jc w:val="center"/>
              <w:rPr>
                <w:rFonts w:ascii="宋体" w:hAnsi="宋体" w:cs="宋体"/>
                <w:color w:val="auto"/>
                <w:sz w:val="24"/>
              </w:rPr>
            </w:pPr>
            <w:r>
              <w:rPr>
                <w:rFonts w:hint="eastAsia" w:ascii="宋体" w:hAnsi="宋体" w:cs="宋体"/>
                <w:color w:val="auto"/>
                <w:sz w:val="24"/>
              </w:rPr>
              <w:t>课程资源</w:t>
            </w:r>
          </w:p>
        </w:tc>
        <w:tc>
          <w:tcPr>
            <w:tcW w:w="7982" w:type="dxa"/>
            <w:tcBorders>
              <w:top w:val="single" w:color="auto" w:sz="4" w:space="0"/>
              <w:left w:val="single" w:color="auto" w:sz="6" w:space="0"/>
              <w:bottom w:val="single" w:color="auto" w:sz="6" w:space="0"/>
              <w:right w:val="single" w:color="auto" w:sz="4" w:space="0"/>
            </w:tcBorders>
          </w:tcPr>
          <w:p w14:paraId="09A33D99">
            <w:pPr>
              <w:widowControl/>
              <w:spacing w:line="400" w:lineRule="exact"/>
              <w:jc w:val="left"/>
              <w:rPr>
                <w:rFonts w:ascii="宋体" w:hAnsi="宋体" w:cs="宋体"/>
                <w:color w:val="auto"/>
                <w:sz w:val="24"/>
              </w:rPr>
            </w:pPr>
            <w:r>
              <w:rPr>
                <w:rFonts w:hint="eastAsia" w:ascii="宋体" w:hAnsi="宋体" w:cs="宋体"/>
                <w:color w:val="auto"/>
                <w:sz w:val="24"/>
              </w:rPr>
              <w:t>请简要说明拟开发和使用的资源。</w:t>
            </w:r>
          </w:p>
        </w:tc>
      </w:tr>
      <w:tr w14:paraId="32C188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43" w:hRule="atLeast"/>
          <w:jc w:val="center"/>
        </w:trPr>
        <w:tc>
          <w:tcPr>
            <w:tcW w:w="717" w:type="dxa"/>
            <w:tcBorders>
              <w:top w:val="single" w:color="auto" w:sz="6" w:space="0"/>
              <w:left w:val="single" w:color="auto" w:sz="4" w:space="0"/>
              <w:bottom w:val="single" w:color="auto" w:sz="6" w:space="0"/>
              <w:right w:val="single" w:color="auto" w:sz="6" w:space="0"/>
            </w:tcBorders>
            <w:vAlign w:val="center"/>
          </w:tcPr>
          <w:p w14:paraId="73EB62D0">
            <w:pPr>
              <w:spacing w:before="48" w:after="48" w:line="400" w:lineRule="exact"/>
              <w:jc w:val="center"/>
              <w:rPr>
                <w:rFonts w:ascii="宋体" w:hAnsi="宋体" w:cs="宋体"/>
                <w:color w:val="auto"/>
                <w:sz w:val="24"/>
              </w:rPr>
            </w:pPr>
            <w:r>
              <w:rPr>
                <w:rFonts w:hint="eastAsia" w:ascii="宋体" w:hAnsi="宋体" w:cs="宋体"/>
                <w:color w:val="auto"/>
                <w:sz w:val="24"/>
              </w:rPr>
              <w:t>培训</w:t>
            </w:r>
          </w:p>
          <w:p w14:paraId="302221E2">
            <w:pPr>
              <w:spacing w:before="48" w:after="48" w:line="400" w:lineRule="exact"/>
              <w:jc w:val="center"/>
              <w:rPr>
                <w:rFonts w:ascii="宋体" w:hAnsi="宋体" w:cs="宋体"/>
                <w:color w:val="auto"/>
                <w:sz w:val="24"/>
              </w:rPr>
            </w:pPr>
            <w:r>
              <w:rPr>
                <w:rFonts w:hint="eastAsia" w:ascii="宋体" w:hAnsi="宋体" w:cs="宋体"/>
                <w:color w:val="auto"/>
                <w:sz w:val="24"/>
              </w:rPr>
              <w:t>方式</w:t>
            </w:r>
          </w:p>
        </w:tc>
        <w:tc>
          <w:tcPr>
            <w:tcW w:w="7982" w:type="dxa"/>
            <w:tcBorders>
              <w:top w:val="single" w:color="auto" w:sz="6" w:space="0"/>
              <w:left w:val="single" w:color="auto" w:sz="6" w:space="0"/>
              <w:bottom w:val="single" w:color="auto" w:sz="6" w:space="0"/>
              <w:right w:val="single" w:color="auto" w:sz="4" w:space="0"/>
            </w:tcBorders>
          </w:tcPr>
          <w:p w14:paraId="5E4146EA">
            <w:pPr>
              <w:spacing w:before="48" w:after="48" w:line="400" w:lineRule="exact"/>
              <w:rPr>
                <w:rFonts w:ascii="宋体" w:hAnsi="宋体" w:cs="宋体"/>
                <w:color w:val="auto"/>
                <w:sz w:val="24"/>
              </w:rPr>
            </w:pPr>
            <w:r>
              <w:rPr>
                <w:rFonts w:hint="eastAsia" w:ascii="宋体" w:hAnsi="宋体" w:cs="宋体"/>
                <w:color w:val="auto"/>
                <w:sz w:val="24"/>
              </w:rPr>
              <w:t>将培训方式与培训内容相结合，介绍本项目中拟采用的培训方式</w:t>
            </w:r>
          </w:p>
        </w:tc>
      </w:tr>
      <w:tr w14:paraId="084738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43" w:hRule="atLeast"/>
          <w:jc w:val="center"/>
        </w:trPr>
        <w:tc>
          <w:tcPr>
            <w:tcW w:w="717" w:type="dxa"/>
            <w:tcBorders>
              <w:top w:val="single" w:color="auto" w:sz="6" w:space="0"/>
              <w:left w:val="single" w:color="auto" w:sz="4" w:space="0"/>
              <w:bottom w:val="single" w:color="auto" w:sz="6" w:space="0"/>
              <w:right w:val="single" w:color="auto" w:sz="6" w:space="0"/>
            </w:tcBorders>
            <w:vAlign w:val="center"/>
          </w:tcPr>
          <w:p w14:paraId="06D7A7BE">
            <w:pPr>
              <w:spacing w:before="48" w:after="48" w:line="400" w:lineRule="exact"/>
              <w:jc w:val="center"/>
              <w:rPr>
                <w:rFonts w:ascii="宋体" w:hAnsi="宋体" w:cs="宋体"/>
                <w:color w:val="auto"/>
                <w:sz w:val="24"/>
              </w:rPr>
            </w:pPr>
            <w:r>
              <w:rPr>
                <w:rFonts w:hint="eastAsia" w:ascii="宋体" w:hAnsi="宋体" w:cs="宋体"/>
                <w:color w:val="auto"/>
                <w:sz w:val="24"/>
              </w:rPr>
              <w:t>考核</w:t>
            </w:r>
          </w:p>
          <w:p w14:paraId="791A8030">
            <w:pPr>
              <w:spacing w:before="48" w:after="48" w:line="400" w:lineRule="exact"/>
              <w:jc w:val="center"/>
              <w:rPr>
                <w:rFonts w:ascii="宋体" w:hAnsi="宋体" w:cs="宋体"/>
                <w:color w:val="auto"/>
                <w:sz w:val="24"/>
              </w:rPr>
            </w:pPr>
            <w:r>
              <w:rPr>
                <w:rFonts w:hint="eastAsia" w:ascii="宋体" w:hAnsi="宋体" w:cs="宋体"/>
                <w:color w:val="auto"/>
                <w:sz w:val="24"/>
              </w:rPr>
              <w:t>评价</w:t>
            </w:r>
          </w:p>
        </w:tc>
        <w:tc>
          <w:tcPr>
            <w:tcW w:w="7982" w:type="dxa"/>
            <w:tcBorders>
              <w:top w:val="single" w:color="auto" w:sz="6" w:space="0"/>
              <w:left w:val="single" w:color="auto" w:sz="6" w:space="0"/>
              <w:bottom w:val="single" w:color="auto" w:sz="6" w:space="0"/>
              <w:right w:val="single" w:color="auto" w:sz="4" w:space="0"/>
            </w:tcBorders>
          </w:tcPr>
          <w:p w14:paraId="7FD7870F">
            <w:pPr>
              <w:spacing w:before="20" w:after="20" w:line="400" w:lineRule="exact"/>
              <w:jc w:val="left"/>
              <w:rPr>
                <w:rFonts w:ascii="宋体" w:hAnsi="宋体" w:cs="宋体"/>
                <w:color w:val="auto"/>
                <w:sz w:val="24"/>
              </w:rPr>
            </w:pPr>
            <w:r>
              <w:rPr>
                <w:rFonts w:hint="eastAsia" w:ascii="宋体" w:hAnsi="宋体" w:cs="宋体"/>
                <w:color w:val="auto"/>
                <w:sz w:val="24"/>
              </w:rPr>
              <w:t>请着重阐释本项目对学员的考核评估要求，如果设计了绩效考核任务，也需在此陈述。</w:t>
            </w:r>
          </w:p>
        </w:tc>
      </w:tr>
      <w:tr w14:paraId="4C241E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717" w:type="dxa"/>
            <w:tcBorders>
              <w:top w:val="single" w:color="auto" w:sz="6" w:space="0"/>
              <w:left w:val="single" w:color="auto" w:sz="4" w:space="0"/>
              <w:bottom w:val="single" w:color="auto" w:sz="6" w:space="0"/>
              <w:right w:val="single" w:color="auto" w:sz="6" w:space="0"/>
            </w:tcBorders>
            <w:vAlign w:val="center"/>
          </w:tcPr>
          <w:p w14:paraId="6DC2ED59">
            <w:pPr>
              <w:spacing w:before="48" w:after="48" w:line="400" w:lineRule="exact"/>
              <w:jc w:val="center"/>
              <w:rPr>
                <w:rFonts w:ascii="宋体" w:hAnsi="宋体" w:cs="宋体"/>
                <w:color w:val="auto"/>
                <w:sz w:val="24"/>
              </w:rPr>
            </w:pPr>
            <w:r>
              <w:rPr>
                <w:rFonts w:hint="eastAsia" w:ascii="宋体" w:hAnsi="宋体" w:cs="宋体"/>
                <w:color w:val="auto"/>
                <w:sz w:val="24"/>
              </w:rPr>
              <w:t>网络研修</w:t>
            </w:r>
          </w:p>
        </w:tc>
        <w:tc>
          <w:tcPr>
            <w:tcW w:w="7982" w:type="dxa"/>
            <w:tcBorders>
              <w:top w:val="single" w:color="auto" w:sz="6" w:space="0"/>
              <w:left w:val="single" w:color="auto" w:sz="6" w:space="0"/>
              <w:bottom w:val="single" w:color="auto" w:sz="6" w:space="0"/>
              <w:right w:val="single" w:color="auto" w:sz="4" w:space="0"/>
            </w:tcBorders>
          </w:tcPr>
          <w:p w14:paraId="4913E539">
            <w:pPr>
              <w:spacing w:before="20" w:after="20" w:line="400" w:lineRule="exact"/>
              <w:jc w:val="left"/>
              <w:rPr>
                <w:rFonts w:ascii="宋体" w:hAnsi="宋体" w:cs="宋体"/>
                <w:color w:val="auto"/>
                <w:sz w:val="24"/>
              </w:rPr>
            </w:pPr>
            <w:r>
              <w:rPr>
                <w:rFonts w:hint="eastAsia" w:ascii="宋体" w:hAnsi="宋体" w:cs="宋体"/>
                <w:color w:val="auto"/>
                <w:sz w:val="24"/>
              </w:rPr>
              <w:t>请</w:t>
            </w:r>
            <w:r>
              <w:rPr>
                <w:rFonts w:hint="eastAsia" w:ascii="宋体" w:hAnsi="宋体" w:cs="宋体"/>
                <w:color w:val="auto"/>
                <w:kern w:val="0"/>
                <w:sz w:val="24"/>
              </w:rPr>
              <w:t>说明利用教师网络研修社区</w:t>
            </w:r>
            <w:r>
              <w:rPr>
                <w:rFonts w:hint="eastAsia" w:ascii="宋体" w:hAnsi="宋体" w:cs="宋体"/>
                <w:color w:val="auto"/>
                <w:sz w:val="24"/>
              </w:rPr>
              <w:t>（可为自建平台、购买服务或开放平台）</w:t>
            </w:r>
            <w:r>
              <w:rPr>
                <w:rFonts w:hint="eastAsia" w:ascii="宋体" w:hAnsi="宋体" w:cs="宋体"/>
                <w:color w:val="auto"/>
                <w:kern w:val="0"/>
                <w:sz w:val="24"/>
              </w:rPr>
              <w:t>在培训过程与训后跟踪指导中的应用路径与工作安排</w:t>
            </w:r>
            <w:r>
              <w:rPr>
                <w:rFonts w:hint="eastAsia" w:ascii="宋体" w:hAnsi="宋体" w:cs="宋体"/>
                <w:color w:val="auto"/>
                <w:sz w:val="24"/>
              </w:rPr>
              <w:t>。</w:t>
            </w:r>
          </w:p>
        </w:tc>
      </w:tr>
      <w:tr w14:paraId="5D3CB8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43" w:hRule="atLeast"/>
          <w:jc w:val="center"/>
        </w:trPr>
        <w:tc>
          <w:tcPr>
            <w:tcW w:w="717" w:type="dxa"/>
            <w:tcBorders>
              <w:top w:val="single" w:color="auto" w:sz="6" w:space="0"/>
              <w:left w:val="single" w:color="auto" w:sz="4" w:space="0"/>
              <w:bottom w:val="single" w:color="auto" w:sz="6" w:space="0"/>
              <w:right w:val="single" w:color="auto" w:sz="6" w:space="0"/>
            </w:tcBorders>
            <w:vAlign w:val="center"/>
          </w:tcPr>
          <w:p w14:paraId="649382FD">
            <w:pPr>
              <w:spacing w:before="48" w:after="48" w:line="400" w:lineRule="exact"/>
              <w:jc w:val="center"/>
              <w:rPr>
                <w:rFonts w:ascii="宋体" w:hAnsi="宋体" w:cs="宋体"/>
                <w:color w:val="auto"/>
                <w:sz w:val="24"/>
              </w:rPr>
            </w:pPr>
            <w:r>
              <w:rPr>
                <w:rFonts w:hint="eastAsia" w:ascii="宋体" w:hAnsi="宋体" w:cs="宋体"/>
                <w:color w:val="auto"/>
                <w:sz w:val="24"/>
              </w:rPr>
              <w:t>跟踪</w:t>
            </w:r>
          </w:p>
          <w:p w14:paraId="49058529">
            <w:pPr>
              <w:spacing w:before="48" w:after="48" w:line="400" w:lineRule="exact"/>
              <w:jc w:val="center"/>
              <w:rPr>
                <w:rFonts w:ascii="宋体" w:hAnsi="宋体" w:cs="宋体"/>
                <w:color w:val="auto"/>
                <w:sz w:val="24"/>
              </w:rPr>
            </w:pPr>
            <w:r>
              <w:rPr>
                <w:rFonts w:hint="eastAsia" w:ascii="宋体" w:hAnsi="宋体" w:cs="宋体"/>
                <w:color w:val="auto"/>
                <w:sz w:val="24"/>
              </w:rPr>
              <w:t>指导</w:t>
            </w:r>
          </w:p>
        </w:tc>
        <w:tc>
          <w:tcPr>
            <w:tcW w:w="7982" w:type="dxa"/>
            <w:tcBorders>
              <w:top w:val="single" w:color="auto" w:sz="6" w:space="0"/>
              <w:left w:val="single" w:color="auto" w:sz="6" w:space="0"/>
              <w:bottom w:val="single" w:color="auto" w:sz="6" w:space="0"/>
              <w:right w:val="single" w:color="auto" w:sz="4" w:space="0"/>
            </w:tcBorders>
          </w:tcPr>
          <w:p w14:paraId="309A96FA">
            <w:pPr>
              <w:widowControl/>
              <w:spacing w:beforeLines="20" w:afterLines="20" w:line="400" w:lineRule="exact"/>
              <w:jc w:val="left"/>
              <w:rPr>
                <w:rFonts w:ascii="宋体" w:hAnsi="宋体" w:cs="宋体"/>
                <w:color w:val="auto"/>
                <w:sz w:val="24"/>
              </w:rPr>
            </w:pPr>
            <w:r>
              <w:rPr>
                <w:rFonts w:hint="eastAsia" w:ascii="宋体" w:hAnsi="宋体" w:cs="宋体"/>
                <w:color w:val="auto"/>
                <w:sz w:val="24"/>
              </w:rPr>
              <w:t>请简要介绍本项目将对学员采用的训后跟踪指导的手段、方式和方法。</w:t>
            </w:r>
          </w:p>
          <w:p w14:paraId="43D6C620">
            <w:pPr>
              <w:spacing w:before="20" w:after="20" w:line="400" w:lineRule="exact"/>
              <w:jc w:val="left"/>
              <w:rPr>
                <w:rFonts w:ascii="宋体" w:hAnsi="宋体" w:cs="宋体"/>
                <w:color w:val="auto"/>
                <w:sz w:val="24"/>
              </w:rPr>
            </w:pPr>
          </w:p>
        </w:tc>
      </w:tr>
      <w:tr w14:paraId="35ED51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717" w:type="dxa"/>
            <w:tcBorders>
              <w:top w:val="single" w:color="auto" w:sz="6" w:space="0"/>
              <w:left w:val="single" w:color="auto" w:sz="4" w:space="0"/>
              <w:bottom w:val="single" w:color="auto" w:sz="6" w:space="0"/>
              <w:right w:val="single" w:color="auto" w:sz="6" w:space="0"/>
            </w:tcBorders>
            <w:vAlign w:val="center"/>
          </w:tcPr>
          <w:p w14:paraId="69DC684E">
            <w:pPr>
              <w:spacing w:before="48" w:after="48" w:line="400" w:lineRule="exact"/>
              <w:jc w:val="center"/>
              <w:rPr>
                <w:rFonts w:ascii="宋体" w:hAnsi="宋体" w:cs="宋体"/>
                <w:color w:val="auto"/>
                <w:sz w:val="24"/>
              </w:rPr>
            </w:pPr>
            <w:r>
              <w:rPr>
                <w:rFonts w:hint="eastAsia" w:ascii="宋体" w:hAnsi="宋体" w:cs="宋体"/>
                <w:color w:val="auto"/>
                <w:sz w:val="24"/>
              </w:rPr>
              <w:t>培训师资</w:t>
            </w:r>
          </w:p>
        </w:tc>
        <w:tc>
          <w:tcPr>
            <w:tcW w:w="7982" w:type="dxa"/>
            <w:tcBorders>
              <w:top w:val="single" w:color="auto" w:sz="6" w:space="0"/>
              <w:left w:val="single" w:color="auto" w:sz="6" w:space="0"/>
              <w:bottom w:val="single" w:color="auto" w:sz="6" w:space="0"/>
              <w:right w:val="single" w:color="auto" w:sz="4" w:space="0"/>
            </w:tcBorders>
          </w:tcPr>
          <w:p w14:paraId="6957DBA5">
            <w:pPr>
              <w:widowControl/>
              <w:spacing w:line="400" w:lineRule="exact"/>
              <w:jc w:val="left"/>
              <w:rPr>
                <w:rFonts w:ascii="宋体" w:hAnsi="宋体" w:cs="宋体"/>
                <w:color w:val="auto"/>
                <w:sz w:val="24"/>
              </w:rPr>
            </w:pPr>
            <w:r>
              <w:rPr>
                <w:rFonts w:hint="eastAsia" w:ascii="宋体" w:hAnsi="宋体" w:cs="宋体"/>
                <w:color w:val="auto"/>
                <w:sz w:val="24"/>
              </w:rPr>
              <w:t>请简要说明培训师资构成情况。</w:t>
            </w:r>
          </w:p>
        </w:tc>
      </w:tr>
      <w:tr w14:paraId="76A4D5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717" w:type="dxa"/>
            <w:tcBorders>
              <w:top w:val="single" w:color="auto" w:sz="6" w:space="0"/>
              <w:left w:val="single" w:color="auto" w:sz="4" w:space="0"/>
              <w:bottom w:val="single" w:color="auto" w:sz="6" w:space="0"/>
              <w:right w:val="single" w:color="auto" w:sz="6" w:space="0"/>
            </w:tcBorders>
            <w:vAlign w:val="center"/>
          </w:tcPr>
          <w:p w14:paraId="436BF311">
            <w:pPr>
              <w:spacing w:before="48" w:after="48" w:line="400" w:lineRule="exact"/>
              <w:jc w:val="center"/>
              <w:rPr>
                <w:rFonts w:ascii="宋体" w:hAnsi="宋体" w:cs="宋体"/>
                <w:color w:val="auto"/>
                <w:sz w:val="24"/>
              </w:rPr>
            </w:pPr>
            <w:r>
              <w:rPr>
                <w:rFonts w:hint="eastAsia" w:ascii="宋体" w:hAnsi="宋体" w:cs="宋体"/>
                <w:color w:val="auto"/>
                <w:sz w:val="24"/>
              </w:rPr>
              <w:t>管理团队</w:t>
            </w:r>
          </w:p>
        </w:tc>
        <w:tc>
          <w:tcPr>
            <w:tcW w:w="7982" w:type="dxa"/>
            <w:tcBorders>
              <w:top w:val="single" w:color="auto" w:sz="6" w:space="0"/>
              <w:left w:val="single" w:color="auto" w:sz="6" w:space="0"/>
              <w:bottom w:val="single" w:color="auto" w:sz="6" w:space="0"/>
              <w:right w:val="single" w:color="auto" w:sz="4" w:space="0"/>
            </w:tcBorders>
          </w:tcPr>
          <w:p w14:paraId="6B6D7C72">
            <w:pPr>
              <w:widowControl/>
              <w:spacing w:line="400" w:lineRule="exact"/>
              <w:jc w:val="left"/>
              <w:rPr>
                <w:rFonts w:ascii="宋体" w:hAnsi="宋体" w:cs="宋体"/>
                <w:color w:val="auto"/>
                <w:sz w:val="24"/>
              </w:rPr>
            </w:pPr>
            <w:r>
              <w:rPr>
                <w:rFonts w:hint="eastAsia" w:ascii="宋体" w:hAnsi="宋体" w:cs="宋体"/>
                <w:color w:val="auto"/>
                <w:sz w:val="24"/>
              </w:rPr>
              <w:t>请简要说明培训管理团队构成情况。</w:t>
            </w:r>
          </w:p>
        </w:tc>
      </w:tr>
      <w:tr w14:paraId="5D887B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717" w:type="dxa"/>
            <w:tcBorders>
              <w:top w:val="single" w:color="auto" w:sz="6" w:space="0"/>
              <w:left w:val="single" w:color="auto" w:sz="4" w:space="0"/>
              <w:bottom w:val="single" w:color="auto" w:sz="6" w:space="0"/>
              <w:right w:val="single" w:color="auto" w:sz="6" w:space="0"/>
            </w:tcBorders>
            <w:vAlign w:val="center"/>
          </w:tcPr>
          <w:p w14:paraId="3647EDD4">
            <w:pPr>
              <w:spacing w:before="48" w:after="48" w:line="400" w:lineRule="exact"/>
              <w:jc w:val="center"/>
              <w:rPr>
                <w:rFonts w:ascii="宋体" w:hAnsi="宋体" w:cs="宋体"/>
                <w:color w:val="auto"/>
                <w:sz w:val="24"/>
              </w:rPr>
            </w:pPr>
            <w:r>
              <w:rPr>
                <w:rFonts w:hint="eastAsia" w:ascii="宋体" w:hAnsi="宋体" w:cs="宋体"/>
                <w:color w:val="auto"/>
                <w:sz w:val="24"/>
              </w:rPr>
              <w:t>实践基地</w:t>
            </w:r>
          </w:p>
        </w:tc>
        <w:tc>
          <w:tcPr>
            <w:tcW w:w="7982" w:type="dxa"/>
            <w:tcBorders>
              <w:top w:val="single" w:color="auto" w:sz="6" w:space="0"/>
              <w:left w:val="single" w:color="auto" w:sz="6" w:space="0"/>
              <w:bottom w:val="single" w:color="auto" w:sz="6" w:space="0"/>
              <w:right w:val="single" w:color="auto" w:sz="4" w:space="0"/>
            </w:tcBorders>
          </w:tcPr>
          <w:p w14:paraId="174AE960">
            <w:pPr>
              <w:widowControl/>
              <w:spacing w:line="400" w:lineRule="exact"/>
              <w:jc w:val="left"/>
              <w:rPr>
                <w:rFonts w:ascii="宋体" w:hAnsi="宋体" w:cs="宋体"/>
                <w:color w:val="auto"/>
                <w:sz w:val="24"/>
              </w:rPr>
            </w:pPr>
            <w:r>
              <w:rPr>
                <w:rFonts w:hint="eastAsia" w:ascii="宋体" w:hAnsi="宋体" w:cs="宋体"/>
                <w:color w:val="auto"/>
                <w:sz w:val="24"/>
              </w:rPr>
              <w:t>请简要介绍供学员进行教学观摩实践的实践基地。</w:t>
            </w:r>
          </w:p>
        </w:tc>
      </w:tr>
      <w:tr w14:paraId="65B54A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46" w:hRule="atLeast"/>
          <w:jc w:val="center"/>
        </w:trPr>
        <w:tc>
          <w:tcPr>
            <w:tcW w:w="717" w:type="dxa"/>
            <w:tcBorders>
              <w:top w:val="single" w:color="auto" w:sz="6" w:space="0"/>
              <w:left w:val="single" w:color="auto" w:sz="4" w:space="0"/>
              <w:bottom w:val="single" w:color="auto" w:sz="6" w:space="0"/>
              <w:right w:val="single" w:color="auto" w:sz="6" w:space="0"/>
            </w:tcBorders>
            <w:vAlign w:val="center"/>
          </w:tcPr>
          <w:p w14:paraId="2F032B36">
            <w:pPr>
              <w:spacing w:before="48" w:after="48" w:line="400" w:lineRule="exact"/>
              <w:jc w:val="center"/>
              <w:rPr>
                <w:rFonts w:ascii="宋体" w:hAnsi="宋体" w:cs="宋体"/>
                <w:color w:val="auto"/>
                <w:sz w:val="24"/>
              </w:rPr>
            </w:pPr>
            <w:r>
              <w:rPr>
                <w:rFonts w:hint="eastAsia" w:ascii="宋体" w:hAnsi="宋体" w:cs="宋体"/>
                <w:color w:val="auto"/>
                <w:sz w:val="24"/>
              </w:rPr>
              <w:t>后勤保障</w:t>
            </w:r>
          </w:p>
        </w:tc>
        <w:tc>
          <w:tcPr>
            <w:tcW w:w="7982" w:type="dxa"/>
            <w:tcBorders>
              <w:top w:val="single" w:color="auto" w:sz="6" w:space="0"/>
              <w:left w:val="single" w:color="auto" w:sz="6" w:space="0"/>
              <w:bottom w:val="single" w:color="auto" w:sz="6" w:space="0"/>
              <w:right w:val="single" w:color="auto" w:sz="4" w:space="0"/>
            </w:tcBorders>
          </w:tcPr>
          <w:p w14:paraId="5D28BEE5">
            <w:pPr>
              <w:spacing w:before="48" w:after="48" w:line="400" w:lineRule="exact"/>
              <w:rPr>
                <w:rFonts w:ascii="宋体" w:hAnsi="宋体" w:cs="宋体"/>
                <w:color w:val="auto"/>
                <w:sz w:val="24"/>
              </w:rPr>
            </w:pPr>
            <w:r>
              <w:rPr>
                <w:rFonts w:hint="eastAsia" w:ascii="宋体" w:hAnsi="宋体" w:cs="宋体"/>
                <w:color w:val="auto"/>
                <w:sz w:val="24"/>
              </w:rPr>
              <w:t>请说明组织管理、教学条件、食宿条件等安排设想。</w:t>
            </w:r>
          </w:p>
          <w:p w14:paraId="11EB5195">
            <w:pPr>
              <w:spacing w:before="48" w:after="48" w:line="400" w:lineRule="exact"/>
              <w:rPr>
                <w:rFonts w:ascii="宋体" w:hAnsi="宋体" w:cs="宋体"/>
                <w:color w:val="auto"/>
                <w:sz w:val="24"/>
              </w:rPr>
            </w:pPr>
          </w:p>
          <w:p w14:paraId="0882354B">
            <w:pPr>
              <w:spacing w:before="48" w:after="48" w:line="400" w:lineRule="exact"/>
              <w:rPr>
                <w:rFonts w:ascii="宋体" w:hAnsi="宋体" w:cs="宋体"/>
                <w:color w:val="auto"/>
                <w:sz w:val="24"/>
              </w:rPr>
            </w:pPr>
          </w:p>
          <w:p w14:paraId="11DB1438">
            <w:pPr>
              <w:spacing w:before="48" w:after="48" w:line="400" w:lineRule="exact"/>
              <w:rPr>
                <w:rFonts w:ascii="宋体" w:hAnsi="宋体" w:cs="宋体"/>
                <w:color w:val="auto"/>
                <w:sz w:val="24"/>
              </w:rPr>
            </w:pPr>
          </w:p>
          <w:p w14:paraId="45FBA2FC">
            <w:pPr>
              <w:keepNext/>
              <w:keepLines/>
              <w:spacing w:before="48" w:after="48" w:line="400" w:lineRule="exact"/>
              <w:rPr>
                <w:rFonts w:ascii="宋体" w:hAnsi="宋体" w:cs="宋体"/>
                <w:color w:val="auto"/>
                <w:sz w:val="24"/>
              </w:rPr>
            </w:pPr>
          </w:p>
        </w:tc>
      </w:tr>
      <w:tr w14:paraId="37F4B3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5" w:hRule="atLeast"/>
          <w:jc w:val="center"/>
        </w:trPr>
        <w:tc>
          <w:tcPr>
            <w:tcW w:w="717" w:type="dxa"/>
            <w:tcBorders>
              <w:top w:val="single" w:color="auto" w:sz="6" w:space="0"/>
              <w:left w:val="single" w:color="auto" w:sz="4" w:space="0"/>
              <w:bottom w:val="single" w:color="auto" w:sz="4" w:space="0"/>
              <w:right w:val="single" w:color="auto" w:sz="6" w:space="0"/>
            </w:tcBorders>
            <w:vAlign w:val="center"/>
          </w:tcPr>
          <w:p w14:paraId="3067AEE9">
            <w:pPr>
              <w:spacing w:before="48" w:after="48" w:line="400" w:lineRule="exact"/>
              <w:jc w:val="center"/>
              <w:rPr>
                <w:rFonts w:ascii="宋体" w:hAnsi="宋体" w:cs="宋体"/>
                <w:color w:val="auto"/>
                <w:sz w:val="24"/>
              </w:rPr>
            </w:pPr>
            <w:r>
              <w:rPr>
                <w:rFonts w:hint="eastAsia" w:ascii="宋体" w:hAnsi="宋体" w:cs="宋体"/>
                <w:color w:val="auto"/>
                <w:sz w:val="24"/>
              </w:rPr>
              <w:t>特色与创新</w:t>
            </w:r>
          </w:p>
        </w:tc>
        <w:tc>
          <w:tcPr>
            <w:tcW w:w="7982" w:type="dxa"/>
            <w:tcBorders>
              <w:top w:val="single" w:color="auto" w:sz="6" w:space="0"/>
              <w:left w:val="single" w:color="auto" w:sz="6" w:space="0"/>
              <w:bottom w:val="single" w:color="auto" w:sz="4" w:space="0"/>
              <w:right w:val="single" w:color="auto" w:sz="4" w:space="0"/>
            </w:tcBorders>
          </w:tcPr>
          <w:p w14:paraId="1B54FB10">
            <w:pPr>
              <w:spacing w:before="20" w:after="20" w:line="400" w:lineRule="exact"/>
              <w:jc w:val="left"/>
              <w:rPr>
                <w:rFonts w:ascii="宋体" w:hAnsi="宋体" w:cs="宋体"/>
                <w:color w:val="auto"/>
                <w:sz w:val="24"/>
              </w:rPr>
            </w:pPr>
            <w:r>
              <w:rPr>
                <w:rFonts w:hint="eastAsia" w:ascii="宋体" w:hAnsi="宋体" w:cs="宋体"/>
                <w:color w:val="auto"/>
                <w:sz w:val="24"/>
              </w:rPr>
              <w:t>请简要阐述培训的亮点、特色、创新之处。</w:t>
            </w:r>
          </w:p>
        </w:tc>
      </w:tr>
    </w:tbl>
    <w:p w14:paraId="75CE7561">
      <w:pPr>
        <w:widowControl/>
        <w:spacing w:line="400" w:lineRule="exact"/>
        <w:jc w:val="left"/>
        <w:rPr>
          <w:rFonts w:ascii="宋体" w:hAnsi="宋体" w:cs="宋体"/>
          <w:color w:val="auto"/>
          <w:sz w:val="24"/>
        </w:rPr>
      </w:pPr>
    </w:p>
    <w:p w14:paraId="34EC2649">
      <w:pPr>
        <w:rPr>
          <w:rFonts w:ascii="宋体" w:hAnsi="宋体" w:cs="宋体"/>
          <w:color w:val="auto"/>
          <w:sz w:val="24"/>
        </w:rPr>
      </w:pPr>
      <w:r>
        <w:rPr>
          <w:rFonts w:hint="eastAsia" w:ascii="宋体" w:hAnsi="宋体" w:cs="宋体"/>
          <w:color w:val="auto"/>
          <w:sz w:val="24"/>
        </w:rPr>
        <w:br w:type="page"/>
      </w:r>
    </w:p>
    <w:p w14:paraId="2D2775DE">
      <w:pPr>
        <w:widowControl/>
        <w:spacing w:line="400" w:lineRule="exact"/>
        <w:ind w:firstLine="480" w:firstLineChars="200"/>
        <w:jc w:val="left"/>
        <w:rPr>
          <w:rFonts w:ascii="宋体" w:hAnsi="宋体" w:cs="宋体"/>
          <w:color w:val="auto"/>
          <w:sz w:val="24"/>
        </w:rPr>
      </w:pPr>
      <w:r>
        <w:rPr>
          <w:rFonts w:hint="eastAsia" w:ascii="宋体" w:hAnsi="宋体" w:cs="宋体"/>
          <w:color w:val="auto"/>
          <w:sz w:val="24"/>
        </w:rPr>
        <w:t>三、申请单位意见</w:t>
      </w:r>
    </w:p>
    <w:tbl>
      <w:tblPr>
        <w:tblStyle w:val="28"/>
        <w:tblW w:w="0" w:type="auto"/>
        <w:jc w:val="center"/>
        <w:tblLayout w:type="fixed"/>
        <w:tblCellMar>
          <w:top w:w="0" w:type="dxa"/>
          <w:left w:w="108" w:type="dxa"/>
          <w:bottom w:w="0" w:type="dxa"/>
          <w:right w:w="108" w:type="dxa"/>
        </w:tblCellMar>
      </w:tblPr>
      <w:tblGrid>
        <w:gridCol w:w="709"/>
        <w:gridCol w:w="7929"/>
      </w:tblGrid>
      <w:tr w14:paraId="0B5E37B6">
        <w:tblPrEx>
          <w:tblCellMar>
            <w:top w:w="0" w:type="dxa"/>
            <w:left w:w="108" w:type="dxa"/>
            <w:bottom w:w="0" w:type="dxa"/>
            <w:right w:w="108" w:type="dxa"/>
          </w:tblCellMar>
        </w:tblPrEx>
        <w:trPr>
          <w:trHeight w:val="618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E1294F1">
            <w:pPr>
              <w:spacing w:before="48" w:after="48" w:line="400" w:lineRule="exact"/>
              <w:jc w:val="center"/>
              <w:rPr>
                <w:rFonts w:ascii="宋体" w:hAnsi="宋体" w:cs="宋体"/>
                <w:b/>
                <w:color w:val="auto"/>
                <w:sz w:val="24"/>
              </w:rPr>
            </w:pPr>
            <w:r>
              <w:rPr>
                <w:rFonts w:hint="eastAsia" w:ascii="宋体" w:hAnsi="宋体" w:cs="宋体"/>
                <w:b/>
                <w:color w:val="auto"/>
                <w:sz w:val="24"/>
              </w:rPr>
              <w:t>申请单位</w:t>
            </w:r>
          </w:p>
          <w:p w14:paraId="66209C91">
            <w:pPr>
              <w:spacing w:before="48" w:after="48" w:line="400" w:lineRule="exact"/>
              <w:jc w:val="center"/>
              <w:rPr>
                <w:rFonts w:ascii="宋体" w:hAnsi="宋体" w:cs="宋体"/>
                <w:color w:val="auto"/>
                <w:sz w:val="24"/>
              </w:rPr>
            </w:pPr>
            <w:r>
              <w:rPr>
                <w:rFonts w:hint="eastAsia" w:ascii="宋体" w:hAnsi="宋体" w:cs="宋体"/>
                <w:b/>
                <w:color w:val="auto"/>
                <w:sz w:val="24"/>
              </w:rPr>
              <w:t>意见</w:t>
            </w:r>
          </w:p>
        </w:tc>
        <w:tc>
          <w:tcPr>
            <w:tcW w:w="7929" w:type="dxa"/>
            <w:tcBorders>
              <w:top w:val="single" w:color="auto" w:sz="4" w:space="0"/>
              <w:left w:val="single" w:color="auto" w:sz="4" w:space="0"/>
              <w:bottom w:val="single" w:color="auto" w:sz="4" w:space="0"/>
              <w:right w:val="single" w:color="auto" w:sz="4" w:space="0"/>
            </w:tcBorders>
          </w:tcPr>
          <w:p w14:paraId="0154A42F">
            <w:pPr>
              <w:spacing w:line="400" w:lineRule="exact"/>
              <w:rPr>
                <w:rFonts w:ascii="宋体" w:hAnsi="宋体" w:cs="宋体"/>
                <w:color w:val="auto"/>
                <w:sz w:val="24"/>
              </w:rPr>
            </w:pPr>
            <w:r>
              <w:rPr>
                <w:rFonts w:hint="eastAsia" w:ascii="宋体" w:hAnsi="宋体" w:cs="宋体"/>
                <w:color w:val="auto"/>
                <w:sz w:val="24"/>
              </w:rPr>
              <w:t>申请单位对实施本项目的承诺等。</w:t>
            </w:r>
          </w:p>
          <w:p w14:paraId="7E173651">
            <w:pPr>
              <w:keepNext/>
              <w:keepLines/>
              <w:spacing w:before="48" w:after="48" w:line="400" w:lineRule="exact"/>
              <w:rPr>
                <w:rFonts w:ascii="宋体" w:hAnsi="宋体" w:cs="宋体"/>
                <w:color w:val="auto"/>
                <w:sz w:val="24"/>
              </w:rPr>
            </w:pPr>
          </w:p>
          <w:p w14:paraId="715DA6D3">
            <w:pPr>
              <w:keepNext/>
              <w:keepLines/>
              <w:spacing w:before="48" w:after="48" w:line="400" w:lineRule="exact"/>
              <w:ind w:firstLine="4800" w:firstLineChars="2000"/>
              <w:rPr>
                <w:rFonts w:ascii="宋体" w:hAnsi="宋体" w:cs="宋体"/>
                <w:color w:val="auto"/>
                <w:sz w:val="24"/>
              </w:rPr>
            </w:pPr>
          </w:p>
          <w:p w14:paraId="194BC332">
            <w:pPr>
              <w:keepNext/>
              <w:keepLines/>
              <w:spacing w:before="48" w:after="48" w:line="400" w:lineRule="exact"/>
              <w:ind w:firstLine="4800" w:firstLineChars="2000"/>
              <w:rPr>
                <w:rFonts w:ascii="宋体" w:hAnsi="宋体" w:cs="宋体"/>
                <w:color w:val="auto"/>
                <w:sz w:val="24"/>
              </w:rPr>
            </w:pPr>
          </w:p>
          <w:p w14:paraId="20E137BF">
            <w:pPr>
              <w:keepNext/>
              <w:keepLines/>
              <w:spacing w:before="48" w:after="48" w:line="400" w:lineRule="exact"/>
              <w:rPr>
                <w:rFonts w:ascii="宋体" w:hAnsi="宋体" w:cs="宋体"/>
                <w:color w:val="auto"/>
                <w:sz w:val="24"/>
              </w:rPr>
            </w:pPr>
          </w:p>
          <w:p w14:paraId="096E7DA4">
            <w:pPr>
              <w:keepNext/>
              <w:keepLines/>
              <w:spacing w:before="48" w:after="48" w:line="400" w:lineRule="exact"/>
              <w:rPr>
                <w:rFonts w:ascii="宋体" w:hAnsi="宋体" w:cs="宋体"/>
                <w:color w:val="auto"/>
                <w:sz w:val="24"/>
              </w:rPr>
            </w:pPr>
          </w:p>
          <w:p w14:paraId="78D2115C">
            <w:pPr>
              <w:keepNext/>
              <w:keepLines/>
              <w:spacing w:before="48" w:after="48" w:line="400" w:lineRule="exact"/>
              <w:rPr>
                <w:rFonts w:ascii="宋体" w:hAnsi="宋体" w:cs="宋体"/>
                <w:color w:val="auto"/>
                <w:sz w:val="24"/>
              </w:rPr>
            </w:pPr>
          </w:p>
          <w:p w14:paraId="1787BDFB">
            <w:pPr>
              <w:keepNext/>
              <w:keepLines/>
              <w:spacing w:before="48" w:after="48" w:line="400" w:lineRule="exact"/>
              <w:ind w:firstLine="4800" w:firstLineChars="2000"/>
              <w:rPr>
                <w:rFonts w:ascii="宋体" w:hAnsi="宋体" w:cs="宋体"/>
                <w:color w:val="auto"/>
                <w:sz w:val="24"/>
              </w:rPr>
            </w:pPr>
          </w:p>
          <w:p w14:paraId="6602EBE2">
            <w:pPr>
              <w:keepNext/>
              <w:keepLines/>
              <w:spacing w:before="48" w:after="48" w:line="400" w:lineRule="exact"/>
              <w:ind w:firstLine="4800" w:firstLineChars="2000"/>
              <w:rPr>
                <w:rFonts w:ascii="宋体" w:hAnsi="宋体" w:cs="宋体"/>
                <w:color w:val="auto"/>
                <w:sz w:val="24"/>
              </w:rPr>
            </w:pPr>
          </w:p>
          <w:p w14:paraId="787606F6">
            <w:pPr>
              <w:keepNext/>
              <w:keepLines/>
              <w:spacing w:before="48" w:after="48" w:line="400" w:lineRule="exact"/>
              <w:ind w:firstLine="4800" w:firstLineChars="2000"/>
              <w:rPr>
                <w:rFonts w:ascii="宋体" w:hAnsi="宋体" w:cs="宋体"/>
                <w:color w:val="auto"/>
                <w:sz w:val="24"/>
              </w:rPr>
            </w:pPr>
          </w:p>
          <w:p w14:paraId="06EC9BC6">
            <w:pPr>
              <w:widowControl/>
              <w:spacing w:before="48" w:after="48" w:line="400" w:lineRule="exact"/>
              <w:jc w:val="left"/>
              <w:rPr>
                <w:rFonts w:ascii="宋体" w:hAnsi="宋体" w:cs="宋体"/>
                <w:color w:val="auto"/>
                <w:sz w:val="24"/>
              </w:rPr>
            </w:pPr>
            <w:r>
              <w:rPr>
                <w:rFonts w:hint="eastAsia" w:ascii="宋体" w:hAnsi="宋体" w:cs="宋体"/>
                <w:color w:val="auto"/>
                <w:sz w:val="24"/>
              </w:rPr>
              <w:t xml:space="preserve">                          负责人签名：              </w:t>
            </w:r>
          </w:p>
          <w:p w14:paraId="00BC0FD6">
            <w:pPr>
              <w:spacing w:before="48" w:after="48" w:line="400" w:lineRule="exact"/>
              <w:rPr>
                <w:rFonts w:ascii="宋体" w:hAnsi="宋体" w:cs="宋体"/>
                <w:color w:val="auto"/>
                <w:sz w:val="24"/>
              </w:rPr>
            </w:pPr>
            <w:r>
              <w:rPr>
                <w:rFonts w:hint="eastAsia" w:ascii="宋体" w:hAnsi="宋体" w:cs="宋体"/>
                <w:color w:val="auto"/>
                <w:sz w:val="24"/>
              </w:rPr>
              <w:t xml:space="preserve">                         （单位公章）</w:t>
            </w:r>
          </w:p>
          <w:p w14:paraId="7DDC6B83">
            <w:pPr>
              <w:widowControl/>
              <w:spacing w:before="48" w:after="48" w:line="400" w:lineRule="exact"/>
              <w:ind w:firstLine="3720" w:firstLineChars="1550"/>
              <w:jc w:val="center"/>
              <w:rPr>
                <w:rFonts w:ascii="宋体" w:hAnsi="宋体" w:cs="宋体"/>
                <w:color w:val="auto"/>
                <w:sz w:val="24"/>
              </w:rPr>
            </w:pPr>
            <w:r>
              <w:rPr>
                <w:rFonts w:hint="eastAsia" w:ascii="宋体" w:hAnsi="宋体" w:cs="宋体"/>
                <w:color w:val="auto"/>
                <w:sz w:val="24"/>
              </w:rPr>
              <w:t>年  月  日</w:t>
            </w:r>
          </w:p>
        </w:tc>
      </w:tr>
    </w:tbl>
    <w:p w14:paraId="029B9418">
      <w:pPr>
        <w:spacing w:line="400" w:lineRule="exact"/>
        <w:jc w:val="center"/>
        <w:rPr>
          <w:rFonts w:ascii="宋体" w:hAnsi="宋体" w:cs="宋体"/>
          <w:color w:val="auto"/>
          <w:sz w:val="24"/>
        </w:rPr>
      </w:pPr>
    </w:p>
    <w:p w14:paraId="2FEBDA51">
      <w:pPr>
        <w:widowControl/>
        <w:spacing w:line="400" w:lineRule="exact"/>
        <w:jc w:val="left"/>
        <w:rPr>
          <w:rFonts w:ascii="宋体" w:hAnsi="宋体" w:cs="宋体"/>
          <w:color w:val="auto"/>
          <w:sz w:val="24"/>
        </w:rPr>
      </w:pPr>
    </w:p>
    <w:p w14:paraId="53137802">
      <w:pPr>
        <w:rPr>
          <w:rFonts w:ascii="等线" w:hAnsi="等线" w:eastAsia="等线"/>
          <w:color w:val="auto"/>
          <w:szCs w:val="22"/>
        </w:rPr>
      </w:pPr>
    </w:p>
    <w:p w14:paraId="6A16909E">
      <w:pPr>
        <w:rPr>
          <w:rFonts w:ascii="黑体" w:hAnsi="黑体" w:eastAsia="黑体" w:cs="黑体"/>
          <w:color w:val="auto"/>
          <w:sz w:val="32"/>
          <w:szCs w:val="32"/>
        </w:rPr>
      </w:pPr>
      <w:r>
        <w:rPr>
          <w:rFonts w:hint="eastAsia" w:ascii="黑体" w:hAnsi="黑体" w:eastAsia="黑体" w:cs="黑体"/>
          <w:color w:val="auto"/>
          <w:sz w:val="32"/>
          <w:szCs w:val="32"/>
        </w:rPr>
        <w:br w:type="page"/>
      </w:r>
    </w:p>
    <w:p w14:paraId="1FA2F59A">
      <w:pPr>
        <w:pStyle w:val="2"/>
        <w:jc w:val="center"/>
        <w:rPr>
          <w:color w:val="auto"/>
        </w:rPr>
      </w:pPr>
      <w:bookmarkStart w:id="88" w:name="_Toc4095"/>
      <w:r>
        <w:rPr>
          <w:rFonts w:hint="eastAsia"/>
          <w:color w:val="auto"/>
        </w:rPr>
        <w:t>第四章  评审程序、评审方法和评审标准</w:t>
      </w:r>
      <w:bookmarkEnd w:id="88"/>
    </w:p>
    <w:p w14:paraId="5C7936B5">
      <w:pPr>
        <w:spacing w:line="360" w:lineRule="auto"/>
        <w:jc w:val="center"/>
        <w:rPr>
          <w:rFonts w:ascii="宋体" w:hAnsi="宋体"/>
          <w:b/>
          <w:color w:val="auto"/>
          <w:sz w:val="32"/>
          <w:szCs w:val="32"/>
        </w:rPr>
      </w:pPr>
      <w:r>
        <w:rPr>
          <w:rFonts w:hint="eastAsia" w:ascii="宋体" w:hAnsi="宋体"/>
          <w:b/>
          <w:color w:val="auto"/>
          <w:sz w:val="32"/>
          <w:szCs w:val="32"/>
        </w:rPr>
        <w:t>一、评审程序和评审方法</w:t>
      </w:r>
    </w:p>
    <w:p w14:paraId="7E1C2C30">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1</w:t>
      </w:r>
      <w:r>
        <w:rPr>
          <w:rFonts w:hint="eastAsia" w:ascii="黑体" w:hAnsi="黑体" w:eastAsia="黑体" w:cs="宋体"/>
          <w:b/>
          <w:bCs/>
          <w:color w:val="auto"/>
          <w:sz w:val="24"/>
        </w:rPr>
        <w:t>.资格审查</w:t>
      </w:r>
    </w:p>
    <w:p w14:paraId="7EF5696F">
      <w:pPr>
        <w:snapToGrid w:val="0"/>
        <w:spacing w:line="360" w:lineRule="auto"/>
        <w:ind w:firstLine="420" w:firstLineChars="200"/>
        <w:rPr>
          <w:rFonts w:ascii="宋体" w:hAnsi="宋体"/>
          <w:color w:val="auto"/>
          <w:szCs w:val="21"/>
        </w:rPr>
      </w:pPr>
      <w:r>
        <w:rPr>
          <w:rFonts w:ascii="宋体" w:hAnsi="宋体" w:cs="宋体"/>
          <w:color w:val="auto"/>
          <w:szCs w:val="21"/>
        </w:rPr>
        <w:t>1</w:t>
      </w:r>
      <w:r>
        <w:rPr>
          <w:rFonts w:hint="eastAsia" w:ascii="宋体" w:hAnsi="宋体" w:cs="宋体"/>
          <w:color w:val="auto"/>
          <w:szCs w:val="21"/>
        </w:rPr>
        <w:t>.1</w:t>
      </w:r>
      <w:r>
        <w:rPr>
          <w:rFonts w:hint="eastAsia" w:ascii="宋体" w:hAnsi="宋体"/>
          <w:color w:val="auto"/>
          <w:szCs w:val="21"/>
        </w:rPr>
        <w:t>响应文件开启后，磋商小组依法对供应商的资格证明文件进行审查。</w:t>
      </w:r>
    </w:p>
    <w:p w14:paraId="2D66F64D">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注：</w:t>
      </w:r>
      <w:r>
        <w:rPr>
          <w:rFonts w:hint="eastAsia"/>
          <w:color w:val="auto"/>
        </w:rPr>
        <w:t>磋商小组</w:t>
      </w:r>
      <w:r>
        <w:rPr>
          <w:rFonts w:hint="eastAsia" w:ascii="宋体" w:hAnsi="宋体" w:cs="宋体"/>
          <w:color w:val="auto"/>
          <w:szCs w:val="21"/>
        </w:rPr>
        <w:t>在资格审查结束前，对供应商进行信用查询。</w:t>
      </w:r>
    </w:p>
    <w:p w14:paraId="07B7A4F9">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（1）查询渠道：“信用中国”网站（www.creditchina.gov.cn）、中国政府采购网（www.ccgp.gov.cn）。</w:t>
      </w:r>
    </w:p>
    <w:p w14:paraId="40F9DC16">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（2）信用查询截止时点：资格审查结束前。</w:t>
      </w:r>
    </w:p>
    <w:p w14:paraId="7455A683">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（3）查询记录和证据留存方式：在查询网站中直接查询，截图另存为电子文档作为评审资料保存。</w:t>
      </w:r>
    </w:p>
    <w:p w14:paraId="59DB9A73">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rPr>
        <w:t>。</w:t>
      </w:r>
    </w:p>
    <w:p w14:paraId="11C039FE">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.2资格审查标准为本磋商文件中载明对供应商资格要求的条件。资格审查采用合格制，凡符合磋商文件规定的供应商资格要求的响应文件均通过资格审查。</w:t>
      </w:r>
    </w:p>
    <w:p w14:paraId="2988A8E0">
      <w:pPr>
        <w:spacing w:line="360" w:lineRule="auto"/>
        <w:ind w:firstLine="422" w:firstLineChars="200"/>
        <w:rPr>
          <w:rFonts w:ascii="宋体" w:hAnsi="宋体" w:cs="宋体"/>
          <w:b/>
          <w:bCs/>
          <w:color w:val="auto"/>
          <w:szCs w:val="21"/>
        </w:rPr>
      </w:pPr>
      <w:r>
        <w:rPr>
          <w:rFonts w:ascii="宋体" w:hAnsi="宋体" w:cs="宋体"/>
          <w:b/>
          <w:bCs/>
          <w:color w:val="auto"/>
          <w:szCs w:val="21"/>
        </w:rPr>
        <w:t>1</w:t>
      </w:r>
      <w:r>
        <w:rPr>
          <w:rFonts w:hint="eastAsia" w:ascii="宋体" w:hAnsi="宋体" w:cs="宋体"/>
          <w:b/>
          <w:bCs/>
          <w:color w:val="auto"/>
          <w:szCs w:val="21"/>
        </w:rPr>
        <w:t>.3供应商有下列情形之一的，资格审查不通过，其响应文件按无效响应处理：</w:t>
      </w:r>
    </w:p>
    <w:p w14:paraId="37FC4B03">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）不具备磋商文件中规定的资格要求的；</w:t>
      </w:r>
    </w:p>
    <w:p w14:paraId="1D59B17F">
      <w:pPr>
        <w:spacing w:line="360" w:lineRule="auto"/>
        <w:ind w:firstLine="420" w:firstLineChars="200"/>
        <w:rPr>
          <w:rFonts w:ascii="宋体" w:hAnsi="宋体" w:cs="宋体"/>
          <w:color w:val="auto"/>
          <w:szCs w:val="21"/>
        </w:rPr>
      </w:pPr>
      <w:r>
        <w:rPr>
          <w:rFonts w:hint="eastAsia" w:ascii="宋体" w:hAnsi="宋体" w:cs="宋体"/>
          <w:color w:val="auto"/>
          <w:szCs w:val="21"/>
        </w:rPr>
        <w:t>（2）未按磋商文件规定的方式获取本磋商文件的供应商；</w:t>
      </w:r>
    </w:p>
    <w:p w14:paraId="3CD3487A">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）响应文件的资格证明文件缺少任一项“供应商须知前附表”资格证明文件规定的“必须提供”的文件资料的；</w:t>
      </w:r>
    </w:p>
    <w:p w14:paraId="6339C1DA">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）响应文件中的资格证明文件出现任一项不符合“供应商须知前附表”资格证明文件规定的“必须提供”的文件资料要求或者无效的；</w:t>
      </w:r>
    </w:p>
    <w:p w14:paraId="6E9963E5">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14:paraId="65297998">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.4通过资格审查的合格供应商不足3家的，不得进入符合性审查环节，</w:t>
      </w:r>
      <w:r>
        <w:rPr>
          <w:rFonts w:hint="eastAsia" w:ascii="宋体" w:hAnsi="宋体"/>
          <w:color w:val="auto"/>
          <w:szCs w:val="21"/>
        </w:rPr>
        <w:t>采购人或者采购代理机构应当重新开展采购活动。</w:t>
      </w:r>
    </w:p>
    <w:p w14:paraId="7D779CBC">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w:t>
      </w:r>
      <w:r>
        <w:rPr>
          <w:rFonts w:hint="eastAsia" w:ascii="黑体" w:hAnsi="黑体" w:eastAsia="黑体" w:cs="宋体"/>
          <w:b/>
          <w:bCs/>
          <w:color w:val="auto"/>
          <w:sz w:val="24"/>
        </w:rPr>
        <w:t>.符合性审查</w:t>
      </w:r>
    </w:p>
    <w:p w14:paraId="20094B0C">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2.1由磋商小组对通过资格审查的合格供应商的响应文件的竞标报价、商务、技术等实质性要求进行符合性审查，以确定其是否满足磋商文件的实质性要求。</w:t>
      </w:r>
    </w:p>
    <w:p w14:paraId="2E31C359">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F422588">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p>
    <w:p w14:paraId="0E0B2945">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6AA8174B">
      <w:pPr>
        <w:spacing w:line="360" w:lineRule="auto"/>
        <w:ind w:firstLine="422" w:firstLineChars="200"/>
        <w:rPr>
          <w:rFonts w:ascii="宋体" w:hAnsi="宋体" w:cs="宋体"/>
          <w:b/>
          <w:bCs/>
          <w:color w:val="auto"/>
          <w:kern w:val="0"/>
          <w:szCs w:val="21"/>
        </w:rPr>
      </w:pPr>
      <w:r>
        <w:rPr>
          <w:rFonts w:hint="eastAsia" w:ascii="宋体" w:hAnsi="宋体" w:cs="宋体"/>
          <w:b/>
          <w:bCs/>
          <w:color w:val="auto"/>
          <w:kern w:val="0"/>
          <w:szCs w:val="21"/>
        </w:rPr>
        <w:t xml:space="preserve">2.4首次响应文件报价出现前后不一致的，按照下列规定修正： </w:t>
      </w:r>
    </w:p>
    <w:p w14:paraId="0BA171F1">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（1）响应文件中报价表内容与响应文件中相应内容不一致的，以报价表为准；</w:t>
      </w:r>
    </w:p>
    <w:p w14:paraId="5C34C4D4">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（2）大写金额和小写金额不一致的，以大写金额为准；</w:t>
      </w:r>
    </w:p>
    <w:p w14:paraId="0778B095">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（3）单价金额小数点或者百分比有明显错位的，以报价表的总价为准，并修改单价；</w:t>
      </w:r>
    </w:p>
    <w:p w14:paraId="279267BD">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（4）总价金额与按单价汇总金额不一致的，以单价金额计算结果为准。</w:t>
      </w:r>
    </w:p>
    <w:p w14:paraId="46EA5469">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同时出现两种以上不一致的，按照以上（1）-（4）规定的顺序逐条进行修正。修正后的报价经供应商确认后产生约束力，供应商不确认的，其响应文件按无效响应处理。</w:t>
      </w:r>
    </w:p>
    <w:p w14:paraId="7A7BDFC2">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2.5商务技术报价评审</w:t>
      </w:r>
    </w:p>
    <w:p w14:paraId="17BF98E7">
      <w:pPr>
        <w:spacing w:line="360" w:lineRule="auto"/>
        <w:ind w:firstLine="422" w:firstLineChars="200"/>
        <w:rPr>
          <w:rFonts w:ascii="宋体" w:hAnsi="宋体" w:cs="宋体"/>
          <w:b/>
          <w:bCs/>
          <w:color w:val="auto"/>
          <w:kern w:val="0"/>
          <w:szCs w:val="21"/>
        </w:rPr>
      </w:pPr>
      <w:r>
        <w:rPr>
          <w:rFonts w:hint="eastAsia" w:ascii="宋体" w:hAnsi="宋体" w:cs="宋体"/>
          <w:b/>
          <w:bCs/>
          <w:color w:val="auto"/>
          <w:kern w:val="0"/>
          <w:szCs w:val="21"/>
        </w:rPr>
        <w:t>在评审时，如发现下列情形之一的，将被视为响应文件无效处理：</w:t>
      </w:r>
    </w:p>
    <w:p w14:paraId="0AE44447">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（1）商务技术评审</w:t>
      </w:r>
    </w:p>
    <w:p w14:paraId="7BA5DA7A">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1）响应文件未按磋商文件要求签署、盖章；</w:t>
      </w:r>
    </w:p>
    <w:p w14:paraId="6C725F92">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 xml:space="preserve">2）委托代理人未能出具有效身份证或者出具的身份证与授权委托书中的信息不符的； </w:t>
      </w:r>
    </w:p>
    <w:p w14:paraId="2DF7E784">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3）提交的磋商保证金无效的或者未按照磋商文件的规定提交磋商保证金；</w:t>
      </w:r>
    </w:p>
    <w:p w14:paraId="620F9E21">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257B1043">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5）商务、技术要求允许负偏离的条款数超过“供应商须知前附表”规定项数的；</w:t>
      </w:r>
    </w:p>
    <w:p w14:paraId="2A1FCC38">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6）未对竞标有效期作出响应或者响应文件承诺的竞标有效期不满足磋商文件要求；</w:t>
      </w:r>
    </w:p>
    <w:p w14:paraId="66D4B725">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7）响应文件的实质性内容未使用中文表述、使用计量单位不符合磋商文件要求；</w:t>
      </w:r>
    </w:p>
    <w:p w14:paraId="5EEFD8D2">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8）响应文件中的文件资料因填写不齐全或者内容虚假或者出现其他情形而导致被磋商小组认定无效；</w:t>
      </w:r>
    </w:p>
    <w:p w14:paraId="190A056B">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9）响应文件含有采购人不能接受的附加条件；</w:t>
      </w:r>
    </w:p>
    <w:p w14:paraId="2CAC750A">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10）属于“供应商须知正文”第7.5条情形；</w:t>
      </w:r>
    </w:p>
    <w:p w14:paraId="2C31DE2F">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11）虚假竞标，或者出现其他情形而导致被磋商小组认定无效；</w:t>
      </w:r>
    </w:p>
    <w:p w14:paraId="486F521F">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12）磋商文件未载明允许提供备选（替代）竞标方案或明确不允许提供备选（替代）竞标方案时，供应商提供了备选（替代）竞标方案的；</w:t>
      </w:r>
    </w:p>
    <w:p w14:paraId="5089587E">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13）响应文件标注的项目名称或者项目编号与磋商文件标注的项目名称或者项目编号不一致的；</w:t>
      </w:r>
    </w:p>
    <w:p w14:paraId="74DD90FC">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14）竞争性磋商文件明确不允许分包，响应文件拟分包的；</w:t>
      </w:r>
    </w:p>
    <w:p w14:paraId="30483055">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15）未响应磋商文件实质性要求；</w:t>
      </w:r>
    </w:p>
    <w:p w14:paraId="68A6FC93">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16）法律、法规和磋商文件规定的其他无效情形。</w:t>
      </w:r>
    </w:p>
    <w:p w14:paraId="482B79CF">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（2）报价评审</w:t>
      </w:r>
    </w:p>
    <w:p w14:paraId="037CE566">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 响应文件未提供“供应商须知前附表” 报价文件中规定的“竞标报价表”；</w:t>
      </w:r>
    </w:p>
    <w:p w14:paraId="3AB0E15D">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2）未采用人民币报价或者未按照磋商文件标明的币种报价；</w:t>
      </w:r>
    </w:p>
    <w:p w14:paraId="0BBB3C82">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13A0ED61">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4）竞标报价（包含首次报价、最后报价）超过所竞标分标规定的采购预算金额的；</w:t>
      </w:r>
    </w:p>
    <w:p w14:paraId="62684CB6">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5）修正后的报价，供应商不确认的；或者经供应商确认修正后的竞标报价（包含首次报价、最后报价）超过所竞标分标规定的采购预算金额的；</w:t>
      </w:r>
    </w:p>
    <w:p w14:paraId="1AD0C9E7">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6）响应文件响应的标的数量及单位与竞争性磋商采购文件要求实质性不一致的。</w:t>
      </w:r>
    </w:p>
    <w:p w14:paraId="58100F4A">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7CF6134">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2.7通过符合性审查的合格供应商不足3家的，不得进入磋商环节，采购人或者采购代理机构应当重新开展采购活动。</w:t>
      </w:r>
    </w:p>
    <w:p w14:paraId="32B59DDD">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w:t>
      </w:r>
      <w:r>
        <w:rPr>
          <w:rFonts w:hint="eastAsia" w:ascii="黑体" w:hAnsi="黑体" w:eastAsia="黑体" w:cs="宋体"/>
          <w:b/>
          <w:bCs/>
          <w:color w:val="auto"/>
          <w:sz w:val="24"/>
        </w:rPr>
        <w:t>.磋商程序</w:t>
      </w:r>
    </w:p>
    <w:p w14:paraId="4C779032">
      <w:pPr>
        <w:spacing w:line="360" w:lineRule="auto"/>
        <w:ind w:firstLine="420" w:firstLineChars="200"/>
        <w:rPr>
          <w:rFonts w:ascii="宋体" w:hAnsi="宋体" w:cs="宋体"/>
          <w:color w:val="auto"/>
          <w:szCs w:val="21"/>
        </w:rPr>
      </w:pPr>
      <w:r>
        <w:rPr>
          <w:rFonts w:hint="eastAsia" w:ascii="宋体" w:hAnsi="宋体" w:cs="宋体"/>
          <w:color w:val="auto"/>
          <w:szCs w:val="21"/>
        </w:rPr>
        <w:t>3.1磋商小组集中与单一供应商分别进行磋商，并给予所有参加磋商的供应商平等的磋商机会。符合磋商资格的供应商必须在接到磋商通知后在规定时间内在广西政府采购云平台上参加磋商，未在规定时间内参加磋商的视同放弃参加磋商权利，其响应文件按无效响应处理。</w:t>
      </w:r>
    </w:p>
    <w:p w14:paraId="00B0345D">
      <w:pPr>
        <w:spacing w:line="360" w:lineRule="auto"/>
        <w:ind w:firstLine="420" w:firstLineChars="200"/>
        <w:rPr>
          <w:rFonts w:ascii="宋体" w:hAnsi="宋体" w:cs="宋体"/>
          <w:color w:val="auto"/>
          <w:szCs w:val="21"/>
        </w:rPr>
      </w:pPr>
      <w:r>
        <w:rPr>
          <w:rFonts w:ascii="宋体" w:hAnsi="宋体" w:cs="宋体"/>
          <w:color w:val="auto"/>
          <w:szCs w:val="21"/>
        </w:rPr>
        <w:t>3.2</w:t>
      </w:r>
      <w:r>
        <w:rPr>
          <w:rFonts w:hint="eastAsia" w:ascii="宋体" w:hAnsi="宋体" w:cs="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828E125">
      <w:pPr>
        <w:spacing w:line="360" w:lineRule="auto"/>
        <w:ind w:firstLine="420" w:firstLineChars="200"/>
        <w:rPr>
          <w:rFonts w:ascii="宋体" w:hAnsi="宋体" w:cs="宋体"/>
          <w:color w:val="auto"/>
          <w:szCs w:val="21"/>
        </w:rPr>
      </w:pPr>
      <w:r>
        <w:rPr>
          <w:rFonts w:ascii="宋体" w:hAnsi="宋体" w:cs="宋体"/>
          <w:color w:val="auto"/>
          <w:szCs w:val="21"/>
        </w:rPr>
        <w:t>3.3</w:t>
      </w:r>
      <w:r>
        <w:rPr>
          <w:rFonts w:hint="eastAsia" w:ascii="宋体" w:hAnsi="宋体" w:cs="宋体"/>
          <w:color w:val="auto"/>
          <w:szCs w:val="21"/>
        </w:rPr>
        <w:t>对磋商文件作出的实质性变动是磋商文件的有效组成部分，由磋商小组及时以电子澄清函形式同时通知所有参加磋商的供应商。</w:t>
      </w:r>
    </w:p>
    <w:p w14:paraId="04572333">
      <w:pPr>
        <w:spacing w:line="360" w:lineRule="auto"/>
        <w:ind w:firstLine="420" w:firstLineChars="200"/>
        <w:rPr>
          <w:rFonts w:ascii="宋体" w:hAnsi="宋体" w:cs="宋体"/>
          <w:color w:val="auto"/>
          <w:szCs w:val="21"/>
        </w:rPr>
      </w:pPr>
      <w:r>
        <w:rPr>
          <w:rFonts w:ascii="宋体" w:hAnsi="宋体" w:cs="宋体"/>
          <w:color w:val="auto"/>
          <w:szCs w:val="21"/>
        </w:rPr>
        <w:t>3.4</w:t>
      </w:r>
      <w:r>
        <w:rPr>
          <w:rFonts w:hint="eastAsia" w:ascii="宋体" w:hAnsi="宋体" w:cs="宋体"/>
          <w:color w:val="auto"/>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6D7C27D3">
      <w:pPr>
        <w:spacing w:line="360" w:lineRule="auto"/>
        <w:ind w:firstLine="420" w:firstLineChars="200"/>
        <w:rPr>
          <w:rFonts w:ascii="宋体" w:hAnsi="宋体" w:cs="宋体"/>
          <w:color w:val="auto"/>
          <w:szCs w:val="21"/>
        </w:rPr>
      </w:pPr>
      <w:r>
        <w:rPr>
          <w:rFonts w:ascii="宋体" w:hAnsi="宋体" w:cs="宋体"/>
          <w:color w:val="auto"/>
          <w:szCs w:val="21"/>
        </w:rPr>
        <w:t>3.5</w:t>
      </w:r>
      <w:r>
        <w:rPr>
          <w:rFonts w:hint="eastAsia" w:ascii="宋体" w:hAnsi="宋体" w:cs="宋体"/>
          <w:color w:val="auto"/>
          <w:szCs w:val="21"/>
        </w:rPr>
        <w:t>磋商中，</w:t>
      </w:r>
      <w:r>
        <w:rPr>
          <w:rFonts w:hint="eastAsia" w:ascii="宋体" w:hAnsi="宋体" w:cs="宋体"/>
          <w:color w:val="auto"/>
          <w:spacing w:val="-6"/>
          <w:szCs w:val="21"/>
        </w:rPr>
        <w:t>磋商的任何一方不得透露与磋商有关的其他供应商的技术资料、价格和其他信息。</w:t>
      </w:r>
    </w:p>
    <w:p w14:paraId="2506F301">
      <w:pPr>
        <w:widowControl/>
        <w:tabs>
          <w:tab w:val="left" w:pos="540"/>
        </w:tabs>
        <w:spacing w:line="360" w:lineRule="auto"/>
        <w:ind w:firstLine="420" w:firstLineChars="200"/>
        <w:jc w:val="left"/>
        <w:rPr>
          <w:rFonts w:ascii="宋体" w:hAnsi="宋体" w:cs="宋体"/>
          <w:color w:val="auto"/>
          <w:szCs w:val="21"/>
        </w:rPr>
      </w:pPr>
      <w:r>
        <w:rPr>
          <w:rFonts w:ascii="宋体" w:hAnsi="宋体" w:cs="宋体"/>
          <w:color w:val="auto"/>
          <w:szCs w:val="21"/>
        </w:rPr>
        <w:t>3.6</w:t>
      </w:r>
      <w:r>
        <w:rPr>
          <w:rFonts w:hint="eastAsia" w:ascii="宋体" w:hAnsi="宋体" w:cs="宋体"/>
          <w:color w:val="auto"/>
          <w:szCs w:val="21"/>
        </w:rPr>
        <w:t>采购代理机构对磋商过程和重要磋商内容进行记录。</w:t>
      </w:r>
    </w:p>
    <w:p w14:paraId="34F72E88">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.7</w:t>
      </w:r>
      <w:r>
        <w:rPr>
          <w:color w:val="auto"/>
        </w:rPr>
        <w:t>根据《财政部关于政府采购竞争性磋商采购方式管理暂行办法有关问题的补充通知》（财库〔2015〕124号）的规定</w:t>
      </w:r>
      <w:r>
        <w:rPr>
          <w:rFonts w:hint="eastAsia"/>
          <w:color w:val="auto"/>
        </w:rPr>
        <w:t>，</w:t>
      </w:r>
      <w:r>
        <w:rPr>
          <w:color w:val="auto"/>
        </w:rPr>
        <w:t>采用竞争性磋商采购方式采购的政府购买服务项目（含政府和社会资本合作项目）</w:t>
      </w:r>
      <w:r>
        <w:rPr>
          <w:rFonts w:hint="eastAsia"/>
          <w:color w:val="auto"/>
        </w:rPr>
        <w:t>，</w:t>
      </w:r>
      <w:r>
        <w:rPr>
          <w:color w:val="auto"/>
        </w:rPr>
        <w:t>在采购过程中符合要求的供应商（社会资本）只有2家的</w:t>
      </w:r>
      <w:r>
        <w:rPr>
          <w:rFonts w:hint="eastAsia"/>
          <w:color w:val="auto"/>
        </w:rPr>
        <w:t>，</w:t>
      </w:r>
      <w:r>
        <w:rPr>
          <w:color w:val="auto"/>
        </w:rPr>
        <w:t>竞争性磋商采购活动可以继续进行。采购过程中符合要求的供应商（社会资本）只有1家的</w:t>
      </w:r>
      <w:r>
        <w:rPr>
          <w:rFonts w:hint="eastAsia"/>
          <w:color w:val="auto"/>
        </w:rPr>
        <w:t>，</w:t>
      </w:r>
      <w:r>
        <w:rPr>
          <w:color w:val="auto"/>
        </w:rPr>
        <w:t>采购人（项目实施机构）或者采购代理机构应当终止竞争性磋商采购活动</w:t>
      </w:r>
      <w:r>
        <w:rPr>
          <w:rFonts w:hint="eastAsia"/>
          <w:color w:val="auto"/>
        </w:rPr>
        <w:t>，</w:t>
      </w:r>
      <w:r>
        <w:rPr>
          <w:color w:val="auto"/>
        </w:rPr>
        <w:t>发布项目终止公告并说明原因</w:t>
      </w:r>
      <w:r>
        <w:rPr>
          <w:rFonts w:hint="eastAsia"/>
          <w:color w:val="auto"/>
        </w:rPr>
        <w:t>，</w:t>
      </w:r>
      <w:r>
        <w:rPr>
          <w:color w:val="auto"/>
        </w:rPr>
        <w:t>重新开展采购活动。</w:t>
      </w:r>
    </w:p>
    <w:p w14:paraId="62A4455D">
      <w:pPr>
        <w:tabs>
          <w:tab w:val="left" w:pos="2835"/>
        </w:tabs>
        <w:spacing w:line="360" w:lineRule="auto"/>
        <w:ind w:firstLine="420" w:firstLineChars="200"/>
        <w:rPr>
          <w:rFonts w:ascii="宋体" w:hAnsi="宋体" w:cs="宋体"/>
          <w:color w:val="auto"/>
          <w:szCs w:val="21"/>
        </w:rPr>
      </w:pPr>
      <w:r>
        <w:rPr>
          <w:rFonts w:ascii="宋体" w:hAnsi="宋体" w:cs="宋体"/>
          <w:color w:val="auto"/>
          <w:szCs w:val="21"/>
        </w:rPr>
        <w:t>3.8除</w:t>
      </w:r>
      <w:r>
        <w:rPr>
          <w:color w:val="auto"/>
        </w:rPr>
        <w:t>本章第3.7条情形</w:t>
      </w:r>
      <w:r>
        <w:rPr>
          <w:rFonts w:hint="eastAsia"/>
          <w:color w:val="auto"/>
        </w:rPr>
        <w:t>外，</w:t>
      </w:r>
      <w:r>
        <w:rPr>
          <w:rFonts w:hint="eastAsia" w:ascii="宋体" w:hAnsi="宋体"/>
          <w:color w:val="auto"/>
          <w:szCs w:val="21"/>
        </w:rPr>
        <w:t>对磋商过程提交的响应文件进行有效性、完整性和响应程度审查，通过审查的合格供应商不足3家的，采购人或者采购代理机构应当重新开展采购活动。</w:t>
      </w:r>
    </w:p>
    <w:p w14:paraId="501DD11D">
      <w:pPr>
        <w:spacing w:line="360" w:lineRule="auto"/>
        <w:ind w:firstLine="482" w:firstLineChars="200"/>
        <w:rPr>
          <w:rFonts w:ascii="宋体" w:hAnsi="宋体" w:cs="宋体"/>
          <w:color w:val="auto"/>
          <w:szCs w:val="21"/>
        </w:rPr>
      </w:pPr>
      <w:r>
        <w:rPr>
          <w:rFonts w:ascii="黑体" w:hAnsi="黑体" w:eastAsia="黑体" w:cs="宋体"/>
          <w:b/>
          <w:bCs/>
          <w:color w:val="auto"/>
          <w:sz w:val="24"/>
        </w:rPr>
        <w:t>4.</w:t>
      </w:r>
      <w:r>
        <w:rPr>
          <w:rFonts w:hint="eastAsia" w:ascii="黑体" w:hAnsi="黑体" w:eastAsia="黑体" w:cs="宋体"/>
          <w:b/>
          <w:bCs/>
          <w:color w:val="auto"/>
          <w:sz w:val="24"/>
        </w:rPr>
        <w:t xml:space="preserve"> 最后报价</w:t>
      </w:r>
    </w:p>
    <w:p w14:paraId="449C5C38">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color w:val="auto"/>
          <w:szCs w:val="21"/>
        </w:rPr>
        <w:t>4.3</w:t>
      </w:r>
      <w:r>
        <w:rPr>
          <w:rFonts w:hint="eastAsia" w:ascii="宋体" w:hAnsi="宋体" w:cs="宋体"/>
          <w:color w:val="auto"/>
          <w:szCs w:val="21"/>
        </w:rPr>
        <w:t>条外，提交最后报价的供应商不得少于3家，否则必须重新采购。</w:t>
      </w:r>
    </w:p>
    <w:p w14:paraId="1A8C68D6">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.2</w:t>
      </w:r>
      <w:r>
        <w:rPr>
          <w:rFonts w:hint="eastAsia" w:ascii="宋体" w:hAnsi="宋体" w:cs="宋体"/>
          <w:color w:val="auto"/>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0C571FB9">
      <w:pPr>
        <w:spacing w:line="360" w:lineRule="auto"/>
        <w:ind w:firstLine="420" w:firstLineChars="200"/>
        <w:rPr>
          <w:rFonts w:ascii="宋体" w:hAnsi="宋体" w:cs="宋体"/>
          <w:color w:val="auto"/>
          <w:szCs w:val="21"/>
        </w:rPr>
      </w:pPr>
      <w:r>
        <w:rPr>
          <w:rFonts w:ascii="宋体" w:hAnsi="宋体" w:cs="宋体"/>
          <w:color w:val="auto"/>
          <w:szCs w:val="21"/>
        </w:rPr>
        <w:t>4.3</w:t>
      </w:r>
      <w:r>
        <w:rPr>
          <w:rFonts w:hint="eastAsia" w:ascii="宋体" w:hAnsi="宋体" w:cs="宋体"/>
          <w:color w:val="auto"/>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auto"/>
        </w:rPr>
        <w:t>本章第3.7条情形的</w:t>
      </w:r>
      <w:r>
        <w:rPr>
          <w:rFonts w:hint="eastAsia"/>
          <w:color w:val="auto"/>
        </w:rPr>
        <w:t>，</w:t>
      </w:r>
      <w:r>
        <w:rPr>
          <w:rFonts w:hint="eastAsia" w:ascii="宋体" w:hAnsi="宋体" w:cs="宋体"/>
          <w:color w:val="auto"/>
          <w:szCs w:val="21"/>
        </w:rPr>
        <w:t>提交最后报价的供应商可以为2家。</w:t>
      </w:r>
    </w:p>
    <w:p w14:paraId="1F8D85DC">
      <w:pPr>
        <w:spacing w:line="360" w:lineRule="auto"/>
        <w:ind w:firstLine="420" w:firstLineChars="200"/>
        <w:rPr>
          <w:rFonts w:ascii="宋体" w:hAnsi="宋体" w:cs="宋体"/>
          <w:color w:val="auto"/>
          <w:szCs w:val="21"/>
        </w:rPr>
      </w:pPr>
      <w:r>
        <w:rPr>
          <w:rFonts w:ascii="宋体" w:hAnsi="宋体" w:cs="宋体"/>
          <w:color w:val="auto"/>
          <w:szCs w:val="21"/>
        </w:rPr>
        <w:t>4.4</w:t>
      </w:r>
      <w:r>
        <w:rPr>
          <w:rFonts w:hint="eastAsia" w:ascii="宋体" w:hAnsi="宋体" w:cs="宋体"/>
          <w:color w:val="auto"/>
          <w:szCs w:val="21"/>
        </w:rPr>
        <w:t>已经提交响应文件的供应商，在提交最后报价之前，可以根据磋商情况退出磋商，退出磋商的供应商的响应文件按无效响应处理。采购人、采购代理机构将退还退出磋商的供应商的保证金。</w:t>
      </w:r>
    </w:p>
    <w:p w14:paraId="4CF6A99F">
      <w:pPr>
        <w:spacing w:line="360" w:lineRule="auto"/>
        <w:ind w:firstLine="420" w:firstLineChars="200"/>
        <w:rPr>
          <w:rFonts w:ascii="宋体" w:hAnsi="宋体" w:cs="宋体"/>
          <w:color w:val="auto"/>
          <w:szCs w:val="21"/>
        </w:rPr>
      </w:pPr>
      <w:r>
        <w:rPr>
          <w:rFonts w:ascii="宋体" w:hAnsi="宋体" w:cs="宋体"/>
          <w:color w:val="auto"/>
          <w:szCs w:val="21"/>
        </w:rPr>
        <w:t>4.5</w:t>
      </w:r>
      <w:r>
        <w:rPr>
          <w:rFonts w:hint="eastAsia" w:ascii="宋体" w:hAnsi="宋体" w:cs="宋体"/>
          <w:color w:val="auto"/>
          <w:szCs w:val="21"/>
        </w:rPr>
        <w:t>供应商未在规定时间内提交最后报价的，视同退出磋商，其响应文件按无效处理。</w:t>
      </w:r>
    </w:p>
    <w:p w14:paraId="39C708EB">
      <w:pPr>
        <w:spacing w:line="360" w:lineRule="auto"/>
        <w:ind w:firstLine="420" w:firstLineChars="200"/>
        <w:rPr>
          <w:rFonts w:ascii="宋体" w:hAnsi="宋体" w:cs="宋体"/>
          <w:color w:val="auto"/>
          <w:szCs w:val="21"/>
        </w:rPr>
      </w:pPr>
      <w:r>
        <w:rPr>
          <w:rFonts w:ascii="宋体" w:hAnsi="宋体" w:cs="宋体"/>
          <w:color w:val="auto"/>
          <w:szCs w:val="21"/>
        </w:rPr>
        <w:t>4.6</w:t>
      </w:r>
      <w:r>
        <w:rPr>
          <w:rFonts w:hint="eastAsia" w:ascii="宋体" w:hAnsi="宋体" w:cs="宋体"/>
          <w:color w:val="auto"/>
          <w:szCs w:val="21"/>
        </w:rPr>
        <w:t>最后报价统一开启后，磋商小组对最后报价进行有效性、完整性和响应程度的审查。</w:t>
      </w:r>
    </w:p>
    <w:p w14:paraId="50C85E6B">
      <w:pPr>
        <w:spacing w:line="360" w:lineRule="auto"/>
        <w:ind w:firstLine="420" w:firstLineChars="200"/>
        <w:rPr>
          <w:rFonts w:ascii="宋体" w:hAnsi="宋体" w:cs="宋体"/>
          <w:color w:val="auto"/>
          <w:szCs w:val="21"/>
        </w:rPr>
      </w:pPr>
      <w:r>
        <w:rPr>
          <w:rFonts w:ascii="宋体" w:hAnsi="宋体" w:cs="宋体"/>
          <w:color w:val="auto"/>
          <w:szCs w:val="21"/>
        </w:rPr>
        <w:t>4.7</w:t>
      </w:r>
      <w:r>
        <w:rPr>
          <w:rFonts w:hint="eastAsia" w:ascii="宋体" w:hAnsi="宋体" w:cs="宋体"/>
          <w:color w:val="auto"/>
          <w:szCs w:val="21"/>
        </w:rPr>
        <w:t>最后报价出现前后不一致的，按照本章第</w:t>
      </w:r>
      <w:r>
        <w:rPr>
          <w:rFonts w:ascii="宋体" w:hAnsi="宋体" w:cs="宋体"/>
          <w:color w:val="auto"/>
          <w:szCs w:val="21"/>
        </w:rPr>
        <w:t>2.4</w:t>
      </w:r>
      <w:r>
        <w:rPr>
          <w:rFonts w:hint="eastAsia" w:ascii="宋体" w:hAnsi="宋体" w:cs="宋体"/>
          <w:color w:val="auto"/>
          <w:szCs w:val="21"/>
        </w:rPr>
        <w:t xml:space="preserve">条的规定修正。 </w:t>
      </w:r>
    </w:p>
    <w:p w14:paraId="6F9DD293">
      <w:pPr>
        <w:spacing w:line="360" w:lineRule="auto"/>
        <w:ind w:firstLine="420" w:firstLineChars="200"/>
        <w:rPr>
          <w:rFonts w:ascii="宋体" w:hAnsi="宋体" w:cs="宋体"/>
          <w:color w:val="auto"/>
          <w:szCs w:val="21"/>
        </w:rPr>
      </w:pPr>
      <w:r>
        <w:rPr>
          <w:rFonts w:ascii="宋体" w:hAnsi="宋体" w:cs="宋体"/>
          <w:color w:val="auto"/>
          <w:szCs w:val="21"/>
        </w:rPr>
        <w:t>4.8</w:t>
      </w:r>
      <w:r>
        <w:rPr>
          <w:rFonts w:hint="eastAsia" w:ascii="宋体" w:hAnsi="宋体" w:cs="宋体"/>
          <w:color w:val="auto"/>
          <w:szCs w:val="21"/>
        </w:rPr>
        <w:t>修正后的报价出现下列情形的，按无效响应处理：</w:t>
      </w:r>
    </w:p>
    <w:p w14:paraId="2869335A">
      <w:pPr>
        <w:spacing w:line="360" w:lineRule="auto"/>
        <w:ind w:firstLine="420" w:firstLineChars="200"/>
        <w:rPr>
          <w:rFonts w:ascii="宋体" w:hAnsi="宋体" w:cs="宋体"/>
          <w:color w:val="auto"/>
          <w:szCs w:val="21"/>
        </w:rPr>
      </w:pPr>
      <w:r>
        <w:rPr>
          <w:rFonts w:hint="eastAsia" w:ascii="宋体" w:hAnsi="宋体" w:cs="宋体"/>
          <w:color w:val="auto"/>
          <w:szCs w:val="21"/>
        </w:rPr>
        <w:t>（1）供应商不确认的（全流程电子化评标采取在线确认）；</w:t>
      </w:r>
    </w:p>
    <w:p w14:paraId="2C782DEB">
      <w:pPr>
        <w:spacing w:line="360" w:lineRule="auto"/>
        <w:ind w:firstLine="420" w:firstLineChars="200"/>
        <w:rPr>
          <w:rFonts w:ascii="宋体" w:hAnsi="宋体" w:cs="宋体"/>
          <w:color w:val="auto"/>
          <w:szCs w:val="21"/>
        </w:rPr>
      </w:pPr>
      <w:r>
        <w:rPr>
          <w:rFonts w:hint="eastAsia" w:ascii="宋体" w:hAnsi="宋体" w:cs="宋体"/>
          <w:color w:val="auto"/>
          <w:szCs w:val="21"/>
        </w:rPr>
        <w:t>（2）经供应商确认修正后的竞标报价（包含首次报价、最后报价）超过所竞标分标规定的采购预算金额的；</w:t>
      </w:r>
    </w:p>
    <w:p w14:paraId="3A74FDF0">
      <w:pPr>
        <w:spacing w:line="360" w:lineRule="auto"/>
        <w:ind w:firstLine="420" w:firstLineChars="200"/>
        <w:rPr>
          <w:rFonts w:ascii="宋体" w:hAnsi="宋体" w:cs="宋体"/>
          <w:color w:val="auto"/>
          <w:szCs w:val="21"/>
        </w:rPr>
      </w:pPr>
      <w:r>
        <w:rPr>
          <w:rFonts w:ascii="宋体" w:hAnsi="宋体" w:cs="宋体"/>
          <w:color w:val="auto"/>
          <w:szCs w:val="21"/>
        </w:rPr>
        <w:t>4.9</w:t>
      </w:r>
      <w:r>
        <w:rPr>
          <w:rFonts w:hint="eastAsia" w:ascii="宋体" w:hAnsi="宋体" w:cs="宋体"/>
          <w:color w:val="auto"/>
          <w:szCs w:val="21"/>
        </w:rPr>
        <w:t>经供应商确认修正后的最后报价作为评审及签订合同的依据。</w:t>
      </w:r>
    </w:p>
    <w:p w14:paraId="6A175C87">
      <w:pPr>
        <w:spacing w:line="360" w:lineRule="auto"/>
        <w:ind w:firstLine="420" w:firstLineChars="200"/>
        <w:rPr>
          <w:rFonts w:ascii="宋体" w:hAnsi="宋体" w:cs="宋体"/>
          <w:color w:val="auto"/>
          <w:szCs w:val="21"/>
        </w:rPr>
      </w:pPr>
      <w:r>
        <w:rPr>
          <w:rFonts w:hint="eastAsia" w:ascii="宋体" w:hAnsi="宋体" w:cs="宋体"/>
          <w:color w:val="auto"/>
          <w:szCs w:val="21"/>
        </w:rPr>
        <w:t>4.10供应商出现最后报价按无效响应处理或者响应文件按无效处理时</w:t>
      </w:r>
      <w:r>
        <w:rPr>
          <w:rFonts w:hint="eastAsia" w:ascii="宋体" w:hAnsi="宋体"/>
          <w:color w:val="auto"/>
          <w:sz w:val="22"/>
          <w:szCs w:val="22"/>
        </w:rPr>
        <w:t>，磋商小组应当告知有关供应商</w:t>
      </w:r>
      <w:r>
        <w:rPr>
          <w:rFonts w:hint="eastAsia" w:ascii="宋体" w:hAnsi="宋体" w:cs="宋体"/>
          <w:color w:val="auto"/>
          <w:szCs w:val="21"/>
        </w:rPr>
        <w:t>。</w:t>
      </w:r>
    </w:p>
    <w:p w14:paraId="503BFCB7">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1最后报价结束后，磋商小组不得再与供应商进行任何形式的商谈。</w:t>
      </w:r>
    </w:p>
    <w:p w14:paraId="773A2788">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5</w:t>
      </w:r>
      <w:r>
        <w:rPr>
          <w:rFonts w:ascii="黑体" w:hAnsi="黑体" w:eastAsia="黑体" w:cs="宋体"/>
          <w:b/>
          <w:bCs/>
          <w:color w:val="auto"/>
          <w:sz w:val="24"/>
        </w:rPr>
        <w:t>.</w:t>
      </w:r>
      <w:r>
        <w:rPr>
          <w:rFonts w:hint="eastAsia" w:ascii="黑体" w:hAnsi="黑体" w:eastAsia="黑体" w:cs="宋体"/>
          <w:b/>
          <w:bCs/>
          <w:color w:val="auto"/>
          <w:sz w:val="24"/>
        </w:rPr>
        <w:t>比较与评价</w:t>
      </w:r>
    </w:p>
    <w:p w14:paraId="4DAB0B75">
      <w:pPr>
        <w:spacing w:line="360" w:lineRule="auto"/>
        <w:ind w:firstLine="420" w:firstLineChars="200"/>
        <w:rPr>
          <w:rFonts w:ascii="宋体" w:hAnsi="宋体" w:cs="宋体"/>
          <w:color w:val="auto"/>
          <w:szCs w:val="21"/>
        </w:rPr>
      </w:pPr>
      <w:r>
        <w:rPr>
          <w:rFonts w:ascii="宋体" w:hAnsi="宋体" w:cs="宋体"/>
          <w:color w:val="auto"/>
          <w:szCs w:val="21"/>
        </w:rPr>
        <w:t>5.1</w:t>
      </w:r>
      <w:r>
        <w:rPr>
          <w:rFonts w:hint="eastAsia" w:ascii="宋体" w:hAnsi="宋体" w:cs="宋体"/>
          <w:color w:val="auto"/>
          <w:szCs w:val="21"/>
        </w:rPr>
        <w:t>评审方法：综合评分法。</w:t>
      </w:r>
    </w:p>
    <w:p w14:paraId="4DA1E311">
      <w:pPr>
        <w:spacing w:line="360" w:lineRule="auto"/>
        <w:ind w:firstLine="420" w:firstLineChars="200"/>
        <w:rPr>
          <w:rFonts w:ascii="宋体" w:hAnsi="宋体" w:cs="宋体"/>
          <w:color w:val="auto"/>
          <w:szCs w:val="21"/>
        </w:rPr>
      </w:pPr>
      <w:r>
        <w:rPr>
          <w:rFonts w:ascii="宋体" w:hAnsi="宋体" w:cs="宋体"/>
          <w:color w:val="auto"/>
          <w:szCs w:val="21"/>
        </w:rPr>
        <w:t>5.2</w:t>
      </w:r>
      <w:r>
        <w:rPr>
          <w:rFonts w:hint="eastAsia" w:ascii="宋体" w:hAnsi="宋体" w:cs="宋体"/>
          <w:color w:val="auto"/>
          <w:szCs w:val="21"/>
        </w:rPr>
        <w:t>经磋商确定最终采购需求和提交最后报价的供应商后，由磋商小组采用综合评分法对提交最后报价的供应商的响应文件和最后报价进行综合评分。</w:t>
      </w:r>
    </w:p>
    <w:p w14:paraId="49B2E13A">
      <w:pPr>
        <w:spacing w:line="360" w:lineRule="auto"/>
        <w:ind w:firstLine="420" w:firstLineChars="200"/>
        <w:rPr>
          <w:rFonts w:ascii="宋体" w:hAnsi="宋体" w:cs="宋体"/>
          <w:color w:val="auto"/>
          <w:szCs w:val="21"/>
        </w:rPr>
      </w:pPr>
      <w:r>
        <w:rPr>
          <w:rFonts w:ascii="宋体" w:hAnsi="宋体" w:cs="宋体"/>
          <w:color w:val="auto"/>
          <w:szCs w:val="21"/>
        </w:rPr>
        <w:t>5.3</w:t>
      </w:r>
      <w:r>
        <w:rPr>
          <w:rFonts w:hint="eastAsia" w:ascii="宋体" w:hAnsi="宋体" w:cs="宋体"/>
          <w:color w:val="auto"/>
          <w:szCs w:val="21"/>
        </w:rPr>
        <w:t>评审时，磋商小组各成员应当独立对每个有效响应的文件进行评价、打分，然后汇总每个供应商每项评分因素的得分。</w:t>
      </w:r>
    </w:p>
    <w:p w14:paraId="0786E2DF">
      <w:pPr>
        <w:spacing w:line="360" w:lineRule="auto"/>
        <w:ind w:firstLine="420" w:firstLineChars="200"/>
        <w:rPr>
          <w:rFonts w:ascii="宋体" w:hAnsi="宋体" w:cs="宋体"/>
          <w:color w:val="auto"/>
          <w:szCs w:val="21"/>
        </w:rPr>
      </w:pPr>
      <w:r>
        <w:rPr>
          <w:rFonts w:hint="eastAsia" w:ascii="宋体" w:hAnsi="宋体" w:cs="宋体"/>
          <w:color w:val="auto"/>
          <w:szCs w:val="21"/>
        </w:rPr>
        <w:t>（1）磋商小组按照磋商文件中规定的评审标准计算各供应商的报价得分。项目评审过程中，不得去掉最后报价中的最高报价和最低报价。</w:t>
      </w:r>
    </w:p>
    <w:p w14:paraId="75469635">
      <w:pPr>
        <w:spacing w:line="360" w:lineRule="auto"/>
        <w:ind w:firstLine="420" w:firstLineChars="200"/>
        <w:rPr>
          <w:rFonts w:ascii="宋体" w:hAnsi="宋体" w:cs="宋体"/>
          <w:color w:val="auto"/>
          <w:szCs w:val="21"/>
        </w:rPr>
      </w:pPr>
      <w:r>
        <w:rPr>
          <w:rFonts w:hint="eastAsia" w:ascii="宋体" w:hAnsi="宋体" w:cs="宋体"/>
          <w:color w:val="auto"/>
          <w:szCs w:val="21"/>
        </w:rPr>
        <w:t>（2）各供应商的得分为磋商小组所有成员的有效评分的算术平均数。</w:t>
      </w:r>
    </w:p>
    <w:p w14:paraId="50F14C22">
      <w:pPr>
        <w:spacing w:line="360" w:lineRule="auto"/>
        <w:ind w:firstLine="420" w:firstLineChars="200"/>
        <w:rPr>
          <w:rFonts w:ascii="宋体" w:hAnsi="宋体" w:cs="宋体"/>
          <w:color w:val="auto"/>
          <w:szCs w:val="21"/>
        </w:rPr>
      </w:pPr>
      <w:r>
        <w:rPr>
          <w:rFonts w:ascii="宋体" w:hAnsi="宋体" w:cs="宋体"/>
          <w:color w:val="auto"/>
          <w:szCs w:val="21"/>
        </w:rPr>
        <w:t>5.4</w:t>
      </w:r>
      <w:r>
        <w:rPr>
          <w:rFonts w:hint="eastAsia" w:ascii="宋体" w:hAnsi="宋体" w:cs="宋体"/>
          <w:color w:val="auto"/>
          <w:szCs w:val="21"/>
        </w:rPr>
        <w:t>评审价为供应商的最后报价（如有修正，以确认修正后的最后报价为准）。</w:t>
      </w:r>
    </w:p>
    <w:p w14:paraId="75B9EBD0">
      <w:pPr>
        <w:spacing w:line="360" w:lineRule="auto"/>
        <w:ind w:firstLine="420" w:firstLineChars="200"/>
        <w:rPr>
          <w:rFonts w:ascii="宋体" w:hAnsi="宋体"/>
          <w:color w:val="auto"/>
          <w:kern w:val="0"/>
          <w:szCs w:val="21"/>
        </w:rPr>
      </w:pPr>
      <w:r>
        <w:rPr>
          <w:rFonts w:ascii="宋体" w:hAnsi="宋体" w:cs="宋体"/>
          <w:color w:val="auto"/>
          <w:szCs w:val="21"/>
        </w:rPr>
        <w:t>5.5</w:t>
      </w:r>
      <w:r>
        <w:rPr>
          <w:rFonts w:hint="eastAsia" w:ascii="宋体" w:hAnsi="宋体" w:cs="宋体"/>
          <w:color w:val="auto"/>
          <w:szCs w:val="21"/>
        </w:rPr>
        <w:t>由磋商小组根据综合评分情况，按照评审得分由高到低顺序推荐3名以上成交候选供应商，并编写评</w:t>
      </w:r>
      <w:r>
        <w:rPr>
          <w:rFonts w:hint="eastAsia" w:ascii="宋体" w:hAnsi="宋体"/>
          <w:color w:val="auto"/>
          <w:kern w:val="0"/>
          <w:szCs w:val="21"/>
        </w:rPr>
        <w:t>审报告。符合本章第</w:t>
      </w:r>
      <w:r>
        <w:rPr>
          <w:rFonts w:ascii="宋体" w:hAnsi="宋体"/>
          <w:color w:val="auto"/>
          <w:kern w:val="0"/>
          <w:szCs w:val="21"/>
        </w:rPr>
        <w:t>4.3</w:t>
      </w:r>
      <w:r>
        <w:rPr>
          <w:rFonts w:hint="eastAsia" w:ascii="宋体" w:hAnsi="宋体"/>
          <w:color w:val="auto"/>
          <w:kern w:val="0"/>
          <w:szCs w:val="21"/>
        </w:rPr>
        <w:t>条情形的，可以推荐2家成交候选供应商。评审得分相同的，按照最后报价由低到高的顺序推荐。评审得分且最后报价相同的，按照技术指标优劣顺序推荐。</w:t>
      </w:r>
    </w:p>
    <w:p w14:paraId="31531D0C">
      <w:pPr>
        <w:spacing w:line="360" w:lineRule="auto"/>
        <w:ind w:firstLine="420" w:firstLineChars="200"/>
        <w:rPr>
          <w:rFonts w:ascii="宋体" w:hAnsi="宋体" w:cs="宋体"/>
          <w:color w:val="auto"/>
          <w:szCs w:val="21"/>
        </w:rPr>
      </w:pPr>
      <w:r>
        <w:rPr>
          <w:rFonts w:ascii="宋体" w:hAnsi="宋体"/>
          <w:color w:val="auto"/>
          <w:kern w:val="0"/>
          <w:szCs w:val="21"/>
        </w:rPr>
        <w:t>5.6</w:t>
      </w:r>
      <w:r>
        <w:rPr>
          <w:rFonts w:hint="eastAsia" w:ascii="宋体" w:hAnsi="宋体"/>
          <w:color w:val="auto"/>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0C59149">
      <w:pPr>
        <w:spacing w:line="360" w:lineRule="auto"/>
        <w:jc w:val="center"/>
        <w:rPr>
          <w:rFonts w:ascii="宋体" w:hAnsi="宋体"/>
          <w:b/>
          <w:color w:val="auto"/>
          <w:sz w:val="32"/>
          <w:szCs w:val="32"/>
        </w:rPr>
      </w:pPr>
      <w:r>
        <w:rPr>
          <w:rFonts w:hint="eastAsia" w:ascii="宋体" w:hAnsi="宋体"/>
          <w:b/>
          <w:color w:val="auto"/>
          <w:sz w:val="32"/>
          <w:szCs w:val="32"/>
        </w:rPr>
        <w:t>二、评审标准</w:t>
      </w:r>
    </w:p>
    <w:p w14:paraId="76B9DFFD">
      <w:pPr>
        <w:spacing w:line="360" w:lineRule="auto"/>
        <w:ind w:firstLine="420" w:firstLineChars="200"/>
        <w:rPr>
          <w:rFonts w:ascii="宋体" w:hAnsi="宋体"/>
          <w:bCs/>
          <w:color w:val="auto"/>
          <w:szCs w:val="21"/>
        </w:rPr>
      </w:pPr>
      <w:r>
        <w:rPr>
          <w:rFonts w:hint="eastAsia" w:ascii="宋体" w:hAnsi="宋体"/>
          <w:bCs/>
          <w:color w:val="auto"/>
          <w:szCs w:val="21"/>
        </w:rPr>
        <w:t>6</w:t>
      </w:r>
      <w:r>
        <w:rPr>
          <w:rFonts w:ascii="宋体" w:hAnsi="宋体"/>
          <w:bCs/>
          <w:color w:val="auto"/>
          <w:szCs w:val="21"/>
        </w:rPr>
        <w:t>.</w:t>
      </w:r>
      <w:r>
        <w:rPr>
          <w:rFonts w:hint="eastAsia" w:ascii="宋体" w:hAnsi="宋体"/>
          <w:bCs/>
          <w:color w:val="auto"/>
          <w:szCs w:val="21"/>
        </w:rPr>
        <w:t>评审依据：磋商小组将以磋商响应文件为评审依据，对供应商的报价、技术、商务等方面内容按百分制打分。（计分方法按四舍五入取至百分位）</w:t>
      </w:r>
    </w:p>
    <w:tbl>
      <w:tblPr>
        <w:tblStyle w:val="28"/>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262"/>
        <w:gridCol w:w="698"/>
        <w:gridCol w:w="6824"/>
      </w:tblGrid>
      <w:tr w14:paraId="605A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4" w:type="dxa"/>
            <w:vAlign w:val="center"/>
          </w:tcPr>
          <w:p w14:paraId="3742E564">
            <w:pPr>
              <w:wordWrap w:val="0"/>
              <w:adjustRightInd w:val="0"/>
              <w:spacing w:line="400" w:lineRule="exact"/>
              <w:jc w:val="center"/>
              <w:textAlignment w:val="baseline"/>
              <w:rPr>
                <w:rFonts w:ascii="宋体" w:hAnsi="宋体" w:cs="宋体"/>
                <w:b/>
                <w:color w:val="auto"/>
                <w:szCs w:val="21"/>
              </w:rPr>
            </w:pPr>
            <w:r>
              <w:rPr>
                <w:rFonts w:hint="eastAsia" w:ascii="宋体" w:hAnsi="宋体" w:cs="宋体"/>
                <w:b/>
                <w:color w:val="auto"/>
                <w:szCs w:val="21"/>
              </w:rPr>
              <w:t>序号</w:t>
            </w:r>
          </w:p>
        </w:tc>
        <w:tc>
          <w:tcPr>
            <w:tcW w:w="1262" w:type="dxa"/>
            <w:vAlign w:val="center"/>
          </w:tcPr>
          <w:p w14:paraId="7A2F435C">
            <w:pPr>
              <w:wordWrap w:val="0"/>
              <w:adjustRightInd w:val="0"/>
              <w:spacing w:line="400" w:lineRule="exact"/>
              <w:jc w:val="center"/>
              <w:textAlignment w:val="baseline"/>
              <w:rPr>
                <w:rFonts w:ascii="宋体" w:hAnsi="宋体" w:cs="宋体"/>
                <w:color w:val="auto"/>
                <w:szCs w:val="21"/>
              </w:rPr>
            </w:pPr>
            <w:r>
              <w:rPr>
                <w:rFonts w:hint="eastAsia" w:ascii="宋体" w:hAnsi="宋体" w:cs="宋体"/>
                <w:b/>
                <w:color w:val="auto"/>
                <w:szCs w:val="21"/>
              </w:rPr>
              <w:t>评审因素</w:t>
            </w:r>
          </w:p>
        </w:tc>
        <w:tc>
          <w:tcPr>
            <w:tcW w:w="698" w:type="dxa"/>
            <w:vAlign w:val="center"/>
          </w:tcPr>
          <w:p w14:paraId="5E58D4C9">
            <w:pPr>
              <w:wordWrap w:val="0"/>
              <w:adjustRightInd w:val="0"/>
              <w:spacing w:line="400" w:lineRule="exact"/>
              <w:jc w:val="center"/>
              <w:textAlignment w:val="baseline"/>
              <w:rPr>
                <w:rFonts w:ascii="宋体" w:hAnsi="宋体" w:cs="宋体"/>
                <w:b/>
                <w:color w:val="auto"/>
                <w:szCs w:val="21"/>
              </w:rPr>
            </w:pPr>
            <w:r>
              <w:rPr>
                <w:rFonts w:hint="eastAsia" w:ascii="宋体" w:hAnsi="宋体" w:cs="宋体"/>
                <w:b/>
                <w:color w:val="auto"/>
                <w:szCs w:val="21"/>
              </w:rPr>
              <w:t>分值</w:t>
            </w:r>
          </w:p>
        </w:tc>
        <w:tc>
          <w:tcPr>
            <w:tcW w:w="6824" w:type="dxa"/>
            <w:vAlign w:val="center"/>
          </w:tcPr>
          <w:p w14:paraId="2C09F2B2">
            <w:pPr>
              <w:wordWrap w:val="0"/>
              <w:adjustRightInd w:val="0"/>
              <w:spacing w:line="400" w:lineRule="exact"/>
              <w:jc w:val="center"/>
              <w:textAlignment w:val="baseline"/>
              <w:rPr>
                <w:rFonts w:ascii="宋体" w:hAnsi="宋体" w:cs="宋体"/>
                <w:b/>
                <w:color w:val="auto"/>
                <w:szCs w:val="21"/>
              </w:rPr>
            </w:pPr>
            <w:r>
              <w:rPr>
                <w:rFonts w:hint="eastAsia" w:ascii="宋体" w:hAnsi="宋体" w:cs="宋体"/>
                <w:b/>
                <w:bCs/>
                <w:color w:val="auto"/>
                <w:kern w:val="0"/>
                <w:szCs w:val="21"/>
              </w:rPr>
              <w:t>评审因素具体内容</w:t>
            </w:r>
          </w:p>
        </w:tc>
      </w:tr>
      <w:tr w14:paraId="13D4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4" w:type="dxa"/>
            <w:vAlign w:val="center"/>
          </w:tcPr>
          <w:p w14:paraId="219B6629">
            <w:pPr>
              <w:wordWrap w:val="0"/>
              <w:adjustRightInd w:val="0"/>
              <w:spacing w:line="400" w:lineRule="exact"/>
              <w:jc w:val="center"/>
              <w:textAlignment w:val="baseline"/>
              <w:rPr>
                <w:rFonts w:ascii="宋体" w:hAnsi="宋体" w:cs="宋体"/>
                <w:b/>
                <w:color w:val="auto"/>
                <w:szCs w:val="21"/>
              </w:rPr>
            </w:pPr>
            <w:r>
              <w:rPr>
                <w:rFonts w:hint="eastAsia" w:ascii="宋体" w:hAnsi="宋体" w:cs="宋体"/>
                <w:b/>
                <w:color w:val="auto"/>
                <w:szCs w:val="21"/>
              </w:rPr>
              <w:t>1</w:t>
            </w:r>
          </w:p>
        </w:tc>
        <w:tc>
          <w:tcPr>
            <w:tcW w:w="1262" w:type="dxa"/>
            <w:vAlign w:val="center"/>
          </w:tcPr>
          <w:p w14:paraId="72E1B6E5">
            <w:pPr>
              <w:widowControl/>
              <w:tabs>
                <w:tab w:val="left" w:pos="8460"/>
              </w:tabs>
              <w:wordWrap w:val="0"/>
              <w:spacing w:line="400" w:lineRule="exact"/>
              <w:jc w:val="center"/>
              <w:textAlignment w:val="baseline"/>
              <w:rPr>
                <w:rFonts w:ascii="宋体" w:hAnsi="宋体" w:cs="宋体"/>
                <w:b/>
                <w:bCs/>
                <w:color w:val="auto"/>
                <w:szCs w:val="21"/>
              </w:rPr>
            </w:pPr>
            <w:r>
              <w:rPr>
                <w:rFonts w:hint="eastAsia" w:ascii="宋体" w:hAnsi="宋体" w:cs="宋体"/>
                <w:b/>
                <w:bCs/>
                <w:color w:val="auto"/>
                <w:szCs w:val="21"/>
              </w:rPr>
              <w:t>价格分</w:t>
            </w:r>
          </w:p>
        </w:tc>
        <w:tc>
          <w:tcPr>
            <w:tcW w:w="698" w:type="dxa"/>
            <w:vAlign w:val="center"/>
          </w:tcPr>
          <w:p w14:paraId="44D32E08">
            <w:pPr>
              <w:widowControl/>
              <w:tabs>
                <w:tab w:val="left" w:pos="8460"/>
              </w:tabs>
              <w:wordWrap w:val="0"/>
              <w:spacing w:line="400" w:lineRule="exact"/>
              <w:jc w:val="center"/>
              <w:textAlignment w:val="baseline"/>
              <w:rPr>
                <w:rFonts w:ascii="宋体" w:hAnsi="宋体" w:cs="宋体"/>
                <w:b/>
                <w:bCs/>
                <w:color w:val="auto"/>
                <w:szCs w:val="21"/>
              </w:rPr>
            </w:pPr>
            <w:r>
              <w:rPr>
                <w:rFonts w:hint="eastAsia" w:ascii="宋体" w:hAnsi="宋体" w:cs="宋体"/>
                <w:b/>
                <w:bCs/>
                <w:color w:val="auto"/>
                <w:kern w:val="0"/>
                <w:szCs w:val="21"/>
              </w:rPr>
              <w:t>10分</w:t>
            </w:r>
          </w:p>
        </w:tc>
        <w:tc>
          <w:tcPr>
            <w:tcW w:w="6824" w:type="dxa"/>
          </w:tcPr>
          <w:p w14:paraId="540F76FE">
            <w:pPr>
              <w:wordWrap w:val="0"/>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（1）评审价为供应商的最后报价进行政策性扣除后的价格，评审价只是作为评审时使用。最终成交供应商的成交金额等于最后报价（如有修正，以确认修正后的最后报价为准）。</w:t>
            </w:r>
          </w:p>
          <w:p w14:paraId="3B12E7E3">
            <w:pPr>
              <w:wordWrap w:val="0"/>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（2）政府采购政策性扣除计算方法</w:t>
            </w:r>
          </w:p>
          <w:p w14:paraId="29C7894C">
            <w:pPr>
              <w:wordWrap w:val="0"/>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根据《政府采购促进中小企业发展管理办法》（财库〔2020〕46号）和《北海市财政局 北海市政府采购中心关于进一步发挥政府采购政策功能促进中小企业发展的通知》（北财采〔2022〕12号）的规定，供应商在其响应文件中提供《中小企业声明函》，且服务全部由小微企业承接，对供应商的竞标报价给予20%的扣除，扣除后的价格为评审价，即评审价=竞标报价×（1-20%）。除上述情况外，评审价=竞标报价。</w:t>
            </w:r>
          </w:p>
          <w:p w14:paraId="45AE610A">
            <w:pPr>
              <w:wordWrap w:val="0"/>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0091EEBA">
            <w:pPr>
              <w:wordWrap w:val="0"/>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3128B06">
            <w:pPr>
              <w:wordWrap w:val="0"/>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（5）以进入比较与评价环节的最低的评审价为基准价，基准价得分为10分。</w:t>
            </w:r>
          </w:p>
          <w:p w14:paraId="37EFD538">
            <w:pPr>
              <w:wordWrap w:val="0"/>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（6）价格分计算公式：</w:t>
            </w:r>
          </w:p>
          <w:p w14:paraId="53FA9638">
            <w:pPr>
              <w:wordWrap w:val="0"/>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报价得分=（基准价/最后报价）×10分</w:t>
            </w:r>
          </w:p>
        </w:tc>
      </w:tr>
      <w:tr w14:paraId="0C56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4" w:type="dxa"/>
            <w:vAlign w:val="center"/>
          </w:tcPr>
          <w:p w14:paraId="71F4267D">
            <w:pPr>
              <w:wordWrap w:val="0"/>
              <w:adjustRightInd w:val="0"/>
              <w:spacing w:line="400" w:lineRule="exact"/>
              <w:jc w:val="center"/>
              <w:textAlignment w:val="baseline"/>
              <w:rPr>
                <w:rFonts w:ascii="宋体" w:hAnsi="宋体" w:cs="宋体"/>
                <w:b/>
                <w:color w:val="auto"/>
                <w:szCs w:val="21"/>
              </w:rPr>
            </w:pPr>
            <w:r>
              <w:rPr>
                <w:rFonts w:hint="eastAsia" w:ascii="宋体" w:hAnsi="宋体" w:cs="宋体"/>
                <w:b/>
                <w:color w:val="auto"/>
                <w:szCs w:val="21"/>
              </w:rPr>
              <w:t>2</w:t>
            </w:r>
          </w:p>
        </w:tc>
        <w:tc>
          <w:tcPr>
            <w:tcW w:w="1262" w:type="dxa"/>
            <w:vAlign w:val="center"/>
          </w:tcPr>
          <w:p w14:paraId="131AEADF">
            <w:pPr>
              <w:wordWrap w:val="0"/>
              <w:adjustRightInd w:val="0"/>
              <w:spacing w:line="400" w:lineRule="exact"/>
              <w:jc w:val="center"/>
              <w:textAlignment w:val="baseline"/>
              <w:rPr>
                <w:rFonts w:ascii="宋体" w:hAnsi="宋体" w:cs="宋体"/>
                <w:b/>
                <w:color w:val="auto"/>
                <w:szCs w:val="21"/>
              </w:rPr>
            </w:pPr>
            <w:r>
              <w:rPr>
                <w:rFonts w:hint="eastAsia" w:ascii="宋体" w:hAnsi="宋体" w:cs="宋体"/>
                <w:b/>
                <w:bCs/>
                <w:color w:val="auto"/>
                <w:szCs w:val="21"/>
              </w:rPr>
              <w:t>技术分</w:t>
            </w:r>
          </w:p>
        </w:tc>
        <w:tc>
          <w:tcPr>
            <w:tcW w:w="698" w:type="dxa"/>
            <w:vAlign w:val="center"/>
          </w:tcPr>
          <w:p w14:paraId="521657D4">
            <w:pPr>
              <w:pStyle w:val="17"/>
              <w:wordWrap w:val="0"/>
              <w:spacing w:line="400" w:lineRule="exact"/>
              <w:jc w:val="left"/>
              <w:rPr>
                <w:rFonts w:hAnsi="宋体" w:cs="宋体"/>
                <w:b/>
                <w:bCs/>
                <w:color w:val="auto"/>
                <w:kern w:val="2"/>
                <w:sz w:val="21"/>
              </w:rPr>
            </w:pPr>
            <w:r>
              <w:rPr>
                <w:rFonts w:hint="eastAsia" w:hAnsi="宋体" w:cs="宋体"/>
                <w:b/>
                <w:color w:val="auto"/>
                <w:sz w:val="21"/>
              </w:rPr>
              <w:t>84分</w:t>
            </w:r>
          </w:p>
        </w:tc>
        <w:tc>
          <w:tcPr>
            <w:tcW w:w="6824" w:type="dxa"/>
            <w:vAlign w:val="center"/>
          </w:tcPr>
          <w:p w14:paraId="507F2A24">
            <w:pPr>
              <w:pStyle w:val="17"/>
              <w:wordWrap w:val="0"/>
              <w:spacing w:line="400" w:lineRule="exact"/>
              <w:jc w:val="center"/>
              <w:rPr>
                <w:rFonts w:hAnsi="宋体" w:cs="宋体"/>
                <w:b/>
                <w:color w:val="auto"/>
                <w:sz w:val="21"/>
              </w:rPr>
            </w:pPr>
            <w:r>
              <w:rPr>
                <w:rFonts w:hint="eastAsia" w:hAnsi="宋体" w:cs="宋体"/>
                <w:b/>
                <w:color w:val="auto"/>
                <w:sz w:val="21"/>
              </w:rPr>
              <w:t>评审因素</w:t>
            </w:r>
          </w:p>
        </w:tc>
      </w:tr>
      <w:tr w14:paraId="3497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4" w:type="dxa"/>
            <w:vAlign w:val="center"/>
          </w:tcPr>
          <w:p w14:paraId="2FE0D371">
            <w:pPr>
              <w:wordWrap w:val="0"/>
              <w:adjustRightInd w:val="0"/>
              <w:spacing w:line="400" w:lineRule="exact"/>
              <w:jc w:val="center"/>
              <w:textAlignment w:val="baseline"/>
              <w:rPr>
                <w:rFonts w:ascii="宋体" w:hAnsi="宋体" w:cs="宋体"/>
                <w:color w:val="auto"/>
                <w:szCs w:val="21"/>
              </w:rPr>
            </w:pPr>
            <w:r>
              <w:rPr>
                <w:rFonts w:hint="eastAsia" w:ascii="宋体" w:hAnsi="宋体" w:cs="宋体"/>
                <w:color w:val="auto"/>
                <w:szCs w:val="21"/>
              </w:rPr>
              <w:t>2.1</w:t>
            </w:r>
          </w:p>
        </w:tc>
        <w:tc>
          <w:tcPr>
            <w:tcW w:w="1262" w:type="dxa"/>
            <w:vAlign w:val="center"/>
          </w:tcPr>
          <w:p w14:paraId="40B577BC">
            <w:pPr>
              <w:wordWrap w:val="0"/>
              <w:adjustRightInd w:val="0"/>
              <w:spacing w:line="400" w:lineRule="exact"/>
              <w:jc w:val="center"/>
              <w:textAlignment w:val="baseline"/>
              <w:rPr>
                <w:rFonts w:ascii="宋体" w:hAnsi="宋体" w:cs="宋体"/>
                <w:color w:val="auto"/>
                <w:szCs w:val="21"/>
              </w:rPr>
            </w:pPr>
            <w:r>
              <w:rPr>
                <w:rFonts w:hint="eastAsia" w:ascii="宋体" w:hAnsi="宋体" w:cs="宋体"/>
                <w:color w:val="auto"/>
                <w:kern w:val="0"/>
                <w:szCs w:val="21"/>
              </w:rPr>
              <w:t>培训目标</w:t>
            </w:r>
            <w:r>
              <w:rPr>
                <w:rFonts w:hint="eastAsia" w:ascii="宋体" w:hAnsi="宋体" w:cs="宋体"/>
                <w:color w:val="auto"/>
                <w:szCs w:val="21"/>
              </w:rPr>
              <w:t>定位及对象分析</w:t>
            </w:r>
            <w:r>
              <w:rPr>
                <w:rFonts w:hint="eastAsia" w:ascii="宋体" w:hAnsi="宋体" w:cs="宋体"/>
                <w:color w:val="auto"/>
                <w:kern w:val="0"/>
                <w:szCs w:val="21"/>
              </w:rPr>
              <w:t>分</w:t>
            </w:r>
          </w:p>
        </w:tc>
        <w:tc>
          <w:tcPr>
            <w:tcW w:w="698" w:type="dxa"/>
            <w:vAlign w:val="center"/>
          </w:tcPr>
          <w:p w14:paraId="39E6A27D">
            <w:pPr>
              <w:wordWrap w:val="0"/>
              <w:adjustRightInd w:val="0"/>
              <w:spacing w:line="400" w:lineRule="exact"/>
              <w:jc w:val="center"/>
              <w:textAlignment w:val="baseline"/>
              <w:rPr>
                <w:rFonts w:ascii="宋体" w:hAnsi="宋体" w:cs="宋体"/>
                <w:bCs/>
                <w:color w:val="auto"/>
                <w:szCs w:val="21"/>
              </w:rPr>
            </w:pPr>
            <w:r>
              <w:rPr>
                <w:rFonts w:hint="eastAsia" w:ascii="宋体" w:hAnsi="宋体" w:cs="宋体"/>
                <w:color w:val="auto"/>
                <w:kern w:val="0"/>
                <w:szCs w:val="21"/>
              </w:rPr>
              <w:t>8分</w:t>
            </w:r>
          </w:p>
        </w:tc>
        <w:tc>
          <w:tcPr>
            <w:tcW w:w="6824" w:type="dxa"/>
            <w:vAlign w:val="center"/>
          </w:tcPr>
          <w:p w14:paraId="0330CDA9">
            <w:pPr>
              <w:wordWrap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一档（3分）：依据项目实施方案和申报书，培训目标定位基本合理，需求分析不够准确。</w:t>
            </w:r>
          </w:p>
          <w:p w14:paraId="07BED86E">
            <w:pPr>
              <w:wordWrap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二档（5分）：依据项目实施方案和申报书，培训目标定位准确，对目标有分类，对</w:t>
            </w:r>
            <w:r>
              <w:rPr>
                <w:rFonts w:hint="eastAsia" w:ascii="宋体" w:hAnsi="宋体" w:cs="宋体"/>
                <w:color w:val="auto"/>
                <w:szCs w:val="21"/>
              </w:rPr>
              <w:t>培训对象的特点和需求有一定的了解，对参训对象能力素质水平、学习方式、发展路径、薄弱环节等基本分析到位，为</w:t>
            </w:r>
            <w:r>
              <w:rPr>
                <w:rFonts w:hint="eastAsia" w:ascii="宋体" w:hAnsi="宋体" w:cs="宋体"/>
                <w:color w:val="auto"/>
                <w:kern w:val="0"/>
                <w:szCs w:val="21"/>
              </w:rPr>
              <w:t>提升</w:t>
            </w:r>
            <w:r>
              <w:rPr>
                <w:rFonts w:hint="eastAsia" w:ascii="宋体" w:hAnsi="宋体" w:cs="宋体"/>
                <w:color w:val="auto"/>
                <w:szCs w:val="21"/>
              </w:rPr>
              <w:t>参训教师专业理论、专业技能、教育科研能力、教师职业道德素养等提供的描述具有一定针对性</w:t>
            </w:r>
            <w:r>
              <w:rPr>
                <w:rFonts w:hint="eastAsia" w:ascii="宋体" w:hAnsi="宋体" w:cs="宋体"/>
                <w:color w:val="auto"/>
                <w:kern w:val="0"/>
                <w:szCs w:val="21"/>
              </w:rPr>
              <w:t>。</w:t>
            </w:r>
          </w:p>
          <w:p w14:paraId="2FF4E407">
            <w:pPr>
              <w:pStyle w:val="17"/>
              <w:wordWrap w:val="0"/>
              <w:spacing w:line="400" w:lineRule="exact"/>
              <w:ind w:firstLine="420" w:firstLineChars="200"/>
              <w:rPr>
                <w:rFonts w:hAnsi="宋体" w:cs="宋体"/>
                <w:color w:val="auto"/>
                <w:sz w:val="21"/>
              </w:rPr>
            </w:pPr>
            <w:r>
              <w:rPr>
                <w:rFonts w:hint="eastAsia" w:hAnsi="宋体" w:cs="宋体"/>
                <w:color w:val="auto"/>
                <w:sz w:val="21"/>
              </w:rPr>
              <w:t>三档（8分）：依据项目实施方案和申报书，培训目标定位精准，指向明确，类别细分，明确掌握培训对象的特点和需求，对参训对象能力素质水平、学习方式、发展路径、薄弱环节等分析到位，共性需求与个性需求分析透彻；注重参训教师专业理论、专业技能、教育科研能力、教师职业道德素养的整体提升，阶段性目标与整体目标表述清晰。</w:t>
            </w:r>
          </w:p>
          <w:p w14:paraId="5D6E40E9">
            <w:pPr>
              <w:pStyle w:val="17"/>
              <w:wordWrap w:val="0"/>
              <w:spacing w:line="400" w:lineRule="exact"/>
              <w:ind w:firstLine="422" w:firstLineChars="200"/>
              <w:rPr>
                <w:rFonts w:hAnsi="宋体" w:cs="宋体"/>
                <w:bCs/>
                <w:color w:val="auto"/>
                <w:sz w:val="21"/>
              </w:rPr>
            </w:pPr>
            <w:r>
              <w:rPr>
                <w:rFonts w:hint="eastAsia" w:hAnsi="宋体" w:cs="宋体"/>
                <w:b/>
                <w:color w:val="auto"/>
                <w:sz w:val="21"/>
              </w:rPr>
              <w:t>提供的方案内容达不到一档要求的不得分。</w:t>
            </w:r>
          </w:p>
        </w:tc>
      </w:tr>
      <w:tr w14:paraId="4768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4" w:type="dxa"/>
            <w:vAlign w:val="center"/>
          </w:tcPr>
          <w:p w14:paraId="5FAACDFE">
            <w:pPr>
              <w:wordWrap w:val="0"/>
              <w:adjustRightInd w:val="0"/>
              <w:spacing w:line="400" w:lineRule="exact"/>
              <w:jc w:val="center"/>
              <w:textAlignment w:val="baseline"/>
              <w:rPr>
                <w:rFonts w:ascii="宋体" w:hAnsi="宋体" w:cs="宋体"/>
                <w:color w:val="auto"/>
                <w:szCs w:val="21"/>
              </w:rPr>
            </w:pPr>
            <w:r>
              <w:rPr>
                <w:rFonts w:hint="eastAsia" w:ascii="宋体" w:hAnsi="宋体" w:cs="宋体"/>
                <w:color w:val="auto"/>
                <w:szCs w:val="21"/>
              </w:rPr>
              <w:t>2.2</w:t>
            </w:r>
          </w:p>
        </w:tc>
        <w:tc>
          <w:tcPr>
            <w:tcW w:w="1262" w:type="dxa"/>
            <w:vAlign w:val="center"/>
          </w:tcPr>
          <w:p w14:paraId="111A6EE1">
            <w:pPr>
              <w:wordWrap w:val="0"/>
              <w:spacing w:line="400" w:lineRule="exact"/>
              <w:jc w:val="center"/>
              <w:rPr>
                <w:rFonts w:ascii="宋体" w:hAnsi="宋体" w:cs="宋体"/>
                <w:color w:val="auto"/>
                <w:szCs w:val="21"/>
              </w:rPr>
            </w:pPr>
            <w:r>
              <w:rPr>
                <w:rFonts w:hint="eastAsia" w:ascii="宋体" w:hAnsi="宋体" w:cs="宋体"/>
                <w:color w:val="auto"/>
                <w:szCs w:val="21"/>
              </w:rPr>
              <w:t>培训</w:t>
            </w:r>
            <w:r>
              <w:rPr>
                <w:rFonts w:hint="eastAsia" w:ascii="宋体" w:hAnsi="宋体" w:cs="宋体"/>
                <w:color w:val="auto"/>
                <w:kern w:val="0"/>
                <w:szCs w:val="21"/>
              </w:rPr>
              <w:t>内容及课程设置分</w:t>
            </w:r>
          </w:p>
        </w:tc>
        <w:tc>
          <w:tcPr>
            <w:tcW w:w="698" w:type="dxa"/>
            <w:vAlign w:val="center"/>
          </w:tcPr>
          <w:p w14:paraId="7A5D2C86">
            <w:pPr>
              <w:wordWrap w:val="0"/>
              <w:adjustRightInd w:val="0"/>
              <w:spacing w:line="400" w:lineRule="exact"/>
              <w:jc w:val="center"/>
              <w:textAlignment w:val="baseline"/>
              <w:rPr>
                <w:rFonts w:ascii="宋体" w:hAnsi="宋体" w:cs="宋体"/>
                <w:color w:val="auto"/>
                <w:szCs w:val="21"/>
              </w:rPr>
            </w:pPr>
            <w:r>
              <w:rPr>
                <w:rFonts w:hint="eastAsia" w:ascii="宋体" w:hAnsi="宋体" w:cs="宋体"/>
                <w:color w:val="auto"/>
                <w:kern w:val="0"/>
                <w:szCs w:val="21"/>
              </w:rPr>
              <w:t>20分</w:t>
            </w:r>
          </w:p>
        </w:tc>
        <w:tc>
          <w:tcPr>
            <w:tcW w:w="6824" w:type="dxa"/>
          </w:tcPr>
          <w:p w14:paraId="2D8A4C6B">
            <w:pPr>
              <w:wordWrap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一档（5分）：依据项目实施方案和申报书，内容设计宽泛，缺乏特色，针对性不强。</w:t>
            </w:r>
          </w:p>
          <w:p w14:paraId="3E9EEF76">
            <w:pPr>
              <w:wordWrap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二档（10分）：依据项目实施方案和申报书，内容设计能够</w:t>
            </w:r>
            <w:r>
              <w:rPr>
                <w:rFonts w:hint="eastAsia" w:ascii="宋体" w:hAnsi="宋体" w:cs="宋体"/>
                <w:color w:val="auto"/>
                <w:kern w:val="0"/>
                <w:szCs w:val="21"/>
                <w:lang w:val="zh-CN"/>
              </w:rPr>
              <w:t>提供课程改革重点难点问题，以教育教学技能作为培训主要内容</w:t>
            </w:r>
            <w:r>
              <w:rPr>
                <w:rFonts w:hint="eastAsia" w:ascii="宋体" w:hAnsi="宋体" w:cs="宋体"/>
                <w:color w:val="auto"/>
                <w:kern w:val="0"/>
                <w:szCs w:val="21"/>
              </w:rPr>
              <w:t>，将教师专业标准、师德教育、法制教育等部分列入培训内容，模块设置切合培训需求；整体培训内容有一定的针对性。</w:t>
            </w:r>
          </w:p>
          <w:p w14:paraId="12DF0163">
            <w:pPr>
              <w:wordWrap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lang w:eastAsia="zh-CN"/>
              </w:rPr>
              <w:t>三</w:t>
            </w:r>
            <w:r>
              <w:rPr>
                <w:rFonts w:hint="eastAsia" w:ascii="宋体" w:hAnsi="宋体" w:cs="宋体"/>
                <w:color w:val="auto"/>
                <w:kern w:val="0"/>
                <w:szCs w:val="21"/>
              </w:rPr>
              <w:t>档（1</w:t>
            </w:r>
            <w:r>
              <w:rPr>
                <w:rFonts w:hint="eastAsia" w:ascii="宋体" w:hAnsi="宋体" w:cs="宋体"/>
                <w:color w:val="auto"/>
                <w:kern w:val="0"/>
                <w:szCs w:val="21"/>
                <w:lang w:val="en-US" w:eastAsia="zh-CN"/>
              </w:rPr>
              <w:t>5</w:t>
            </w:r>
            <w:r>
              <w:rPr>
                <w:rFonts w:hint="eastAsia" w:ascii="宋体" w:hAnsi="宋体" w:cs="宋体"/>
                <w:color w:val="auto"/>
                <w:kern w:val="0"/>
                <w:szCs w:val="21"/>
              </w:rPr>
              <w:t>分）：依据项目实施方案和申报书，内容设计能够</w:t>
            </w:r>
            <w:r>
              <w:rPr>
                <w:rFonts w:hint="eastAsia" w:ascii="宋体" w:hAnsi="宋体" w:cs="宋体"/>
                <w:color w:val="auto"/>
                <w:kern w:val="0"/>
                <w:szCs w:val="21"/>
                <w:lang w:val="zh-CN"/>
              </w:rPr>
              <w:t>围绕课程改革重点难点问题，并以教育教学技能作为培训主要内容</w:t>
            </w:r>
            <w:r>
              <w:rPr>
                <w:rFonts w:hint="eastAsia" w:ascii="宋体" w:hAnsi="宋体" w:cs="宋体"/>
                <w:color w:val="auto"/>
                <w:kern w:val="0"/>
                <w:szCs w:val="21"/>
              </w:rPr>
              <w:t>，将教师专业标准、师德教育、法制教育、信息技术应用等部分列入培训内容，模块设置逻辑关系清晰，切合培训需求；集中研修阶段所开设课程中，实践性课程作为培训重点，能够以案例为载体设计培训课程，实践性课程比例满足采购需求的，整体培训内容有一定的针对性和实践性。</w:t>
            </w:r>
          </w:p>
          <w:p w14:paraId="32357042">
            <w:pPr>
              <w:wordWrap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lang w:eastAsia="zh-CN"/>
              </w:rPr>
              <w:t>四</w:t>
            </w:r>
            <w:r>
              <w:rPr>
                <w:rFonts w:hint="eastAsia" w:ascii="宋体" w:hAnsi="宋体" w:cs="宋体"/>
                <w:color w:val="auto"/>
                <w:kern w:val="0"/>
                <w:szCs w:val="21"/>
              </w:rPr>
              <w:t>档（20分）：依据项目实施方案和申报书，培训内容设计紧紧围绕课程改革重点难点问题，以教育教学技能作为培训主要内容，将教师专业标准、师德教育、法制教育、信息技术应用等列入培训内容，模块设置逻辑关系清晰，切合培训需求；集中研修阶段所开设课程中，实践性课程作为培训重点，以问题为中心，以案例为载体设计培训课程，实践性课程比例达到或超过了50%；整体培训内容重点突出、特色鲜明，针对性、实践性强。</w:t>
            </w:r>
          </w:p>
          <w:p w14:paraId="42C4457A">
            <w:pPr>
              <w:wordWrap w:val="0"/>
              <w:spacing w:line="400" w:lineRule="exact"/>
              <w:ind w:firstLine="422" w:firstLineChars="200"/>
              <w:rPr>
                <w:rFonts w:ascii="宋体" w:hAnsi="宋体" w:cs="宋体"/>
                <w:color w:val="auto"/>
                <w:szCs w:val="21"/>
              </w:rPr>
            </w:pPr>
            <w:r>
              <w:rPr>
                <w:rFonts w:hint="eastAsia" w:ascii="宋体" w:hAnsi="宋体" w:cs="宋体"/>
                <w:b/>
                <w:color w:val="auto"/>
                <w:szCs w:val="21"/>
              </w:rPr>
              <w:t>提供的方案内容达不到一档要求的不得分。</w:t>
            </w:r>
          </w:p>
        </w:tc>
      </w:tr>
      <w:tr w14:paraId="06CDD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4" w:type="dxa"/>
            <w:vAlign w:val="center"/>
          </w:tcPr>
          <w:p w14:paraId="20A6C8A6">
            <w:pPr>
              <w:wordWrap w:val="0"/>
              <w:adjustRightInd w:val="0"/>
              <w:spacing w:line="400" w:lineRule="exact"/>
              <w:jc w:val="center"/>
              <w:textAlignment w:val="baseline"/>
              <w:rPr>
                <w:rFonts w:ascii="宋体" w:hAnsi="宋体" w:cs="宋体"/>
                <w:color w:val="auto"/>
                <w:szCs w:val="21"/>
              </w:rPr>
            </w:pPr>
            <w:r>
              <w:rPr>
                <w:rFonts w:hint="eastAsia" w:ascii="宋体" w:hAnsi="宋体" w:cs="宋体"/>
                <w:color w:val="auto"/>
                <w:szCs w:val="21"/>
              </w:rPr>
              <w:t>2.3</w:t>
            </w:r>
          </w:p>
        </w:tc>
        <w:tc>
          <w:tcPr>
            <w:tcW w:w="1262" w:type="dxa"/>
            <w:vAlign w:val="center"/>
          </w:tcPr>
          <w:p w14:paraId="2D7CA2FA">
            <w:pPr>
              <w:wordWrap w:val="0"/>
              <w:spacing w:line="400" w:lineRule="exact"/>
              <w:jc w:val="center"/>
              <w:rPr>
                <w:rFonts w:ascii="宋体" w:hAnsi="宋体" w:cs="宋体"/>
                <w:color w:val="auto"/>
                <w:szCs w:val="21"/>
              </w:rPr>
            </w:pPr>
            <w:r>
              <w:rPr>
                <w:rFonts w:hint="eastAsia" w:ascii="宋体" w:hAnsi="宋体" w:cs="宋体"/>
                <w:color w:val="auto"/>
                <w:kern w:val="0"/>
                <w:szCs w:val="21"/>
              </w:rPr>
              <w:t>课程资源分</w:t>
            </w:r>
          </w:p>
        </w:tc>
        <w:tc>
          <w:tcPr>
            <w:tcW w:w="698" w:type="dxa"/>
            <w:vAlign w:val="center"/>
          </w:tcPr>
          <w:p w14:paraId="27FB2277">
            <w:pPr>
              <w:wordWrap w:val="0"/>
              <w:adjustRightInd w:val="0"/>
              <w:spacing w:line="400" w:lineRule="exact"/>
              <w:jc w:val="center"/>
              <w:textAlignment w:val="baseline"/>
              <w:rPr>
                <w:rFonts w:ascii="宋体" w:hAnsi="宋体" w:cs="宋体"/>
                <w:color w:val="auto"/>
                <w:kern w:val="0"/>
                <w:szCs w:val="21"/>
              </w:rPr>
            </w:pPr>
            <w:r>
              <w:rPr>
                <w:rFonts w:hint="eastAsia" w:ascii="宋体" w:hAnsi="宋体" w:cs="宋体"/>
                <w:color w:val="auto"/>
                <w:kern w:val="0"/>
                <w:szCs w:val="21"/>
              </w:rPr>
              <w:t>9分</w:t>
            </w:r>
          </w:p>
        </w:tc>
        <w:tc>
          <w:tcPr>
            <w:tcW w:w="6824" w:type="dxa"/>
          </w:tcPr>
          <w:p w14:paraId="568F36C0">
            <w:pPr>
              <w:wordWrap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一档（3分）：依据项目实施方案和申报书，供应商拟开发和使用的资源描述缺乏一定针对性，基本满足培训需求。</w:t>
            </w:r>
          </w:p>
          <w:p w14:paraId="21923045">
            <w:pPr>
              <w:wordWrap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二档（6分）：依据项目实施方案和申报书，供应商拟开发和使用的资源，如课程资源、案例资源、网络资源满足培训需求，内容规划的层次清晰。</w:t>
            </w:r>
          </w:p>
          <w:p w14:paraId="5415C21C">
            <w:pPr>
              <w:wordWrap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三档（9分）：依据项目实施方案和申报书，供应商拟开发和使用的资源，如课程资源、案例资源、网络资源丰富适用，重点开发包括教师专业标准、师德教育和信息技术等通识课程的资源，内容规划的层次清晰分明的。</w:t>
            </w:r>
          </w:p>
          <w:p w14:paraId="5FE3FC9A">
            <w:pPr>
              <w:wordWrap w:val="0"/>
              <w:spacing w:line="400" w:lineRule="exact"/>
              <w:ind w:firstLine="422" w:firstLineChars="200"/>
              <w:rPr>
                <w:rFonts w:ascii="宋体" w:hAnsi="宋体" w:cs="宋体"/>
                <w:color w:val="auto"/>
                <w:kern w:val="0"/>
                <w:szCs w:val="21"/>
              </w:rPr>
            </w:pPr>
            <w:r>
              <w:rPr>
                <w:rFonts w:hint="eastAsia" w:ascii="宋体" w:hAnsi="宋体" w:cs="宋体"/>
                <w:b/>
                <w:color w:val="auto"/>
                <w:szCs w:val="21"/>
              </w:rPr>
              <w:t>提供的方案内容达不到一档要求的不得分。</w:t>
            </w:r>
          </w:p>
        </w:tc>
      </w:tr>
      <w:tr w14:paraId="4ABB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4" w:type="dxa"/>
            <w:vAlign w:val="center"/>
          </w:tcPr>
          <w:p w14:paraId="451AB081">
            <w:pPr>
              <w:wordWrap w:val="0"/>
              <w:adjustRightInd w:val="0"/>
              <w:spacing w:line="400" w:lineRule="exact"/>
              <w:jc w:val="center"/>
              <w:textAlignment w:val="baseline"/>
              <w:rPr>
                <w:rFonts w:ascii="宋体" w:hAnsi="宋体" w:cs="宋体"/>
                <w:color w:val="auto"/>
                <w:szCs w:val="21"/>
              </w:rPr>
            </w:pPr>
            <w:r>
              <w:rPr>
                <w:rFonts w:hint="eastAsia" w:ascii="宋体" w:hAnsi="宋体" w:cs="宋体"/>
                <w:color w:val="auto"/>
                <w:szCs w:val="21"/>
              </w:rPr>
              <w:t>2.4</w:t>
            </w:r>
          </w:p>
        </w:tc>
        <w:tc>
          <w:tcPr>
            <w:tcW w:w="1262" w:type="dxa"/>
            <w:vAlign w:val="center"/>
          </w:tcPr>
          <w:p w14:paraId="7E9E19B5">
            <w:pPr>
              <w:wordWrap w:val="0"/>
              <w:spacing w:line="400" w:lineRule="exact"/>
              <w:jc w:val="center"/>
              <w:rPr>
                <w:rFonts w:ascii="宋体" w:hAnsi="宋体" w:cs="宋体"/>
                <w:color w:val="auto"/>
                <w:szCs w:val="21"/>
              </w:rPr>
            </w:pPr>
            <w:r>
              <w:rPr>
                <w:rFonts w:hint="eastAsia" w:ascii="宋体" w:hAnsi="宋体" w:cs="宋体"/>
                <w:color w:val="auto"/>
                <w:kern w:val="0"/>
                <w:szCs w:val="21"/>
              </w:rPr>
              <w:t>培训方式分</w:t>
            </w:r>
          </w:p>
        </w:tc>
        <w:tc>
          <w:tcPr>
            <w:tcW w:w="698" w:type="dxa"/>
            <w:vAlign w:val="center"/>
          </w:tcPr>
          <w:p w14:paraId="6361BD38">
            <w:pPr>
              <w:wordWrap w:val="0"/>
              <w:spacing w:line="400" w:lineRule="exact"/>
              <w:jc w:val="center"/>
              <w:rPr>
                <w:rFonts w:ascii="宋体" w:hAnsi="宋体" w:cs="宋体"/>
                <w:bCs/>
                <w:color w:val="auto"/>
                <w:szCs w:val="21"/>
              </w:rPr>
            </w:pPr>
            <w:r>
              <w:rPr>
                <w:rFonts w:hint="eastAsia" w:ascii="宋体" w:hAnsi="宋体" w:cs="宋体"/>
                <w:color w:val="auto"/>
                <w:kern w:val="0"/>
                <w:szCs w:val="21"/>
              </w:rPr>
              <w:t>10分</w:t>
            </w:r>
          </w:p>
        </w:tc>
        <w:tc>
          <w:tcPr>
            <w:tcW w:w="6824" w:type="dxa"/>
          </w:tcPr>
          <w:p w14:paraId="708C997E">
            <w:pPr>
              <w:pStyle w:val="13"/>
              <w:wordWrap w:val="0"/>
              <w:spacing w:after="0" w:line="400" w:lineRule="exact"/>
              <w:ind w:firstLine="420" w:firstLineChars="200"/>
              <w:rPr>
                <w:rFonts w:ascii="宋体" w:hAnsi="宋体" w:cs="宋体"/>
                <w:color w:val="auto"/>
                <w:szCs w:val="21"/>
              </w:rPr>
            </w:pPr>
            <w:r>
              <w:rPr>
                <w:rFonts w:hint="eastAsia" w:ascii="宋体" w:hAnsi="宋体" w:cs="宋体"/>
                <w:color w:val="auto"/>
                <w:szCs w:val="21"/>
              </w:rPr>
              <w:t>一档（2分）：培训方式符合基本需求，基本满足学员的培训需求。</w:t>
            </w:r>
          </w:p>
          <w:p w14:paraId="6CC63C4C">
            <w:pPr>
              <w:wordWrap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二档（6分）：培训方式切实贴合项目需求，采取混合式培训模式，点面结合，培训方式基本符合成人学习的特点，有一定的创新性，深广有度，实践性强。</w:t>
            </w:r>
            <w:r>
              <w:rPr>
                <w:rFonts w:hint="eastAsia" w:ascii="宋体" w:hAnsi="宋体" w:cs="宋体"/>
                <w:color w:val="auto"/>
                <w:kern w:val="0"/>
                <w:szCs w:val="21"/>
              </w:rPr>
              <w:t>采用</w:t>
            </w:r>
            <w:r>
              <w:rPr>
                <w:rFonts w:hint="eastAsia" w:ascii="宋体" w:hAnsi="宋体" w:cs="宋体"/>
                <w:color w:val="auto"/>
                <w:kern w:val="0"/>
                <w:szCs w:val="21"/>
                <w:lang w:eastAsia="zh-CN"/>
              </w:rPr>
              <w:t>多种</w:t>
            </w:r>
            <w:r>
              <w:rPr>
                <w:rFonts w:hint="eastAsia" w:ascii="宋体" w:hAnsi="宋体" w:cs="宋体"/>
                <w:color w:val="auto"/>
                <w:kern w:val="0"/>
                <w:szCs w:val="21"/>
              </w:rPr>
              <w:t>方式辅助培训</w:t>
            </w:r>
            <w:r>
              <w:rPr>
                <w:rFonts w:hint="eastAsia" w:ascii="宋体" w:hAnsi="宋体" w:cs="宋体"/>
                <w:color w:val="auto"/>
                <w:kern w:val="0"/>
                <w:szCs w:val="21"/>
              </w:rPr>
              <w:t>，为学员学习交流提供便利，促进学习交流，提高培训质量的。</w:t>
            </w:r>
          </w:p>
          <w:p w14:paraId="1F4B58E1">
            <w:pPr>
              <w:wordWrap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三档（10分）：培训方式多元化，采取混合式培训模式，将集中面授、实践观摩、网络研修相结合，培训方式符合成人学习的特点，综合采取参与式、研讨式、案例式、情境式、体验式等多种方式，注重创新，且小班化教学，具有针对教师学习特点，具有改革传统讲授方式，强化学员互动参与，体现任务驱动、实效性强。</w:t>
            </w:r>
            <w:r>
              <w:rPr>
                <w:rFonts w:hint="eastAsia" w:ascii="宋体" w:hAnsi="宋体" w:cs="宋体"/>
                <w:color w:val="auto"/>
                <w:kern w:val="0"/>
                <w:szCs w:val="21"/>
              </w:rPr>
              <w:t>采用</w:t>
            </w:r>
            <w:r>
              <w:rPr>
                <w:rFonts w:hint="eastAsia" w:ascii="宋体" w:hAnsi="宋体" w:cs="宋体"/>
                <w:color w:val="auto"/>
                <w:kern w:val="0"/>
                <w:szCs w:val="21"/>
                <w:lang w:eastAsia="zh-CN"/>
              </w:rPr>
              <w:t>多种</w:t>
            </w:r>
            <w:r>
              <w:rPr>
                <w:rFonts w:hint="eastAsia" w:ascii="宋体" w:hAnsi="宋体" w:cs="宋体"/>
                <w:color w:val="auto"/>
                <w:kern w:val="0"/>
                <w:szCs w:val="21"/>
              </w:rPr>
              <w:t>方式辅助培训</w:t>
            </w:r>
            <w:r>
              <w:rPr>
                <w:rFonts w:hint="eastAsia" w:ascii="宋体" w:hAnsi="宋体" w:cs="宋体"/>
                <w:color w:val="auto"/>
                <w:kern w:val="0"/>
                <w:szCs w:val="21"/>
              </w:rPr>
              <w:t>，为学员学习交流提供便利，促进学习交流，提高培训质量的。</w:t>
            </w:r>
          </w:p>
          <w:p w14:paraId="2869EE29">
            <w:pPr>
              <w:wordWrap w:val="0"/>
              <w:spacing w:line="400" w:lineRule="exact"/>
              <w:ind w:firstLine="422" w:firstLineChars="200"/>
              <w:rPr>
                <w:rFonts w:ascii="宋体" w:hAnsi="宋体" w:cs="宋体"/>
                <w:color w:val="auto"/>
                <w:szCs w:val="21"/>
              </w:rPr>
            </w:pPr>
            <w:r>
              <w:rPr>
                <w:rFonts w:hint="eastAsia" w:ascii="宋体" w:hAnsi="宋体" w:cs="宋体"/>
                <w:b/>
                <w:color w:val="auto"/>
                <w:szCs w:val="21"/>
              </w:rPr>
              <w:t>提供的方案内容达不到一档要求的不得分。</w:t>
            </w:r>
          </w:p>
        </w:tc>
      </w:tr>
      <w:tr w14:paraId="5CCC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4" w:type="dxa"/>
            <w:vAlign w:val="center"/>
          </w:tcPr>
          <w:p w14:paraId="470B9AF1">
            <w:pPr>
              <w:wordWrap w:val="0"/>
              <w:adjustRightInd w:val="0"/>
              <w:spacing w:line="400" w:lineRule="exact"/>
              <w:jc w:val="center"/>
              <w:textAlignment w:val="baseline"/>
              <w:rPr>
                <w:rFonts w:ascii="宋体" w:hAnsi="宋体" w:cs="宋体"/>
                <w:color w:val="auto"/>
                <w:szCs w:val="21"/>
              </w:rPr>
            </w:pPr>
            <w:r>
              <w:rPr>
                <w:rFonts w:hint="eastAsia" w:ascii="宋体" w:hAnsi="宋体" w:cs="宋体"/>
                <w:color w:val="auto"/>
                <w:szCs w:val="21"/>
              </w:rPr>
              <w:t>2.5</w:t>
            </w:r>
          </w:p>
        </w:tc>
        <w:tc>
          <w:tcPr>
            <w:tcW w:w="1262" w:type="dxa"/>
            <w:vAlign w:val="center"/>
          </w:tcPr>
          <w:p w14:paraId="6F71E112">
            <w:pPr>
              <w:wordWrap w:val="0"/>
              <w:spacing w:line="400" w:lineRule="exact"/>
              <w:jc w:val="center"/>
              <w:rPr>
                <w:rFonts w:ascii="宋体" w:hAnsi="宋体" w:cs="宋体"/>
                <w:color w:val="auto"/>
                <w:kern w:val="0"/>
                <w:szCs w:val="21"/>
              </w:rPr>
            </w:pPr>
            <w:r>
              <w:rPr>
                <w:rFonts w:hint="eastAsia" w:ascii="宋体" w:hAnsi="宋体" w:cs="宋体"/>
                <w:color w:val="auto"/>
                <w:kern w:val="0"/>
                <w:szCs w:val="21"/>
              </w:rPr>
              <w:t>考核评价和跟踪指导分</w:t>
            </w:r>
          </w:p>
        </w:tc>
        <w:tc>
          <w:tcPr>
            <w:tcW w:w="698" w:type="dxa"/>
            <w:vAlign w:val="center"/>
          </w:tcPr>
          <w:p w14:paraId="2544FE3D">
            <w:pPr>
              <w:wordWrap w:val="0"/>
              <w:adjustRightInd w:val="0"/>
              <w:spacing w:line="400" w:lineRule="exact"/>
              <w:jc w:val="center"/>
              <w:textAlignment w:val="baseline"/>
              <w:rPr>
                <w:rFonts w:ascii="宋体" w:hAnsi="宋体" w:cs="宋体"/>
                <w:color w:val="auto"/>
                <w:szCs w:val="21"/>
              </w:rPr>
            </w:pPr>
            <w:r>
              <w:rPr>
                <w:rFonts w:hint="eastAsia" w:ascii="宋体" w:hAnsi="宋体" w:cs="宋体"/>
                <w:color w:val="auto"/>
                <w:kern w:val="0"/>
                <w:szCs w:val="21"/>
              </w:rPr>
              <w:t>6分</w:t>
            </w:r>
          </w:p>
        </w:tc>
        <w:tc>
          <w:tcPr>
            <w:tcW w:w="6824" w:type="dxa"/>
          </w:tcPr>
          <w:p w14:paraId="1D956A78">
            <w:pPr>
              <w:wordWrap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一档（2分）：</w:t>
            </w:r>
            <w:r>
              <w:rPr>
                <w:rFonts w:hint="eastAsia" w:ascii="宋体" w:hAnsi="宋体" w:cs="宋体"/>
                <w:color w:val="auto"/>
                <w:szCs w:val="21"/>
              </w:rPr>
              <w:t>过程</w:t>
            </w:r>
            <w:r>
              <w:rPr>
                <w:rFonts w:hint="eastAsia" w:ascii="宋体" w:hAnsi="宋体" w:cs="宋体"/>
                <w:color w:val="auto"/>
                <w:spacing w:val="-4"/>
                <w:kern w:val="0"/>
                <w:szCs w:val="21"/>
              </w:rPr>
              <w:t>监控</w:t>
            </w:r>
            <w:r>
              <w:rPr>
                <w:rFonts w:hint="eastAsia" w:ascii="宋体" w:hAnsi="宋体" w:cs="宋体"/>
                <w:color w:val="auto"/>
                <w:szCs w:val="21"/>
              </w:rPr>
              <w:t>方法和措施基本有效，评价指标基本合理</w:t>
            </w:r>
            <w:r>
              <w:rPr>
                <w:rFonts w:hint="eastAsia" w:ascii="宋体" w:hAnsi="宋体" w:cs="宋体"/>
                <w:color w:val="auto"/>
                <w:kern w:val="0"/>
                <w:szCs w:val="21"/>
              </w:rPr>
              <w:t>。</w:t>
            </w:r>
          </w:p>
          <w:p w14:paraId="1EE23D2F">
            <w:pPr>
              <w:wordWrap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二档（4分）：参训学员与授课教师考核评价方式基本合理，过程监控方法和措施恰当；评价指标较科学。</w:t>
            </w:r>
          </w:p>
          <w:p w14:paraId="11E7077D">
            <w:pPr>
              <w:wordWrap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三档（6分）：参训学员与授课教师考核评价方式合理，指标设计科学，过程性评价与终结性评价相结合，过程监控方法和措施得当；设有满意度调查的，跟踪指导方式有效。</w:t>
            </w:r>
          </w:p>
          <w:p w14:paraId="3D050314">
            <w:pPr>
              <w:wordWrap w:val="0"/>
              <w:spacing w:line="400" w:lineRule="exact"/>
              <w:ind w:firstLine="422" w:firstLineChars="200"/>
              <w:rPr>
                <w:rFonts w:ascii="宋体" w:hAnsi="宋体" w:cs="宋体"/>
                <w:color w:val="auto"/>
                <w:kern w:val="0"/>
                <w:szCs w:val="21"/>
              </w:rPr>
            </w:pPr>
            <w:r>
              <w:rPr>
                <w:rFonts w:hint="eastAsia" w:ascii="宋体" w:hAnsi="宋体" w:cs="宋体"/>
                <w:b/>
                <w:color w:val="auto"/>
                <w:szCs w:val="21"/>
              </w:rPr>
              <w:t>提供的方案内容达不到一档要求的不得分。</w:t>
            </w:r>
          </w:p>
        </w:tc>
      </w:tr>
      <w:tr w14:paraId="60AD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4" w:type="dxa"/>
            <w:vAlign w:val="center"/>
          </w:tcPr>
          <w:p w14:paraId="015B920E">
            <w:pPr>
              <w:wordWrap w:val="0"/>
              <w:adjustRightInd w:val="0"/>
              <w:spacing w:line="400" w:lineRule="exact"/>
              <w:jc w:val="center"/>
              <w:textAlignment w:val="baseline"/>
              <w:rPr>
                <w:rFonts w:ascii="宋体" w:hAnsi="宋体" w:cs="宋体"/>
                <w:color w:val="auto"/>
                <w:szCs w:val="21"/>
              </w:rPr>
            </w:pPr>
            <w:r>
              <w:rPr>
                <w:rFonts w:hint="eastAsia" w:ascii="宋体" w:hAnsi="宋体" w:cs="宋体"/>
                <w:color w:val="auto"/>
                <w:szCs w:val="21"/>
              </w:rPr>
              <w:t>2.6</w:t>
            </w:r>
          </w:p>
        </w:tc>
        <w:tc>
          <w:tcPr>
            <w:tcW w:w="1262" w:type="dxa"/>
            <w:vAlign w:val="center"/>
          </w:tcPr>
          <w:p w14:paraId="4AC57425">
            <w:pPr>
              <w:wordWrap w:val="0"/>
              <w:spacing w:line="400" w:lineRule="exact"/>
              <w:jc w:val="center"/>
              <w:rPr>
                <w:rFonts w:ascii="宋体" w:hAnsi="宋体" w:cs="宋体"/>
                <w:color w:val="auto"/>
                <w:kern w:val="0"/>
                <w:szCs w:val="21"/>
              </w:rPr>
            </w:pPr>
            <w:r>
              <w:rPr>
                <w:rFonts w:hint="eastAsia" w:ascii="宋体" w:hAnsi="宋体" w:cs="宋体"/>
                <w:color w:val="auto"/>
                <w:kern w:val="0"/>
                <w:szCs w:val="21"/>
              </w:rPr>
              <w:t>基地保障分</w:t>
            </w:r>
          </w:p>
        </w:tc>
        <w:tc>
          <w:tcPr>
            <w:tcW w:w="698" w:type="dxa"/>
            <w:vAlign w:val="center"/>
          </w:tcPr>
          <w:p w14:paraId="27064DB4">
            <w:pPr>
              <w:wordWrap w:val="0"/>
              <w:adjustRightInd w:val="0"/>
              <w:spacing w:line="400" w:lineRule="exact"/>
              <w:jc w:val="center"/>
              <w:textAlignment w:val="baseline"/>
              <w:rPr>
                <w:rFonts w:ascii="宋体" w:hAnsi="宋体" w:cs="宋体"/>
                <w:color w:val="auto"/>
                <w:szCs w:val="21"/>
              </w:rPr>
            </w:pPr>
            <w:r>
              <w:rPr>
                <w:rFonts w:hint="eastAsia" w:ascii="宋体" w:hAnsi="宋体" w:cs="宋体"/>
                <w:color w:val="auto"/>
                <w:kern w:val="0"/>
                <w:szCs w:val="21"/>
              </w:rPr>
              <w:t>6分</w:t>
            </w:r>
          </w:p>
        </w:tc>
        <w:tc>
          <w:tcPr>
            <w:tcW w:w="6824" w:type="dxa"/>
          </w:tcPr>
          <w:p w14:paraId="4019B95A">
            <w:pPr>
              <w:wordWrap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一档（2分）：根据培训项目设置需求安排基地校进行观摩或跟岗研修；安排指导教师进行跟踪指导。</w:t>
            </w:r>
          </w:p>
          <w:p w14:paraId="6DF482E3">
            <w:pPr>
              <w:wordWrap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二</w:t>
            </w:r>
            <w:r>
              <w:rPr>
                <w:rFonts w:hint="eastAsia" w:ascii="宋体" w:hAnsi="宋体" w:cs="宋体"/>
                <w:bCs/>
                <w:color w:val="auto"/>
                <w:szCs w:val="21"/>
              </w:rPr>
              <w:t>档（4分）：根据培训项目设置需求有针对性地安排基地</w:t>
            </w:r>
            <w:r>
              <w:rPr>
                <w:rFonts w:hint="eastAsia" w:ascii="宋体" w:hAnsi="宋体" w:cs="宋体"/>
                <w:color w:val="auto"/>
                <w:kern w:val="0"/>
                <w:szCs w:val="21"/>
              </w:rPr>
              <w:t>校进行观摩或跟岗研修</w:t>
            </w:r>
            <w:r>
              <w:rPr>
                <w:rFonts w:hint="eastAsia" w:ascii="宋体" w:hAnsi="宋体" w:cs="宋体"/>
                <w:bCs/>
                <w:color w:val="auto"/>
                <w:szCs w:val="21"/>
              </w:rPr>
              <w:t>，基地校办学水平高、有特色；</w:t>
            </w:r>
            <w:r>
              <w:rPr>
                <w:rFonts w:hint="eastAsia" w:ascii="宋体" w:hAnsi="宋体" w:cs="宋体"/>
                <w:color w:val="auto"/>
                <w:kern w:val="0"/>
                <w:szCs w:val="21"/>
              </w:rPr>
              <w:t>安排专业能力强的指导教师进行跟踪指导。</w:t>
            </w:r>
          </w:p>
          <w:p w14:paraId="247FE269">
            <w:pPr>
              <w:wordWrap w:val="0"/>
              <w:spacing w:line="400" w:lineRule="exact"/>
              <w:ind w:firstLine="420" w:firstLineChars="200"/>
              <w:rPr>
                <w:rFonts w:ascii="宋体" w:hAnsi="宋体" w:cs="宋体"/>
                <w:color w:val="auto"/>
                <w:kern w:val="0"/>
                <w:szCs w:val="21"/>
              </w:rPr>
            </w:pPr>
            <w:r>
              <w:rPr>
                <w:rFonts w:hint="eastAsia" w:ascii="宋体" w:hAnsi="宋体" w:cs="宋体"/>
                <w:bCs/>
                <w:color w:val="auto"/>
                <w:szCs w:val="21"/>
              </w:rPr>
              <w:t xml:space="preserve"> 三档（6分）：根据培训项目设置需求有针对性地安排</w:t>
            </w:r>
            <w:r>
              <w:rPr>
                <w:rFonts w:hint="eastAsia" w:ascii="宋体" w:hAnsi="宋体" w:cs="宋体"/>
                <w:color w:val="auto"/>
                <w:kern w:val="0"/>
                <w:szCs w:val="21"/>
              </w:rPr>
              <w:t>校进行观摩或跟岗研修</w:t>
            </w:r>
            <w:r>
              <w:rPr>
                <w:rFonts w:hint="eastAsia" w:ascii="宋体" w:hAnsi="宋体" w:cs="宋体"/>
                <w:bCs/>
                <w:color w:val="auto"/>
                <w:szCs w:val="21"/>
              </w:rPr>
              <w:t>，基地校办学水平高、特色明显、可借鉴性强；</w:t>
            </w:r>
            <w:r>
              <w:rPr>
                <w:rFonts w:hint="eastAsia" w:ascii="宋体" w:hAnsi="宋体" w:cs="宋体"/>
                <w:color w:val="auto"/>
                <w:kern w:val="0"/>
                <w:szCs w:val="21"/>
              </w:rPr>
              <w:t>安排专业能力强的指导教师进行跟踪指导。</w:t>
            </w:r>
          </w:p>
          <w:p w14:paraId="572627EA">
            <w:pPr>
              <w:wordWrap w:val="0"/>
              <w:spacing w:line="400" w:lineRule="exact"/>
              <w:ind w:firstLine="422" w:firstLineChars="200"/>
              <w:rPr>
                <w:rFonts w:ascii="宋体" w:hAnsi="宋体" w:cs="宋体"/>
                <w:color w:val="auto"/>
                <w:kern w:val="0"/>
                <w:szCs w:val="21"/>
              </w:rPr>
            </w:pPr>
            <w:r>
              <w:rPr>
                <w:rFonts w:hint="eastAsia" w:ascii="宋体" w:hAnsi="宋体" w:cs="宋体"/>
                <w:b/>
                <w:color w:val="auto"/>
                <w:szCs w:val="21"/>
              </w:rPr>
              <w:t>提供的方案内容达不到一档要求的不得分。</w:t>
            </w:r>
          </w:p>
        </w:tc>
      </w:tr>
      <w:tr w14:paraId="2D9E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4" w:type="dxa"/>
            <w:vAlign w:val="center"/>
          </w:tcPr>
          <w:p w14:paraId="5AF85E5D">
            <w:pPr>
              <w:wordWrap w:val="0"/>
              <w:adjustRightInd w:val="0"/>
              <w:spacing w:line="400" w:lineRule="exact"/>
              <w:jc w:val="center"/>
              <w:textAlignment w:val="baseline"/>
              <w:rPr>
                <w:rFonts w:ascii="宋体" w:hAnsi="宋体" w:cs="宋体"/>
                <w:color w:val="auto"/>
                <w:szCs w:val="21"/>
              </w:rPr>
            </w:pPr>
            <w:r>
              <w:rPr>
                <w:rFonts w:hint="eastAsia" w:ascii="宋体" w:hAnsi="宋体" w:cs="宋体"/>
                <w:color w:val="auto"/>
                <w:szCs w:val="21"/>
              </w:rPr>
              <w:t>2.7</w:t>
            </w:r>
          </w:p>
        </w:tc>
        <w:tc>
          <w:tcPr>
            <w:tcW w:w="1262" w:type="dxa"/>
            <w:vAlign w:val="center"/>
          </w:tcPr>
          <w:p w14:paraId="35A11415">
            <w:pPr>
              <w:wordWrap w:val="0"/>
              <w:spacing w:line="400" w:lineRule="exact"/>
              <w:jc w:val="center"/>
              <w:rPr>
                <w:rFonts w:ascii="宋体" w:hAnsi="宋体" w:cs="宋体"/>
                <w:color w:val="auto"/>
                <w:kern w:val="0"/>
                <w:szCs w:val="21"/>
              </w:rPr>
            </w:pPr>
            <w:r>
              <w:rPr>
                <w:rFonts w:hint="eastAsia" w:ascii="宋体" w:hAnsi="宋体" w:cs="宋体"/>
                <w:color w:val="auto"/>
                <w:kern w:val="0"/>
                <w:szCs w:val="21"/>
              </w:rPr>
              <w:t>后勤保障分</w:t>
            </w:r>
          </w:p>
        </w:tc>
        <w:tc>
          <w:tcPr>
            <w:tcW w:w="698" w:type="dxa"/>
            <w:vAlign w:val="center"/>
          </w:tcPr>
          <w:p w14:paraId="7372738D">
            <w:pPr>
              <w:wordWrap w:val="0"/>
              <w:adjustRightInd w:val="0"/>
              <w:spacing w:line="400" w:lineRule="exact"/>
              <w:jc w:val="center"/>
              <w:textAlignment w:val="baseline"/>
              <w:rPr>
                <w:rFonts w:ascii="宋体" w:hAnsi="宋体" w:cs="宋体"/>
                <w:color w:val="auto"/>
                <w:szCs w:val="21"/>
              </w:rPr>
            </w:pPr>
            <w:r>
              <w:rPr>
                <w:rFonts w:hint="eastAsia" w:ascii="宋体" w:hAnsi="宋体" w:cs="宋体"/>
                <w:color w:val="auto"/>
                <w:kern w:val="0"/>
                <w:szCs w:val="21"/>
              </w:rPr>
              <w:t>8分</w:t>
            </w:r>
          </w:p>
        </w:tc>
        <w:tc>
          <w:tcPr>
            <w:tcW w:w="6824" w:type="dxa"/>
          </w:tcPr>
          <w:p w14:paraId="55554F40">
            <w:pPr>
              <w:wordWrap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一档（3分）：培训场地、教学设备和学员食宿条件基本满足培训要求，有管理制度。</w:t>
            </w:r>
          </w:p>
          <w:p w14:paraId="38E92D9D">
            <w:pPr>
              <w:wordWrap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二档（5分）：培训场地有效满足培训需求，教学环境较好、教学设备齐全，学员食宿条件较好。管理制度完善。</w:t>
            </w:r>
          </w:p>
          <w:p w14:paraId="2999CB81">
            <w:pPr>
              <w:wordWrap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三档（8分）：根据培训主题和方式有针对性安排培训场地，教学环境较好、教学设备齐全，</w:t>
            </w:r>
            <w:r>
              <w:rPr>
                <w:rFonts w:hint="eastAsia" w:ascii="宋体" w:hAnsi="宋体" w:cs="宋体"/>
                <w:color w:val="auto"/>
                <w:szCs w:val="21"/>
                <w:lang w:val="zh-CN"/>
              </w:rPr>
              <w:t>项目承办机构在响应文件中提供有培训场所的照片及培训场所为供应商自有或已租赁的承诺函的，</w:t>
            </w:r>
            <w:r>
              <w:rPr>
                <w:rFonts w:hint="eastAsia" w:ascii="宋体" w:hAnsi="宋体" w:cs="宋体"/>
                <w:color w:val="auto"/>
                <w:kern w:val="0"/>
                <w:szCs w:val="21"/>
              </w:rPr>
              <w:t>学员食宿条件、医疗卫生条件较好。培训安全、考勤、考核评价、学情反馈等相关管理制度健全完善。</w:t>
            </w:r>
          </w:p>
          <w:p w14:paraId="331E3BE0">
            <w:pPr>
              <w:wordWrap w:val="0"/>
              <w:spacing w:line="400" w:lineRule="exact"/>
              <w:ind w:firstLine="422" w:firstLineChars="200"/>
              <w:rPr>
                <w:rFonts w:ascii="宋体" w:hAnsi="宋体" w:cs="宋体"/>
                <w:color w:val="auto"/>
                <w:kern w:val="0"/>
                <w:szCs w:val="21"/>
              </w:rPr>
            </w:pPr>
            <w:r>
              <w:rPr>
                <w:rFonts w:hint="eastAsia" w:ascii="宋体" w:hAnsi="宋体" w:cs="宋体"/>
                <w:b/>
                <w:color w:val="auto"/>
                <w:szCs w:val="21"/>
              </w:rPr>
              <w:t>提供的方案内容达不到一档要求的不得分。</w:t>
            </w:r>
          </w:p>
        </w:tc>
      </w:tr>
      <w:tr w14:paraId="629F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4" w:type="dxa"/>
            <w:vAlign w:val="center"/>
          </w:tcPr>
          <w:p w14:paraId="63BA30FA">
            <w:pPr>
              <w:wordWrap w:val="0"/>
              <w:adjustRightInd w:val="0"/>
              <w:spacing w:line="400" w:lineRule="exact"/>
              <w:jc w:val="center"/>
              <w:textAlignment w:val="baseline"/>
              <w:rPr>
                <w:rFonts w:ascii="宋体" w:hAnsi="宋体" w:cs="宋体"/>
                <w:color w:val="auto"/>
                <w:szCs w:val="21"/>
              </w:rPr>
            </w:pPr>
            <w:r>
              <w:rPr>
                <w:rFonts w:hint="eastAsia" w:ascii="宋体" w:hAnsi="宋体" w:cs="宋体"/>
                <w:color w:val="auto"/>
                <w:szCs w:val="21"/>
              </w:rPr>
              <w:t>2.8</w:t>
            </w:r>
          </w:p>
        </w:tc>
        <w:tc>
          <w:tcPr>
            <w:tcW w:w="1262" w:type="dxa"/>
            <w:vAlign w:val="center"/>
          </w:tcPr>
          <w:p w14:paraId="247E7A0A">
            <w:pPr>
              <w:wordWrap w:val="0"/>
              <w:spacing w:line="400" w:lineRule="exact"/>
              <w:jc w:val="center"/>
              <w:rPr>
                <w:rFonts w:ascii="宋体" w:hAnsi="宋体" w:cs="宋体"/>
                <w:color w:val="auto"/>
                <w:kern w:val="0"/>
                <w:szCs w:val="21"/>
              </w:rPr>
            </w:pPr>
            <w:r>
              <w:rPr>
                <w:rFonts w:hint="eastAsia" w:ascii="宋体" w:hAnsi="宋体" w:cs="宋体"/>
                <w:color w:val="auto"/>
                <w:kern w:val="0"/>
                <w:szCs w:val="21"/>
              </w:rPr>
              <w:t>培训团队分</w:t>
            </w:r>
          </w:p>
        </w:tc>
        <w:tc>
          <w:tcPr>
            <w:tcW w:w="698" w:type="dxa"/>
            <w:vAlign w:val="center"/>
          </w:tcPr>
          <w:p w14:paraId="5A9F077A">
            <w:pPr>
              <w:wordWrap w:val="0"/>
              <w:adjustRightInd w:val="0"/>
              <w:snapToGrid w:val="0"/>
              <w:spacing w:line="400" w:lineRule="exact"/>
              <w:jc w:val="center"/>
              <w:textAlignment w:val="baseline"/>
              <w:rPr>
                <w:rFonts w:ascii="宋体" w:hAnsi="宋体" w:cs="宋体"/>
                <w:color w:val="auto"/>
                <w:kern w:val="0"/>
                <w:szCs w:val="21"/>
              </w:rPr>
            </w:pPr>
            <w:r>
              <w:rPr>
                <w:rFonts w:hint="eastAsia" w:ascii="宋体" w:hAnsi="宋体" w:cs="宋体"/>
                <w:color w:val="auto"/>
                <w:kern w:val="0"/>
                <w:szCs w:val="21"/>
              </w:rPr>
              <w:t>17分</w:t>
            </w:r>
          </w:p>
        </w:tc>
        <w:tc>
          <w:tcPr>
            <w:tcW w:w="6824" w:type="dxa"/>
          </w:tcPr>
          <w:p w14:paraId="130EDA8E">
            <w:pPr>
              <w:wordWrap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（1）拟投入本项目的</w:t>
            </w:r>
            <w:r>
              <w:rPr>
                <w:rFonts w:hint="eastAsia" w:ascii="宋体" w:hAnsi="宋体" w:cs="宋体"/>
                <w:color w:val="auto"/>
                <w:szCs w:val="21"/>
                <w:lang w:val="zh-CN"/>
              </w:rPr>
              <w:t>学科首席专家是本校（承办机构）</w:t>
            </w:r>
            <w:r>
              <w:rPr>
                <w:rFonts w:hint="eastAsia" w:ascii="宋体" w:hAnsi="宋体" w:cs="宋体"/>
                <w:color w:val="auto"/>
                <w:szCs w:val="21"/>
                <w:lang w:val="zh-CN"/>
              </w:rPr>
              <w:t>在职在编或长期聘用的</w:t>
            </w:r>
            <w:r>
              <w:rPr>
                <w:rFonts w:hint="eastAsia" w:ascii="宋体" w:hAnsi="宋体" w:cs="宋体"/>
                <w:color w:val="auto"/>
                <w:szCs w:val="21"/>
                <w:lang w:val="zh-CN"/>
              </w:rPr>
              <w:t>正高级教师的得</w:t>
            </w:r>
            <w:r>
              <w:rPr>
                <w:rFonts w:hint="eastAsia" w:ascii="宋体" w:hAnsi="宋体" w:cs="宋体"/>
                <w:color w:val="auto"/>
                <w:szCs w:val="21"/>
                <w:lang w:val="en-US" w:eastAsia="zh-CN"/>
              </w:rPr>
              <w:t>3</w:t>
            </w:r>
            <w:r>
              <w:rPr>
                <w:rFonts w:hint="eastAsia" w:ascii="宋体" w:hAnsi="宋体" w:cs="宋体"/>
                <w:color w:val="auto"/>
                <w:szCs w:val="21"/>
              </w:rPr>
              <w:t>分；响应文件中提供项目学科首席培训专家教授的相关证书复印件，及其项目学科首席培训专家教授为</w:t>
            </w:r>
            <w:r>
              <w:rPr>
                <w:rFonts w:hint="eastAsia" w:ascii="宋体" w:hAnsi="宋体" w:cs="宋体"/>
                <w:color w:val="auto"/>
                <w:szCs w:val="21"/>
              </w:rPr>
              <w:t>供应商员工</w:t>
            </w:r>
            <w:r>
              <w:rPr>
                <w:rFonts w:hint="eastAsia" w:ascii="宋体" w:hAnsi="宋体" w:cs="宋体"/>
                <w:color w:val="auto"/>
                <w:kern w:val="0"/>
                <w:szCs w:val="21"/>
              </w:rPr>
              <w:t>或长期聘用</w:t>
            </w:r>
            <w:r>
              <w:rPr>
                <w:rFonts w:hint="eastAsia" w:ascii="宋体" w:hAnsi="宋体" w:cs="宋体"/>
                <w:color w:val="auto"/>
                <w:szCs w:val="21"/>
              </w:rPr>
              <w:t>的承诺函（格式自拟），否则不得分，满分</w:t>
            </w:r>
            <w:r>
              <w:rPr>
                <w:rFonts w:hint="eastAsia" w:ascii="宋体" w:hAnsi="宋体" w:cs="宋体"/>
                <w:color w:val="auto"/>
                <w:szCs w:val="21"/>
                <w:lang w:val="en-US" w:eastAsia="zh-CN"/>
              </w:rPr>
              <w:t>3</w:t>
            </w:r>
            <w:r>
              <w:rPr>
                <w:rFonts w:hint="eastAsia" w:ascii="宋体" w:hAnsi="宋体" w:cs="宋体"/>
                <w:color w:val="auto"/>
                <w:szCs w:val="21"/>
              </w:rPr>
              <w:t>分。</w:t>
            </w:r>
          </w:p>
          <w:p w14:paraId="7ECC6763">
            <w:pPr>
              <w:wordWrap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（2）培训团队方案分（满分1</w:t>
            </w:r>
            <w:r>
              <w:rPr>
                <w:rFonts w:hint="eastAsia" w:ascii="宋体" w:hAnsi="宋体" w:cs="宋体"/>
                <w:color w:val="auto"/>
                <w:kern w:val="0"/>
                <w:szCs w:val="21"/>
                <w:lang w:val="en-US" w:eastAsia="zh-CN"/>
              </w:rPr>
              <w:t>4</w:t>
            </w:r>
            <w:r>
              <w:rPr>
                <w:rFonts w:hint="eastAsia" w:ascii="宋体" w:hAnsi="宋体" w:cs="宋体"/>
                <w:color w:val="auto"/>
                <w:kern w:val="0"/>
                <w:szCs w:val="21"/>
              </w:rPr>
              <w:t>分）</w:t>
            </w:r>
          </w:p>
          <w:p w14:paraId="50E2B580">
            <w:pPr>
              <w:pStyle w:val="17"/>
              <w:wordWrap w:val="0"/>
              <w:spacing w:line="400" w:lineRule="exact"/>
              <w:ind w:firstLine="420" w:firstLineChars="200"/>
              <w:rPr>
                <w:rFonts w:hAnsi="宋体" w:cs="宋体"/>
                <w:bCs/>
                <w:color w:val="auto"/>
                <w:sz w:val="21"/>
              </w:rPr>
            </w:pPr>
            <w:r>
              <w:rPr>
                <w:rFonts w:hint="eastAsia" w:hAnsi="宋体" w:cs="宋体"/>
                <w:bCs/>
                <w:color w:val="auto"/>
                <w:sz w:val="21"/>
              </w:rPr>
              <w:t>一档（</w:t>
            </w:r>
            <w:r>
              <w:rPr>
                <w:rFonts w:hint="eastAsia" w:hAnsi="宋体" w:cs="宋体"/>
                <w:bCs/>
                <w:color w:val="auto"/>
                <w:sz w:val="21"/>
                <w:lang w:val="en-US" w:eastAsia="zh-CN"/>
              </w:rPr>
              <w:t>5</w:t>
            </w:r>
            <w:r>
              <w:rPr>
                <w:rFonts w:hint="eastAsia" w:hAnsi="宋体" w:cs="宋体"/>
                <w:bCs/>
                <w:color w:val="auto"/>
                <w:sz w:val="21"/>
              </w:rPr>
              <w:t xml:space="preserve">分）：按培训项目设置要求配备培训专家团队，组建管理团队，基本满足本项目采购要求的。 </w:t>
            </w:r>
          </w:p>
          <w:p w14:paraId="138849C4">
            <w:pPr>
              <w:pStyle w:val="17"/>
              <w:wordWrap w:val="0"/>
              <w:spacing w:line="400" w:lineRule="exact"/>
              <w:ind w:firstLine="420" w:firstLineChars="200"/>
              <w:rPr>
                <w:rFonts w:hAnsi="宋体" w:cs="宋体"/>
                <w:bCs/>
                <w:color w:val="auto"/>
                <w:sz w:val="21"/>
              </w:rPr>
            </w:pPr>
            <w:r>
              <w:rPr>
                <w:rFonts w:hint="eastAsia" w:hAnsi="宋体" w:cs="宋体"/>
                <w:bCs/>
                <w:color w:val="auto"/>
                <w:sz w:val="21"/>
              </w:rPr>
              <w:t>二档（</w:t>
            </w:r>
            <w:r>
              <w:rPr>
                <w:rFonts w:hint="eastAsia" w:hAnsi="宋体" w:cs="宋体"/>
                <w:bCs/>
                <w:color w:val="auto"/>
                <w:sz w:val="21"/>
                <w:lang w:val="en-US" w:eastAsia="zh-CN"/>
              </w:rPr>
              <w:t>8</w:t>
            </w:r>
            <w:r>
              <w:rPr>
                <w:rFonts w:hint="eastAsia" w:hAnsi="宋体" w:cs="宋体"/>
                <w:bCs/>
                <w:color w:val="auto"/>
                <w:sz w:val="21"/>
              </w:rPr>
              <w:t>分）：培训专家团队结构合理，管理团队分工明确，培训组织管理计划措施具体可行，满足本项目采购要求的。</w:t>
            </w:r>
          </w:p>
          <w:p w14:paraId="2D040BBE">
            <w:pPr>
              <w:pStyle w:val="17"/>
              <w:wordWrap w:val="0"/>
              <w:spacing w:line="400" w:lineRule="exact"/>
              <w:ind w:firstLine="420" w:firstLineChars="200"/>
              <w:rPr>
                <w:rFonts w:hAnsi="宋体" w:cs="宋体"/>
                <w:bCs/>
                <w:color w:val="auto"/>
                <w:sz w:val="21"/>
              </w:rPr>
            </w:pPr>
            <w:r>
              <w:rPr>
                <w:rFonts w:hint="eastAsia" w:hAnsi="宋体" w:cs="宋体"/>
                <w:bCs/>
                <w:color w:val="auto"/>
                <w:sz w:val="21"/>
              </w:rPr>
              <w:t>三档（1</w:t>
            </w:r>
            <w:r>
              <w:rPr>
                <w:rFonts w:hint="eastAsia" w:hAnsi="宋体" w:cs="宋体"/>
                <w:bCs/>
                <w:color w:val="auto"/>
                <w:sz w:val="21"/>
                <w:lang w:val="en-US" w:eastAsia="zh-CN"/>
              </w:rPr>
              <w:t>1</w:t>
            </w:r>
            <w:r>
              <w:rPr>
                <w:rFonts w:hint="eastAsia" w:hAnsi="宋体" w:cs="宋体"/>
                <w:bCs/>
                <w:color w:val="auto"/>
                <w:sz w:val="21"/>
              </w:rPr>
              <w:t>分）：培训专家团队结构合理，管理团队分工明确、经验丰富；培训组织管理计划</w:t>
            </w:r>
            <w:r>
              <w:rPr>
                <w:rFonts w:hint="eastAsia"/>
                <w:color w:val="auto"/>
              </w:rPr>
              <w:t>周详</w:t>
            </w:r>
            <w:r>
              <w:rPr>
                <w:rFonts w:hint="eastAsia" w:hAnsi="宋体" w:cs="宋体"/>
                <w:bCs/>
                <w:color w:val="auto"/>
                <w:sz w:val="21"/>
              </w:rPr>
              <w:t>、操作性强，有完成项目的整个工作流程，包括细化的教务管理流程，管理团队人员分工，丰富的管理经验证明或项目列表。</w:t>
            </w:r>
          </w:p>
          <w:p w14:paraId="3F155A49">
            <w:pPr>
              <w:pStyle w:val="17"/>
              <w:wordWrap w:val="0"/>
              <w:spacing w:line="400" w:lineRule="exact"/>
              <w:ind w:firstLine="420" w:firstLineChars="200"/>
              <w:rPr>
                <w:rFonts w:hAnsi="宋体" w:cs="宋体"/>
                <w:bCs/>
                <w:color w:val="auto"/>
                <w:sz w:val="21"/>
              </w:rPr>
            </w:pPr>
            <w:r>
              <w:rPr>
                <w:rFonts w:hint="eastAsia" w:hAnsi="宋体" w:cs="宋体"/>
                <w:bCs/>
                <w:color w:val="auto"/>
                <w:sz w:val="21"/>
              </w:rPr>
              <w:t>四档（1</w:t>
            </w:r>
            <w:r>
              <w:rPr>
                <w:rFonts w:hint="eastAsia" w:hAnsi="宋体" w:cs="宋体"/>
                <w:bCs/>
                <w:color w:val="auto"/>
                <w:sz w:val="21"/>
                <w:lang w:val="en-US" w:eastAsia="zh-CN"/>
              </w:rPr>
              <w:t>4</w:t>
            </w:r>
            <w:r>
              <w:rPr>
                <w:rFonts w:hint="eastAsia" w:hAnsi="宋体" w:cs="宋体"/>
                <w:bCs/>
                <w:color w:val="auto"/>
                <w:sz w:val="21"/>
              </w:rPr>
              <w:t>分）：培训专家团队结构合理、整体职称技能水平较高，管理团队分工明确、经验丰富；培训组织管理计划周祥、操作性强，有完成项目的整个工作流程，包括细化的教务管理流程，管理团队人员分工，丰富的管理经验证明或项目列表，优于本项目采购要求的。</w:t>
            </w:r>
            <w:r>
              <w:rPr>
                <w:rFonts w:hint="eastAsia" w:hAnsi="宋体" w:cs="宋体"/>
                <w:bCs/>
                <w:color w:val="auto"/>
                <w:sz w:val="21"/>
              </w:rPr>
              <w:t>拟投入的项目人员中所服务过的同类培训项目在教学改革、教学管理方面获得过相关奖项的（响应文件中提供相关获奖证书复印件和证明供应商服务该项目的参与证明文件）。</w:t>
            </w:r>
          </w:p>
          <w:p w14:paraId="2732BEF1">
            <w:pPr>
              <w:pStyle w:val="17"/>
              <w:wordWrap w:val="0"/>
              <w:spacing w:line="400" w:lineRule="exact"/>
              <w:ind w:firstLine="422" w:firstLineChars="200"/>
              <w:rPr>
                <w:rFonts w:hAnsi="宋体" w:cs="宋体"/>
                <w:color w:val="auto"/>
                <w:sz w:val="21"/>
              </w:rPr>
            </w:pPr>
            <w:r>
              <w:rPr>
                <w:rFonts w:hint="eastAsia" w:hAnsi="宋体" w:cs="宋体"/>
                <w:b/>
                <w:color w:val="auto"/>
                <w:sz w:val="21"/>
              </w:rPr>
              <w:t>提供的方案内容达不到一档要求的不得分。</w:t>
            </w:r>
          </w:p>
        </w:tc>
      </w:tr>
      <w:tr w14:paraId="791D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4" w:type="dxa"/>
            <w:vAlign w:val="center"/>
          </w:tcPr>
          <w:p w14:paraId="62DE649A">
            <w:pPr>
              <w:wordWrap w:val="0"/>
              <w:adjustRightInd w:val="0"/>
              <w:spacing w:line="400" w:lineRule="exact"/>
              <w:jc w:val="center"/>
              <w:textAlignment w:val="baseline"/>
              <w:rPr>
                <w:rFonts w:ascii="宋体" w:hAnsi="宋体" w:cs="宋体"/>
                <w:b/>
                <w:color w:val="auto"/>
                <w:szCs w:val="21"/>
              </w:rPr>
            </w:pPr>
            <w:r>
              <w:rPr>
                <w:rFonts w:hint="eastAsia" w:ascii="宋体" w:hAnsi="宋体" w:cs="宋体"/>
                <w:b/>
                <w:color w:val="auto"/>
                <w:szCs w:val="21"/>
              </w:rPr>
              <w:t>3</w:t>
            </w:r>
          </w:p>
        </w:tc>
        <w:tc>
          <w:tcPr>
            <w:tcW w:w="1262" w:type="dxa"/>
            <w:vAlign w:val="center"/>
          </w:tcPr>
          <w:p w14:paraId="57F2164E">
            <w:pPr>
              <w:wordWrap w:val="0"/>
              <w:adjustRightInd w:val="0"/>
              <w:spacing w:line="400" w:lineRule="exact"/>
              <w:jc w:val="center"/>
              <w:textAlignment w:val="baseline"/>
              <w:rPr>
                <w:rFonts w:ascii="宋体" w:hAnsi="宋体" w:cs="宋体"/>
                <w:b/>
                <w:color w:val="auto"/>
                <w:szCs w:val="21"/>
              </w:rPr>
            </w:pPr>
            <w:r>
              <w:rPr>
                <w:rFonts w:hint="eastAsia" w:ascii="宋体" w:hAnsi="宋体" w:cs="宋体"/>
                <w:b/>
                <w:bCs/>
                <w:color w:val="auto"/>
                <w:szCs w:val="21"/>
              </w:rPr>
              <w:t>商务分</w:t>
            </w:r>
          </w:p>
        </w:tc>
        <w:tc>
          <w:tcPr>
            <w:tcW w:w="698" w:type="dxa"/>
            <w:vAlign w:val="center"/>
          </w:tcPr>
          <w:p w14:paraId="34CEEA1F">
            <w:pPr>
              <w:pStyle w:val="17"/>
              <w:wordWrap w:val="0"/>
              <w:spacing w:line="400" w:lineRule="exact"/>
              <w:jc w:val="center"/>
              <w:rPr>
                <w:rFonts w:hAnsi="宋体" w:cs="宋体"/>
                <w:color w:val="auto"/>
                <w:sz w:val="21"/>
              </w:rPr>
            </w:pPr>
            <w:r>
              <w:rPr>
                <w:rFonts w:hint="eastAsia" w:hAnsi="宋体" w:cs="宋体"/>
                <w:b/>
                <w:color w:val="auto"/>
                <w:sz w:val="21"/>
              </w:rPr>
              <w:t>6分</w:t>
            </w:r>
          </w:p>
        </w:tc>
        <w:tc>
          <w:tcPr>
            <w:tcW w:w="6824" w:type="dxa"/>
            <w:vAlign w:val="center"/>
          </w:tcPr>
          <w:p w14:paraId="5768C798">
            <w:pPr>
              <w:pStyle w:val="17"/>
              <w:wordWrap w:val="0"/>
              <w:spacing w:line="400" w:lineRule="exact"/>
              <w:jc w:val="center"/>
              <w:rPr>
                <w:rFonts w:hAnsi="宋体" w:cs="宋体"/>
                <w:color w:val="auto"/>
                <w:sz w:val="21"/>
              </w:rPr>
            </w:pPr>
            <w:r>
              <w:rPr>
                <w:rFonts w:hint="eastAsia" w:hAnsi="宋体" w:cs="宋体"/>
                <w:color w:val="auto"/>
                <w:sz w:val="21"/>
              </w:rPr>
              <w:t>评审因素</w:t>
            </w:r>
          </w:p>
        </w:tc>
      </w:tr>
      <w:tr w14:paraId="57EC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4" w:type="dxa"/>
            <w:vAlign w:val="center"/>
          </w:tcPr>
          <w:p w14:paraId="3B010293">
            <w:pPr>
              <w:wordWrap w:val="0"/>
              <w:adjustRightInd w:val="0"/>
              <w:spacing w:line="400" w:lineRule="exact"/>
              <w:jc w:val="center"/>
              <w:textAlignment w:val="baseline"/>
              <w:rPr>
                <w:rFonts w:ascii="宋体" w:hAnsi="宋体" w:cs="宋体"/>
                <w:b/>
                <w:color w:val="auto"/>
                <w:szCs w:val="21"/>
              </w:rPr>
            </w:pPr>
            <w:r>
              <w:rPr>
                <w:rFonts w:hint="eastAsia" w:ascii="宋体" w:hAnsi="宋体" w:cs="宋体"/>
                <w:b/>
                <w:color w:val="auto"/>
                <w:szCs w:val="21"/>
              </w:rPr>
              <w:t>3.1</w:t>
            </w:r>
          </w:p>
        </w:tc>
        <w:tc>
          <w:tcPr>
            <w:tcW w:w="1262" w:type="dxa"/>
            <w:vAlign w:val="center"/>
          </w:tcPr>
          <w:p w14:paraId="3227D67A">
            <w:pPr>
              <w:wordWrap w:val="0"/>
              <w:snapToGrid w:val="0"/>
              <w:spacing w:line="400" w:lineRule="exact"/>
              <w:jc w:val="center"/>
              <w:rPr>
                <w:rFonts w:ascii="宋体" w:hAnsi="宋体" w:cs="宋体"/>
                <w:b/>
                <w:color w:val="auto"/>
                <w:szCs w:val="21"/>
              </w:rPr>
            </w:pPr>
            <w:r>
              <w:rPr>
                <w:rFonts w:hint="eastAsia" w:ascii="宋体" w:hAnsi="宋体" w:cs="宋体"/>
                <w:b/>
                <w:color w:val="auto"/>
                <w:szCs w:val="21"/>
              </w:rPr>
              <w:t>履约能力分</w:t>
            </w:r>
          </w:p>
        </w:tc>
        <w:tc>
          <w:tcPr>
            <w:tcW w:w="698" w:type="dxa"/>
            <w:vAlign w:val="center"/>
          </w:tcPr>
          <w:p w14:paraId="10E8FF9C">
            <w:pPr>
              <w:wordWrap w:val="0"/>
              <w:adjustRightInd w:val="0"/>
              <w:spacing w:line="400" w:lineRule="exact"/>
              <w:jc w:val="center"/>
              <w:textAlignment w:val="baseline"/>
              <w:rPr>
                <w:rFonts w:ascii="宋体" w:hAnsi="宋体" w:cs="宋体"/>
                <w:color w:val="auto"/>
                <w:kern w:val="0"/>
                <w:szCs w:val="21"/>
              </w:rPr>
            </w:pPr>
            <w:r>
              <w:rPr>
                <w:rFonts w:hint="eastAsia" w:ascii="宋体" w:hAnsi="宋体" w:cs="宋体"/>
                <w:color w:val="auto"/>
                <w:kern w:val="0"/>
                <w:szCs w:val="21"/>
              </w:rPr>
              <w:t>6分</w:t>
            </w:r>
          </w:p>
        </w:tc>
        <w:tc>
          <w:tcPr>
            <w:tcW w:w="6824" w:type="dxa"/>
          </w:tcPr>
          <w:p w14:paraId="2C8335FD">
            <w:pPr>
              <w:wordWrap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供应商</w:t>
            </w:r>
            <w:r>
              <w:rPr>
                <w:rFonts w:hint="eastAsia" w:ascii="宋体" w:hAnsi="宋体" w:cs="宋体"/>
                <w:color w:val="auto"/>
                <w:szCs w:val="21"/>
                <w:u w:val="single"/>
              </w:rPr>
              <w:t>2023</w:t>
            </w:r>
            <w:r>
              <w:rPr>
                <w:rFonts w:hint="eastAsia" w:ascii="宋体" w:hAnsi="宋体" w:cs="宋体"/>
                <w:color w:val="auto"/>
                <w:szCs w:val="21"/>
              </w:rPr>
              <w:t>年</w:t>
            </w:r>
            <w:r>
              <w:rPr>
                <w:rFonts w:hint="eastAsia" w:ascii="宋体" w:hAnsi="宋体" w:cs="宋体"/>
                <w:color w:val="auto"/>
                <w:szCs w:val="21"/>
                <w:u w:val="single"/>
              </w:rPr>
              <w:t>1</w:t>
            </w:r>
            <w:r>
              <w:rPr>
                <w:rFonts w:hint="eastAsia" w:ascii="宋体" w:hAnsi="宋体" w:cs="宋体"/>
                <w:color w:val="auto"/>
                <w:szCs w:val="21"/>
              </w:rPr>
              <w:t>月</w:t>
            </w:r>
            <w:r>
              <w:rPr>
                <w:rFonts w:hint="eastAsia" w:ascii="宋体" w:hAnsi="宋体" w:cs="宋体"/>
                <w:color w:val="auto"/>
                <w:szCs w:val="21"/>
                <w:u w:val="single"/>
              </w:rPr>
              <w:t>1</w:t>
            </w:r>
            <w:r>
              <w:rPr>
                <w:rFonts w:hint="eastAsia" w:ascii="宋体" w:hAnsi="宋体" w:cs="宋体"/>
                <w:color w:val="auto"/>
                <w:szCs w:val="21"/>
              </w:rPr>
              <w:t>日</w:t>
            </w:r>
            <w:r>
              <w:rPr>
                <w:rFonts w:hint="eastAsia" w:ascii="宋体" w:hAnsi="宋体" w:cs="宋体"/>
                <w:color w:val="auto"/>
                <w:kern w:val="0"/>
                <w:szCs w:val="21"/>
              </w:rPr>
              <w:t>以来承担过同类项目业绩的1项得2分，满分6分。【供应商</w:t>
            </w:r>
            <w:r>
              <w:rPr>
                <w:rFonts w:hint="eastAsia" w:ascii="宋体" w:hAnsi="宋体" w:cs="宋体"/>
                <w:color w:val="auto"/>
                <w:spacing w:val="-4"/>
                <w:kern w:val="0"/>
                <w:szCs w:val="21"/>
              </w:rPr>
              <w:t>提供</w:t>
            </w:r>
            <w:r>
              <w:rPr>
                <w:rFonts w:hint="eastAsia" w:ascii="宋体" w:hAnsi="宋体" w:cs="宋体"/>
                <w:color w:val="auto"/>
                <w:szCs w:val="21"/>
                <w:u w:val="single"/>
              </w:rPr>
              <w:t>2023</w:t>
            </w:r>
            <w:r>
              <w:rPr>
                <w:rFonts w:hint="eastAsia" w:ascii="宋体" w:hAnsi="宋体" w:cs="宋体"/>
                <w:color w:val="auto"/>
                <w:szCs w:val="21"/>
              </w:rPr>
              <w:t>年</w:t>
            </w:r>
            <w:r>
              <w:rPr>
                <w:rFonts w:hint="eastAsia" w:ascii="宋体" w:hAnsi="宋体" w:cs="宋体"/>
                <w:color w:val="auto"/>
                <w:szCs w:val="21"/>
                <w:u w:val="single"/>
              </w:rPr>
              <w:t>1</w:t>
            </w:r>
            <w:r>
              <w:rPr>
                <w:rFonts w:hint="eastAsia" w:ascii="宋体" w:hAnsi="宋体" w:cs="宋体"/>
                <w:color w:val="auto"/>
                <w:szCs w:val="21"/>
              </w:rPr>
              <w:t>月</w:t>
            </w:r>
            <w:r>
              <w:rPr>
                <w:rFonts w:hint="eastAsia" w:ascii="宋体" w:hAnsi="宋体" w:cs="宋体"/>
                <w:color w:val="auto"/>
                <w:szCs w:val="21"/>
                <w:u w:val="single"/>
              </w:rPr>
              <w:t>1</w:t>
            </w:r>
            <w:r>
              <w:rPr>
                <w:rFonts w:hint="eastAsia" w:ascii="宋体" w:hAnsi="宋体" w:cs="宋体"/>
                <w:color w:val="auto"/>
                <w:szCs w:val="21"/>
              </w:rPr>
              <w:t>日</w:t>
            </w:r>
            <w:r>
              <w:rPr>
                <w:rFonts w:hint="eastAsia" w:ascii="宋体" w:hAnsi="宋体" w:cs="宋体"/>
                <w:color w:val="auto"/>
                <w:kern w:val="0"/>
                <w:szCs w:val="21"/>
              </w:rPr>
              <w:t>以来</w:t>
            </w:r>
            <w:r>
              <w:rPr>
                <w:rFonts w:hint="eastAsia" w:ascii="宋体" w:hAnsi="宋体" w:cs="宋体"/>
                <w:color w:val="auto"/>
                <w:spacing w:val="-4"/>
                <w:szCs w:val="21"/>
              </w:rPr>
              <w:t>相关</w:t>
            </w:r>
            <w:r>
              <w:rPr>
                <w:rFonts w:hint="eastAsia" w:ascii="宋体" w:hAnsi="宋体" w:cs="宋体"/>
                <w:color w:val="auto"/>
                <w:spacing w:val="-4"/>
                <w:kern w:val="0"/>
                <w:szCs w:val="21"/>
              </w:rPr>
              <w:t>的文件（中标/成交通知书、服务合同）</w:t>
            </w:r>
            <w:r>
              <w:rPr>
                <w:rFonts w:hint="eastAsia" w:ascii="宋体" w:hAnsi="宋体" w:cs="宋体"/>
                <w:color w:val="auto"/>
                <w:kern w:val="0"/>
                <w:szCs w:val="21"/>
              </w:rPr>
              <w:t>等有效证明材料</w:t>
            </w:r>
            <w:r>
              <w:rPr>
                <w:rFonts w:hint="eastAsia" w:ascii="宋体" w:hAnsi="宋体" w:cs="宋体"/>
                <w:color w:val="auto"/>
                <w:spacing w:val="-4"/>
                <w:kern w:val="0"/>
                <w:szCs w:val="21"/>
              </w:rPr>
              <w:t>复印件为评分依据，并加盖供应商公章。不提供不计分。</w:t>
            </w:r>
            <w:r>
              <w:rPr>
                <w:rFonts w:hint="eastAsia" w:ascii="宋体" w:hAnsi="宋体" w:cs="宋体"/>
                <w:color w:val="auto"/>
                <w:kern w:val="0"/>
                <w:szCs w:val="21"/>
              </w:rPr>
              <w:t>】</w:t>
            </w:r>
          </w:p>
        </w:tc>
      </w:tr>
      <w:tr w14:paraId="2BCC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8" w:type="dxa"/>
            <w:gridSpan w:val="4"/>
            <w:vAlign w:val="center"/>
          </w:tcPr>
          <w:p w14:paraId="3002F42D">
            <w:pPr>
              <w:pStyle w:val="17"/>
              <w:wordWrap w:val="0"/>
              <w:spacing w:line="400" w:lineRule="exact"/>
              <w:rPr>
                <w:rFonts w:hAnsi="宋体" w:cs="宋体"/>
                <w:bCs/>
                <w:color w:val="auto"/>
                <w:kern w:val="2"/>
                <w:sz w:val="21"/>
              </w:rPr>
            </w:pPr>
            <w:r>
              <w:rPr>
                <w:rFonts w:hint="eastAsia" w:hAnsi="宋体" w:cs="宋体"/>
                <w:b/>
                <w:bCs/>
                <w:color w:val="auto"/>
                <w:sz w:val="21"/>
              </w:rPr>
              <w:t>总得分为以上各项评审因素得分合计</w:t>
            </w:r>
          </w:p>
        </w:tc>
      </w:tr>
    </w:tbl>
    <w:p w14:paraId="4BB075E6">
      <w:pPr>
        <w:spacing w:line="360" w:lineRule="auto"/>
        <w:ind w:firstLine="420" w:firstLineChars="200"/>
        <w:rPr>
          <w:rFonts w:ascii="宋体" w:hAnsi="宋体"/>
          <w:color w:val="auto"/>
          <w:szCs w:val="21"/>
        </w:rPr>
      </w:pPr>
      <w:r>
        <w:rPr>
          <w:rFonts w:ascii="宋体" w:hAnsi="宋体"/>
          <w:bCs/>
          <w:color w:val="auto"/>
          <w:szCs w:val="21"/>
        </w:rPr>
        <w:t>7.</w:t>
      </w:r>
      <w:r>
        <w:rPr>
          <w:rFonts w:hint="eastAsia" w:ascii="宋体" w:hAnsi="宋体"/>
          <w:bCs/>
          <w:color w:val="auto"/>
          <w:szCs w:val="21"/>
        </w:rPr>
        <w:t>由磋商小组根据综合评分情况，按照评审得分由高到低顺序推荐3名以上成交候选供应商，并编写评审报告，</w:t>
      </w:r>
      <w:r>
        <w:rPr>
          <w:rFonts w:hint="eastAsia" w:ascii="宋体" w:hAnsi="宋体" w:cs="宋体"/>
          <w:color w:val="auto"/>
        </w:rPr>
        <w:t>评审报告</w:t>
      </w:r>
      <w:r>
        <w:rPr>
          <w:rFonts w:hint="eastAsia" w:hAnsi="宋体"/>
          <w:color w:val="auto"/>
        </w:rPr>
        <w:t>通过电子交易平台向采购人、采购代理机构提交。</w:t>
      </w:r>
      <w:r>
        <w:rPr>
          <w:rFonts w:hint="eastAsia" w:ascii="宋体" w:hAnsi="宋体"/>
          <w:bCs/>
          <w:color w:val="auto"/>
          <w:szCs w:val="21"/>
        </w:rPr>
        <w:t>符合本章第</w:t>
      </w:r>
      <w:r>
        <w:rPr>
          <w:rFonts w:ascii="宋体" w:hAnsi="宋体"/>
          <w:bCs/>
          <w:color w:val="auto"/>
          <w:szCs w:val="21"/>
        </w:rPr>
        <w:t>4.3</w:t>
      </w:r>
      <w:r>
        <w:rPr>
          <w:rFonts w:hint="eastAsia" w:ascii="宋体" w:hAnsi="宋体"/>
          <w:bCs/>
          <w:color w:val="auto"/>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2E833D1D">
      <w:pPr>
        <w:tabs>
          <w:tab w:val="left" w:pos="7140"/>
        </w:tabs>
        <w:spacing w:line="400" w:lineRule="exact"/>
        <w:ind w:firstLine="420" w:firstLineChars="200"/>
        <w:rPr>
          <w:rFonts w:ascii="宋体" w:hAnsi="宋体" w:cs="宋体"/>
          <w:color w:val="auto"/>
        </w:rPr>
      </w:pPr>
      <w:r>
        <w:rPr>
          <w:rFonts w:hint="eastAsia" w:ascii="宋体" w:hAnsi="宋体" w:cs="宋体"/>
          <w:color w:val="auto"/>
        </w:rPr>
        <w:t>8.</w:t>
      </w:r>
      <w:r>
        <w:rPr>
          <w:rFonts w:hint="eastAsia" w:ascii="宋体" w:hAnsi="宋体" w:cs="宋体"/>
          <w:b/>
          <w:bCs/>
          <w:color w:val="auto"/>
          <w:szCs w:val="21"/>
        </w:rPr>
        <w:t>本项目共有</w:t>
      </w:r>
      <w:r>
        <w:rPr>
          <w:rFonts w:hint="eastAsia" w:ascii="宋体" w:hAnsi="宋体" w:cs="宋体"/>
          <w:b/>
          <w:bCs/>
          <w:color w:val="auto"/>
          <w:szCs w:val="21"/>
          <w:lang w:eastAsia="zh-CN"/>
        </w:rPr>
        <w:t>6个分标</w:t>
      </w:r>
      <w:r>
        <w:rPr>
          <w:rFonts w:hint="eastAsia" w:ascii="宋体" w:hAnsi="宋体" w:cs="宋体"/>
          <w:b/>
          <w:bCs/>
          <w:color w:val="auto"/>
          <w:szCs w:val="21"/>
        </w:rPr>
        <w:t>，可兼投兼中，每位成交供应商最多只能中2个分标，磋商小组根据成交候选人推荐优选次序（分标1→分标2→分标3→......→</w:t>
      </w:r>
      <w:r>
        <w:rPr>
          <w:rFonts w:hint="eastAsia" w:ascii="宋体" w:hAnsi="宋体" w:cs="宋体"/>
          <w:b/>
          <w:bCs/>
          <w:color w:val="auto"/>
          <w:szCs w:val="21"/>
          <w:lang w:eastAsia="zh-CN"/>
        </w:rPr>
        <w:t>分标6</w:t>
      </w:r>
      <w:r>
        <w:rPr>
          <w:rFonts w:hint="eastAsia" w:ascii="宋体" w:hAnsi="宋体" w:cs="宋体"/>
          <w:b/>
          <w:bCs/>
          <w:color w:val="auto"/>
          <w:szCs w:val="21"/>
        </w:rPr>
        <w:t>）推荐成交候选人。如：一个供应商同时在分标1、2、3中排名均为第一成交候选人，则该成交候选人被推荐为分标1、2的拟成交供应商，分标3则推荐排名第二的成交候选人为成交供应商，以此类推。</w:t>
      </w:r>
    </w:p>
    <w:p w14:paraId="61789E84">
      <w:pPr>
        <w:spacing w:line="400" w:lineRule="exact"/>
        <w:ind w:firstLine="420" w:firstLineChars="200"/>
        <w:rPr>
          <w:rFonts w:ascii="宋体" w:hAnsi="宋体" w:cs="宋体"/>
          <w:color w:val="auto"/>
        </w:rPr>
      </w:pPr>
    </w:p>
    <w:p w14:paraId="7497257C">
      <w:pPr>
        <w:pStyle w:val="2"/>
        <w:jc w:val="center"/>
        <w:rPr>
          <w:color w:val="auto"/>
        </w:rPr>
      </w:pPr>
      <w:r>
        <w:rPr>
          <w:color w:val="auto"/>
        </w:rPr>
        <w:br w:type="page"/>
      </w:r>
    </w:p>
    <w:p w14:paraId="0D916BD1">
      <w:pPr>
        <w:rPr>
          <w:color w:val="auto"/>
        </w:rPr>
      </w:pPr>
    </w:p>
    <w:p w14:paraId="585FB17A">
      <w:pPr>
        <w:rPr>
          <w:color w:val="auto"/>
        </w:rPr>
      </w:pPr>
    </w:p>
    <w:p w14:paraId="613486AF">
      <w:pPr>
        <w:rPr>
          <w:color w:val="auto"/>
        </w:rPr>
      </w:pPr>
    </w:p>
    <w:p w14:paraId="5C8B3A59">
      <w:pPr>
        <w:rPr>
          <w:color w:val="auto"/>
        </w:rPr>
      </w:pPr>
    </w:p>
    <w:p w14:paraId="2D7F2BDE">
      <w:pPr>
        <w:rPr>
          <w:color w:val="auto"/>
        </w:rPr>
      </w:pPr>
    </w:p>
    <w:p w14:paraId="4360F5A2">
      <w:pPr>
        <w:rPr>
          <w:color w:val="auto"/>
        </w:rPr>
      </w:pPr>
    </w:p>
    <w:p w14:paraId="738572A4">
      <w:pPr>
        <w:rPr>
          <w:color w:val="auto"/>
        </w:rPr>
      </w:pPr>
    </w:p>
    <w:p w14:paraId="4B78C936">
      <w:pPr>
        <w:rPr>
          <w:color w:val="auto"/>
        </w:rPr>
      </w:pPr>
    </w:p>
    <w:p w14:paraId="431580FC">
      <w:pPr>
        <w:rPr>
          <w:color w:val="auto"/>
        </w:rPr>
      </w:pPr>
    </w:p>
    <w:p w14:paraId="38B4C8B4">
      <w:pPr>
        <w:rPr>
          <w:color w:val="auto"/>
        </w:rPr>
      </w:pPr>
    </w:p>
    <w:p w14:paraId="10C213E9">
      <w:pPr>
        <w:rPr>
          <w:color w:val="auto"/>
        </w:rPr>
      </w:pPr>
    </w:p>
    <w:p w14:paraId="4D27D8A9">
      <w:pPr>
        <w:rPr>
          <w:color w:val="auto"/>
        </w:rPr>
      </w:pPr>
    </w:p>
    <w:p w14:paraId="1746B37E">
      <w:pPr>
        <w:rPr>
          <w:color w:val="auto"/>
        </w:rPr>
      </w:pPr>
    </w:p>
    <w:p w14:paraId="150632D4">
      <w:pPr>
        <w:pStyle w:val="2"/>
        <w:jc w:val="center"/>
        <w:rPr>
          <w:color w:val="auto"/>
        </w:rPr>
      </w:pPr>
      <w:bookmarkStart w:id="89" w:name="_Toc3198"/>
      <w:r>
        <w:rPr>
          <w:rFonts w:hint="eastAsia"/>
          <w:color w:val="auto"/>
        </w:rPr>
        <w:t>第五章 响应文件格式</w:t>
      </w:r>
      <w:bookmarkEnd w:id="89"/>
    </w:p>
    <w:p w14:paraId="30FB872A">
      <w:pPr>
        <w:spacing w:line="240" w:lineRule="atLeast"/>
        <w:rPr>
          <w:rFonts w:ascii="宋体" w:hAnsi="宋体"/>
          <w:b/>
          <w:color w:val="auto"/>
          <w:sz w:val="32"/>
          <w:szCs w:val="32"/>
        </w:rPr>
      </w:pPr>
    </w:p>
    <w:p w14:paraId="4F67D60E">
      <w:pPr>
        <w:spacing w:line="240" w:lineRule="atLeast"/>
        <w:rPr>
          <w:rFonts w:ascii="宋体" w:hAnsi="宋体"/>
          <w:b/>
          <w:color w:val="auto"/>
          <w:sz w:val="32"/>
          <w:szCs w:val="32"/>
        </w:rPr>
      </w:pPr>
    </w:p>
    <w:p w14:paraId="1EE89B42">
      <w:pPr>
        <w:spacing w:line="240" w:lineRule="atLeast"/>
        <w:rPr>
          <w:rFonts w:ascii="宋体" w:hAnsi="宋体"/>
          <w:b/>
          <w:color w:val="auto"/>
          <w:sz w:val="32"/>
          <w:szCs w:val="32"/>
        </w:rPr>
      </w:pPr>
    </w:p>
    <w:p w14:paraId="76E9323D">
      <w:pPr>
        <w:spacing w:line="240" w:lineRule="atLeast"/>
        <w:rPr>
          <w:rFonts w:ascii="宋体" w:hAnsi="宋体"/>
          <w:b/>
          <w:color w:val="auto"/>
          <w:sz w:val="32"/>
          <w:szCs w:val="32"/>
        </w:rPr>
      </w:pPr>
    </w:p>
    <w:p w14:paraId="467F5CF0">
      <w:pPr>
        <w:spacing w:line="240" w:lineRule="atLeast"/>
        <w:rPr>
          <w:rFonts w:ascii="宋体" w:hAnsi="宋体"/>
          <w:b/>
          <w:color w:val="auto"/>
          <w:sz w:val="32"/>
          <w:szCs w:val="32"/>
        </w:rPr>
      </w:pPr>
    </w:p>
    <w:p w14:paraId="57FE698D">
      <w:pPr>
        <w:spacing w:line="240" w:lineRule="atLeast"/>
        <w:rPr>
          <w:rFonts w:ascii="宋体" w:hAnsi="宋体"/>
          <w:b/>
          <w:color w:val="auto"/>
          <w:sz w:val="32"/>
          <w:szCs w:val="32"/>
        </w:rPr>
      </w:pPr>
    </w:p>
    <w:p w14:paraId="6F4A5D9C">
      <w:pPr>
        <w:spacing w:line="240" w:lineRule="atLeast"/>
        <w:rPr>
          <w:rFonts w:ascii="宋体" w:hAnsi="宋体"/>
          <w:b/>
          <w:color w:val="auto"/>
          <w:sz w:val="32"/>
          <w:szCs w:val="32"/>
        </w:rPr>
      </w:pPr>
    </w:p>
    <w:p w14:paraId="4277EBC0">
      <w:pPr>
        <w:spacing w:line="240" w:lineRule="atLeast"/>
        <w:rPr>
          <w:rFonts w:ascii="宋体" w:hAnsi="宋体"/>
          <w:b/>
          <w:color w:val="auto"/>
          <w:sz w:val="32"/>
          <w:szCs w:val="32"/>
        </w:rPr>
      </w:pPr>
    </w:p>
    <w:p w14:paraId="646A9BA4">
      <w:pPr>
        <w:spacing w:line="240" w:lineRule="atLeast"/>
        <w:rPr>
          <w:rFonts w:ascii="宋体" w:hAnsi="宋体"/>
          <w:b/>
          <w:color w:val="auto"/>
          <w:sz w:val="32"/>
          <w:szCs w:val="32"/>
        </w:rPr>
      </w:pPr>
    </w:p>
    <w:p w14:paraId="2E24B60B">
      <w:pPr>
        <w:spacing w:line="240" w:lineRule="atLeast"/>
        <w:rPr>
          <w:rFonts w:ascii="宋体" w:hAnsi="宋体"/>
          <w:b/>
          <w:color w:val="auto"/>
          <w:sz w:val="32"/>
          <w:szCs w:val="32"/>
        </w:rPr>
      </w:pPr>
    </w:p>
    <w:p w14:paraId="039358CB">
      <w:pPr>
        <w:spacing w:line="240" w:lineRule="atLeast"/>
        <w:rPr>
          <w:rFonts w:ascii="宋体" w:hAnsi="宋体"/>
          <w:b/>
          <w:color w:val="auto"/>
          <w:sz w:val="32"/>
          <w:szCs w:val="32"/>
        </w:rPr>
      </w:pPr>
    </w:p>
    <w:p w14:paraId="3C10D088">
      <w:pPr>
        <w:snapToGrid w:val="0"/>
        <w:spacing w:before="50" w:after="50"/>
        <w:outlineLvl w:val="1"/>
        <w:rPr>
          <w:rFonts w:ascii="宋体" w:hAnsi="宋体"/>
          <w:b/>
          <w:bCs/>
          <w:color w:val="auto"/>
          <w:sz w:val="24"/>
        </w:rPr>
      </w:pPr>
    </w:p>
    <w:p w14:paraId="3A28C0C7">
      <w:pPr>
        <w:snapToGrid w:val="0"/>
        <w:spacing w:beforeLines="50" w:after="50"/>
        <w:jc w:val="center"/>
        <w:rPr>
          <w:rFonts w:ascii="仿宋_GB2312" w:hAnsi="仿宋_GB2312" w:eastAsia="仿宋_GB2312" w:cs="仿宋_GB2312"/>
          <w:bCs/>
          <w:color w:val="auto"/>
          <w:sz w:val="32"/>
          <w:szCs w:val="32"/>
        </w:rPr>
      </w:pPr>
    </w:p>
    <w:p w14:paraId="026CEA9D">
      <w:pPr>
        <w:rPr>
          <w:b/>
          <w:color w:val="auto"/>
          <w:sz w:val="32"/>
          <w:szCs w:val="32"/>
        </w:rPr>
      </w:pPr>
      <w:bookmarkStart w:id="90" w:name="_Toc71366186"/>
      <w:bookmarkStart w:id="91" w:name="_Toc44229899"/>
      <w:bookmarkStart w:id="92" w:name="_Toc35611516"/>
      <w:bookmarkStart w:id="93" w:name="_Toc35611438"/>
      <w:bookmarkStart w:id="94" w:name="_Toc31723070"/>
      <w:bookmarkStart w:id="95" w:name="_Toc31728084"/>
      <w:r>
        <w:rPr>
          <w:rFonts w:hint="eastAsia"/>
          <w:b/>
          <w:color w:val="auto"/>
          <w:sz w:val="32"/>
          <w:szCs w:val="32"/>
        </w:rPr>
        <w:br w:type="page"/>
      </w:r>
    </w:p>
    <w:p w14:paraId="14F13135">
      <w:pPr>
        <w:rPr>
          <w:b/>
          <w:color w:val="auto"/>
          <w:sz w:val="32"/>
          <w:szCs w:val="32"/>
        </w:rPr>
      </w:pPr>
      <w:r>
        <w:rPr>
          <w:rFonts w:hint="eastAsia"/>
          <w:b/>
          <w:color w:val="auto"/>
          <w:sz w:val="32"/>
          <w:szCs w:val="32"/>
        </w:rPr>
        <w:t>一、资格证明文件格式</w:t>
      </w:r>
      <w:bookmarkEnd w:id="90"/>
      <w:bookmarkEnd w:id="91"/>
      <w:bookmarkEnd w:id="92"/>
      <w:bookmarkEnd w:id="93"/>
      <w:bookmarkEnd w:id="94"/>
      <w:bookmarkEnd w:id="95"/>
    </w:p>
    <w:p w14:paraId="61302D3A">
      <w:pPr>
        <w:snapToGrid w:val="0"/>
        <w:spacing w:beforeLines="50" w:after="50" w:line="360" w:lineRule="auto"/>
        <w:jc w:val="left"/>
        <w:rPr>
          <w:rFonts w:ascii="宋体" w:hAnsi="宋体"/>
          <w:b/>
          <w:color w:val="auto"/>
          <w:sz w:val="24"/>
        </w:rPr>
      </w:pPr>
      <w:r>
        <w:rPr>
          <w:rFonts w:hint="eastAsia" w:ascii="宋体" w:hAnsi="宋体"/>
          <w:b/>
          <w:color w:val="auto"/>
          <w:sz w:val="32"/>
          <w:szCs w:val="32"/>
        </w:rPr>
        <w:t>1.资格证明文件封面格式</w:t>
      </w:r>
      <w:r>
        <w:rPr>
          <w:rFonts w:hint="eastAsia" w:ascii="宋体" w:hAnsi="宋体"/>
          <w:color w:val="auto"/>
          <w:sz w:val="32"/>
          <w:szCs w:val="32"/>
        </w:rPr>
        <w:t>：</w:t>
      </w:r>
      <w:r>
        <w:rPr>
          <w:rFonts w:hint="eastAsia" w:ascii="宋体" w:hAnsi="宋体"/>
          <w:b/>
          <w:color w:val="auto"/>
          <w:sz w:val="24"/>
        </w:rPr>
        <w:t xml:space="preserve"> </w:t>
      </w:r>
    </w:p>
    <w:p w14:paraId="7F76E49E">
      <w:pPr>
        <w:snapToGrid w:val="0"/>
        <w:spacing w:beforeLines="50" w:after="50"/>
        <w:jc w:val="center"/>
        <w:rPr>
          <w:rFonts w:ascii="宋体" w:hAnsi="宋体"/>
          <w:color w:val="auto"/>
          <w:sz w:val="44"/>
          <w:szCs w:val="44"/>
        </w:rPr>
      </w:pPr>
    </w:p>
    <w:p w14:paraId="4F33304F">
      <w:pPr>
        <w:snapToGrid w:val="0"/>
        <w:spacing w:beforeLines="50" w:after="50"/>
        <w:jc w:val="center"/>
        <w:rPr>
          <w:rFonts w:ascii="宋体" w:hAnsi="宋体"/>
          <w:color w:val="auto"/>
          <w:sz w:val="44"/>
          <w:szCs w:val="44"/>
        </w:rPr>
      </w:pPr>
      <w:r>
        <w:rPr>
          <w:rFonts w:hint="eastAsia" w:ascii="宋体" w:hAnsi="宋体"/>
          <w:color w:val="auto"/>
          <w:sz w:val="44"/>
          <w:szCs w:val="44"/>
        </w:rPr>
        <w:t>电 子 响 应 文 件</w:t>
      </w:r>
    </w:p>
    <w:p w14:paraId="247888FD">
      <w:pPr>
        <w:snapToGrid w:val="0"/>
        <w:spacing w:beforeLines="50" w:after="50"/>
        <w:rPr>
          <w:rFonts w:ascii="宋体" w:hAnsi="宋体"/>
          <w:color w:val="auto"/>
          <w:sz w:val="24"/>
          <w:szCs w:val="20"/>
        </w:rPr>
      </w:pPr>
    </w:p>
    <w:p w14:paraId="5D05D4E5">
      <w:pPr>
        <w:snapToGrid w:val="0"/>
        <w:spacing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资  格  证  明  文  件</w:t>
      </w:r>
    </w:p>
    <w:p w14:paraId="78CAED79">
      <w:pPr>
        <w:snapToGrid w:val="0"/>
        <w:spacing w:beforeLines="50" w:after="50"/>
        <w:rPr>
          <w:rFonts w:ascii="宋体" w:hAnsi="宋体"/>
          <w:bCs/>
          <w:color w:val="auto"/>
          <w:sz w:val="24"/>
          <w:szCs w:val="20"/>
        </w:rPr>
      </w:pPr>
    </w:p>
    <w:p w14:paraId="401B9354">
      <w:pPr>
        <w:snapToGrid w:val="0"/>
        <w:spacing w:beforeLines="50" w:after="50"/>
        <w:rPr>
          <w:rFonts w:ascii="宋体" w:hAnsi="宋体"/>
          <w:bCs/>
          <w:color w:val="auto"/>
          <w:sz w:val="24"/>
          <w:szCs w:val="20"/>
        </w:rPr>
      </w:pPr>
    </w:p>
    <w:p w14:paraId="6A6A95F5">
      <w:pPr>
        <w:snapToGrid w:val="0"/>
        <w:spacing w:beforeLines="50" w:after="50"/>
        <w:rPr>
          <w:rFonts w:ascii="宋体" w:hAnsi="宋体"/>
          <w:bCs/>
          <w:color w:val="auto"/>
          <w:sz w:val="24"/>
          <w:szCs w:val="20"/>
        </w:rPr>
      </w:pPr>
    </w:p>
    <w:p w14:paraId="3E9EF8BC">
      <w:pPr>
        <w:snapToGrid w:val="0"/>
        <w:spacing w:beforeLines="50" w:after="50"/>
        <w:rPr>
          <w:rFonts w:ascii="宋体" w:hAnsi="宋体"/>
          <w:bCs/>
          <w:color w:val="auto"/>
          <w:sz w:val="24"/>
          <w:szCs w:val="20"/>
        </w:rPr>
      </w:pPr>
    </w:p>
    <w:p w14:paraId="491CDB91">
      <w:pPr>
        <w:snapToGrid w:val="0"/>
        <w:spacing w:beforeLines="50" w:after="50"/>
        <w:rPr>
          <w:rFonts w:ascii="宋体" w:hAnsi="宋体"/>
          <w:bCs/>
          <w:color w:val="auto"/>
          <w:sz w:val="24"/>
          <w:szCs w:val="20"/>
        </w:rPr>
      </w:pPr>
    </w:p>
    <w:p w14:paraId="6B61FA0E">
      <w:pPr>
        <w:snapToGrid w:val="0"/>
        <w:spacing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项目名称：</w:t>
      </w:r>
    </w:p>
    <w:p w14:paraId="3B7B9CBC">
      <w:pPr>
        <w:snapToGrid w:val="0"/>
        <w:spacing w:beforeLines="50" w:after="50"/>
        <w:ind w:firstLine="720" w:firstLineChars="225"/>
        <w:rPr>
          <w:rFonts w:ascii="宋体" w:hAnsi="宋体" w:cs="仿宋_GB2312"/>
          <w:bCs/>
          <w:color w:val="auto"/>
          <w:sz w:val="32"/>
          <w:szCs w:val="32"/>
        </w:rPr>
      </w:pPr>
    </w:p>
    <w:p w14:paraId="050E5B7E">
      <w:pPr>
        <w:snapToGrid w:val="0"/>
        <w:spacing w:beforeLines="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项目编号：</w:t>
      </w:r>
    </w:p>
    <w:p w14:paraId="5C9045D7">
      <w:pPr>
        <w:snapToGrid w:val="0"/>
        <w:spacing w:beforeLines="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 xml:space="preserve"> </w:t>
      </w:r>
    </w:p>
    <w:p w14:paraId="56B53980">
      <w:pPr>
        <w:snapToGrid w:val="0"/>
        <w:spacing w:beforeLines="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14:paraId="0718BAF3">
      <w:pPr>
        <w:snapToGrid w:val="0"/>
        <w:spacing w:beforeLines="50" w:after="50"/>
        <w:ind w:firstLine="720" w:firstLineChars="225"/>
        <w:rPr>
          <w:rFonts w:ascii="宋体" w:hAnsi="宋体" w:cs="仿宋_GB2312"/>
          <w:bCs/>
          <w:color w:val="auto"/>
          <w:sz w:val="32"/>
          <w:szCs w:val="32"/>
        </w:rPr>
      </w:pPr>
    </w:p>
    <w:p w14:paraId="5E72E166">
      <w:pPr>
        <w:pStyle w:val="6"/>
        <w:snapToGrid w:val="0"/>
        <w:spacing w:before="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供应商名称：</w:t>
      </w:r>
    </w:p>
    <w:p w14:paraId="02448A66">
      <w:pPr>
        <w:snapToGrid w:val="0"/>
        <w:spacing w:beforeLines="50" w:after="50"/>
        <w:ind w:firstLine="640" w:firstLineChars="200"/>
        <w:rPr>
          <w:rFonts w:ascii="宋体" w:hAnsi="宋体" w:cs="仿宋_GB2312"/>
          <w:bCs/>
          <w:color w:val="auto"/>
          <w:sz w:val="32"/>
          <w:szCs w:val="32"/>
        </w:rPr>
      </w:pPr>
    </w:p>
    <w:p w14:paraId="1C20883C">
      <w:pPr>
        <w:pStyle w:val="6"/>
        <w:snapToGrid w:val="0"/>
        <w:spacing w:before="50" w:after="50"/>
        <w:ind w:firstLine="720" w:firstLineChars="225"/>
        <w:rPr>
          <w:rFonts w:ascii="宋体" w:hAnsi="宋体" w:cs="仿宋_GB2312"/>
          <w:bCs/>
          <w:color w:val="auto"/>
          <w:sz w:val="32"/>
          <w:szCs w:val="32"/>
        </w:rPr>
      </w:pPr>
    </w:p>
    <w:p w14:paraId="58B01244">
      <w:pPr>
        <w:pStyle w:val="6"/>
        <w:snapToGrid w:val="0"/>
        <w:spacing w:before="50" w:after="50"/>
        <w:ind w:firstLine="720" w:firstLineChars="225"/>
        <w:rPr>
          <w:rFonts w:ascii="宋体" w:hAnsi="宋体" w:cs="仿宋_GB2312"/>
          <w:bCs/>
          <w:color w:val="auto"/>
          <w:sz w:val="32"/>
          <w:szCs w:val="32"/>
        </w:rPr>
      </w:pPr>
    </w:p>
    <w:p w14:paraId="7B7AF05C">
      <w:pPr>
        <w:pStyle w:val="6"/>
        <w:snapToGrid w:val="0"/>
        <w:spacing w:before="50" w:after="50"/>
        <w:ind w:firstLine="1280" w:firstLineChars="400"/>
        <w:rPr>
          <w:rFonts w:ascii="宋体" w:hAnsi="宋体" w:cs="仿宋_GB2312"/>
          <w:bCs/>
          <w:color w:val="auto"/>
          <w:sz w:val="32"/>
          <w:szCs w:val="32"/>
        </w:rPr>
      </w:pPr>
    </w:p>
    <w:p w14:paraId="777CAA1B">
      <w:pPr>
        <w:snapToGrid w:val="0"/>
        <w:spacing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14:paraId="126A52AF">
      <w:pPr>
        <w:snapToGrid w:val="0"/>
        <w:spacing w:beforeLines="50" w:after="50" w:line="360" w:lineRule="auto"/>
        <w:ind w:left="142"/>
        <w:jc w:val="left"/>
        <w:rPr>
          <w:rFonts w:ascii="宋体" w:hAnsi="宋体"/>
          <w:b/>
          <w:bCs/>
          <w:color w:val="auto"/>
          <w:sz w:val="32"/>
          <w:szCs w:val="32"/>
        </w:rPr>
      </w:pPr>
      <w:r>
        <w:rPr>
          <w:rFonts w:ascii="宋体" w:hAnsi="宋体"/>
          <w:color w:val="auto"/>
          <w:sz w:val="24"/>
        </w:rPr>
        <w:br w:type="page"/>
      </w:r>
      <w:r>
        <w:rPr>
          <w:rFonts w:hint="eastAsia" w:ascii="宋体" w:hAnsi="宋体"/>
          <w:b/>
          <w:bCs/>
          <w:color w:val="auto"/>
          <w:sz w:val="32"/>
          <w:szCs w:val="32"/>
        </w:rPr>
        <w:t>2.资格证明文件目录</w:t>
      </w:r>
    </w:p>
    <w:p w14:paraId="208E25E7">
      <w:pPr>
        <w:snapToGrid w:val="0"/>
        <w:spacing w:beforeLines="50" w:after="50" w:line="360" w:lineRule="auto"/>
        <w:ind w:firstLine="645"/>
        <w:rPr>
          <w:rFonts w:ascii="宋体" w:hAnsi="宋体"/>
          <w:color w:val="auto"/>
          <w:sz w:val="32"/>
          <w:szCs w:val="32"/>
        </w:rPr>
      </w:pPr>
      <w:r>
        <w:rPr>
          <w:rFonts w:hint="eastAsia" w:ascii="宋体" w:hAnsi="宋体"/>
          <w:color w:val="auto"/>
          <w:sz w:val="32"/>
          <w:szCs w:val="32"/>
        </w:rPr>
        <w:t>根据磋商文件规定及供应商提供的材料自行编写目录（部分格式后附）。</w:t>
      </w:r>
    </w:p>
    <w:p w14:paraId="174D6AD0">
      <w:pPr>
        <w:snapToGrid w:val="0"/>
        <w:spacing w:beforeLines="50" w:after="50"/>
        <w:rPr>
          <w:rFonts w:ascii="宋体" w:hAnsi="宋体"/>
          <w:color w:val="auto"/>
          <w:sz w:val="24"/>
          <w:szCs w:val="20"/>
        </w:rPr>
      </w:pPr>
      <w:r>
        <w:rPr>
          <w:rFonts w:ascii="宋体" w:hAnsi="宋体"/>
          <w:color w:val="auto"/>
          <w:sz w:val="24"/>
          <w:szCs w:val="20"/>
        </w:rPr>
        <w:t xml:space="preserve"> </w:t>
      </w:r>
    </w:p>
    <w:p w14:paraId="41C534C1">
      <w:pPr>
        <w:spacing w:line="300" w:lineRule="auto"/>
        <w:rPr>
          <w:rFonts w:ascii="宋体" w:hAnsi="宋体"/>
          <w:color w:val="auto"/>
          <w:szCs w:val="21"/>
        </w:rPr>
      </w:pPr>
    </w:p>
    <w:p w14:paraId="4C50EE33">
      <w:pPr>
        <w:spacing w:line="380" w:lineRule="exact"/>
        <w:ind w:left="360"/>
        <w:rPr>
          <w:rFonts w:ascii="宋体" w:hAnsi="宋体"/>
          <w:color w:val="auto"/>
          <w:szCs w:val="21"/>
        </w:rPr>
      </w:pPr>
    </w:p>
    <w:p w14:paraId="1F7C8BA7">
      <w:pPr>
        <w:spacing w:line="380" w:lineRule="exact"/>
        <w:ind w:left="360"/>
        <w:rPr>
          <w:rFonts w:ascii="宋体" w:hAnsi="宋体"/>
          <w:color w:val="auto"/>
          <w:szCs w:val="21"/>
        </w:rPr>
      </w:pPr>
      <w:r>
        <w:rPr>
          <w:rFonts w:hint="eastAsia" w:ascii="宋体" w:hAnsi="宋体"/>
          <w:color w:val="auto"/>
          <w:szCs w:val="21"/>
        </w:rPr>
        <w:br w:type="page"/>
      </w:r>
    </w:p>
    <w:p w14:paraId="250656E1">
      <w:pPr>
        <w:spacing w:line="380" w:lineRule="exact"/>
        <w:ind w:left="360"/>
        <w:rPr>
          <w:rFonts w:ascii="宋体" w:hAnsi="宋体"/>
          <w:b/>
          <w:bCs/>
          <w:color w:val="auto"/>
          <w:sz w:val="24"/>
        </w:rPr>
      </w:pPr>
      <w:r>
        <w:rPr>
          <w:rFonts w:hint="eastAsia" w:ascii="宋体" w:hAnsi="宋体"/>
          <w:b/>
          <w:bCs/>
          <w:color w:val="auto"/>
          <w:szCs w:val="21"/>
        </w:rPr>
        <w:t xml:space="preserve"> 3.</w:t>
      </w:r>
      <w:r>
        <w:rPr>
          <w:rFonts w:hint="eastAsia" w:ascii="宋体" w:hAnsi="宋体"/>
          <w:b/>
          <w:bCs/>
          <w:color w:val="auto"/>
          <w:sz w:val="24"/>
        </w:rPr>
        <w:t>北海市政府采购供应商信用承诺函（格式）</w:t>
      </w:r>
    </w:p>
    <w:p w14:paraId="32065162">
      <w:pPr>
        <w:spacing w:line="380" w:lineRule="exact"/>
        <w:ind w:left="142"/>
        <w:rPr>
          <w:rFonts w:ascii="宋体" w:hAnsi="宋体"/>
          <w:b/>
          <w:bCs/>
          <w:color w:val="auto"/>
          <w:sz w:val="24"/>
        </w:rPr>
      </w:pPr>
    </w:p>
    <w:p w14:paraId="5D7C9BC4">
      <w:pPr>
        <w:spacing w:line="380" w:lineRule="exact"/>
        <w:jc w:val="center"/>
        <w:rPr>
          <w:b/>
          <w:bCs/>
          <w:color w:val="auto"/>
          <w:kern w:val="0"/>
          <w:sz w:val="32"/>
          <w:szCs w:val="32"/>
        </w:rPr>
      </w:pPr>
      <w:r>
        <w:rPr>
          <w:rFonts w:hint="eastAsia"/>
          <w:b/>
          <w:bCs/>
          <w:color w:val="auto"/>
          <w:kern w:val="0"/>
          <w:sz w:val="32"/>
          <w:szCs w:val="32"/>
        </w:rPr>
        <w:t>北海市政府采购供应商信用承诺函</w:t>
      </w:r>
    </w:p>
    <w:p w14:paraId="1C2D4288">
      <w:pPr>
        <w:spacing w:line="380" w:lineRule="exact"/>
        <w:jc w:val="center"/>
        <w:rPr>
          <w:b/>
          <w:bCs/>
          <w:color w:val="auto"/>
          <w:kern w:val="0"/>
          <w:sz w:val="32"/>
          <w:szCs w:val="32"/>
        </w:rPr>
      </w:pPr>
    </w:p>
    <w:p w14:paraId="6E5D56AE">
      <w:pPr>
        <w:wordWrap w:val="0"/>
        <w:spacing w:line="360" w:lineRule="auto"/>
        <w:rPr>
          <w:color w:val="auto"/>
          <w:kern w:val="0"/>
          <w:sz w:val="24"/>
        </w:rPr>
      </w:pPr>
      <w:r>
        <w:rPr>
          <w:rFonts w:hint="eastAsia"/>
          <w:color w:val="auto"/>
          <w:kern w:val="0"/>
          <w:sz w:val="24"/>
        </w:rPr>
        <w:t>致（采购人或采购代理机构）：</w:t>
      </w:r>
    </w:p>
    <w:p w14:paraId="56AB3C3F">
      <w:pPr>
        <w:wordWrap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供应商名称：</w:t>
      </w:r>
    </w:p>
    <w:p w14:paraId="5699DA4F">
      <w:pPr>
        <w:pStyle w:val="26"/>
        <w:ind w:firstLine="210"/>
        <w:rPr>
          <w:color w:val="auto"/>
        </w:rPr>
      </w:pPr>
    </w:p>
    <w:p w14:paraId="25DE7F5C">
      <w:pPr>
        <w:wordWrap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统一社会信用代码：</w:t>
      </w:r>
    </w:p>
    <w:p w14:paraId="2E6F04C4">
      <w:pPr>
        <w:wordWrap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供应商地址：</w:t>
      </w:r>
    </w:p>
    <w:p w14:paraId="5A48271F">
      <w:pPr>
        <w:wordWrap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74678642">
      <w:pPr>
        <w:wordWrap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1.我单位具有符合采购文件资格要求独立承担民事责任的能力。</w:t>
      </w:r>
    </w:p>
    <w:p w14:paraId="2148F648">
      <w:pPr>
        <w:wordWrap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2.我单位具有符合采购文件资格要求的财务状况报告。</w:t>
      </w:r>
    </w:p>
    <w:p w14:paraId="4AA68995">
      <w:pPr>
        <w:wordWrap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3.我单位具有符合采购文件资格要求的依法缴纳税收和社会保障记录的良好记录。</w:t>
      </w:r>
    </w:p>
    <w:p w14:paraId="0C8E957A">
      <w:pPr>
        <w:wordWrap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4.我单位具有符合采购文件资格要求履行合同所必需的设备和专业技术能力。</w:t>
      </w:r>
    </w:p>
    <w:p w14:paraId="5A8DC5D7">
      <w:pPr>
        <w:wordWrap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5.参加政府采购活动前三年内，在经营活动中没有重大违法记录。</w:t>
      </w:r>
    </w:p>
    <w:p w14:paraId="4F339B33">
      <w:pPr>
        <w:wordWrap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若我单位承诺不实，自愿承担提供虚假材料谋取中标、成交的法律责任。</w:t>
      </w:r>
    </w:p>
    <w:p w14:paraId="0E8EB8B8">
      <w:pPr>
        <w:snapToGrid w:val="0"/>
        <w:spacing w:line="360" w:lineRule="auto"/>
        <w:jc w:val="left"/>
        <w:rPr>
          <w:rFonts w:ascii="宋体" w:hAnsi="宋体"/>
          <w:color w:val="auto"/>
          <w:sz w:val="24"/>
        </w:rPr>
      </w:pPr>
    </w:p>
    <w:p w14:paraId="44DC0BD4">
      <w:pPr>
        <w:snapToGrid w:val="0"/>
        <w:spacing w:line="360" w:lineRule="auto"/>
        <w:ind w:left="-2" w:leftChars="-1" w:right="-817" w:rightChars="-389"/>
        <w:rPr>
          <w:rFonts w:ascii="宋体" w:hAnsi="宋体" w:cs="宋体"/>
          <w:color w:val="auto"/>
          <w:kern w:val="0"/>
          <w:sz w:val="24"/>
        </w:rPr>
      </w:pPr>
      <w:r>
        <w:rPr>
          <w:rFonts w:hint="eastAsia" w:ascii="宋体" w:hAnsi="宋体"/>
          <w:color w:val="auto"/>
          <w:sz w:val="24"/>
        </w:rPr>
        <w:t xml:space="preserve">                        </w:t>
      </w:r>
      <w:r>
        <w:rPr>
          <w:rFonts w:hint="eastAsia" w:ascii="宋体" w:hAnsi="宋体" w:cs="宋体"/>
          <w:color w:val="auto"/>
          <w:kern w:val="0"/>
          <w:sz w:val="24"/>
        </w:rPr>
        <w:t xml:space="preserve">   法定代表人或者委托代理人（签字或者电子签名）： </w:t>
      </w:r>
    </w:p>
    <w:p w14:paraId="481A00C1">
      <w:pPr>
        <w:snapToGrid w:val="0"/>
        <w:spacing w:line="360" w:lineRule="auto"/>
        <w:ind w:left="-3" w:leftChars="-15" w:right="-817" w:rightChars="-389" w:hanging="28" w:hangingChars="12"/>
        <w:rPr>
          <w:rFonts w:ascii="宋体" w:hAnsi="宋体" w:cs="宋体"/>
          <w:color w:val="auto"/>
          <w:kern w:val="0"/>
          <w:sz w:val="24"/>
        </w:rPr>
      </w:pPr>
      <w:r>
        <w:rPr>
          <w:rFonts w:hint="eastAsia" w:ascii="宋体" w:hAnsi="宋体" w:cs="宋体"/>
          <w:color w:val="auto"/>
          <w:kern w:val="0"/>
          <w:sz w:val="24"/>
        </w:rPr>
        <w:t xml:space="preserve">                                    供应商名称（电子签章）：</w:t>
      </w:r>
    </w:p>
    <w:p w14:paraId="2A5C86C7">
      <w:pPr>
        <w:wordWrap w:val="0"/>
        <w:spacing w:line="360" w:lineRule="auto"/>
        <w:ind w:firstLine="480" w:firstLineChars="200"/>
        <w:jc w:val="right"/>
        <w:rPr>
          <w:rFonts w:ascii="宋体" w:hAnsi="宋体" w:cs="宋体"/>
          <w:color w:val="auto"/>
          <w:kern w:val="0"/>
          <w:sz w:val="24"/>
        </w:rPr>
      </w:pPr>
      <w:r>
        <w:rPr>
          <w:rFonts w:hint="eastAsia" w:ascii="宋体" w:hAnsi="宋体" w:cs="宋体"/>
          <w:color w:val="auto"/>
          <w:kern w:val="0"/>
          <w:sz w:val="24"/>
        </w:rPr>
        <w:t>日 期： 年 月 日</w:t>
      </w:r>
    </w:p>
    <w:p w14:paraId="5277E04F">
      <w:pPr>
        <w:wordWrap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注：1.供应商须在响应文件中按此模板提供承诺函，未提供视为未实质性响应招标（采购）文件要求，按无效磋商处理。</w:t>
      </w:r>
    </w:p>
    <w:p w14:paraId="7A05884A">
      <w:pPr>
        <w:spacing w:line="320" w:lineRule="exact"/>
        <w:jc w:val="left"/>
        <w:rPr>
          <w:rFonts w:ascii="宋体" w:hAnsi="宋体"/>
          <w:color w:val="auto"/>
          <w:szCs w:val="21"/>
        </w:rPr>
      </w:pPr>
      <w:r>
        <w:rPr>
          <w:rFonts w:hint="eastAsia" w:ascii="宋体" w:hAnsi="宋体" w:cs="宋体"/>
          <w:color w:val="auto"/>
          <w:kern w:val="0"/>
          <w:sz w:val="24"/>
        </w:rPr>
        <w:t>2.供应商的法定代表人（其他组织的为负责人）或者委托代理人的签名或盖章应真实、有效，如委托代理人签名或盖章的，应提供“法定代表人授权委托书”。</w:t>
      </w:r>
    </w:p>
    <w:p w14:paraId="6EF6F631">
      <w:pPr>
        <w:spacing w:line="300" w:lineRule="auto"/>
        <w:rPr>
          <w:rFonts w:ascii="宋体" w:hAnsi="宋体"/>
          <w:color w:val="auto"/>
          <w:szCs w:val="21"/>
        </w:rPr>
      </w:pPr>
    </w:p>
    <w:p w14:paraId="1B124E0B">
      <w:pPr>
        <w:spacing w:line="300" w:lineRule="auto"/>
        <w:rPr>
          <w:rFonts w:ascii="宋体" w:hAnsi="宋体"/>
          <w:color w:val="auto"/>
          <w:szCs w:val="21"/>
        </w:rPr>
      </w:pPr>
    </w:p>
    <w:p w14:paraId="3BA8C39C">
      <w:pPr>
        <w:spacing w:line="300" w:lineRule="auto"/>
        <w:rPr>
          <w:rFonts w:ascii="宋体" w:hAnsi="宋体"/>
          <w:color w:val="auto"/>
          <w:szCs w:val="21"/>
        </w:rPr>
      </w:pPr>
    </w:p>
    <w:p w14:paraId="061BB568">
      <w:pPr>
        <w:spacing w:line="300" w:lineRule="auto"/>
        <w:rPr>
          <w:rFonts w:ascii="宋体" w:hAnsi="宋体"/>
          <w:color w:val="auto"/>
          <w:szCs w:val="21"/>
        </w:rPr>
      </w:pPr>
    </w:p>
    <w:p w14:paraId="0017FF4F">
      <w:pPr>
        <w:spacing w:line="320" w:lineRule="exact"/>
        <w:jc w:val="left"/>
        <w:rPr>
          <w:rFonts w:ascii="宋体" w:hAnsi="宋体"/>
          <w:b/>
          <w:color w:val="auto"/>
          <w:sz w:val="24"/>
        </w:rPr>
      </w:pPr>
      <w:r>
        <w:rPr>
          <w:rFonts w:ascii="宋体" w:hAnsi="宋体"/>
          <w:color w:val="auto"/>
          <w:szCs w:val="21"/>
        </w:rPr>
        <w:br w:type="page"/>
      </w:r>
      <w:r>
        <w:rPr>
          <w:rFonts w:hint="eastAsia" w:ascii="宋体" w:hAnsi="宋体"/>
          <w:color w:val="auto"/>
          <w:szCs w:val="21"/>
        </w:rPr>
        <w:t>4</w:t>
      </w:r>
      <w:r>
        <w:rPr>
          <w:rFonts w:hint="eastAsia" w:ascii="宋体" w:hAnsi="宋体"/>
          <w:b/>
          <w:color w:val="auto"/>
          <w:sz w:val="24"/>
        </w:rPr>
        <w:t>.</w:t>
      </w:r>
      <w:r>
        <w:rPr>
          <w:rFonts w:hint="eastAsia" w:ascii="宋体" w:hAnsi="宋体"/>
          <w:b/>
          <w:color w:val="auto"/>
          <w:sz w:val="28"/>
          <w:szCs w:val="28"/>
        </w:rPr>
        <w:t>供应商直接控股股东信息表</w:t>
      </w:r>
    </w:p>
    <w:p w14:paraId="3B750E04">
      <w:pPr>
        <w:snapToGrid w:val="0"/>
        <w:spacing w:before="50" w:afterLines="50"/>
        <w:jc w:val="center"/>
        <w:rPr>
          <w:rFonts w:ascii="宋体" w:hAnsi="宋体"/>
          <w:b/>
          <w:color w:val="auto"/>
          <w:sz w:val="28"/>
          <w:szCs w:val="28"/>
        </w:rPr>
      </w:pPr>
    </w:p>
    <w:p w14:paraId="09170296">
      <w:pPr>
        <w:snapToGrid w:val="0"/>
        <w:spacing w:before="50" w:afterLines="50" w:line="360" w:lineRule="auto"/>
        <w:jc w:val="center"/>
        <w:rPr>
          <w:rFonts w:ascii="宋体" w:hAnsi="宋体"/>
          <w:b/>
          <w:color w:val="auto"/>
          <w:sz w:val="32"/>
          <w:szCs w:val="32"/>
        </w:rPr>
      </w:pPr>
      <w:r>
        <w:rPr>
          <w:rFonts w:hint="eastAsia" w:ascii="宋体" w:hAnsi="宋体"/>
          <w:b/>
          <w:color w:val="auto"/>
          <w:sz w:val="32"/>
          <w:szCs w:val="32"/>
        </w:rPr>
        <w:t>供应商直接控股股东信息表</w:t>
      </w:r>
    </w:p>
    <w:tbl>
      <w:tblPr>
        <w:tblStyle w:val="28"/>
        <w:tblW w:w="9476" w:type="dxa"/>
        <w:tblInd w:w="0" w:type="dxa"/>
        <w:shd w:val="clear" w:color="auto" w:fill="FBFBFB"/>
        <w:tblLayout w:type="fixed"/>
        <w:tblCellMar>
          <w:top w:w="0" w:type="dxa"/>
          <w:left w:w="0" w:type="dxa"/>
          <w:bottom w:w="0" w:type="dxa"/>
          <w:right w:w="0" w:type="dxa"/>
        </w:tblCellMar>
      </w:tblPr>
      <w:tblGrid>
        <w:gridCol w:w="828"/>
        <w:gridCol w:w="2269"/>
        <w:gridCol w:w="1657"/>
        <w:gridCol w:w="3304"/>
        <w:gridCol w:w="1418"/>
      </w:tblGrid>
      <w:tr w14:paraId="7628E800">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D1A35A0">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E6E3588">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65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AC2F216">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330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623E10B">
            <w:pPr>
              <w:spacing w:line="360" w:lineRule="auto"/>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4926A04">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14:paraId="641E817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C5BFE9">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8E58FA">
            <w:pPr>
              <w:spacing w:line="360" w:lineRule="auto"/>
              <w:jc w:val="center"/>
              <w:rPr>
                <w:rFonts w:ascii="宋体" w:hAnsi="宋体" w:cs="宋体"/>
                <w:color w:val="auto"/>
                <w:kern w:val="0"/>
                <w:sz w:val="24"/>
              </w:rPr>
            </w:pPr>
          </w:p>
        </w:tc>
        <w:tc>
          <w:tcPr>
            <w:tcW w:w="165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921104">
            <w:pPr>
              <w:spacing w:line="360" w:lineRule="auto"/>
              <w:jc w:val="center"/>
              <w:rPr>
                <w:rFonts w:ascii="宋体" w:hAnsi="宋体" w:cs="宋体"/>
                <w:color w:val="auto"/>
                <w:kern w:val="0"/>
                <w:sz w:val="24"/>
              </w:rPr>
            </w:pPr>
          </w:p>
        </w:tc>
        <w:tc>
          <w:tcPr>
            <w:tcW w:w="33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0B5838">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AD1D1F">
            <w:pPr>
              <w:spacing w:line="360" w:lineRule="auto"/>
              <w:jc w:val="center"/>
              <w:rPr>
                <w:rFonts w:ascii="宋体" w:hAnsi="宋体" w:cs="宋体"/>
                <w:color w:val="auto"/>
                <w:kern w:val="0"/>
                <w:sz w:val="24"/>
              </w:rPr>
            </w:pPr>
          </w:p>
        </w:tc>
      </w:tr>
      <w:tr w14:paraId="26BECC3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D26279">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FF54A6">
            <w:pPr>
              <w:spacing w:line="360" w:lineRule="auto"/>
              <w:jc w:val="center"/>
              <w:rPr>
                <w:rFonts w:ascii="宋体" w:hAnsi="宋体" w:cs="宋体"/>
                <w:color w:val="auto"/>
                <w:kern w:val="0"/>
                <w:sz w:val="24"/>
              </w:rPr>
            </w:pPr>
          </w:p>
        </w:tc>
        <w:tc>
          <w:tcPr>
            <w:tcW w:w="165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F9AE63">
            <w:pPr>
              <w:spacing w:line="360" w:lineRule="auto"/>
              <w:jc w:val="center"/>
              <w:rPr>
                <w:rFonts w:ascii="宋体" w:hAnsi="宋体" w:cs="宋体"/>
                <w:color w:val="auto"/>
                <w:kern w:val="0"/>
                <w:sz w:val="24"/>
              </w:rPr>
            </w:pPr>
          </w:p>
        </w:tc>
        <w:tc>
          <w:tcPr>
            <w:tcW w:w="33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8E00E5">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201A59">
            <w:pPr>
              <w:spacing w:line="360" w:lineRule="auto"/>
              <w:jc w:val="center"/>
              <w:rPr>
                <w:rFonts w:ascii="宋体" w:hAnsi="宋体" w:cs="宋体"/>
                <w:color w:val="auto"/>
                <w:kern w:val="0"/>
                <w:sz w:val="24"/>
              </w:rPr>
            </w:pPr>
          </w:p>
        </w:tc>
      </w:tr>
      <w:tr w14:paraId="0331D1A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7D2484">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4654FE">
            <w:pPr>
              <w:spacing w:line="360" w:lineRule="auto"/>
              <w:jc w:val="center"/>
              <w:rPr>
                <w:rFonts w:ascii="宋体" w:hAnsi="宋体" w:cs="宋体"/>
                <w:color w:val="auto"/>
                <w:kern w:val="0"/>
                <w:sz w:val="24"/>
              </w:rPr>
            </w:pPr>
          </w:p>
        </w:tc>
        <w:tc>
          <w:tcPr>
            <w:tcW w:w="165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F89D7F">
            <w:pPr>
              <w:spacing w:line="360" w:lineRule="auto"/>
              <w:jc w:val="center"/>
              <w:rPr>
                <w:rFonts w:ascii="宋体" w:hAnsi="宋体" w:cs="宋体"/>
                <w:color w:val="auto"/>
                <w:kern w:val="0"/>
                <w:sz w:val="24"/>
              </w:rPr>
            </w:pPr>
          </w:p>
        </w:tc>
        <w:tc>
          <w:tcPr>
            <w:tcW w:w="33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BBFA9D">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52CC59">
            <w:pPr>
              <w:spacing w:line="360" w:lineRule="auto"/>
              <w:jc w:val="center"/>
              <w:rPr>
                <w:rFonts w:ascii="宋体" w:hAnsi="宋体" w:cs="宋体"/>
                <w:color w:val="auto"/>
                <w:kern w:val="0"/>
                <w:sz w:val="24"/>
              </w:rPr>
            </w:pPr>
          </w:p>
        </w:tc>
      </w:tr>
      <w:tr w14:paraId="6B082F3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2202FC">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B019D3">
            <w:pPr>
              <w:spacing w:line="360" w:lineRule="auto"/>
              <w:jc w:val="center"/>
              <w:rPr>
                <w:rFonts w:ascii="宋体" w:hAnsi="宋体" w:cs="宋体"/>
                <w:color w:val="auto"/>
                <w:kern w:val="0"/>
                <w:sz w:val="24"/>
              </w:rPr>
            </w:pPr>
          </w:p>
        </w:tc>
        <w:tc>
          <w:tcPr>
            <w:tcW w:w="165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5554B1">
            <w:pPr>
              <w:spacing w:line="360" w:lineRule="auto"/>
              <w:jc w:val="center"/>
              <w:rPr>
                <w:rFonts w:ascii="宋体" w:hAnsi="宋体" w:cs="宋体"/>
                <w:color w:val="auto"/>
                <w:kern w:val="0"/>
                <w:sz w:val="24"/>
              </w:rPr>
            </w:pPr>
          </w:p>
        </w:tc>
        <w:tc>
          <w:tcPr>
            <w:tcW w:w="33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CC9253">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AAFC67">
            <w:pPr>
              <w:spacing w:line="360" w:lineRule="auto"/>
              <w:jc w:val="center"/>
              <w:rPr>
                <w:rFonts w:ascii="宋体" w:hAnsi="宋体" w:cs="宋体"/>
                <w:color w:val="auto"/>
                <w:kern w:val="0"/>
                <w:sz w:val="24"/>
              </w:rPr>
            </w:pPr>
          </w:p>
        </w:tc>
      </w:tr>
    </w:tbl>
    <w:p w14:paraId="3DD9D2B5">
      <w:pPr>
        <w:snapToGrid w:val="0"/>
        <w:spacing w:line="360" w:lineRule="auto"/>
        <w:jc w:val="left"/>
        <w:rPr>
          <w:rFonts w:ascii="宋体" w:hAnsi="宋体"/>
          <w:color w:val="auto"/>
          <w:sz w:val="24"/>
        </w:rPr>
      </w:pPr>
      <w:r>
        <w:rPr>
          <w:rFonts w:hint="eastAsia" w:ascii="宋体" w:hAnsi="宋体"/>
          <w:color w:val="auto"/>
          <w:sz w:val="24"/>
        </w:rPr>
        <w:t>注：</w:t>
      </w:r>
    </w:p>
    <w:p w14:paraId="7E86B451">
      <w:pPr>
        <w:snapToGrid w:val="0"/>
        <w:spacing w:line="360" w:lineRule="auto"/>
        <w:jc w:val="left"/>
        <w:rPr>
          <w:rFonts w:ascii="宋体" w:hAnsi="宋体"/>
          <w:color w:val="auto"/>
          <w:sz w:val="24"/>
        </w:rPr>
      </w:pPr>
      <w:r>
        <w:rPr>
          <w:rFonts w:hint="eastAsia" w:ascii="宋体" w:hAnsi="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0541BD3">
      <w:pPr>
        <w:snapToGrid w:val="0"/>
        <w:spacing w:line="360" w:lineRule="auto"/>
        <w:jc w:val="left"/>
        <w:rPr>
          <w:rFonts w:ascii="宋体" w:hAnsi="宋体"/>
          <w:color w:val="auto"/>
          <w:sz w:val="24"/>
        </w:rPr>
      </w:pPr>
      <w:r>
        <w:rPr>
          <w:rFonts w:hint="eastAsia" w:ascii="宋体" w:hAnsi="宋体"/>
          <w:color w:val="auto"/>
          <w:sz w:val="24"/>
        </w:rPr>
        <w:t>2.本表所指的控股关系仅限于直接控股关系，不包括间接的控股关系。公司实际控制人与公司之间的关系不属于本表所指的直接控股关系。</w:t>
      </w:r>
    </w:p>
    <w:p w14:paraId="2C2605DB">
      <w:pPr>
        <w:snapToGrid w:val="0"/>
        <w:spacing w:line="360" w:lineRule="auto"/>
        <w:jc w:val="left"/>
        <w:rPr>
          <w:rFonts w:ascii="宋体" w:hAnsi="宋体"/>
          <w:color w:val="auto"/>
          <w:sz w:val="24"/>
        </w:rPr>
      </w:pPr>
      <w:r>
        <w:rPr>
          <w:rFonts w:hint="eastAsia" w:ascii="宋体" w:hAnsi="宋体"/>
          <w:color w:val="auto"/>
          <w:sz w:val="24"/>
        </w:rPr>
        <w:t>3.供应商不存在直接控股股东的，则在“</w:t>
      </w:r>
      <w:r>
        <w:rPr>
          <w:rFonts w:hint="eastAsia" w:ascii="宋体" w:hAnsi="宋体" w:cs="宋体"/>
          <w:b/>
          <w:bCs/>
          <w:color w:val="auto"/>
          <w:kern w:val="0"/>
          <w:sz w:val="24"/>
        </w:rPr>
        <w:t>直接控股股东名称</w:t>
      </w:r>
      <w:r>
        <w:rPr>
          <w:rFonts w:hint="eastAsia" w:ascii="宋体" w:hAnsi="宋体"/>
          <w:color w:val="auto"/>
          <w:sz w:val="24"/>
        </w:rPr>
        <w:t>”中填“无”。</w:t>
      </w:r>
    </w:p>
    <w:p w14:paraId="4D07D845">
      <w:pPr>
        <w:snapToGrid w:val="0"/>
        <w:spacing w:line="360" w:lineRule="auto"/>
        <w:jc w:val="left"/>
        <w:rPr>
          <w:rFonts w:ascii="宋体" w:hAnsi="宋体"/>
          <w:color w:val="auto"/>
          <w:sz w:val="24"/>
        </w:rPr>
      </w:pPr>
    </w:p>
    <w:p w14:paraId="67BA5D00">
      <w:pPr>
        <w:snapToGrid w:val="0"/>
        <w:spacing w:line="360" w:lineRule="auto"/>
        <w:jc w:val="left"/>
        <w:rPr>
          <w:rFonts w:ascii="宋体" w:hAnsi="宋体"/>
          <w:color w:val="auto"/>
          <w:sz w:val="24"/>
        </w:rPr>
      </w:pPr>
    </w:p>
    <w:p w14:paraId="68D92C9F">
      <w:pPr>
        <w:snapToGrid w:val="0"/>
        <w:spacing w:line="360" w:lineRule="auto"/>
        <w:jc w:val="left"/>
        <w:rPr>
          <w:rFonts w:ascii="宋体" w:hAnsi="宋体"/>
          <w:color w:val="auto"/>
          <w:sz w:val="24"/>
        </w:rPr>
      </w:pPr>
    </w:p>
    <w:p w14:paraId="3A54ADF5">
      <w:pPr>
        <w:snapToGrid w:val="0"/>
        <w:spacing w:line="360" w:lineRule="auto"/>
        <w:ind w:left="-2" w:leftChars="-1" w:right="-817" w:rightChars="-389"/>
        <w:rPr>
          <w:rFonts w:ascii="宋体" w:hAnsi="宋体"/>
          <w:color w:val="auto"/>
          <w:sz w:val="24"/>
        </w:rPr>
      </w:pPr>
      <w:r>
        <w:rPr>
          <w:rFonts w:hint="eastAsia" w:ascii="宋体" w:hAnsi="宋体"/>
          <w:color w:val="auto"/>
          <w:sz w:val="24"/>
        </w:rPr>
        <w:t xml:space="preserve">             法定代表人或者委托代理人（签字或者电子签名）：</w:t>
      </w:r>
    </w:p>
    <w:p w14:paraId="333A23C5">
      <w:pPr>
        <w:snapToGrid w:val="0"/>
        <w:spacing w:line="360" w:lineRule="auto"/>
        <w:ind w:left="-3" w:leftChars="-15" w:right="-817" w:rightChars="-389" w:hanging="28" w:hangingChars="12"/>
        <w:rPr>
          <w:rFonts w:ascii="宋体" w:hAnsi="宋体"/>
          <w:color w:val="auto"/>
          <w:sz w:val="24"/>
        </w:rPr>
      </w:pPr>
      <w:r>
        <w:rPr>
          <w:rFonts w:hint="eastAsia" w:ascii="宋体" w:hAnsi="宋体"/>
          <w:color w:val="auto"/>
          <w:sz w:val="24"/>
        </w:rPr>
        <w:t xml:space="preserve">                                    供应商名称（电子签章）：</w:t>
      </w:r>
    </w:p>
    <w:p w14:paraId="52A9D5A2">
      <w:pPr>
        <w:snapToGrid w:val="0"/>
        <w:spacing w:line="360" w:lineRule="auto"/>
        <w:jc w:val="left"/>
        <w:rPr>
          <w:rFonts w:ascii="宋体" w:hAnsi="宋体"/>
          <w:color w:val="auto"/>
          <w:szCs w:val="21"/>
        </w:rPr>
      </w:pPr>
      <w:r>
        <w:rPr>
          <w:rFonts w:hint="eastAsia" w:ascii="宋体" w:hAnsi="宋体"/>
          <w:color w:val="auto"/>
          <w:sz w:val="24"/>
        </w:rPr>
        <w:t xml:space="preserve">                                    日期：    年   月   日</w:t>
      </w:r>
    </w:p>
    <w:p w14:paraId="475B7A2F">
      <w:pPr>
        <w:snapToGrid w:val="0"/>
        <w:jc w:val="center"/>
        <w:rPr>
          <w:rFonts w:ascii="宋体" w:hAnsi="宋体"/>
          <w:b/>
          <w:color w:val="auto"/>
          <w:sz w:val="28"/>
          <w:szCs w:val="28"/>
        </w:rPr>
      </w:pPr>
    </w:p>
    <w:p w14:paraId="0B84AF16">
      <w:pPr>
        <w:snapToGrid w:val="0"/>
        <w:spacing w:line="360" w:lineRule="auto"/>
        <w:jc w:val="left"/>
        <w:rPr>
          <w:rFonts w:ascii="宋体" w:hAnsi="宋体"/>
          <w:b/>
          <w:color w:val="auto"/>
          <w:sz w:val="32"/>
          <w:szCs w:val="32"/>
        </w:rPr>
      </w:pPr>
      <w:r>
        <w:rPr>
          <w:rFonts w:hint="eastAsia" w:ascii="宋体" w:hAnsi="宋体"/>
          <w:b/>
          <w:color w:val="auto"/>
          <w:sz w:val="32"/>
          <w:szCs w:val="32"/>
        </w:rPr>
        <w:br w:type="page"/>
      </w:r>
      <w:r>
        <w:rPr>
          <w:rFonts w:hint="eastAsia" w:ascii="宋体" w:hAnsi="宋体"/>
          <w:b/>
          <w:color w:val="auto"/>
          <w:sz w:val="24"/>
        </w:rPr>
        <w:t>5.</w:t>
      </w:r>
      <w:r>
        <w:rPr>
          <w:color w:val="auto"/>
        </w:rPr>
        <w:t xml:space="preserve"> </w:t>
      </w:r>
      <w:r>
        <w:rPr>
          <w:rFonts w:hint="eastAsia" w:ascii="宋体" w:hAnsi="宋体"/>
          <w:b/>
          <w:color w:val="auto"/>
          <w:sz w:val="28"/>
          <w:szCs w:val="28"/>
        </w:rPr>
        <w:t>供应商直接管理关系信息表</w:t>
      </w:r>
    </w:p>
    <w:p w14:paraId="3C6CDBD0">
      <w:pPr>
        <w:snapToGrid w:val="0"/>
        <w:spacing w:line="360" w:lineRule="auto"/>
        <w:jc w:val="center"/>
        <w:rPr>
          <w:rFonts w:ascii="宋体" w:hAnsi="宋体"/>
          <w:color w:val="auto"/>
          <w:sz w:val="32"/>
          <w:szCs w:val="32"/>
        </w:rPr>
      </w:pPr>
      <w:r>
        <w:rPr>
          <w:rFonts w:hint="eastAsia" w:ascii="宋体" w:hAnsi="宋体"/>
          <w:b/>
          <w:color w:val="auto"/>
          <w:sz w:val="32"/>
          <w:szCs w:val="32"/>
        </w:rPr>
        <w:t>供应商直接管理关系信息表</w:t>
      </w:r>
    </w:p>
    <w:tbl>
      <w:tblPr>
        <w:tblStyle w:val="28"/>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22F74CE5">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164C367">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2F5DAF3">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861DEF0">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B18BC50">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14:paraId="2040CCB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C1C3E5">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E93BEF">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05698C">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942312">
            <w:pPr>
              <w:spacing w:line="360" w:lineRule="auto"/>
              <w:jc w:val="center"/>
              <w:rPr>
                <w:rFonts w:ascii="宋体" w:hAnsi="宋体" w:cs="宋体"/>
                <w:color w:val="auto"/>
                <w:kern w:val="0"/>
                <w:sz w:val="24"/>
              </w:rPr>
            </w:pPr>
          </w:p>
        </w:tc>
      </w:tr>
      <w:tr w14:paraId="7610BE5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068ADD">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2FD80A">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445478">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DD38F9">
            <w:pPr>
              <w:spacing w:line="360" w:lineRule="auto"/>
              <w:jc w:val="center"/>
              <w:rPr>
                <w:rFonts w:ascii="宋体" w:hAnsi="宋体" w:cs="宋体"/>
                <w:color w:val="auto"/>
                <w:kern w:val="0"/>
                <w:sz w:val="24"/>
              </w:rPr>
            </w:pPr>
          </w:p>
        </w:tc>
      </w:tr>
      <w:tr w14:paraId="432E57B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015C36">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33BA1C">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5200AF">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2FBB7C">
            <w:pPr>
              <w:spacing w:line="360" w:lineRule="auto"/>
              <w:jc w:val="center"/>
              <w:rPr>
                <w:rFonts w:ascii="宋体" w:hAnsi="宋体" w:cs="宋体"/>
                <w:color w:val="auto"/>
                <w:kern w:val="0"/>
                <w:sz w:val="24"/>
              </w:rPr>
            </w:pPr>
          </w:p>
        </w:tc>
      </w:tr>
      <w:tr w14:paraId="4B662D5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CB5C8A">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5CCB44">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7044BC">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033DD6">
            <w:pPr>
              <w:spacing w:line="360" w:lineRule="auto"/>
              <w:jc w:val="center"/>
              <w:rPr>
                <w:rFonts w:ascii="宋体" w:hAnsi="宋体" w:cs="宋体"/>
                <w:color w:val="auto"/>
                <w:kern w:val="0"/>
                <w:sz w:val="24"/>
              </w:rPr>
            </w:pPr>
          </w:p>
        </w:tc>
      </w:tr>
    </w:tbl>
    <w:p w14:paraId="35905AD2">
      <w:pPr>
        <w:snapToGrid w:val="0"/>
        <w:spacing w:line="360" w:lineRule="auto"/>
        <w:jc w:val="left"/>
        <w:rPr>
          <w:rFonts w:ascii="宋体" w:hAnsi="宋体"/>
          <w:color w:val="auto"/>
          <w:sz w:val="24"/>
        </w:rPr>
      </w:pPr>
      <w:r>
        <w:rPr>
          <w:rFonts w:hint="eastAsia" w:ascii="宋体" w:hAnsi="宋体"/>
          <w:color w:val="auto"/>
          <w:sz w:val="24"/>
        </w:rPr>
        <w:t>注：</w:t>
      </w:r>
    </w:p>
    <w:p w14:paraId="4D5814DB">
      <w:pPr>
        <w:snapToGrid w:val="0"/>
        <w:spacing w:line="360" w:lineRule="auto"/>
        <w:ind w:firstLine="480" w:firstLineChars="200"/>
        <w:jc w:val="left"/>
        <w:rPr>
          <w:rFonts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14:paraId="0FE14B07">
      <w:pPr>
        <w:snapToGrid w:val="0"/>
        <w:spacing w:line="360" w:lineRule="auto"/>
        <w:ind w:firstLine="480" w:firstLineChars="200"/>
        <w:jc w:val="left"/>
        <w:rPr>
          <w:rFonts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14:paraId="34AA5FF7">
      <w:pPr>
        <w:snapToGrid w:val="0"/>
        <w:spacing w:line="360" w:lineRule="auto"/>
        <w:ind w:firstLine="480" w:firstLineChars="200"/>
        <w:jc w:val="left"/>
        <w:rPr>
          <w:rFonts w:ascii="宋体" w:hAnsi="宋体"/>
          <w:color w:val="auto"/>
          <w:sz w:val="24"/>
        </w:rPr>
      </w:pPr>
      <w:r>
        <w:rPr>
          <w:rFonts w:hint="eastAsia" w:ascii="宋体" w:hAnsi="宋体"/>
          <w:color w:val="auto"/>
          <w:sz w:val="24"/>
        </w:rPr>
        <w:t>3.供应商不存在直接管理关系的，则在“</w:t>
      </w:r>
      <w:r>
        <w:rPr>
          <w:rFonts w:hint="eastAsia" w:ascii="宋体" w:hAnsi="宋体" w:cs="宋体"/>
          <w:b/>
          <w:bCs/>
          <w:color w:val="auto"/>
          <w:kern w:val="0"/>
          <w:sz w:val="24"/>
        </w:rPr>
        <w:t>直接管理关系单位名称</w:t>
      </w:r>
      <w:r>
        <w:rPr>
          <w:rFonts w:hint="eastAsia" w:ascii="宋体" w:hAnsi="宋体"/>
          <w:color w:val="auto"/>
          <w:sz w:val="24"/>
        </w:rPr>
        <w:t>”中填“无”。</w:t>
      </w:r>
    </w:p>
    <w:p w14:paraId="5AE731D1">
      <w:pPr>
        <w:snapToGrid w:val="0"/>
        <w:spacing w:line="360" w:lineRule="auto"/>
        <w:jc w:val="left"/>
        <w:rPr>
          <w:rFonts w:ascii="宋体" w:hAnsi="宋体"/>
          <w:color w:val="auto"/>
          <w:sz w:val="24"/>
        </w:rPr>
      </w:pPr>
    </w:p>
    <w:p w14:paraId="27322108">
      <w:pPr>
        <w:snapToGrid w:val="0"/>
        <w:spacing w:line="360" w:lineRule="auto"/>
        <w:jc w:val="left"/>
        <w:rPr>
          <w:rFonts w:ascii="宋体" w:hAnsi="宋体"/>
          <w:color w:val="auto"/>
          <w:sz w:val="24"/>
        </w:rPr>
      </w:pPr>
    </w:p>
    <w:p w14:paraId="5768EB3D">
      <w:pPr>
        <w:snapToGrid w:val="0"/>
        <w:spacing w:line="360" w:lineRule="auto"/>
        <w:jc w:val="left"/>
        <w:rPr>
          <w:rFonts w:ascii="宋体" w:hAnsi="宋体"/>
          <w:color w:val="auto"/>
          <w:sz w:val="24"/>
        </w:rPr>
      </w:pPr>
    </w:p>
    <w:p w14:paraId="74CF4340">
      <w:pPr>
        <w:snapToGrid w:val="0"/>
        <w:spacing w:line="360" w:lineRule="auto"/>
        <w:jc w:val="left"/>
        <w:rPr>
          <w:color w:val="auto"/>
          <w:sz w:val="24"/>
        </w:rPr>
      </w:pPr>
    </w:p>
    <w:p w14:paraId="128627DF">
      <w:pPr>
        <w:snapToGrid w:val="0"/>
        <w:spacing w:line="360" w:lineRule="auto"/>
        <w:ind w:left="-2" w:leftChars="-1" w:right="-817" w:rightChars="-389"/>
        <w:rPr>
          <w:rFonts w:ascii="宋体" w:hAnsi="宋体"/>
          <w:color w:val="auto"/>
          <w:sz w:val="24"/>
        </w:rPr>
      </w:pPr>
      <w:r>
        <w:rPr>
          <w:rFonts w:hint="eastAsia" w:ascii="宋体" w:hAnsi="宋体"/>
          <w:color w:val="auto"/>
          <w:sz w:val="24"/>
        </w:rPr>
        <w:t xml:space="preserve">            法定代表人或者委托代理人（签字或者电子签名）：</w:t>
      </w:r>
    </w:p>
    <w:p w14:paraId="46E51469">
      <w:pPr>
        <w:snapToGrid w:val="0"/>
        <w:spacing w:line="360" w:lineRule="auto"/>
        <w:ind w:left="-3" w:leftChars="-15" w:right="-817" w:rightChars="-389" w:hanging="28" w:hangingChars="12"/>
        <w:rPr>
          <w:rFonts w:ascii="宋体" w:hAnsi="宋体"/>
          <w:color w:val="auto"/>
          <w:sz w:val="24"/>
        </w:rPr>
      </w:pPr>
      <w:r>
        <w:rPr>
          <w:rFonts w:hint="eastAsia" w:ascii="宋体" w:hAnsi="宋体"/>
          <w:color w:val="auto"/>
          <w:sz w:val="24"/>
        </w:rPr>
        <w:t xml:space="preserve">                                  供应商名称（电子签章）：</w:t>
      </w:r>
    </w:p>
    <w:p w14:paraId="2E95F41B">
      <w:pPr>
        <w:snapToGrid w:val="0"/>
        <w:spacing w:line="360" w:lineRule="auto"/>
        <w:ind w:right="480" w:firstLine="240" w:firstLineChars="100"/>
        <w:jc w:val="left"/>
        <w:rPr>
          <w:rFonts w:ascii="宋体" w:hAnsi="宋体"/>
          <w:color w:val="auto"/>
          <w:szCs w:val="21"/>
        </w:rPr>
      </w:pPr>
      <w:r>
        <w:rPr>
          <w:rFonts w:hint="eastAsia" w:ascii="宋体" w:hAnsi="宋体"/>
          <w:color w:val="auto"/>
          <w:sz w:val="24"/>
        </w:rPr>
        <w:t xml:space="preserve">                                日期：    年   月   日</w:t>
      </w:r>
    </w:p>
    <w:p w14:paraId="6FDBF5EE">
      <w:pPr>
        <w:snapToGrid w:val="0"/>
        <w:spacing w:beforeLines="50" w:after="50"/>
        <w:jc w:val="left"/>
        <w:rPr>
          <w:rFonts w:ascii="宋体" w:hAnsi="宋体"/>
          <w:color w:val="auto"/>
          <w:sz w:val="24"/>
        </w:rPr>
      </w:pPr>
    </w:p>
    <w:p w14:paraId="37801C4A">
      <w:pPr>
        <w:spacing w:line="320" w:lineRule="exact"/>
        <w:rPr>
          <w:rFonts w:ascii="宋体" w:hAnsi="宋体"/>
          <w:b/>
          <w:color w:val="auto"/>
          <w:sz w:val="28"/>
          <w:szCs w:val="28"/>
        </w:rPr>
      </w:pPr>
      <w:r>
        <w:rPr>
          <w:rFonts w:ascii="宋体" w:hAnsi="宋体"/>
          <w:b/>
          <w:color w:val="auto"/>
          <w:sz w:val="28"/>
          <w:szCs w:val="28"/>
        </w:rPr>
        <w:br w:type="page"/>
      </w:r>
      <w:r>
        <w:rPr>
          <w:rFonts w:hint="eastAsia" w:ascii="宋体" w:hAnsi="宋体"/>
          <w:b/>
          <w:color w:val="auto"/>
          <w:sz w:val="28"/>
          <w:szCs w:val="28"/>
        </w:rPr>
        <w:t>6.竞标声明</w:t>
      </w:r>
    </w:p>
    <w:p w14:paraId="2F2519F8">
      <w:pPr>
        <w:spacing w:line="320" w:lineRule="exact"/>
        <w:jc w:val="center"/>
        <w:rPr>
          <w:rFonts w:ascii="宋体" w:hAnsi="宋体"/>
          <w:b/>
          <w:color w:val="auto"/>
          <w:sz w:val="32"/>
          <w:szCs w:val="32"/>
        </w:rPr>
      </w:pPr>
    </w:p>
    <w:p w14:paraId="33F49A9D">
      <w:pPr>
        <w:spacing w:line="320" w:lineRule="exact"/>
        <w:jc w:val="center"/>
        <w:rPr>
          <w:rFonts w:ascii="宋体" w:hAnsi="宋体"/>
          <w:b/>
          <w:color w:val="auto"/>
          <w:sz w:val="32"/>
          <w:szCs w:val="32"/>
        </w:rPr>
      </w:pPr>
      <w:r>
        <w:rPr>
          <w:rFonts w:hint="eastAsia" w:ascii="宋体" w:hAnsi="宋体"/>
          <w:b/>
          <w:color w:val="auto"/>
          <w:sz w:val="32"/>
          <w:szCs w:val="32"/>
        </w:rPr>
        <w:t>竞标声明</w:t>
      </w:r>
    </w:p>
    <w:p w14:paraId="26677D88">
      <w:pPr>
        <w:spacing w:line="320" w:lineRule="exact"/>
        <w:jc w:val="center"/>
        <w:rPr>
          <w:rFonts w:ascii="宋体" w:hAnsi="宋体"/>
          <w:color w:val="auto"/>
          <w:sz w:val="24"/>
          <w:szCs w:val="20"/>
        </w:rPr>
      </w:pPr>
    </w:p>
    <w:p w14:paraId="0D9227CC">
      <w:pPr>
        <w:spacing w:line="360" w:lineRule="auto"/>
        <w:contextualSpacing/>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（采购人名称）</w:t>
      </w:r>
      <w:r>
        <w:rPr>
          <w:rFonts w:hint="eastAsia" w:ascii="宋体" w:hAnsi="宋体" w:cs="宋体"/>
          <w:color w:val="auto"/>
          <w:sz w:val="24"/>
        </w:rPr>
        <w:t>：</w:t>
      </w:r>
    </w:p>
    <w:p w14:paraId="2882CBBE">
      <w:pPr>
        <w:wordWrap w:val="0"/>
        <w:spacing w:line="360" w:lineRule="auto"/>
        <w:ind w:firstLine="480" w:firstLineChars="200"/>
        <w:contextualSpacing/>
        <w:rPr>
          <w:rFonts w:ascii="宋体" w:hAnsi="宋体" w:cs="宋体"/>
          <w:color w:val="auto"/>
          <w:sz w:val="24"/>
        </w:rPr>
      </w:pPr>
      <w:r>
        <w:rPr>
          <w:rFonts w:hint="eastAsia" w:ascii="宋体" w:hAnsi="宋体" w:cs="宋体"/>
          <w:color w:val="auto"/>
          <w:sz w:val="24"/>
          <w:u w:val="single"/>
        </w:rPr>
        <w:t>（供应商名称）</w:t>
      </w:r>
      <w:r>
        <w:rPr>
          <w:rFonts w:hint="eastAsia" w:ascii="宋体" w:hAnsi="宋体" w:cs="宋体"/>
          <w:color w:val="auto"/>
          <w:sz w:val="24"/>
        </w:rPr>
        <w:t>系中华人民共和国合法供应商，经营地址</w:t>
      </w:r>
      <w:r>
        <w:rPr>
          <w:rFonts w:hint="eastAsia" w:ascii="宋体" w:hAnsi="宋体" w:cs="宋体"/>
          <w:color w:val="auto"/>
          <w:sz w:val="24"/>
          <w:u w:val="single"/>
        </w:rPr>
        <w:t xml:space="preserve">                   </w:t>
      </w:r>
      <w:r>
        <w:rPr>
          <w:rFonts w:hint="eastAsia" w:ascii="宋体" w:hAnsi="宋体" w:cs="宋体"/>
          <w:color w:val="auto"/>
          <w:sz w:val="24"/>
        </w:rPr>
        <w:t>。</w:t>
      </w:r>
    </w:p>
    <w:p w14:paraId="3B1D259F">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color w:val="auto"/>
          <w:sz w:val="24"/>
          <w:u w:val="single"/>
        </w:rPr>
        <w:t>（项目名称）</w:t>
      </w:r>
      <w:r>
        <w:rPr>
          <w:rFonts w:hint="eastAsia" w:ascii="宋体" w:hAnsi="宋体" w:cs="宋体"/>
          <w:color w:val="auto"/>
          <w:sz w:val="24"/>
        </w:rPr>
        <w:t>项目的竞标，为便于贵方公正、择优地确定成交供应商及其竞标产品和服务，我方就本次竞标有关事项郑重声明如下：</w:t>
      </w:r>
    </w:p>
    <w:p w14:paraId="4486C448">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1.我方向贵方提交的所有响应文件、资料都是准确的和真实的。</w:t>
      </w:r>
    </w:p>
    <w:p w14:paraId="5180FF99">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w:t>
      </w:r>
      <w:r>
        <w:rPr>
          <w:rFonts w:hint="eastAsia" w:ascii="宋体" w:hAnsi="宋体"/>
          <w:color w:val="auto"/>
          <w:sz w:val="24"/>
        </w:rPr>
        <w:t>我方不是为本次采购项目提供整体设计、规范编制或者项目管理、监理、检测等服务的供应商</w:t>
      </w:r>
      <w:r>
        <w:rPr>
          <w:rFonts w:hint="eastAsia" w:ascii="宋体" w:hAnsi="宋体" w:cs="宋体"/>
          <w:color w:val="auto"/>
          <w:sz w:val="24"/>
        </w:rPr>
        <w:t>。</w:t>
      </w:r>
    </w:p>
    <w:p w14:paraId="6DF54689">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3.在此，我方宣布同意如下：</w:t>
      </w:r>
    </w:p>
    <w:p w14:paraId="1A052372">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（1）将按磋商文件的约定履行合同责任和义务；</w:t>
      </w:r>
    </w:p>
    <w:p w14:paraId="0D25A831">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（2）已详细审查全部磋商文件，包括澄清或者更正公告（如有）；</w:t>
      </w:r>
    </w:p>
    <w:p w14:paraId="565422BA">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（3）同意提供按照贵方可能要求的与磋商有关的一切数据或者资料；</w:t>
      </w:r>
    </w:p>
    <w:p w14:paraId="355DCCCC">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（4）响应磋商文件规定的竞标有效期。</w:t>
      </w:r>
    </w:p>
    <w:p w14:paraId="76E4F5BD">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4.我方承诺符合《中华人民共和国政府采购法》第二十二条规定：</w:t>
      </w:r>
    </w:p>
    <w:p w14:paraId="7CBA4D3C">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（1）具有独立承担民事责任的能力；</w:t>
      </w:r>
    </w:p>
    <w:p w14:paraId="472E002F">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（2）具有良好的商业信誉和健全的财务会计制度；</w:t>
      </w:r>
    </w:p>
    <w:p w14:paraId="1FD31BD0">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（3）具有履行合同所必需的设备和专业技术能力；</w:t>
      </w:r>
    </w:p>
    <w:p w14:paraId="527D9E7D">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（4）有依法缴纳税收和社会保障资金的良好记录；</w:t>
      </w:r>
    </w:p>
    <w:p w14:paraId="24585E42">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40D2EA8C">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（6）法律、行政法规规定的其他条件。</w:t>
      </w:r>
    </w:p>
    <w:p w14:paraId="6DFD103B">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3EBEDE0">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741D11C">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14:paraId="032B8893">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932018E">
      <w:pPr>
        <w:pStyle w:val="17"/>
        <w:spacing w:line="360" w:lineRule="auto"/>
        <w:ind w:firstLine="480" w:firstLineChars="200"/>
        <w:contextualSpacing/>
        <w:rPr>
          <w:rFonts w:hAnsi="宋体" w:cs="宋体"/>
          <w:color w:val="auto"/>
          <w:sz w:val="24"/>
          <w:szCs w:val="24"/>
          <w:u w:val="single"/>
        </w:rPr>
      </w:pPr>
      <w:r>
        <w:rPr>
          <w:rFonts w:hint="eastAsia" w:hAnsi="宋体" w:cs="宋体"/>
          <w:color w:val="auto"/>
          <w:sz w:val="24"/>
          <w:szCs w:val="24"/>
        </w:rPr>
        <w:t>7.与本磋商有关的一切正式往来信函请寄：</w:t>
      </w:r>
      <w:r>
        <w:rPr>
          <w:rFonts w:hint="eastAsia" w:hAnsi="宋体" w:cs="宋体"/>
          <w:color w:val="auto"/>
          <w:sz w:val="24"/>
          <w:szCs w:val="24"/>
          <w:u w:val="single"/>
        </w:rPr>
        <w:t xml:space="preserve">                  </w:t>
      </w:r>
      <w:r>
        <w:rPr>
          <w:rFonts w:hint="eastAsia" w:hAnsi="宋体" w:cs="宋体"/>
          <w:color w:val="auto"/>
          <w:sz w:val="24"/>
          <w:szCs w:val="24"/>
        </w:rPr>
        <w:t>邮政编号：</w:t>
      </w:r>
      <w:r>
        <w:rPr>
          <w:rFonts w:hint="eastAsia" w:hAnsi="宋体" w:cs="宋体"/>
          <w:color w:val="auto"/>
          <w:sz w:val="24"/>
          <w:szCs w:val="24"/>
          <w:u w:val="single"/>
        </w:rPr>
        <w:t xml:space="preserve">        </w:t>
      </w:r>
    </w:p>
    <w:p w14:paraId="6D9AE216">
      <w:pPr>
        <w:pStyle w:val="17"/>
        <w:spacing w:line="360" w:lineRule="auto"/>
        <w:ind w:firstLine="480" w:firstLineChars="200"/>
        <w:contextualSpacing/>
        <w:rPr>
          <w:rFonts w:hAnsi="宋体" w:cs="宋体"/>
          <w:color w:val="auto"/>
          <w:sz w:val="24"/>
          <w:szCs w:val="24"/>
        </w:rPr>
      </w:pPr>
      <w:r>
        <w:rPr>
          <w:rFonts w:hint="eastAsia" w:hAnsi="宋体" w:cs="宋体"/>
          <w:color w:val="auto"/>
          <w:sz w:val="24"/>
          <w:szCs w:val="24"/>
        </w:rPr>
        <w:t>电话/传真：</w:t>
      </w:r>
      <w:r>
        <w:rPr>
          <w:rFonts w:hint="eastAsia" w:hAnsi="宋体" w:cs="宋体"/>
          <w:color w:val="auto"/>
          <w:sz w:val="24"/>
          <w:szCs w:val="24"/>
          <w:u w:val="single"/>
        </w:rPr>
        <w:t xml:space="preserve">                        </w:t>
      </w:r>
      <w:r>
        <w:rPr>
          <w:rFonts w:hint="eastAsia" w:hAnsi="宋体" w:cs="宋体"/>
          <w:color w:val="auto"/>
          <w:sz w:val="24"/>
          <w:szCs w:val="24"/>
        </w:rPr>
        <w:t xml:space="preserve"> 电子邮箱：</w:t>
      </w:r>
      <w:r>
        <w:rPr>
          <w:rFonts w:hint="eastAsia" w:hAnsi="宋体" w:cs="宋体"/>
          <w:color w:val="auto"/>
          <w:sz w:val="24"/>
          <w:szCs w:val="24"/>
          <w:u w:val="single"/>
        </w:rPr>
        <w:t xml:space="preserve">                            </w:t>
      </w:r>
      <w:r>
        <w:rPr>
          <w:rFonts w:hint="eastAsia" w:hAnsi="宋体" w:cs="宋体"/>
          <w:color w:val="auto"/>
          <w:sz w:val="24"/>
          <w:szCs w:val="24"/>
        </w:rPr>
        <w:t xml:space="preserve">    </w:t>
      </w:r>
    </w:p>
    <w:p w14:paraId="7D1B5632">
      <w:pPr>
        <w:pStyle w:val="15"/>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账号：</w:t>
      </w:r>
      <w:r>
        <w:rPr>
          <w:rFonts w:hint="eastAsia" w:ascii="宋体" w:hAnsi="宋体" w:cs="宋体"/>
          <w:color w:val="auto"/>
          <w:sz w:val="24"/>
          <w:u w:val="single"/>
        </w:rPr>
        <w:t xml:space="preserve">                               </w:t>
      </w:r>
    </w:p>
    <w:p w14:paraId="4B87D032">
      <w:pPr>
        <w:pStyle w:val="15"/>
        <w:tabs>
          <w:tab w:val="left" w:pos="939"/>
        </w:tabs>
        <w:spacing w:line="360" w:lineRule="auto"/>
        <w:ind w:left="0" w:leftChars="0" w:firstLine="480" w:firstLineChars="200"/>
        <w:rPr>
          <w:rFonts w:ascii="宋体" w:hAnsi="宋体" w:cs="宋体"/>
          <w:color w:val="auto"/>
          <w:sz w:val="24"/>
        </w:rPr>
      </w:pPr>
      <w:r>
        <w:rPr>
          <w:rFonts w:hint="eastAsia" w:ascii="宋体" w:hAnsi="宋体" w:cs="宋体"/>
          <w:color w:val="auto"/>
          <w:sz w:val="24"/>
        </w:rPr>
        <w:t>8.以上事项如有虚假或者隐瞒，我方愿意承担一切后果，并不再寻求任何旨在减轻或者免除法律责任的辩解。</w:t>
      </w:r>
    </w:p>
    <w:p w14:paraId="1D0F1A12">
      <w:pPr>
        <w:pStyle w:val="15"/>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特此承诺。</w:t>
      </w:r>
    </w:p>
    <w:p w14:paraId="602348D8">
      <w:pPr>
        <w:spacing w:line="360" w:lineRule="auto"/>
        <w:contextualSpacing/>
        <w:jc w:val="left"/>
        <w:rPr>
          <w:rFonts w:ascii="宋体" w:hAnsi="宋体"/>
          <w:b/>
          <w:color w:val="auto"/>
          <w:sz w:val="24"/>
        </w:rPr>
      </w:pPr>
      <w:r>
        <w:rPr>
          <w:rFonts w:hint="eastAsia" w:ascii="宋体" w:hAnsi="宋体" w:cs="宋体"/>
          <w:b/>
          <w:color w:val="auto"/>
          <w:sz w:val="24"/>
        </w:rPr>
        <w:t>注</w:t>
      </w:r>
      <w:r>
        <w:rPr>
          <w:rFonts w:hint="eastAsia" w:ascii="宋体" w:hAnsi="宋体" w:cs="宋体"/>
          <w:color w:val="auto"/>
          <w:sz w:val="24"/>
        </w:rPr>
        <w:t>：</w:t>
      </w:r>
      <w:r>
        <w:rPr>
          <w:rFonts w:hint="eastAsia" w:ascii="宋体" w:hAnsi="宋体"/>
          <w:b/>
          <w:color w:val="auto"/>
          <w:sz w:val="24"/>
        </w:rPr>
        <w:t>如为联合体竞标，盖章处须加盖联合体牵头人电子签章并由联合体牵头人法定代表人分别签字或者盖章或者电子签名，否则响应文件按无效处理。</w:t>
      </w:r>
    </w:p>
    <w:p w14:paraId="2AAC3F50">
      <w:pPr>
        <w:spacing w:line="360" w:lineRule="auto"/>
        <w:contextualSpacing/>
        <w:jc w:val="left"/>
        <w:rPr>
          <w:rFonts w:ascii="宋体" w:hAnsi="宋体" w:cs="宋体"/>
          <w:color w:val="auto"/>
          <w:szCs w:val="21"/>
        </w:rPr>
      </w:pPr>
    </w:p>
    <w:p w14:paraId="03ACC73F">
      <w:pPr>
        <w:spacing w:line="360" w:lineRule="auto"/>
        <w:ind w:firstLine="1800" w:firstLineChars="750"/>
        <w:contextualSpacing/>
        <w:rPr>
          <w:color w:val="auto"/>
        </w:rPr>
      </w:pPr>
      <w:r>
        <w:rPr>
          <w:rFonts w:hint="eastAsia" w:ascii="宋体" w:hAnsi="宋体"/>
          <w:color w:val="auto"/>
          <w:sz w:val="24"/>
        </w:rPr>
        <w:t>法定代表人（签字或者盖章或者电子签名）</w:t>
      </w:r>
      <w:r>
        <w:rPr>
          <w:rFonts w:hint="eastAsia"/>
          <w:color w:val="auto"/>
        </w:rPr>
        <w:t>：</w:t>
      </w:r>
      <w:r>
        <w:rPr>
          <w:rFonts w:hint="eastAsia"/>
          <w:color w:val="auto"/>
          <w:u w:val="single"/>
        </w:rPr>
        <w:t xml:space="preserve">           </w:t>
      </w:r>
      <w:r>
        <w:rPr>
          <w:rFonts w:hint="eastAsia"/>
          <w:color w:val="auto"/>
        </w:rPr>
        <w:t xml:space="preserve">                                     </w:t>
      </w:r>
    </w:p>
    <w:p w14:paraId="109FD62C">
      <w:pPr>
        <w:spacing w:line="360" w:lineRule="auto"/>
        <w:ind w:firstLine="4320" w:firstLineChars="1800"/>
        <w:contextualSpacing/>
        <w:rPr>
          <w:rFonts w:ascii="宋体" w:hAnsi="宋体" w:cs="宋体"/>
          <w:color w:val="auto"/>
          <w:szCs w:val="21"/>
          <w:u w:val="single"/>
        </w:rPr>
      </w:pPr>
      <w:r>
        <w:rPr>
          <w:rFonts w:hint="eastAsia" w:ascii="宋体" w:hAnsi="宋体"/>
          <w:color w:val="auto"/>
          <w:sz w:val="24"/>
        </w:rPr>
        <w:t>供应商名称（电子签章）</w:t>
      </w:r>
      <w:r>
        <w:rPr>
          <w:rFonts w:hint="eastAsia"/>
          <w:color w:val="auto"/>
        </w:rPr>
        <w:t>：</w:t>
      </w:r>
      <w:r>
        <w:rPr>
          <w:rFonts w:hint="eastAsia"/>
          <w:color w:val="auto"/>
          <w:u w:val="single"/>
        </w:rPr>
        <w:t xml:space="preserve">                               </w:t>
      </w:r>
      <w:r>
        <w:rPr>
          <w:rFonts w:hint="eastAsia"/>
          <w:color w:val="auto"/>
        </w:rPr>
        <w:t xml:space="preserve">       </w:t>
      </w:r>
      <w:r>
        <w:rPr>
          <w:rFonts w:hint="eastAsia" w:ascii="宋体" w:hAnsi="宋体" w:cs="宋体"/>
          <w:color w:val="auto"/>
          <w:szCs w:val="21"/>
        </w:rPr>
        <w:t xml:space="preserve">    </w:t>
      </w:r>
    </w:p>
    <w:p w14:paraId="615F271E">
      <w:pPr>
        <w:pStyle w:val="15"/>
        <w:tabs>
          <w:tab w:val="left" w:pos="939"/>
        </w:tabs>
        <w:spacing w:line="360" w:lineRule="auto"/>
        <w:ind w:left="0" w:leftChars="0" w:firstLine="420" w:firstLineChars="200"/>
        <w:rPr>
          <w:color w:val="auto"/>
          <w:sz w:val="24"/>
        </w:rPr>
      </w:pPr>
      <w:r>
        <w:rPr>
          <w:rFonts w:hint="eastAsia" w:ascii="宋体" w:hAnsi="宋体" w:cs="宋体"/>
          <w:color w:val="auto"/>
          <w:szCs w:val="21"/>
        </w:rPr>
        <w:t xml:space="preserve">                                                        </w:t>
      </w:r>
      <w:r>
        <w:rPr>
          <w:rFonts w:hint="eastAsia"/>
          <w:color w:val="auto"/>
          <w:sz w:val="24"/>
        </w:rPr>
        <w:t xml:space="preserve"> 年    月    日</w:t>
      </w:r>
    </w:p>
    <w:p w14:paraId="4CBF34CD">
      <w:pPr>
        <w:pStyle w:val="6"/>
        <w:overflowPunct w:val="0"/>
        <w:spacing w:line="520" w:lineRule="exact"/>
        <w:ind w:firstLine="0"/>
        <w:jc w:val="center"/>
        <w:rPr>
          <w:rFonts w:ascii="微软雅黑" w:hAnsi="微软雅黑" w:eastAsia="微软雅黑" w:cs="微软雅黑"/>
          <w:color w:val="auto"/>
          <w:sz w:val="44"/>
          <w:szCs w:val="44"/>
        </w:rPr>
      </w:pPr>
      <w:r>
        <w:rPr>
          <w:rFonts w:hint="eastAsia"/>
          <w:color w:val="auto"/>
          <w:sz w:val="24"/>
        </w:rPr>
        <w:br w:type="page"/>
      </w:r>
      <w:r>
        <w:rPr>
          <w:rFonts w:hint="eastAsia" w:ascii="微软雅黑" w:hAnsi="微软雅黑" w:eastAsia="微软雅黑" w:cs="微软雅黑"/>
          <w:color w:val="auto"/>
          <w:sz w:val="44"/>
          <w:szCs w:val="44"/>
        </w:rPr>
        <w:t>联合体竞标协议书</w:t>
      </w:r>
    </w:p>
    <w:p w14:paraId="2AC6EAEA">
      <w:pPr>
        <w:pStyle w:val="6"/>
        <w:overflowPunct w:val="0"/>
        <w:spacing w:line="360" w:lineRule="auto"/>
        <w:ind w:firstLine="0"/>
        <w:rPr>
          <w:rFonts w:ascii="宋体" w:hAnsi="宋体"/>
          <w:color w:val="auto"/>
          <w:sz w:val="24"/>
          <w:szCs w:val="24"/>
        </w:rPr>
      </w:pPr>
    </w:p>
    <w:p w14:paraId="478B2156">
      <w:pPr>
        <w:pStyle w:val="6"/>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（所有成员单位名称）自愿组成</w:t>
      </w: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（联合体名称）联合体，共同参加</w:t>
      </w: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（项目名称）采购项目竞标。现就联合体竞标事宜订立如下协议。</w:t>
      </w:r>
    </w:p>
    <w:p w14:paraId="7C6FB591">
      <w:pPr>
        <w:pStyle w:val="6"/>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1.</w:t>
      </w:r>
      <w:r>
        <w:rPr>
          <w:rFonts w:hint="eastAsia" w:ascii="宋体" w:hAnsi="宋体" w:cs="仿宋_GB2312"/>
          <w:color w:val="auto"/>
          <w:sz w:val="24"/>
          <w:szCs w:val="24"/>
          <w:u w:val="single"/>
        </w:rPr>
        <w:t xml:space="preserve"> </w:t>
      </w:r>
      <w:r>
        <w:rPr>
          <w:rFonts w:hint="eastAsia" w:ascii="宋体" w:hAnsi="宋体" w:cs="仿宋_GB2312"/>
          <w:color w:val="auto"/>
          <w:sz w:val="24"/>
          <w:szCs w:val="24"/>
          <w:u w:val="single"/>
        </w:rPr>
        <w:tab/>
      </w: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（某成员单位名称）为</w:t>
      </w: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（联合体名称）牵头人。</w:t>
      </w:r>
    </w:p>
    <w:p w14:paraId="05F65DDA">
      <w:pPr>
        <w:pStyle w:val="6"/>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6621B288">
      <w:pPr>
        <w:pStyle w:val="6"/>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14:paraId="16689C7C">
      <w:pPr>
        <w:pStyle w:val="6"/>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4.联合体各成员单位内部的职责分工如下：</w:t>
      </w: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w:t>
      </w:r>
    </w:p>
    <w:p w14:paraId="3824DA73">
      <w:pPr>
        <w:pStyle w:val="6"/>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5.本</w:t>
      </w:r>
      <w:r>
        <w:rPr>
          <w:rFonts w:hint="eastAsia" w:ascii="宋体" w:hAnsi="宋体" w:cs="仿宋_GB2312"/>
          <w:color w:val="auto"/>
          <w:spacing w:val="-6"/>
          <w:sz w:val="24"/>
          <w:szCs w:val="24"/>
        </w:rPr>
        <w:t>协议书自所有成员单位法定代表人（单位负责人）或者其委托代理人签字或者盖单位章之日起生效，合同履行完毕后自动失效。</w:t>
      </w:r>
    </w:p>
    <w:p w14:paraId="64CB6246">
      <w:pPr>
        <w:pStyle w:val="6"/>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6.本协议书一式</w:t>
      </w:r>
      <w:r>
        <w:rPr>
          <w:rFonts w:hint="eastAsia" w:ascii="宋体" w:hAnsi="宋体" w:cs="仿宋_GB2312"/>
          <w:color w:val="auto"/>
          <w:sz w:val="24"/>
          <w:szCs w:val="24"/>
          <w:u w:val="single"/>
        </w:rPr>
        <w:t xml:space="preserve"> </w:t>
      </w:r>
      <w:r>
        <w:rPr>
          <w:rFonts w:hint="eastAsia" w:ascii="宋体" w:hAnsi="宋体" w:cs="仿宋_GB2312"/>
          <w:color w:val="auto"/>
          <w:sz w:val="24"/>
          <w:szCs w:val="24"/>
          <w:u w:val="single"/>
        </w:rPr>
        <w:tab/>
      </w:r>
      <w:r>
        <w:rPr>
          <w:rFonts w:hint="eastAsia" w:ascii="宋体" w:hAnsi="宋体" w:cs="仿宋_GB2312"/>
          <w:color w:val="auto"/>
          <w:sz w:val="24"/>
          <w:szCs w:val="24"/>
        </w:rPr>
        <w:t>份，联合体成员和采购人各执一份。</w:t>
      </w:r>
    </w:p>
    <w:p w14:paraId="56AFB56D">
      <w:pPr>
        <w:pStyle w:val="6"/>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注：本协议书应附法定代表人身份证明书；有委托代理的，应附授权委托书（格式自拟）。</w:t>
      </w:r>
    </w:p>
    <w:p w14:paraId="45ECF9AF">
      <w:pPr>
        <w:pStyle w:val="6"/>
        <w:overflowPunct w:val="0"/>
        <w:spacing w:line="360" w:lineRule="auto"/>
        <w:ind w:firstLineChars="175"/>
        <w:contextualSpacing/>
        <w:rPr>
          <w:rFonts w:ascii="宋体" w:hAnsi="宋体" w:cs="仿宋_GB2312"/>
          <w:color w:val="auto"/>
          <w:sz w:val="24"/>
          <w:szCs w:val="24"/>
        </w:rPr>
      </w:pPr>
    </w:p>
    <w:p w14:paraId="1A3FF32B">
      <w:pPr>
        <w:pStyle w:val="6"/>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联合体牵头人名称（电子签章）：</w:t>
      </w:r>
    </w:p>
    <w:p w14:paraId="72B19D6A">
      <w:pPr>
        <w:pStyle w:val="6"/>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法定代表人或者其委托代理人（签字或者电子签名）：</w:t>
      </w:r>
    </w:p>
    <w:p w14:paraId="7897A269">
      <w:pPr>
        <w:pStyle w:val="6"/>
        <w:overflowPunct w:val="0"/>
        <w:spacing w:line="360" w:lineRule="auto"/>
        <w:ind w:firstLine="0"/>
        <w:contextualSpacing/>
        <w:rPr>
          <w:rFonts w:ascii="宋体" w:hAnsi="宋体" w:cs="仿宋_GB2312"/>
          <w:color w:val="auto"/>
          <w:sz w:val="24"/>
          <w:szCs w:val="24"/>
        </w:rPr>
      </w:pPr>
    </w:p>
    <w:p w14:paraId="40AFF7FB">
      <w:pPr>
        <w:pStyle w:val="6"/>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联合体成员名称（盖公章或者电子签章）：</w:t>
      </w:r>
    </w:p>
    <w:p w14:paraId="76B7B8B9">
      <w:pPr>
        <w:pStyle w:val="6"/>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法定代表人或者其委托代理人（签字或者电子签名）：</w:t>
      </w:r>
    </w:p>
    <w:p w14:paraId="42CA1844">
      <w:pPr>
        <w:pStyle w:val="6"/>
        <w:overflowPunct w:val="0"/>
        <w:spacing w:line="360" w:lineRule="auto"/>
        <w:ind w:firstLine="0"/>
        <w:contextualSpacing/>
        <w:rPr>
          <w:rFonts w:ascii="宋体" w:hAnsi="宋体" w:cs="仿宋_GB2312"/>
          <w:color w:val="auto"/>
          <w:sz w:val="24"/>
          <w:szCs w:val="24"/>
        </w:rPr>
      </w:pPr>
    </w:p>
    <w:p w14:paraId="251AF075">
      <w:pPr>
        <w:pStyle w:val="6"/>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联合体成员名称（盖公章或者电子签章）：</w:t>
      </w:r>
    </w:p>
    <w:p w14:paraId="3BC300A6">
      <w:pPr>
        <w:pStyle w:val="6"/>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法定代表人或者其委托代理人（签字或者电子签名）：</w:t>
      </w:r>
    </w:p>
    <w:p w14:paraId="57749A6F">
      <w:pPr>
        <w:pStyle w:val="6"/>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w:t>
      </w:r>
    </w:p>
    <w:p w14:paraId="7EB4A7DF">
      <w:pPr>
        <w:spacing w:line="360" w:lineRule="auto"/>
        <w:ind w:right="480" w:firstLine="240" w:firstLineChars="100"/>
        <w:contextualSpacing/>
        <w:jc w:val="center"/>
        <w:rPr>
          <w:rFonts w:ascii="宋体" w:hAnsi="宋体" w:cs="仿宋_GB2312"/>
          <w:color w:val="auto"/>
          <w:sz w:val="24"/>
        </w:rPr>
      </w:pPr>
      <w:r>
        <w:rPr>
          <w:rFonts w:hint="eastAsia" w:ascii="宋体" w:hAnsi="宋体" w:cs="仿宋_GB2312"/>
          <w:color w:val="auto"/>
          <w:sz w:val="24"/>
        </w:rPr>
        <w:t xml:space="preserve"> </w:t>
      </w:r>
    </w:p>
    <w:p w14:paraId="16DF5369">
      <w:pPr>
        <w:spacing w:line="360" w:lineRule="auto"/>
        <w:ind w:right="480" w:firstLine="240" w:firstLineChars="100"/>
        <w:contextualSpacing/>
        <w:jc w:val="center"/>
        <w:rPr>
          <w:rFonts w:ascii="宋体" w:hAnsi="宋体"/>
          <w:b/>
          <w:bCs/>
          <w:color w:val="auto"/>
          <w:sz w:val="32"/>
          <w:szCs w:val="32"/>
        </w:rPr>
      </w:pPr>
      <w:r>
        <w:rPr>
          <w:rFonts w:hint="eastAsia" w:ascii="宋体" w:hAnsi="宋体" w:cs="仿宋_GB2312"/>
          <w:color w:val="auto"/>
          <w:sz w:val="24"/>
        </w:rPr>
        <w:t xml:space="preserve">                                                年  </w:t>
      </w:r>
      <w:r>
        <w:rPr>
          <w:rFonts w:hint="eastAsia" w:ascii="宋体" w:hAnsi="宋体" w:cs="仿宋_GB2312"/>
          <w:color w:val="auto"/>
          <w:sz w:val="24"/>
        </w:rPr>
        <w:tab/>
      </w:r>
      <w:r>
        <w:rPr>
          <w:rFonts w:hint="eastAsia" w:ascii="宋体" w:hAnsi="宋体" w:cs="仿宋_GB2312"/>
          <w:color w:val="auto"/>
          <w:sz w:val="24"/>
        </w:rPr>
        <w:t xml:space="preserve">月  </w:t>
      </w:r>
      <w:r>
        <w:rPr>
          <w:rFonts w:hint="eastAsia" w:ascii="宋体" w:hAnsi="宋体" w:cs="仿宋_GB2312"/>
          <w:color w:val="auto"/>
          <w:sz w:val="24"/>
        </w:rPr>
        <w:tab/>
      </w:r>
      <w:r>
        <w:rPr>
          <w:rFonts w:hint="eastAsia" w:ascii="宋体" w:hAnsi="宋体" w:cs="仿宋_GB2312"/>
          <w:color w:val="auto"/>
          <w:sz w:val="24"/>
        </w:rPr>
        <w:t>日</w:t>
      </w:r>
    </w:p>
    <w:p w14:paraId="6FD7F72A">
      <w:pPr>
        <w:spacing w:line="360" w:lineRule="auto"/>
        <w:ind w:right="420"/>
        <w:contextualSpacing/>
        <w:jc w:val="left"/>
        <w:rPr>
          <w:rFonts w:ascii="宋体" w:hAnsi="宋体"/>
          <w:b/>
          <w:color w:val="auto"/>
          <w:sz w:val="32"/>
          <w:szCs w:val="32"/>
        </w:rPr>
      </w:pPr>
      <w:r>
        <w:rPr>
          <w:rFonts w:ascii="宋体" w:hAnsi="宋体"/>
          <w:b/>
          <w:bCs/>
          <w:color w:val="auto"/>
          <w:sz w:val="32"/>
          <w:szCs w:val="32"/>
        </w:rPr>
        <w:br w:type="page"/>
      </w:r>
      <w:r>
        <w:rPr>
          <w:rFonts w:hint="eastAsia" w:ascii="宋体" w:hAnsi="宋体"/>
          <w:b/>
          <w:bCs/>
          <w:color w:val="auto"/>
          <w:sz w:val="32"/>
          <w:szCs w:val="32"/>
        </w:rPr>
        <w:t>二、</w:t>
      </w:r>
      <w:r>
        <w:rPr>
          <w:rFonts w:hint="eastAsia" w:ascii="宋体" w:hAnsi="宋体"/>
          <w:b/>
          <w:color w:val="auto"/>
          <w:sz w:val="32"/>
          <w:szCs w:val="32"/>
        </w:rPr>
        <w:t xml:space="preserve">报价文件格式 </w:t>
      </w:r>
    </w:p>
    <w:p w14:paraId="0F61189C">
      <w:pPr>
        <w:snapToGrid w:val="0"/>
        <w:spacing w:beforeLines="50" w:after="50" w:line="360" w:lineRule="auto"/>
        <w:jc w:val="left"/>
        <w:rPr>
          <w:rFonts w:ascii="宋体" w:hAnsi="宋体"/>
          <w:b/>
          <w:color w:val="auto"/>
          <w:sz w:val="32"/>
          <w:szCs w:val="32"/>
        </w:rPr>
      </w:pPr>
      <w:r>
        <w:rPr>
          <w:rFonts w:hint="eastAsia" w:ascii="宋体" w:hAnsi="宋体"/>
          <w:b/>
          <w:color w:val="auto"/>
          <w:sz w:val="32"/>
          <w:szCs w:val="32"/>
        </w:rPr>
        <w:t>1.报价文件封面格式</w:t>
      </w:r>
    </w:p>
    <w:p w14:paraId="08CECD8B">
      <w:pPr>
        <w:snapToGrid w:val="0"/>
        <w:spacing w:beforeLines="50" w:after="50"/>
        <w:rPr>
          <w:rFonts w:ascii="宋体" w:hAnsi="宋体"/>
          <w:bCs/>
          <w:color w:val="auto"/>
          <w:sz w:val="32"/>
          <w:szCs w:val="20"/>
        </w:rPr>
      </w:pPr>
      <w:r>
        <w:rPr>
          <w:rFonts w:hint="eastAsia" w:ascii="宋体" w:hAnsi="宋体"/>
          <w:color w:val="auto"/>
          <w:sz w:val="24"/>
        </w:rPr>
        <w:t xml:space="preserve">                                                    </w:t>
      </w:r>
    </w:p>
    <w:p w14:paraId="5EB1864C">
      <w:pPr>
        <w:snapToGrid w:val="0"/>
        <w:spacing w:beforeLines="50" w:after="50"/>
        <w:jc w:val="center"/>
        <w:rPr>
          <w:rFonts w:ascii="宋体" w:hAnsi="宋体"/>
          <w:color w:val="auto"/>
          <w:sz w:val="24"/>
          <w:szCs w:val="20"/>
        </w:rPr>
      </w:pPr>
      <w:r>
        <w:rPr>
          <w:rFonts w:hint="eastAsia" w:ascii="宋体" w:hAnsi="宋体"/>
          <w:color w:val="auto"/>
          <w:sz w:val="44"/>
          <w:szCs w:val="44"/>
        </w:rPr>
        <w:t>电 子 响 应 文 件</w:t>
      </w:r>
    </w:p>
    <w:p w14:paraId="78705C6A">
      <w:pPr>
        <w:snapToGrid w:val="0"/>
        <w:spacing w:beforeLines="50" w:after="50"/>
        <w:rPr>
          <w:rFonts w:ascii="宋体" w:hAnsi="宋体"/>
          <w:color w:val="auto"/>
          <w:sz w:val="24"/>
          <w:szCs w:val="20"/>
        </w:rPr>
      </w:pPr>
    </w:p>
    <w:p w14:paraId="5D8CAA98">
      <w:pPr>
        <w:snapToGrid w:val="0"/>
        <w:spacing w:beforeLines="50" w:after="50"/>
        <w:rPr>
          <w:rFonts w:ascii="宋体" w:hAnsi="宋体"/>
          <w:color w:val="auto"/>
          <w:sz w:val="24"/>
          <w:szCs w:val="20"/>
        </w:rPr>
      </w:pPr>
    </w:p>
    <w:p w14:paraId="239C08E4">
      <w:pPr>
        <w:snapToGrid w:val="0"/>
        <w:spacing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报  价  文  件</w:t>
      </w:r>
    </w:p>
    <w:p w14:paraId="399301BD">
      <w:pPr>
        <w:snapToGrid w:val="0"/>
        <w:spacing w:beforeLines="50" w:after="50"/>
        <w:rPr>
          <w:rFonts w:ascii="宋体" w:hAnsi="宋体"/>
          <w:bCs/>
          <w:color w:val="auto"/>
          <w:sz w:val="24"/>
          <w:szCs w:val="20"/>
        </w:rPr>
      </w:pPr>
    </w:p>
    <w:p w14:paraId="31DF6F93">
      <w:pPr>
        <w:snapToGrid w:val="0"/>
        <w:spacing w:beforeLines="50" w:after="50"/>
        <w:rPr>
          <w:rFonts w:ascii="宋体" w:hAnsi="宋体"/>
          <w:bCs/>
          <w:color w:val="auto"/>
          <w:sz w:val="24"/>
          <w:szCs w:val="20"/>
        </w:rPr>
      </w:pPr>
    </w:p>
    <w:p w14:paraId="07E4EE36">
      <w:pPr>
        <w:snapToGrid w:val="0"/>
        <w:spacing w:beforeLines="50" w:after="50"/>
        <w:rPr>
          <w:rFonts w:ascii="宋体" w:hAnsi="宋体"/>
          <w:bCs/>
          <w:color w:val="auto"/>
          <w:sz w:val="24"/>
          <w:szCs w:val="20"/>
        </w:rPr>
      </w:pPr>
    </w:p>
    <w:p w14:paraId="7614DFCE">
      <w:pPr>
        <w:snapToGrid w:val="0"/>
        <w:spacing w:beforeLines="50" w:after="50"/>
        <w:rPr>
          <w:rFonts w:ascii="宋体" w:hAnsi="宋体"/>
          <w:bCs/>
          <w:color w:val="auto"/>
          <w:sz w:val="24"/>
          <w:szCs w:val="20"/>
        </w:rPr>
      </w:pPr>
    </w:p>
    <w:p w14:paraId="2AD62950">
      <w:pPr>
        <w:snapToGrid w:val="0"/>
        <w:spacing w:beforeLines="50" w:after="50"/>
        <w:rPr>
          <w:rFonts w:ascii="宋体" w:hAnsi="宋体"/>
          <w:bCs/>
          <w:color w:val="auto"/>
          <w:sz w:val="24"/>
          <w:szCs w:val="20"/>
        </w:rPr>
      </w:pPr>
    </w:p>
    <w:p w14:paraId="35755FF9">
      <w:pPr>
        <w:snapToGrid w:val="0"/>
        <w:spacing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项目名称：</w:t>
      </w:r>
    </w:p>
    <w:p w14:paraId="78F46798">
      <w:pPr>
        <w:snapToGrid w:val="0"/>
        <w:spacing w:beforeLines="50" w:after="50"/>
        <w:ind w:firstLine="720" w:firstLineChars="225"/>
        <w:rPr>
          <w:rFonts w:ascii="宋体" w:hAnsi="宋体" w:cs="仿宋_GB2312"/>
          <w:bCs/>
          <w:color w:val="auto"/>
          <w:sz w:val="32"/>
          <w:szCs w:val="32"/>
        </w:rPr>
      </w:pPr>
    </w:p>
    <w:p w14:paraId="7AD9A36C">
      <w:pPr>
        <w:snapToGrid w:val="0"/>
        <w:spacing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项目编号：</w:t>
      </w:r>
    </w:p>
    <w:p w14:paraId="1E138FED">
      <w:pPr>
        <w:snapToGrid w:val="0"/>
        <w:spacing w:beforeLines="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 xml:space="preserve"> </w:t>
      </w:r>
    </w:p>
    <w:p w14:paraId="428847F2">
      <w:pPr>
        <w:snapToGrid w:val="0"/>
        <w:spacing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14:paraId="4BEBACB3">
      <w:pPr>
        <w:snapToGrid w:val="0"/>
        <w:spacing w:beforeLines="50" w:after="50"/>
        <w:ind w:firstLine="720" w:firstLineChars="225"/>
        <w:rPr>
          <w:rFonts w:ascii="宋体" w:hAnsi="宋体" w:cs="仿宋_GB2312"/>
          <w:bCs/>
          <w:color w:val="auto"/>
          <w:sz w:val="32"/>
          <w:szCs w:val="32"/>
        </w:rPr>
      </w:pPr>
    </w:p>
    <w:p w14:paraId="14EDE657">
      <w:pPr>
        <w:pStyle w:val="6"/>
        <w:snapToGrid w:val="0"/>
        <w:spacing w:before="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供应商名称：</w:t>
      </w:r>
    </w:p>
    <w:p w14:paraId="25EE47DF">
      <w:pPr>
        <w:pStyle w:val="6"/>
        <w:snapToGrid w:val="0"/>
        <w:spacing w:before="50" w:after="50"/>
        <w:ind w:firstLine="640" w:firstLineChars="200"/>
        <w:rPr>
          <w:rFonts w:ascii="宋体" w:hAnsi="宋体" w:cs="仿宋_GB2312"/>
          <w:bCs/>
          <w:color w:val="auto"/>
          <w:sz w:val="32"/>
          <w:szCs w:val="32"/>
        </w:rPr>
      </w:pPr>
    </w:p>
    <w:p w14:paraId="31CDE35E">
      <w:pPr>
        <w:pStyle w:val="6"/>
        <w:snapToGrid w:val="0"/>
        <w:spacing w:before="50" w:after="50"/>
        <w:ind w:firstLine="720" w:firstLineChars="225"/>
        <w:rPr>
          <w:rFonts w:ascii="宋体" w:hAnsi="宋体" w:cs="仿宋_GB2312"/>
          <w:bCs/>
          <w:color w:val="auto"/>
          <w:sz w:val="32"/>
          <w:szCs w:val="32"/>
        </w:rPr>
      </w:pPr>
    </w:p>
    <w:p w14:paraId="64E91F17">
      <w:pPr>
        <w:pStyle w:val="6"/>
        <w:snapToGrid w:val="0"/>
        <w:spacing w:before="50" w:after="50"/>
        <w:ind w:firstLine="0"/>
        <w:rPr>
          <w:rFonts w:ascii="宋体" w:hAnsi="宋体" w:cs="仿宋_GB2312"/>
          <w:bCs/>
          <w:color w:val="auto"/>
          <w:sz w:val="32"/>
          <w:szCs w:val="32"/>
        </w:rPr>
      </w:pPr>
    </w:p>
    <w:p w14:paraId="19FBE870">
      <w:pPr>
        <w:pStyle w:val="6"/>
        <w:snapToGrid w:val="0"/>
        <w:spacing w:before="50" w:after="50"/>
        <w:ind w:firstLine="1280" w:firstLineChars="400"/>
        <w:rPr>
          <w:rFonts w:ascii="宋体" w:hAnsi="宋体" w:cs="仿宋_GB2312"/>
          <w:bCs/>
          <w:color w:val="auto"/>
          <w:sz w:val="32"/>
          <w:szCs w:val="32"/>
        </w:rPr>
      </w:pPr>
    </w:p>
    <w:p w14:paraId="73577DD0">
      <w:pPr>
        <w:snapToGrid w:val="0"/>
        <w:spacing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14:paraId="631D91E1">
      <w:pPr>
        <w:snapToGrid w:val="0"/>
        <w:spacing w:beforeLines="50" w:after="50" w:line="360" w:lineRule="auto"/>
        <w:ind w:left="142"/>
        <w:jc w:val="left"/>
        <w:rPr>
          <w:rFonts w:ascii="宋体" w:hAnsi="宋体"/>
          <w:b/>
          <w:bCs/>
          <w:color w:val="auto"/>
          <w:sz w:val="24"/>
        </w:rPr>
      </w:pPr>
      <w:r>
        <w:rPr>
          <w:rFonts w:hint="eastAsia" w:ascii="宋体" w:hAnsi="宋体"/>
          <w:color w:val="auto"/>
          <w:szCs w:val="21"/>
        </w:rPr>
        <w:br w:type="page"/>
      </w:r>
      <w:r>
        <w:rPr>
          <w:rFonts w:hint="eastAsia" w:ascii="宋体" w:hAnsi="宋体"/>
          <w:b/>
          <w:bCs/>
          <w:color w:val="auto"/>
          <w:sz w:val="32"/>
          <w:szCs w:val="32"/>
        </w:rPr>
        <w:t>2.报价文件目录</w:t>
      </w:r>
    </w:p>
    <w:p w14:paraId="13CE0C5E">
      <w:pPr>
        <w:spacing w:line="520" w:lineRule="exact"/>
        <w:jc w:val="center"/>
        <w:rPr>
          <w:rFonts w:ascii="方正小标宋简体" w:hAnsi="方正小标宋简体" w:eastAsia="方正小标宋简体" w:cs="方正小标宋简体"/>
          <w:bCs/>
          <w:color w:val="auto"/>
          <w:sz w:val="32"/>
          <w:szCs w:val="32"/>
        </w:rPr>
      </w:pPr>
      <w:r>
        <w:rPr>
          <w:rFonts w:hint="eastAsia" w:ascii="宋体" w:hAnsi="宋体"/>
          <w:color w:val="auto"/>
          <w:sz w:val="32"/>
          <w:szCs w:val="32"/>
        </w:rPr>
        <w:t>根据磋商文件规定及供应商提供的材料自行编写目录（部分格式后附）。</w:t>
      </w:r>
      <w:r>
        <w:rPr>
          <w:rFonts w:ascii="宋体" w:hAnsi="宋体"/>
          <w:b/>
          <w:bCs/>
          <w:color w:val="auto"/>
          <w:sz w:val="32"/>
          <w:szCs w:val="32"/>
        </w:rPr>
        <w:br w:type="page"/>
      </w:r>
      <w:r>
        <w:rPr>
          <w:rFonts w:hint="eastAsia" w:ascii="方正小标宋简体" w:hAnsi="方正小标宋简体" w:eastAsia="方正小标宋简体" w:cs="方正小标宋简体"/>
          <w:bCs/>
          <w:color w:val="auto"/>
          <w:sz w:val="44"/>
          <w:szCs w:val="44"/>
        </w:rPr>
        <w:t>竞  标  报  价  表</w:t>
      </w:r>
    </w:p>
    <w:p w14:paraId="360A8A35">
      <w:pPr>
        <w:spacing w:line="440" w:lineRule="exact"/>
        <w:jc w:val="center"/>
        <w:rPr>
          <w:rFonts w:ascii="方正小标宋简体" w:hAnsi="方正小标宋简体" w:eastAsia="方正小标宋简体" w:cs="方正小标宋简体"/>
          <w:bCs/>
          <w:color w:val="auto"/>
          <w:sz w:val="32"/>
          <w:szCs w:val="32"/>
        </w:rPr>
      </w:pPr>
    </w:p>
    <w:p w14:paraId="38DA7DF2">
      <w:pPr>
        <w:spacing w:line="360" w:lineRule="auto"/>
        <w:contextualSpacing/>
        <w:rPr>
          <w:rFonts w:ascii="宋体" w:hAnsi="宋体" w:cs="仿宋_GB2312"/>
          <w:color w:val="auto"/>
          <w:sz w:val="24"/>
          <w:u w:val="single"/>
        </w:rPr>
      </w:pPr>
      <w:r>
        <w:rPr>
          <w:rFonts w:hint="eastAsia" w:ascii="宋体" w:hAnsi="宋体" w:cs="仿宋_GB2312"/>
          <w:color w:val="auto"/>
          <w:sz w:val="24"/>
        </w:rPr>
        <w:t>项目名称：</w:t>
      </w:r>
      <w:r>
        <w:rPr>
          <w:rFonts w:hint="eastAsia" w:ascii="宋体" w:hAnsi="宋体" w:cs="仿宋_GB2312"/>
          <w:color w:val="auto"/>
          <w:sz w:val="24"/>
          <w:u w:val="single"/>
        </w:rPr>
        <w:t xml:space="preserve">                </w:t>
      </w:r>
    </w:p>
    <w:p w14:paraId="6759B2A9">
      <w:pPr>
        <w:spacing w:line="360" w:lineRule="auto"/>
        <w:contextualSpacing/>
        <w:rPr>
          <w:rFonts w:ascii="宋体" w:hAnsi="宋体" w:cs="仿宋_GB2312"/>
          <w:color w:val="auto"/>
          <w:sz w:val="24"/>
        </w:rPr>
      </w:pPr>
      <w:r>
        <w:rPr>
          <w:rFonts w:hint="eastAsia" w:ascii="宋体" w:hAnsi="宋体" w:cs="仿宋_GB2312"/>
          <w:color w:val="auto"/>
          <w:sz w:val="24"/>
        </w:rPr>
        <w:t>项目编号：</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r>
        <w:rPr>
          <w:rFonts w:hint="eastAsia" w:ascii="宋体" w:hAnsi="宋体"/>
          <w:color w:val="auto"/>
          <w:sz w:val="24"/>
        </w:rPr>
        <w:t>分标</w:t>
      </w:r>
      <w:r>
        <w:rPr>
          <w:rFonts w:hint="eastAsia" w:ascii="宋体" w:hAnsi="宋体"/>
          <w:color w:val="auto"/>
          <w:sz w:val="24"/>
          <w:u w:val="single"/>
        </w:rPr>
        <w:t xml:space="preserve">：           </w:t>
      </w:r>
    </w:p>
    <w:p w14:paraId="086FF751">
      <w:pPr>
        <w:spacing w:line="360" w:lineRule="auto"/>
        <w:contextualSpacing/>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6A806F30">
      <w:pPr>
        <w:spacing w:line="360" w:lineRule="auto"/>
        <w:contextualSpacing/>
        <w:rPr>
          <w:rFonts w:ascii="宋体" w:hAnsi="宋体" w:cs="仿宋_GB2312"/>
          <w:color w:val="auto"/>
          <w:sz w:val="24"/>
        </w:rPr>
      </w:pPr>
      <w:r>
        <w:rPr>
          <w:rFonts w:hint="eastAsia" w:ascii="宋体" w:hAnsi="宋体" w:cs="仿宋_GB2312"/>
          <w:color w:val="auto"/>
          <w:sz w:val="24"/>
        </w:rPr>
        <w:t xml:space="preserve">                                                </w:t>
      </w:r>
      <w:r>
        <w:rPr>
          <w:rFonts w:ascii="宋体" w:hAnsi="宋体" w:cs="仿宋_GB2312"/>
          <w:color w:val="auto"/>
          <w:sz w:val="24"/>
        </w:rPr>
        <w:t xml:space="preserve">           </w:t>
      </w:r>
      <w:r>
        <w:rPr>
          <w:rFonts w:hint="eastAsia" w:ascii="宋体" w:hAnsi="宋体" w:cs="仿宋_GB2312"/>
          <w:color w:val="auto"/>
          <w:sz w:val="24"/>
        </w:rPr>
        <w:t>单位：元</w:t>
      </w:r>
    </w:p>
    <w:tbl>
      <w:tblPr>
        <w:tblStyle w:val="28"/>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869"/>
        <w:gridCol w:w="1870"/>
        <w:gridCol w:w="1609"/>
        <w:gridCol w:w="2057"/>
        <w:gridCol w:w="1251"/>
      </w:tblGrid>
      <w:tr w14:paraId="31AE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7"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1DB2F379">
            <w:pPr>
              <w:spacing w:line="360" w:lineRule="auto"/>
              <w:jc w:val="center"/>
              <w:rPr>
                <w:rFonts w:ascii="宋体" w:hAnsi="宋体" w:cs="仿宋_GB2312"/>
                <w:b/>
                <w:bCs/>
                <w:color w:val="auto"/>
                <w:sz w:val="22"/>
                <w:szCs w:val="22"/>
              </w:rPr>
            </w:pPr>
            <w:r>
              <w:rPr>
                <w:rFonts w:ascii="宋体" w:hAnsi="宋体" w:cs="仿宋_GB2312"/>
                <w:b/>
                <w:bCs/>
                <w:color w:val="auto"/>
                <w:sz w:val="22"/>
                <w:szCs w:val="22"/>
              </w:rPr>
              <w:t>序号</w:t>
            </w:r>
          </w:p>
        </w:tc>
        <w:tc>
          <w:tcPr>
            <w:tcW w:w="1869" w:type="dxa"/>
            <w:tcBorders>
              <w:top w:val="single" w:color="auto" w:sz="4" w:space="0"/>
              <w:left w:val="single" w:color="auto" w:sz="4" w:space="0"/>
              <w:bottom w:val="single" w:color="auto" w:sz="4" w:space="0"/>
              <w:right w:val="single" w:color="auto" w:sz="4" w:space="0"/>
            </w:tcBorders>
            <w:vAlign w:val="center"/>
          </w:tcPr>
          <w:p w14:paraId="6B931143">
            <w:pPr>
              <w:widowControl/>
              <w:spacing w:line="360" w:lineRule="exact"/>
              <w:jc w:val="center"/>
              <w:textAlignment w:val="center"/>
              <w:rPr>
                <w:rFonts w:ascii="宋体" w:hAnsi="宋体" w:cs="仿宋_GB2312"/>
                <w:b/>
                <w:bCs/>
                <w:color w:val="auto"/>
                <w:sz w:val="22"/>
                <w:szCs w:val="22"/>
              </w:rPr>
            </w:pPr>
            <w:r>
              <w:rPr>
                <w:rFonts w:hint="eastAsia" w:ascii="宋体" w:hAnsi="宋体" w:cs="宋体"/>
                <w:b/>
                <w:color w:val="auto"/>
                <w:sz w:val="22"/>
                <w:szCs w:val="22"/>
              </w:rPr>
              <w:t>分标名称</w:t>
            </w:r>
          </w:p>
        </w:tc>
        <w:tc>
          <w:tcPr>
            <w:tcW w:w="1870" w:type="dxa"/>
            <w:tcBorders>
              <w:top w:val="single" w:color="auto" w:sz="4" w:space="0"/>
              <w:left w:val="single" w:color="auto" w:sz="4" w:space="0"/>
              <w:bottom w:val="single" w:color="auto" w:sz="4" w:space="0"/>
              <w:right w:val="single" w:color="auto" w:sz="4" w:space="0"/>
            </w:tcBorders>
            <w:vAlign w:val="center"/>
          </w:tcPr>
          <w:p w14:paraId="76EAB1B1">
            <w:pPr>
              <w:widowControl/>
              <w:spacing w:line="360" w:lineRule="exact"/>
              <w:jc w:val="center"/>
              <w:textAlignment w:val="center"/>
              <w:rPr>
                <w:rFonts w:ascii="宋体" w:hAnsi="宋体" w:cs="宋体"/>
                <w:b/>
                <w:color w:val="auto"/>
                <w:sz w:val="22"/>
                <w:szCs w:val="22"/>
              </w:rPr>
            </w:pPr>
            <w:r>
              <w:rPr>
                <w:rFonts w:hint="eastAsia" w:ascii="宋体" w:hAnsi="宋体" w:cs="宋体"/>
                <w:b/>
                <w:color w:val="auto"/>
                <w:kern w:val="0"/>
                <w:sz w:val="22"/>
                <w:szCs w:val="22"/>
              </w:rPr>
              <w:t>子项目名称</w:t>
            </w:r>
          </w:p>
        </w:tc>
        <w:tc>
          <w:tcPr>
            <w:tcW w:w="1609" w:type="dxa"/>
            <w:tcBorders>
              <w:top w:val="single" w:color="auto" w:sz="4" w:space="0"/>
              <w:left w:val="single" w:color="auto" w:sz="4" w:space="0"/>
              <w:bottom w:val="single" w:color="auto" w:sz="4" w:space="0"/>
              <w:right w:val="single" w:color="auto" w:sz="4" w:space="0"/>
            </w:tcBorders>
            <w:vAlign w:val="center"/>
          </w:tcPr>
          <w:p w14:paraId="7D65D6BA">
            <w:pPr>
              <w:spacing w:line="360" w:lineRule="auto"/>
              <w:jc w:val="center"/>
              <w:rPr>
                <w:rFonts w:ascii="宋体" w:hAnsi="宋体" w:cs="仿宋_GB2312"/>
                <w:b/>
                <w:bCs/>
                <w:color w:val="auto"/>
                <w:sz w:val="22"/>
                <w:szCs w:val="22"/>
              </w:rPr>
            </w:pPr>
            <w:r>
              <w:rPr>
                <w:rFonts w:hint="eastAsia" w:ascii="宋体" w:hAnsi="宋体" w:cs="仿宋_GB2312"/>
                <w:b/>
                <w:bCs/>
                <w:color w:val="auto"/>
                <w:sz w:val="22"/>
                <w:szCs w:val="22"/>
              </w:rPr>
              <w:t>数量及单位</w:t>
            </w:r>
          </w:p>
        </w:tc>
        <w:tc>
          <w:tcPr>
            <w:tcW w:w="2057" w:type="dxa"/>
            <w:tcBorders>
              <w:top w:val="single" w:color="auto" w:sz="4" w:space="0"/>
              <w:left w:val="single" w:color="auto" w:sz="4" w:space="0"/>
              <w:bottom w:val="single" w:color="auto" w:sz="4" w:space="0"/>
              <w:right w:val="single" w:color="auto" w:sz="4" w:space="0"/>
            </w:tcBorders>
            <w:vAlign w:val="center"/>
          </w:tcPr>
          <w:p w14:paraId="6388951F">
            <w:pPr>
              <w:spacing w:line="360" w:lineRule="auto"/>
              <w:jc w:val="center"/>
              <w:rPr>
                <w:rFonts w:ascii="宋体" w:hAnsi="宋体" w:cs="仿宋_GB2312"/>
                <w:b/>
                <w:bCs/>
                <w:color w:val="auto"/>
                <w:sz w:val="22"/>
                <w:szCs w:val="22"/>
              </w:rPr>
            </w:pPr>
            <w:r>
              <w:rPr>
                <w:rFonts w:hint="eastAsia" w:ascii="宋体" w:hAnsi="宋体" w:cs="仿宋_GB2312"/>
                <w:b/>
                <w:bCs/>
                <w:color w:val="auto"/>
                <w:sz w:val="22"/>
                <w:szCs w:val="22"/>
              </w:rPr>
              <w:t>磋商报价（元）</w:t>
            </w:r>
          </w:p>
        </w:tc>
        <w:tc>
          <w:tcPr>
            <w:tcW w:w="1251" w:type="dxa"/>
            <w:tcBorders>
              <w:top w:val="single" w:color="auto" w:sz="4" w:space="0"/>
              <w:left w:val="single" w:color="auto" w:sz="4" w:space="0"/>
              <w:bottom w:val="single" w:color="auto" w:sz="4" w:space="0"/>
              <w:right w:val="single" w:color="auto" w:sz="4" w:space="0"/>
            </w:tcBorders>
            <w:vAlign w:val="center"/>
          </w:tcPr>
          <w:p w14:paraId="344487FF">
            <w:pPr>
              <w:pStyle w:val="13"/>
              <w:jc w:val="center"/>
              <w:rPr>
                <w:b/>
                <w:bCs/>
                <w:color w:val="auto"/>
                <w:sz w:val="22"/>
                <w:szCs w:val="22"/>
              </w:rPr>
            </w:pPr>
            <w:r>
              <w:rPr>
                <w:b/>
                <w:bCs/>
                <w:color w:val="auto"/>
                <w:sz w:val="22"/>
                <w:szCs w:val="22"/>
              </w:rPr>
              <w:t>备注</w:t>
            </w:r>
          </w:p>
        </w:tc>
      </w:tr>
      <w:tr w14:paraId="0272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10766455">
            <w:pPr>
              <w:spacing w:line="360" w:lineRule="auto"/>
              <w:jc w:val="center"/>
              <w:rPr>
                <w:rFonts w:ascii="宋体" w:hAnsi="宋体" w:cs="仿宋_GB2312"/>
                <w:color w:val="auto"/>
                <w:sz w:val="24"/>
              </w:rPr>
            </w:pPr>
            <w:r>
              <w:rPr>
                <w:rFonts w:ascii="宋体" w:hAnsi="宋体" w:cs="仿宋_GB2312"/>
                <w:color w:val="auto"/>
                <w:sz w:val="24"/>
              </w:rPr>
              <w:t>1</w:t>
            </w:r>
          </w:p>
        </w:tc>
        <w:tc>
          <w:tcPr>
            <w:tcW w:w="1869" w:type="dxa"/>
            <w:tcBorders>
              <w:top w:val="single" w:color="auto" w:sz="4" w:space="0"/>
              <w:left w:val="single" w:color="auto" w:sz="4" w:space="0"/>
              <w:bottom w:val="single" w:color="auto" w:sz="4" w:space="0"/>
              <w:right w:val="single" w:color="auto" w:sz="4" w:space="0"/>
            </w:tcBorders>
            <w:vAlign w:val="center"/>
          </w:tcPr>
          <w:p w14:paraId="0D87D03E">
            <w:pPr>
              <w:spacing w:line="360" w:lineRule="auto"/>
              <w:jc w:val="center"/>
              <w:rPr>
                <w:rFonts w:ascii="宋体" w:hAnsi="宋体" w:cs="仿宋_GB2312"/>
                <w:color w:val="auto"/>
                <w:sz w:val="24"/>
              </w:rPr>
            </w:pPr>
          </w:p>
        </w:tc>
        <w:tc>
          <w:tcPr>
            <w:tcW w:w="1870" w:type="dxa"/>
            <w:tcBorders>
              <w:top w:val="single" w:color="auto" w:sz="4" w:space="0"/>
              <w:left w:val="single" w:color="auto" w:sz="4" w:space="0"/>
              <w:bottom w:val="single" w:color="auto" w:sz="4" w:space="0"/>
              <w:right w:val="single" w:color="auto" w:sz="4" w:space="0"/>
            </w:tcBorders>
            <w:vAlign w:val="center"/>
          </w:tcPr>
          <w:p w14:paraId="53A96AF2">
            <w:pPr>
              <w:spacing w:line="360" w:lineRule="auto"/>
              <w:jc w:val="center"/>
              <w:rPr>
                <w:rFonts w:ascii="宋体" w:hAnsi="宋体" w:cs="仿宋_GB2312"/>
                <w:color w:val="auto"/>
                <w:sz w:val="24"/>
              </w:rPr>
            </w:pPr>
          </w:p>
        </w:tc>
        <w:tc>
          <w:tcPr>
            <w:tcW w:w="1609" w:type="dxa"/>
            <w:tcBorders>
              <w:top w:val="single" w:color="auto" w:sz="4" w:space="0"/>
              <w:left w:val="single" w:color="auto" w:sz="4" w:space="0"/>
              <w:bottom w:val="single" w:color="auto" w:sz="4" w:space="0"/>
              <w:right w:val="single" w:color="auto" w:sz="4" w:space="0"/>
            </w:tcBorders>
            <w:vAlign w:val="center"/>
          </w:tcPr>
          <w:p w14:paraId="4A1036B6">
            <w:pPr>
              <w:spacing w:line="360" w:lineRule="auto"/>
              <w:jc w:val="center"/>
              <w:rPr>
                <w:rFonts w:ascii="宋体" w:hAnsi="宋体" w:cs="仿宋_GB2312"/>
                <w:color w:val="auto"/>
                <w:sz w:val="24"/>
              </w:rPr>
            </w:pPr>
          </w:p>
        </w:tc>
        <w:tc>
          <w:tcPr>
            <w:tcW w:w="2057" w:type="dxa"/>
            <w:tcBorders>
              <w:top w:val="single" w:color="auto" w:sz="4" w:space="0"/>
              <w:left w:val="single" w:color="auto" w:sz="4" w:space="0"/>
              <w:bottom w:val="single" w:color="auto" w:sz="4" w:space="0"/>
              <w:right w:val="single" w:color="auto" w:sz="4" w:space="0"/>
            </w:tcBorders>
            <w:vAlign w:val="center"/>
          </w:tcPr>
          <w:p w14:paraId="5EE9818C">
            <w:pPr>
              <w:spacing w:line="360" w:lineRule="auto"/>
              <w:jc w:val="center"/>
              <w:rPr>
                <w:rFonts w:ascii="宋体" w:hAnsi="宋体" w:cs="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17948837">
            <w:pPr>
              <w:spacing w:line="360" w:lineRule="auto"/>
              <w:rPr>
                <w:rFonts w:ascii="宋体" w:hAnsi="宋体" w:cs="仿宋_GB2312"/>
                <w:color w:val="auto"/>
                <w:sz w:val="24"/>
              </w:rPr>
            </w:pPr>
          </w:p>
        </w:tc>
      </w:tr>
      <w:tr w14:paraId="5F85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79A364C5">
            <w:pPr>
              <w:spacing w:line="360" w:lineRule="auto"/>
              <w:jc w:val="center"/>
              <w:rPr>
                <w:rFonts w:ascii="宋体" w:hAnsi="宋体" w:cs="仿宋_GB2312"/>
                <w:color w:val="auto"/>
                <w:sz w:val="24"/>
              </w:rPr>
            </w:pPr>
          </w:p>
        </w:tc>
        <w:tc>
          <w:tcPr>
            <w:tcW w:w="1869" w:type="dxa"/>
            <w:tcBorders>
              <w:top w:val="single" w:color="auto" w:sz="4" w:space="0"/>
              <w:left w:val="single" w:color="auto" w:sz="4" w:space="0"/>
              <w:bottom w:val="single" w:color="auto" w:sz="4" w:space="0"/>
              <w:right w:val="single" w:color="auto" w:sz="4" w:space="0"/>
            </w:tcBorders>
            <w:vAlign w:val="center"/>
          </w:tcPr>
          <w:p w14:paraId="4F7446B6">
            <w:pPr>
              <w:spacing w:line="360" w:lineRule="auto"/>
              <w:jc w:val="center"/>
              <w:rPr>
                <w:rFonts w:ascii="宋体" w:hAnsi="宋体" w:cs="仿宋_GB2312"/>
                <w:color w:val="auto"/>
                <w:sz w:val="24"/>
              </w:rPr>
            </w:pPr>
          </w:p>
        </w:tc>
        <w:tc>
          <w:tcPr>
            <w:tcW w:w="1870" w:type="dxa"/>
            <w:tcBorders>
              <w:top w:val="single" w:color="auto" w:sz="4" w:space="0"/>
              <w:left w:val="single" w:color="auto" w:sz="4" w:space="0"/>
              <w:bottom w:val="single" w:color="auto" w:sz="4" w:space="0"/>
              <w:right w:val="single" w:color="auto" w:sz="4" w:space="0"/>
            </w:tcBorders>
            <w:vAlign w:val="center"/>
          </w:tcPr>
          <w:p w14:paraId="7F7BFE8F">
            <w:pPr>
              <w:spacing w:line="360" w:lineRule="auto"/>
              <w:jc w:val="center"/>
              <w:rPr>
                <w:rFonts w:ascii="宋体" w:hAnsi="宋体" w:cs="仿宋_GB2312"/>
                <w:color w:val="auto"/>
                <w:sz w:val="24"/>
              </w:rPr>
            </w:pPr>
          </w:p>
        </w:tc>
        <w:tc>
          <w:tcPr>
            <w:tcW w:w="1609" w:type="dxa"/>
            <w:tcBorders>
              <w:top w:val="single" w:color="auto" w:sz="4" w:space="0"/>
              <w:left w:val="single" w:color="auto" w:sz="4" w:space="0"/>
              <w:bottom w:val="single" w:color="auto" w:sz="4" w:space="0"/>
              <w:right w:val="single" w:color="auto" w:sz="4" w:space="0"/>
            </w:tcBorders>
            <w:vAlign w:val="center"/>
          </w:tcPr>
          <w:p w14:paraId="5E49B1B7">
            <w:pPr>
              <w:spacing w:line="360" w:lineRule="auto"/>
              <w:jc w:val="center"/>
              <w:rPr>
                <w:rFonts w:ascii="宋体" w:hAnsi="宋体" w:cs="仿宋_GB2312"/>
                <w:color w:val="auto"/>
                <w:sz w:val="24"/>
              </w:rPr>
            </w:pPr>
          </w:p>
        </w:tc>
        <w:tc>
          <w:tcPr>
            <w:tcW w:w="2057" w:type="dxa"/>
            <w:tcBorders>
              <w:top w:val="single" w:color="auto" w:sz="4" w:space="0"/>
              <w:left w:val="single" w:color="auto" w:sz="4" w:space="0"/>
              <w:bottom w:val="single" w:color="auto" w:sz="4" w:space="0"/>
              <w:right w:val="single" w:color="auto" w:sz="4" w:space="0"/>
            </w:tcBorders>
            <w:vAlign w:val="center"/>
          </w:tcPr>
          <w:p w14:paraId="429D7152">
            <w:pPr>
              <w:spacing w:line="360" w:lineRule="auto"/>
              <w:jc w:val="center"/>
              <w:rPr>
                <w:rFonts w:ascii="宋体" w:hAnsi="宋体" w:cs="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53EA8B9A">
            <w:pPr>
              <w:spacing w:line="360" w:lineRule="auto"/>
              <w:rPr>
                <w:rFonts w:ascii="宋体" w:hAnsi="宋体" w:cs="仿宋_GB2312"/>
                <w:color w:val="auto"/>
                <w:sz w:val="24"/>
              </w:rPr>
            </w:pPr>
          </w:p>
        </w:tc>
      </w:tr>
      <w:tr w14:paraId="7C28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9537" w:type="dxa"/>
            <w:gridSpan w:val="6"/>
            <w:tcBorders>
              <w:top w:val="single" w:color="auto" w:sz="4" w:space="0"/>
              <w:left w:val="single" w:color="auto" w:sz="4" w:space="0"/>
              <w:bottom w:val="single" w:color="auto" w:sz="4" w:space="0"/>
              <w:right w:val="single" w:color="auto" w:sz="4" w:space="0"/>
            </w:tcBorders>
            <w:vAlign w:val="center"/>
          </w:tcPr>
          <w:p w14:paraId="2F7196BE">
            <w:pPr>
              <w:snapToGrid w:val="0"/>
              <w:spacing w:before="50" w:after="50" w:line="360" w:lineRule="auto"/>
              <w:rPr>
                <w:rFonts w:ascii="宋体" w:hAnsi="宋体" w:cs="仿宋_GB2312"/>
                <w:color w:val="auto"/>
                <w:sz w:val="24"/>
              </w:rPr>
            </w:pPr>
            <w:r>
              <w:rPr>
                <w:rFonts w:hint="eastAsia" w:ascii="宋体" w:hAnsi="宋体" w:cs="仿宋_GB2312"/>
                <w:color w:val="auto"/>
                <w:sz w:val="24"/>
              </w:rPr>
              <w:t>合计金额大写：人民币</w:t>
            </w:r>
            <w:r>
              <w:rPr>
                <w:rFonts w:hint="eastAsia" w:ascii="宋体" w:hAnsi="宋体" w:cs="仿宋_GB2312"/>
                <w:color w:val="auto"/>
                <w:sz w:val="24"/>
                <w:u w:val="single"/>
              </w:rPr>
              <w:t xml:space="preserve">           </w:t>
            </w:r>
            <w:r>
              <w:rPr>
                <w:rFonts w:hint="eastAsia" w:ascii="宋体" w:hAnsi="宋体" w:cs="仿宋_GB2312"/>
                <w:color w:val="auto"/>
                <w:sz w:val="24"/>
              </w:rPr>
              <w:t>（¥</w:t>
            </w:r>
            <w:r>
              <w:rPr>
                <w:rFonts w:hint="eastAsia" w:ascii="宋体" w:hAnsi="宋体" w:cs="仿宋_GB2312"/>
                <w:color w:val="auto"/>
                <w:sz w:val="24"/>
                <w:u w:val="single"/>
              </w:rPr>
              <w:t xml:space="preserve">           </w:t>
            </w:r>
            <w:r>
              <w:rPr>
                <w:rFonts w:hint="eastAsia" w:ascii="宋体" w:hAnsi="宋体" w:cs="仿宋_GB2312"/>
                <w:color w:val="auto"/>
                <w:sz w:val="24"/>
              </w:rPr>
              <w:t>）</w:t>
            </w:r>
          </w:p>
        </w:tc>
      </w:tr>
      <w:tr w14:paraId="43AB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9537" w:type="dxa"/>
            <w:gridSpan w:val="6"/>
            <w:tcBorders>
              <w:top w:val="single" w:color="auto" w:sz="4" w:space="0"/>
              <w:left w:val="single" w:color="auto" w:sz="4" w:space="0"/>
              <w:bottom w:val="single" w:color="auto" w:sz="4" w:space="0"/>
              <w:right w:val="single" w:color="auto" w:sz="4" w:space="0"/>
            </w:tcBorders>
            <w:vAlign w:val="center"/>
          </w:tcPr>
          <w:p w14:paraId="4DA97240">
            <w:pPr>
              <w:snapToGrid w:val="0"/>
              <w:spacing w:before="50" w:after="50" w:line="360" w:lineRule="auto"/>
              <w:rPr>
                <w:rFonts w:ascii="宋体" w:hAnsi="宋体" w:cs="仿宋_GB2312"/>
                <w:color w:val="auto"/>
                <w:sz w:val="24"/>
              </w:rPr>
            </w:pPr>
            <w:r>
              <w:rPr>
                <w:rFonts w:hint="eastAsia" w:ascii="宋体" w:hAnsi="宋体" w:cs="仿宋_GB2312"/>
                <w:color w:val="auto"/>
                <w:sz w:val="24"/>
              </w:rPr>
              <w:t>合同履行期限：</w:t>
            </w:r>
          </w:p>
        </w:tc>
      </w:tr>
    </w:tbl>
    <w:p w14:paraId="2EC3A1EC">
      <w:pPr>
        <w:spacing w:line="400" w:lineRule="exact"/>
        <w:contextualSpacing/>
        <w:jc w:val="left"/>
        <w:rPr>
          <w:rFonts w:ascii="宋体" w:hAnsi="宋体" w:cs="仿宋_GB2312"/>
          <w:color w:val="auto"/>
          <w:szCs w:val="21"/>
        </w:rPr>
      </w:pPr>
      <w:r>
        <w:rPr>
          <w:rFonts w:hint="eastAsia" w:ascii="宋体" w:hAnsi="宋体" w:cs="仿宋_GB2312"/>
          <w:color w:val="auto"/>
          <w:szCs w:val="21"/>
        </w:rPr>
        <w:t xml:space="preserve">注： </w:t>
      </w:r>
    </w:p>
    <w:p w14:paraId="476B27B6">
      <w:pPr>
        <w:spacing w:line="400" w:lineRule="exact"/>
        <w:ind w:firstLine="420" w:firstLineChars="200"/>
        <w:contextualSpacing/>
        <w:jc w:val="left"/>
        <w:rPr>
          <w:rFonts w:ascii="宋体" w:hAnsi="宋体" w:cs="仿宋_GB2312"/>
          <w:color w:val="auto"/>
          <w:szCs w:val="21"/>
        </w:rPr>
      </w:pPr>
      <w:r>
        <w:rPr>
          <w:rFonts w:hint="eastAsia" w:ascii="宋体" w:hAnsi="宋体" w:cs="仿宋_GB2312"/>
          <w:color w:val="auto"/>
          <w:szCs w:val="21"/>
        </w:rPr>
        <w:t>1. 供应商的报价表必须加盖供应商电子签章并由法定代表人或者委托代理人签字或者电子签名，</w:t>
      </w:r>
      <w:r>
        <w:rPr>
          <w:rFonts w:hint="eastAsia" w:ascii="宋体" w:hAnsi="宋体" w:cs="仿宋_GB2312"/>
          <w:b/>
          <w:color w:val="auto"/>
          <w:szCs w:val="21"/>
        </w:rPr>
        <w:t>否则其响应文件按无效处理</w:t>
      </w:r>
      <w:r>
        <w:rPr>
          <w:rFonts w:hint="eastAsia" w:ascii="宋体" w:hAnsi="宋体" w:cs="仿宋_GB2312"/>
          <w:color w:val="auto"/>
          <w:szCs w:val="21"/>
        </w:rPr>
        <w:t>。</w:t>
      </w:r>
    </w:p>
    <w:p w14:paraId="39EFD172">
      <w:pPr>
        <w:spacing w:line="400" w:lineRule="exact"/>
        <w:ind w:firstLine="420" w:firstLineChars="200"/>
        <w:contextualSpacing/>
        <w:rPr>
          <w:rFonts w:ascii="宋体" w:hAnsi="宋体" w:cs="仿宋_GB2312"/>
          <w:b/>
          <w:color w:val="auto"/>
          <w:szCs w:val="21"/>
        </w:rPr>
      </w:pPr>
      <w:r>
        <w:rPr>
          <w:rFonts w:hint="eastAsia" w:ascii="宋体" w:hAnsi="宋体" w:cs="仿宋_GB2312"/>
          <w:bCs/>
          <w:color w:val="auto"/>
          <w:szCs w:val="21"/>
        </w:rPr>
        <w:t>2.</w:t>
      </w:r>
      <w:r>
        <w:rPr>
          <w:rFonts w:hint="eastAsia" w:ascii="宋体" w:hAnsi="宋体" w:cs="仿宋_GB2312"/>
          <w:color w:val="auto"/>
          <w:szCs w:val="21"/>
        </w:rPr>
        <w:t xml:space="preserve"> 报价一经涂改，应在涂改处加盖供应商公章或者加盖电子签章或者由法定代表人或者授权委托人签字</w:t>
      </w:r>
      <w:r>
        <w:rPr>
          <w:rFonts w:hint="eastAsia" w:ascii="宋体" w:hAnsi="宋体"/>
          <w:color w:val="auto"/>
          <w:szCs w:val="21"/>
        </w:rPr>
        <w:t>（或者电子签名）</w:t>
      </w:r>
      <w:r>
        <w:rPr>
          <w:rFonts w:hint="eastAsia" w:ascii="宋体" w:hAnsi="宋体" w:cs="仿宋_GB2312"/>
          <w:b/>
          <w:color w:val="auto"/>
          <w:szCs w:val="21"/>
        </w:rPr>
        <w:t>，否则其响应文件按无效处理。</w:t>
      </w:r>
    </w:p>
    <w:p w14:paraId="5B46F974">
      <w:pPr>
        <w:spacing w:line="400" w:lineRule="exact"/>
        <w:ind w:firstLine="422" w:firstLineChars="200"/>
        <w:contextualSpacing/>
        <w:rPr>
          <w:rFonts w:ascii="宋体" w:hAnsi="宋体" w:cs="仿宋_GB2312"/>
          <w:b/>
          <w:color w:val="auto"/>
          <w:szCs w:val="21"/>
        </w:rPr>
      </w:pPr>
      <w:r>
        <w:rPr>
          <w:rFonts w:hint="eastAsia" w:ascii="宋体" w:hAnsi="宋体" w:cs="仿宋_GB2312"/>
          <w:b/>
          <w:color w:val="auto"/>
          <w:szCs w:val="21"/>
        </w:rPr>
        <w:t>3.供应商磋商报价超过采购预算的，按无效磋商处理。</w:t>
      </w:r>
    </w:p>
    <w:p w14:paraId="0E98C19F">
      <w:pPr>
        <w:spacing w:line="360" w:lineRule="auto"/>
        <w:ind w:right="-817" w:rightChars="-389"/>
        <w:contextualSpacing/>
        <w:rPr>
          <w:rFonts w:ascii="宋体" w:hAnsi="宋体" w:cs="仿宋_GB2312"/>
          <w:color w:val="auto"/>
          <w:sz w:val="24"/>
        </w:rPr>
      </w:pPr>
    </w:p>
    <w:p w14:paraId="5DC3FEAE">
      <w:pPr>
        <w:spacing w:line="360" w:lineRule="auto"/>
        <w:ind w:right="-817" w:rightChars="-389" w:firstLine="2640" w:firstLineChars="1100"/>
        <w:contextualSpacing/>
        <w:rPr>
          <w:rFonts w:ascii="宋体" w:hAnsi="宋体" w:cs="仿宋_GB2312"/>
          <w:color w:val="auto"/>
          <w:sz w:val="24"/>
        </w:rPr>
      </w:pPr>
    </w:p>
    <w:p w14:paraId="273C2FE6">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法定代表人或者委托代理人（签字或者电子签名）：                    </w:t>
      </w:r>
    </w:p>
    <w:p w14:paraId="1D923A03">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供应商名称（电子签章）：     </w:t>
      </w:r>
    </w:p>
    <w:p w14:paraId="5CD0FE8D">
      <w:pPr>
        <w:spacing w:line="360" w:lineRule="auto"/>
        <w:ind w:right="-817" w:rightChars="-389" w:firstLine="4080" w:firstLineChars="1700"/>
        <w:contextualSpacing/>
        <w:rPr>
          <w:rFonts w:ascii="宋体" w:hAnsi="宋体" w:cs="仿宋_GB2312"/>
          <w:b/>
          <w:color w:val="auto"/>
          <w:sz w:val="24"/>
        </w:rPr>
      </w:pPr>
      <w:r>
        <w:rPr>
          <w:rFonts w:hint="eastAsia" w:ascii="宋体" w:hAnsi="宋体" w:cs="仿宋_GB2312"/>
          <w:color w:val="auto"/>
          <w:sz w:val="24"/>
        </w:rPr>
        <w:t>日期：   年   月   日</w:t>
      </w:r>
    </w:p>
    <w:p w14:paraId="3EC5B046">
      <w:pPr>
        <w:spacing w:line="360" w:lineRule="auto"/>
        <w:ind w:right="420"/>
        <w:contextualSpacing/>
        <w:jc w:val="left"/>
        <w:rPr>
          <w:rFonts w:ascii="宋体" w:hAnsi="宋体"/>
          <w:b/>
          <w:color w:val="auto"/>
          <w:sz w:val="32"/>
          <w:szCs w:val="32"/>
        </w:rPr>
      </w:pPr>
      <w:r>
        <w:rPr>
          <w:rFonts w:ascii="宋体" w:hAnsi="宋体"/>
          <w:b/>
          <w:bCs/>
          <w:color w:val="auto"/>
          <w:sz w:val="32"/>
          <w:szCs w:val="32"/>
        </w:rPr>
        <w:br w:type="page"/>
      </w:r>
      <w:r>
        <w:rPr>
          <w:rFonts w:hint="eastAsia" w:ascii="宋体" w:hAnsi="宋体"/>
          <w:b/>
          <w:bCs/>
          <w:color w:val="auto"/>
          <w:sz w:val="32"/>
          <w:szCs w:val="32"/>
        </w:rPr>
        <w:t>三、</w:t>
      </w:r>
      <w:r>
        <w:rPr>
          <w:rFonts w:hint="eastAsia" w:ascii="宋体" w:hAnsi="宋体"/>
          <w:b/>
          <w:color w:val="auto"/>
          <w:sz w:val="32"/>
          <w:szCs w:val="32"/>
        </w:rPr>
        <w:t xml:space="preserve">商务技术文件格式 </w:t>
      </w:r>
    </w:p>
    <w:p w14:paraId="5E3E20FF">
      <w:pPr>
        <w:snapToGrid w:val="0"/>
        <w:spacing w:beforeLines="50" w:after="50" w:line="360" w:lineRule="auto"/>
        <w:jc w:val="left"/>
        <w:rPr>
          <w:rFonts w:ascii="宋体" w:hAnsi="宋体"/>
          <w:b/>
          <w:color w:val="auto"/>
          <w:sz w:val="32"/>
          <w:szCs w:val="32"/>
        </w:rPr>
      </w:pPr>
      <w:r>
        <w:rPr>
          <w:rFonts w:hint="eastAsia" w:ascii="宋体" w:hAnsi="宋体"/>
          <w:b/>
          <w:color w:val="auto"/>
          <w:sz w:val="32"/>
          <w:szCs w:val="32"/>
        </w:rPr>
        <w:t>1.商务技术文件封面格式</w:t>
      </w:r>
    </w:p>
    <w:p w14:paraId="3EA83490">
      <w:pPr>
        <w:snapToGrid w:val="0"/>
        <w:spacing w:beforeLines="50" w:after="50"/>
        <w:rPr>
          <w:rFonts w:ascii="宋体" w:hAnsi="宋体"/>
          <w:bCs/>
          <w:color w:val="auto"/>
          <w:sz w:val="32"/>
          <w:szCs w:val="20"/>
        </w:rPr>
      </w:pPr>
      <w:r>
        <w:rPr>
          <w:rFonts w:hint="eastAsia" w:ascii="宋体" w:hAnsi="宋体"/>
          <w:color w:val="auto"/>
          <w:sz w:val="24"/>
        </w:rPr>
        <w:t xml:space="preserve">                                                    </w:t>
      </w:r>
    </w:p>
    <w:p w14:paraId="7DF4B28F">
      <w:pPr>
        <w:snapToGrid w:val="0"/>
        <w:spacing w:beforeLines="50" w:after="50"/>
        <w:jc w:val="center"/>
        <w:rPr>
          <w:rFonts w:ascii="宋体" w:hAnsi="宋体"/>
          <w:color w:val="auto"/>
          <w:sz w:val="24"/>
          <w:szCs w:val="20"/>
        </w:rPr>
      </w:pPr>
      <w:r>
        <w:rPr>
          <w:rFonts w:hint="eastAsia" w:ascii="宋体" w:hAnsi="宋体"/>
          <w:color w:val="auto"/>
          <w:sz w:val="44"/>
          <w:szCs w:val="44"/>
        </w:rPr>
        <w:t>电 子 响 应 文 件</w:t>
      </w:r>
    </w:p>
    <w:p w14:paraId="19929234">
      <w:pPr>
        <w:snapToGrid w:val="0"/>
        <w:spacing w:beforeLines="50" w:after="50"/>
        <w:rPr>
          <w:rFonts w:ascii="宋体" w:hAnsi="宋体"/>
          <w:color w:val="auto"/>
          <w:sz w:val="24"/>
          <w:szCs w:val="20"/>
        </w:rPr>
      </w:pPr>
    </w:p>
    <w:p w14:paraId="7678648D">
      <w:pPr>
        <w:snapToGrid w:val="0"/>
        <w:spacing w:beforeLines="50" w:after="50"/>
        <w:rPr>
          <w:rFonts w:ascii="宋体" w:hAnsi="宋体"/>
          <w:color w:val="auto"/>
          <w:sz w:val="24"/>
          <w:szCs w:val="20"/>
        </w:rPr>
      </w:pPr>
    </w:p>
    <w:p w14:paraId="641F3B1E">
      <w:pPr>
        <w:snapToGrid w:val="0"/>
        <w:spacing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商  务  技  术  文  件</w:t>
      </w:r>
    </w:p>
    <w:p w14:paraId="3802CE03">
      <w:pPr>
        <w:snapToGrid w:val="0"/>
        <w:spacing w:beforeLines="50" w:after="50"/>
        <w:rPr>
          <w:rFonts w:ascii="宋体" w:hAnsi="宋体"/>
          <w:bCs/>
          <w:color w:val="auto"/>
          <w:sz w:val="24"/>
          <w:szCs w:val="20"/>
        </w:rPr>
      </w:pPr>
    </w:p>
    <w:p w14:paraId="373A65F9">
      <w:pPr>
        <w:snapToGrid w:val="0"/>
        <w:spacing w:beforeLines="50" w:after="50"/>
        <w:rPr>
          <w:rFonts w:ascii="宋体" w:hAnsi="宋体"/>
          <w:bCs/>
          <w:color w:val="auto"/>
          <w:sz w:val="24"/>
          <w:szCs w:val="20"/>
        </w:rPr>
      </w:pPr>
    </w:p>
    <w:p w14:paraId="661DD1C1">
      <w:pPr>
        <w:snapToGrid w:val="0"/>
        <w:spacing w:beforeLines="50" w:after="50"/>
        <w:rPr>
          <w:rFonts w:ascii="宋体" w:hAnsi="宋体"/>
          <w:bCs/>
          <w:color w:val="auto"/>
          <w:sz w:val="24"/>
          <w:szCs w:val="20"/>
        </w:rPr>
      </w:pPr>
    </w:p>
    <w:p w14:paraId="601437BC">
      <w:pPr>
        <w:snapToGrid w:val="0"/>
        <w:spacing w:beforeLines="50" w:after="50"/>
        <w:rPr>
          <w:rFonts w:ascii="宋体" w:hAnsi="宋体"/>
          <w:bCs/>
          <w:color w:val="auto"/>
          <w:sz w:val="24"/>
          <w:szCs w:val="20"/>
        </w:rPr>
      </w:pPr>
    </w:p>
    <w:p w14:paraId="15415271">
      <w:pPr>
        <w:snapToGrid w:val="0"/>
        <w:spacing w:beforeLines="50" w:after="50"/>
        <w:rPr>
          <w:rFonts w:ascii="宋体" w:hAnsi="宋体"/>
          <w:bCs/>
          <w:color w:val="auto"/>
          <w:sz w:val="24"/>
          <w:szCs w:val="20"/>
        </w:rPr>
      </w:pPr>
    </w:p>
    <w:p w14:paraId="6074A036">
      <w:pPr>
        <w:snapToGrid w:val="0"/>
        <w:spacing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项目名称：</w:t>
      </w:r>
    </w:p>
    <w:p w14:paraId="092B8B69">
      <w:pPr>
        <w:snapToGrid w:val="0"/>
        <w:spacing w:beforeLines="50" w:after="50"/>
        <w:ind w:firstLine="720" w:firstLineChars="225"/>
        <w:rPr>
          <w:rFonts w:ascii="宋体" w:hAnsi="宋体" w:cs="仿宋_GB2312"/>
          <w:bCs/>
          <w:color w:val="auto"/>
          <w:sz w:val="32"/>
          <w:szCs w:val="32"/>
        </w:rPr>
      </w:pPr>
    </w:p>
    <w:p w14:paraId="01D9478E">
      <w:pPr>
        <w:snapToGrid w:val="0"/>
        <w:spacing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项目编号：</w:t>
      </w:r>
    </w:p>
    <w:p w14:paraId="2891CFDA">
      <w:pPr>
        <w:snapToGrid w:val="0"/>
        <w:spacing w:beforeLines="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 xml:space="preserve"> </w:t>
      </w:r>
    </w:p>
    <w:p w14:paraId="56CAD9E0">
      <w:pPr>
        <w:snapToGrid w:val="0"/>
        <w:spacing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14:paraId="3D8E118D">
      <w:pPr>
        <w:snapToGrid w:val="0"/>
        <w:spacing w:beforeLines="50" w:after="50"/>
        <w:ind w:firstLine="720" w:firstLineChars="225"/>
        <w:rPr>
          <w:rFonts w:ascii="宋体" w:hAnsi="宋体" w:cs="仿宋_GB2312"/>
          <w:bCs/>
          <w:color w:val="auto"/>
          <w:sz w:val="32"/>
          <w:szCs w:val="32"/>
        </w:rPr>
      </w:pPr>
    </w:p>
    <w:p w14:paraId="746E412F">
      <w:pPr>
        <w:pStyle w:val="6"/>
        <w:snapToGrid w:val="0"/>
        <w:spacing w:before="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供应商名称：</w:t>
      </w:r>
    </w:p>
    <w:p w14:paraId="778DE4D7">
      <w:pPr>
        <w:pStyle w:val="6"/>
        <w:snapToGrid w:val="0"/>
        <w:spacing w:before="50" w:after="50"/>
        <w:ind w:firstLine="640" w:firstLineChars="200"/>
        <w:rPr>
          <w:rFonts w:ascii="宋体" w:hAnsi="宋体" w:cs="仿宋_GB2312"/>
          <w:bCs/>
          <w:color w:val="auto"/>
          <w:sz w:val="32"/>
          <w:szCs w:val="32"/>
        </w:rPr>
      </w:pPr>
    </w:p>
    <w:p w14:paraId="7C171FD5">
      <w:pPr>
        <w:pStyle w:val="6"/>
        <w:snapToGrid w:val="0"/>
        <w:spacing w:before="50" w:after="50"/>
        <w:ind w:firstLine="720" w:firstLineChars="225"/>
        <w:rPr>
          <w:rFonts w:ascii="宋体" w:hAnsi="宋体" w:cs="仿宋_GB2312"/>
          <w:bCs/>
          <w:color w:val="auto"/>
          <w:sz w:val="32"/>
          <w:szCs w:val="32"/>
        </w:rPr>
      </w:pPr>
    </w:p>
    <w:p w14:paraId="434E7E5A">
      <w:pPr>
        <w:pStyle w:val="6"/>
        <w:snapToGrid w:val="0"/>
        <w:spacing w:before="50" w:after="50"/>
        <w:ind w:firstLine="0"/>
        <w:rPr>
          <w:rFonts w:ascii="宋体" w:hAnsi="宋体" w:cs="仿宋_GB2312"/>
          <w:bCs/>
          <w:color w:val="auto"/>
          <w:sz w:val="32"/>
          <w:szCs w:val="32"/>
        </w:rPr>
      </w:pPr>
    </w:p>
    <w:p w14:paraId="2BB090A2">
      <w:pPr>
        <w:pStyle w:val="6"/>
        <w:snapToGrid w:val="0"/>
        <w:spacing w:before="50" w:after="50"/>
        <w:ind w:firstLine="1280" w:firstLineChars="400"/>
        <w:rPr>
          <w:rFonts w:ascii="宋体" w:hAnsi="宋体" w:cs="仿宋_GB2312"/>
          <w:bCs/>
          <w:color w:val="auto"/>
          <w:sz w:val="32"/>
          <w:szCs w:val="32"/>
        </w:rPr>
      </w:pPr>
    </w:p>
    <w:p w14:paraId="12A34967">
      <w:pPr>
        <w:snapToGrid w:val="0"/>
        <w:spacing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14:paraId="75B047AF">
      <w:pPr>
        <w:snapToGrid w:val="0"/>
        <w:spacing w:beforeLines="50" w:after="50" w:line="360" w:lineRule="auto"/>
        <w:ind w:right="480" w:firstLine="240" w:firstLineChars="100"/>
        <w:jc w:val="left"/>
        <w:rPr>
          <w:rFonts w:ascii="宋体" w:hAnsi="宋体"/>
          <w:b/>
          <w:bCs/>
          <w:color w:val="auto"/>
          <w:sz w:val="24"/>
        </w:rPr>
      </w:pPr>
      <w:r>
        <w:rPr>
          <w:rFonts w:ascii="宋体" w:hAnsi="宋体"/>
          <w:color w:val="auto"/>
          <w:sz w:val="24"/>
        </w:rPr>
        <w:br w:type="page"/>
      </w:r>
      <w:r>
        <w:rPr>
          <w:rFonts w:hint="eastAsia" w:ascii="宋体" w:hAnsi="宋体"/>
          <w:b/>
          <w:bCs/>
          <w:color w:val="auto"/>
          <w:sz w:val="32"/>
          <w:szCs w:val="32"/>
        </w:rPr>
        <w:t>2.商务技术文件目录</w:t>
      </w:r>
    </w:p>
    <w:p w14:paraId="6177CD30">
      <w:pPr>
        <w:snapToGrid w:val="0"/>
        <w:spacing w:beforeLines="50" w:after="50" w:line="360" w:lineRule="auto"/>
        <w:ind w:firstLine="640" w:firstLineChars="200"/>
        <w:rPr>
          <w:rFonts w:ascii="宋体" w:hAnsi="宋体"/>
          <w:color w:val="auto"/>
          <w:sz w:val="32"/>
          <w:szCs w:val="32"/>
        </w:rPr>
      </w:pPr>
      <w:r>
        <w:rPr>
          <w:rFonts w:hint="eastAsia" w:ascii="宋体" w:hAnsi="宋体"/>
          <w:color w:val="auto"/>
          <w:sz w:val="32"/>
          <w:szCs w:val="32"/>
        </w:rPr>
        <w:t>根据磋商文件规定及供应商提供的材料自行编写目录（部分格式后附）。</w:t>
      </w:r>
    </w:p>
    <w:p w14:paraId="2F2E47CB">
      <w:pPr>
        <w:spacing w:line="400" w:lineRule="exact"/>
        <w:rPr>
          <w:rFonts w:ascii="仿宋_GB2312" w:hAnsi="仿宋_GB2312" w:eastAsia="仿宋_GB2312" w:cs="仿宋_GB2312"/>
          <w:color w:val="auto"/>
          <w:sz w:val="32"/>
          <w:szCs w:val="32"/>
        </w:rPr>
      </w:pPr>
    </w:p>
    <w:p w14:paraId="2F607BA8">
      <w:pPr>
        <w:spacing w:line="520" w:lineRule="exact"/>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br w:type="page"/>
      </w:r>
      <w:r>
        <w:rPr>
          <w:rFonts w:hint="eastAsia" w:ascii="方正小标宋简体" w:hAnsi="方正小标宋简体" w:eastAsia="方正小标宋简体" w:cs="方正小标宋简体"/>
          <w:color w:val="auto"/>
          <w:sz w:val="44"/>
          <w:szCs w:val="44"/>
        </w:rPr>
        <w:t>无串通竞标行为的承诺函</w:t>
      </w:r>
    </w:p>
    <w:p w14:paraId="33B77506">
      <w:pPr>
        <w:spacing w:line="360" w:lineRule="auto"/>
        <w:ind w:firstLine="640" w:firstLineChars="200"/>
        <w:contextualSpacing/>
        <w:rPr>
          <w:rFonts w:ascii="仿宋_GB2312" w:hAnsi="仿宋_GB2312" w:eastAsia="仿宋_GB2312" w:cs="仿宋_GB2312"/>
          <w:color w:val="auto"/>
          <w:sz w:val="32"/>
          <w:szCs w:val="32"/>
        </w:rPr>
      </w:pPr>
    </w:p>
    <w:p w14:paraId="70C6C8FA">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一、我方承诺无下列相互串通竞标的情形</w:t>
      </w:r>
      <w:r>
        <w:rPr>
          <w:rFonts w:hint="eastAsia" w:ascii="宋体" w:hAnsi="宋体" w:cs="仿宋_GB2312"/>
          <w:bCs/>
          <w:color w:val="auto"/>
          <w:sz w:val="24"/>
        </w:rPr>
        <w:t>：</w:t>
      </w:r>
    </w:p>
    <w:p w14:paraId="795826EF">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 xml:space="preserve">1.不同供应商的响应文件由同一单位或者个人编制； </w:t>
      </w:r>
    </w:p>
    <w:p w14:paraId="570FC8D9">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2.不同供应商委托同一单位或者个人办理竞标事宜；</w:t>
      </w:r>
    </w:p>
    <w:p w14:paraId="05DB30BF">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3.不同供应商的响应文件载明的项目管理员为同一个人；</w:t>
      </w:r>
    </w:p>
    <w:p w14:paraId="34E07634">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4.不</w:t>
      </w:r>
      <w:r>
        <w:rPr>
          <w:rFonts w:hint="eastAsia" w:ascii="宋体" w:hAnsi="宋体" w:cs="仿宋_GB2312"/>
          <w:color w:val="auto"/>
          <w:spacing w:val="-6"/>
          <w:sz w:val="24"/>
        </w:rPr>
        <w:t>同供应商的响应文件异常一致或者竞标报价呈规律性差异；</w:t>
      </w:r>
    </w:p>
    <w:p w14:paraId="6BAA21CB">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5.不同供应商的响应文件相互混装；</w:t>
      </w:r>
    </w:p>
    <w:p w14:paraId="025E1CBF">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6.不同供应商的磋商保证金从同一单位或者个人账户转出。</w:t>
      </w:r>
    </w:p>
    <w:p w14:paraId="39795AEC">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二、我方承诺无下列恶意串通的情形</w:t>
      </w:r>
      <w:r>
        <w:rPr>
          <w:rFonts w:hint="eastAsia" w:ascii="宋体" w:hAnsi="宋体" w:cs="仿宋_GB2312"/>
          <w:bCs/>
          <w:color w:val="auto"/>
          <w:sz w:val="24"/>
        </w:rPr>
        <w:t>：</w:t>
      </w:r>
    </w:p>
    <w:p w14:paraId="5C111870">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1.供应商直接或者间接从采购人或者采购代理机构处获得其他供应商的相关信息并修改其响应文件；</w:t>
      </w:r>
    </w:p>
    <w:p w14:paraId="31FA5D1A">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2.供应商按照采购人或者采购代理机构的授意撤换、修改响应文件；</w:t>
      </w:r>
    </w:p>
    <w:p w14:paraId="3C143262">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3.供</w:t>
      </w:r>
      <w:r>
        <w:rPr>
          <w:rFonts w:hint="eastAsia" w:ascii="宋体" w:hAnsi="宋体" w:cs="仿宋_GB2312"/>
          <w:color w:val="auto"/>
          <w:spacing w:val="-6"/>
          <w:sz w:val="24"/>
        </w:rPr>
        <w:t>应商之间协商报价、技术方案等响应文件的实质性内容；</w:t>
      </w:r>
    </w:p>
    <w:p w14:paraId="7301536B">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4.属于同一集团、协会、商会等组织成员的供应商按照该组织要求协同参加政府采购活动；</w:t>
      </w:r>
    </w:p>
    <w:p w14:paraId="66C614B1">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5.供应商之间事先约定一致抬高或者压低竞标报价，或者在竞争性磋商项目中事先约定轮流以高价位或者低价位成交，或者事先约定由某一特定供应商成交，然后再参加竞标；</w:t>
      </w:r>
    </w:p>
    <w:p w14:paraId="73D5FE91">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6.供应商之间商定部分供应商放弃参加政府采购活动或者放弃成交；</w:t>
      </w:r>
    </w:p>
    <w:p w14:paraId="67394D78">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7.供应商与采购人或者采购代理机构之间、供应商相互之间，为</w:t>
      </w:r>
      <w:r>
        <w:rPr>
          <w:rFonts w:hint="eastAsia" w:ascii="宋体" w:hAnsi="宋体" w:cs="仿宋_GB2312"/>
          <w:color w:val="auto"/>
          <w:spacing w:val="-6"/>
          <w:sz w:val="24"/>
        </w:rPr>
        <w:t>谋求特定供应商成交或者排斥其他供应商的其他串通行为。</w:t>
      </w:r>
    </w:p>
    <w:p w14:paraId="0A4DB738">
      <w:pPr>
        <w:spacing w:line="360" w:lineRule="auto"/>
        <w:ind w:firstLine="480" w:firstLineChars="200"/>
        <w:contextualSpacing/>
        <w:rPr>
          <w:rFonts w:ascii="宋体" w:hAnsi="宋体" w:cs="仿宋_GB2312"/>
          <w:color w:val="auto"/>
          <w:sz w:val="24"/>
        </w:rPr>
      </w:pPr>
    </w:p>
    <w:p w14:paraId="6E9BDFA8">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以上情形一经核查属实，我方愿意承担一切后果，并不再寻求任何旨在减轻或者免除法律责任的辩解。</w:t>
      </w:r>
    </w:p>
    <w:p w14:paraId="5B14D58F">
      <w:pPr>
        <w:spacing w:line="360" w:lineRule="auto"/>
        <w:contextualSpacing/>
        <w:rPr>
          <w:rFonts w:ascii="宋体" w:hAnsi="宋体" w:cs="仿宋_GB2312"/>
          <w:color w:val="auto"/>
          <w:sz w:val="24"/>
        </w:rPr>
      </w:pPr>
    </w:p>
    <w:p w14:paraId="74BF6379">
      <w:pPr>
        <w:spacing w:line="360" w:lineRule="auto"/>
        <w:ind w:firstLine="3600" w:firstLineChars="1500"/>
        <w:contextualSpacing/>
        <w:rPr>
          <w:rFonts w:ascii="宋体" w:hAnsi="宋体" w:cs="仿宋_GB2312"/>
          <w:color w:val="auto"/>
          <w:sz w:val="24"/>
        </w:rPr>
      </w:pPr>
      <w:r>
        <w:rPr>
          <w:rFonts w:hint="eastAsia" w:ascii="宋体" w:hAnsi="宋体" w:cs="仿宋_GB2312"/>
          <w:color w:val="auto"/>
          <w:sz w:val="24"/>
        </w:rPr>
        <w:t>供应商名称（电子签章）：</w:t>
      </w:r>
    </w:p>
    <w:p w14:paraId="2DAD6309">
      <w:pPr>
        <w:spacing w:line="360" w:lineRule="auto"/>
        <w:ind w:firstLine="480" w:firstLineChars="200"/>
        <w:contextualSpacing/>
        <w:jc w:val="center"/>
        <w:rPr>
          <w:rFonts w:ascii="仿宋_GB2312" w:hAnsi="仿宋_GB2312" w:eastAsia="仿宋_GB2312" w:cs="仿宋_GB2312"/>
          <w:color w:val="auto"/>
          <w:sz w:val="32"/>
          <w:szCs w:val="32"/>
        </w:rPr>
      </w:pPr>
      <w:r>
        <w:rPr>
          <w:rFonts w:hint="eastAsia" w:ascii="宋体" w:hAnsi="宋体" w:cs="仿宋_GB2312"/>
          <w:color w:val="auto"/>
          <w:sz w:val="24"/>
        </w:rPr>
        <w:t xml:space="preserve">                               年   月   日</w:t>
      </w:r>
    </w:p>
    <w:p w14:paraId="4E6EA1AD">
      <w:pPr>
        <w:spacing w:line="520" w:lineRule="exact"/>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bCs/>
          <w:color w:val="auto"/>
          <w:sz w:val="44"/>
          <w:szCs w:val="44"/>
        </w:rPr>
        <w:br w:type="page"/>
      </w:r>
      <w:r>
        <w:rPr>
          <w:rFonts w:hint="eastAsia" w:ascii="方正小标宋简体" w:hAnsi="方正小标宋简体" w:eastAsia="方正小标宋简体" w:cs="方正小标宋简体"/>
          <w:bCs/>
          <w:color w:val="auto"/>
          <w:sz w:val="44"/>
          <w:szCs w:val="44"/>
        </w:rPr>
        <w:t>法定代表人证明书</w:t>
      </w:r>
    </w:p>
    <w:p w14:paraId="75C9FC3B">
      <w:pPr>
        <w:spacing w:line="360" w:lineRule="auto"/>
        <w:ind w:left="540"/>
        <w:contextualSpacing/>
        <w:rPr>
          <w:rFonts w:ascii="仿宋_GB2312" w:hAnsi="仿宋_GB2312" w:eastAsia="仿宋_GB2312" w:cs="仿宋_GB2312"/>
          <w:color w:val="auto"/>
          <w:sz w:val="32"/>
          <w:szCs w:val="32"/>
        </w:rPr>
      </w:pPr>
    </w:p>
    <w:p w14:paraId="2856FD8F">
      <w:pPr>
        <w:spacing w:line="360" w:lineRule="auto"/>
        <w:ind w:left="540"/>
        <w:contextualSpacing/>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p>
    <w:p w14:paraId="603C46C2">
      <w:pPr>
        <w:spacing w:line="360" w:lineRule="auto"/>
        <w:ind w:left="540"/>
        <w:contextualSpacing/>
        <w:rPr>
          <w:rFonts w:ascii="宋体" w:hAnsi="宋体" w:cs="仿宋_GB2312"/>
          <w:color w:val="auto"/>
          <w:sz w:val="24"/>
        </w:rPr>
      </w:pPr>
      <w:r>
        <w:rPr>
          <w:rFonts w:hint="eastAsia" w:ascii="宋体" w:hAnsi="宋体" w:cs="仿宋_GB2312"/>
          <w:color w:val="auto"/>
          <w:sz w:val="24"/>
        </w:rPr>
        <w:t>地    址：</w:t>
      </w:r>
      <w:r>
        <w:rPr>
          <w:rFonts w:hint="eastAsia" w:ascii="宋体" w:hAnsi="宋体" w:cs="仿宋_GB2312"/>
          <w:color w:val="auto"/>
          <w:sz w:val="24"/>
          <w:u w:val="single"/>
        </w:rPr>
        <w:t xml:space="preserve">                                                        </w:t>
      </w:r>
    </w:p>
    <w:p w14:paraId="51CF02C2">
      <w:pPr>
        <w:spacing w:line="360" w:lineRule="auto"/>
        <w:ind w:left="540"/>
        <w:contextualSpacing/>
        <w:rPr>
          <w:rFonts w:ascii="宋体" w:hAnsi="宋体" w:cs="仿宋_GB2312"/>
          <w:color w:val="auto"/>
          <w:sz w:val="24"/>
        </w:rPr>
      </w:pPr>
      <w:r>
        <w:rPr>
          <w:rFonts w:hint="eastAsia" w:ascii="宋体" w:hAnsi="宋体" w:cs="仿宋_GB2312"/>
          <w:color w:val="auto"/>
          <w:sz w:val="24"/>
        </w:rPr>
        <w:t>姓    名：</w:t>
      </w:r>
      <w:r>
        <w:rPr>
          <w:rFonts w:hint="eastAsia" w:ascii="宋体" w:hAnsi="宋体" w:cs="仿宋_GB2312"/>
          <w:color w:val="auto"/>
          <w:sz w:val="24"/>
          <w:u w:val="single"/>
        </w:rPr>
        <w:t xml:space="preserve">                </w:t>
      </w:r>
      <w:r>
        <w:rPr>
          <w:rFonts w:hint="eastAsia" w:ascii="宋体" w:hAnsi="宋体" w:cs="仿宋_GB2312"/>
          <w:color w:val="auto"/>
          <w:sz w:val="24"/>
        </w:rPr>
        <w:t>性     别：</w:t>
      </w:r>
      <w:r>
        <w:rPr>
          <w:rFonts w:hint="eastAsia" w:ascii="宋体" w:hAnsi="宋体" w:cs="仿宋_GB2312"/>
          <w:color w:val="auto"/>
          <w:sz w:val="24"/>
          <w:u w:val="single"/>
        </w:rPr>
        <w:t xml:space="preserve">                </w:t>
      </w:r>
    </w:p>
    <w:p w14:paraId="5915E0D5">
      <w:pPr>
        <w:spacing w:line="360" w:lineRule="auto"/>
        <w:ind w:left="540"/>
        <w:contextualSpacing/>
        <w:rPr>
          <w:rFonts w:ascii="宋体" w:hAnsi="宋体" w:cs="仿宋_GB2312"/>
          <w:color w:val="auto"/>
          <w:sz w:val="24"/>
          <w:u w:val="single"/>
        </w:rPr>
      </w:pPr>
      <w:r>
        <w:rPr>
          <w:rFonts w:hint="eastAsia" w:ascii="宋体" w:hAnsi="宋体" w:cs="仿宋_GB2312"/>
          <w:color w:val="auto"/>
          <w:sz w:val="24"/>
        </w:rPr>
        <w:t>年    龄：</w:t>
      </w:r>
      <w:r>
        <w:rPr>
          <w:rFonts w:hint="eastAsia" w:ascii="宋体" w:hAnsi="宋体" w:cs="仿宋_GB2312"/>
          <w:color w:val="auto"/>
          <w:sz w:val="24"/>
          <w:u w:val="single"/>
        </w:rPr>
        <w:t xml:space="preserve">                </w:t>
      </w:r>
      <w:r>
        <w:rPr>
          <w:rFonts w:hint="eastAsia" w:ascii="宋体" w:hAnsi="宋体" w:cs="仿宋_GB2312"/>
          <w:color w:val="auto"/>
          <w:sz w:val="24"/>
        </w:rPr>
        <w:t>职     务：</w:t>
      </w:r>
      <w:r>
        <w:rPr>
          <w:rFonts w:hint="eastAsia" w:ascii="宋体" w:hAnsi="宋体" w:cs="仿宋_GB2312"/>
          <w:color w:val="auto"/>
          <w:sz w:val="24"/>
          <w:u w:val="single"/>
        </w:rPr>
        <w:t xml:space="preserve">                </w:t>
      </w:r>
    </w:p>
    <w:p w14:paraId="77F947C3">
      <w:pPr>
        <w:spacing w:line="360" w:lineRule="auto"/>
        <w:ind w:left="540"/>
        <w:contextualSpacing/>
        <w:rPr>
          <w:rFonts w:ascii="宋体" w:hAnsi="宋体" w:cs="仿宋_GB2312"/>
          <w:color w:val="auto"/>
          <w:sz w:val="24"/>
        </w:rPr>
      </w:pPr>
      <w:r>
        <w:rPr>
          <w:rFonts w:hint="eastAsia" w:ascii="宋体" w:hAnsi="宋体" w:cs="仿宋_GB2312"/>
          <w:color w:val="auto"/>
          <w:sz w:val="24"/>
        </w:rPr>
        <w:t>身份证号码：</w:t>
      </w:r>
      <w:r>
        <w:rPr>
          <w:rFonts w:hint="eastAsia" w:ascii="宋体" w:hAnsi="宋体" w:cs="仿宋_GB2312"/>
          <w:color w:val="auto"/>
          <w:sz w:val="24"/>
          <w:u w:val="single"/>
        </w:rPr>
        <w:t xml:space="preserve">                                        </w:t>
      </w:r>
    </w:p>
    <w:p w14:paraId="30D8FEED">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系</w:t>
      </w:r>
      <w:r>
        <w:rPr>
          <w:rFonts w:hint="eastAsia" w:ascii="宋体" w:hAnsi="宋体" w:cs="仿宋_GB2312"/>
          <w:color w:val="auto"/>
          <w:sz w:val="24"/>
          <w:u w:val="single"/>
        </w:rPr>
        <w:t>（供应商名称）</w:t>
      </w:r>
      <w:r>
        <w:rPr>
          <w:rFonts w:hint="eastAsia" w:ascii="宋体" w:hAnsi="宋体" w:cs="仿宋_GB2312"/>
          <w:color w:val="auto"/>
          <w:sz w:val="24"/>
        </w:rPr>
        <w:t>的法定代表人。</w:t>
      </w:r>
    </w:p>
    <w:p w14:paraId="55CB0F1D">
      <w:pPr>
        <w:spacing w:line="360" w:lineRule="auto"/>
        <w:ind w:left="540"/>
        <w:contextualSpacing/>
        <w:rPr>
          <w:rFonts w:ascii="宋体" w:hAnsi="宋体" w:cs="仿宋_GB2312"/>
          <w:color w:val="auto"/>
          <w:sz w:val="24"/>
        </w:rPr>
      </w:pPr>
      <w:r>
        <w:rPr>
          <w:rFonts w:hint="eastAsia" w:ascii="宋体" w:hAnsi="宋体" w:cs="仿宋_GB2312"/>
          <w:color w:val="auto"/>
          <w:sz w:val="24"/>
        </w:rPr>
        <w:t>特此证明。</w:t>
      </w:r>
    </w:p>
    <w:p w14:paraId="3B41CF63">
      <w:pPr>
        <w:spacing w:line="360" w:lineRule="auto"/>
        <w:ind w:left="540"/>
        <w:contextualSpacing/>
        <w:rPr>
          <w:rFonts w:ascii="宋体" w:hAnsi="宋体" w:cs="仿宋_GB2312"/>
          <w:color w:val="auto"/>
          <w:sz w:val="24"/>
        </w:rPr>
      </w:pPr>
    </w:p>
    <w:p w14:paraId="06B26E07">
      <w:pPr>
        <w:spacing w:line="360" w:lineRule="auto"/>
        <w:ind w:left="540"/>
        <w:contextualSpacing/>
        <w:rPr>
          <w:rFonts w:ascii="宋体" w:hAnsi="宋体" w:cs="仿宋_GB2312"/>
          <w:color w:val="auto"/>
          <w:sz w:val="24"/>
        </w:rPr>
      </w:pPr>
    </w:p>
    <w:p w14:paraId="0EDA5ECE">
      <w:pPr>
        <w:spacing w:line="360" w:lineRule="auto"/>
        <w:ind w:left="540"/>
        <w:contextualSpacing/>
        <w:rPr>
          <w:rFonts w:ascii="宋体" w:hAnsi="宋体" w:cs="仿宋_GB2312"/>
          <w:color w:val="auto"/>
          <w:sz w:val="24"/>
        </w:rPr>
      </w:pPr>
    </w:p>
    <w:p w14:paraId="097D6394">
      <w:pPr>
        <w:spacing w:line="360" w:lineRule="auto"/>
        <w:ind w:left="540"/>
        <w:contextualSpacing/>
        <w:rPr>
          <w:rFonts w:ascii="宋体" w:hAnsi="宋体" w:cs="仿宋_GB2312"/>
          <w:color w:val="auto"/>
          <w:sz w:val="24"/>
        </w:rPr>
      </w:pPr>
      <w:r>
        <w:rPr>
          <w:rFonts w:hint="eastAsia" w:ascii="宋体" w:hAnsi="宋体" w:cs="仿宋_GB2312"/>
          <w:color w:val="auto"/>
          <w:sz w:val="24"/>
        </w:rPr>
        <w:t>附件：法定代表人有效身份证正反面复印件</w:t>
      </w:r>
    </w:p>
    <w:p w14:paraId="2015A8CE">
      <w:pPr>
        <w:spacing w:line="360" w:lineRule="auto"/>
        <w:ind w:left="540"/>
        <w:contextualSpacing/>
        <w:rPr>
          <w:rFonts w:ascii="宋体" w:hAnsi="宋体" w:cs="仿宋_GB2312"/>
          <w:color w:val="auto"/>
          <w:sz w:val="24"/>
        </w:rPr>
      </w:pPr>
    </w:p>
    <w:p w14:paraId="071940D7">
      <w:pPr>
        <w:spacing w:line="360" w:lineRule="auto"/>
        <w:ind w:left="540"/>
        <w:contextualSpacing/>
        <w:jc w:val="right"/>
        <w:rPr>
          <w:rFonts w:ascii="宋体" w:hAnsi="宋体" w:cs="仿宋_GB2312"/>
          <w:color w:val="auto"/>
          <w:sz w:val="24"/>
        </w:rPr>
      </w:pPr>
      <w:r>
        <w:rPr>
          <w:rFonts w:hint="eastAsia" w:ascii="宋体" w:hAnsi="宋体" w:cs="仿宋_GB2312"/>
          <w:color w:val="auto"/>
          <w:sz w:val="24"/>
        </w:rPr>
        <w:t>供应商名称（电子签章）：</w:t>
      </w:r>
      <w:r>
        <w:rPr>
          <w:rFonts w:hint="eastAsia" w:ascii="宋体" w:hAnsi="宋体" w:cs="仿宋_GB2312"/>
          <w:color w:val="auto"/>
          <w:sz w:val="24"/>
          <w:u w:val="single"/>
        </w:rPr>
        <w:t xml:space="preserve">               </w:t>
      </w:r>
    </w:p>
    <w:p w14:paraId="755CD722">
      <w:pPr>
        <w:spacing w:line="360" w:lineRule="auto"/>
        <w:ind w:firstLine="4080" w:firstLineChars="1700"/>
        <w:contextualSpacing/>
        <w:rPr>
          <w:rFonts w:ascii="宋体" w:hAnsi="宋体" w:cs="仿宋_GB2312"/>
          <w:color w:val="auto"/>
          <w:sz w:val="24"/>
        </w:rPr>
      </w:pPr>
      <w:r>
        <w:rPr>
          <w:rFonts w:hint="eastAsia" w:ascii="宋体" w:hAnsi="宋体" w:cs="仿宋_GB2312"/>
          <w:color w:val="auto"/>
          <w:sz w:val="24"/>
          <w:u w:val="single"/>
        </w:rPr>
        <w:t xml:space="preserve">     </w:t>
      </w:r>
      <w:r>
        <w:rPr>
          <w:rFonts w:hint="eastAsia" w:ascii="宋体" w:hAnsi="宋体" w:cs="仿宋_GB2312"/>
          <w:color w:val="auto"/>
          <w:sz w:val="24"/>
        </w:rPr>
        <w:t>年</w:t>
      </w:r>
      <w:r>
        <w:rPr>
          <w:rFonts w:hint="eastAsia" w:ascii="宋体" w:hAnsi="宋体" w:cs="仿宋_GB2312"/>
          <w:color w:val="auto"/>
          <w:sz w:val="24"/>
          <w:u w:val="single"/>
        </w:rPr>
        <w:t xml:space="preserve">     </w:t>
      </w:r>
      <w:r>
        <w:rPr>
          <w:rFonts w:hint="eastAsia" w:ascii="宋体" w:hAnsi="宋体" w:cs="仿宋_GB2312"/>
          <w:color w:val="auto"/>
          <w:sz w:val="24"/>
        </w:rPr>
        <w:t>月</w:t>
      </w:r>
      <w:r>
        <w:rPr>
          <w:rFonts w:hint="eastAsia" w:ascii="宋体" w:hAnsi="宋体" w:cs="仿宋_GB2312"/>
          <w:color w:val="auto"/>
          <w:sz w:val="24"/>
          <w:u w:val="single"/>
        </w:rPr>
        <w:t xml:space="preserve">     </w:t>
      </w:r>
      <w:r>
        <w:rPr>
          <w:rFonts w:hint="eastAsia" w:ascii="宋体" w:hAnsi="宋体" w:cs="仿宋_GB2312"/>
          <w:color w:val="auto"/>
          <w:sz w:val="24"/>
        </w:rPr>
        <w:t>日</w:t>
      </w:r>
    </w:p>
    <w:p w14:paraId="793DC668">
      <w:pPr>
        <w:spacing w:line="360" w:lineRule="auto"/>
        <w:contextualSpacing/>
        <w:jc w:val="center"/>
        <w:rPr>
          <w:rFonts w:ascii="宋体" w:hAnsi="宋体" w:cs="仿宋_GB2312"/>
          <w:b/>
          <w:color w:val="auto"/>
          <w:sz w:val="24"/>
        </w:rPr>
      </w:pPr>
    </w:p>
    <w:p w14:paraId="52B209D1">
      <w:pPr>
        <w:spacing w:line="360" w:lineRule="auto"/>
        <w:contextualSpacing/>
        <w:jc w:val="left"/>
        <w:rPr>
          <w:rFonts w:ascii="宋体" w:hAnsi="宋体" w:cs="仿宋_GB2312"/>
          <w:color w:val="auto"/>
          <w:sz w:val="24"/>
        </w:rPr>
      </w:pPr>
    </w:p>
    <w:p w14:paraId="5736EC7C">
      <w:pPr>
        <w:spacing w:line="360" w:lineRule="auto"/>
        <w:contextualSpacing/>
        <w:jc w:val="left"/>
        <w:rPr>
          <w:rFonts w:ascii="宋体" w:hAnsi="宋体" w:cs="仿宋_GB2312"/>
          <w:color w:val="auto"/>
          <w:sz w:val="24"/>
        </w:rPr>
      </w:pPr>
      <w:r>
        <w:rPr>
          <w:rFonts w:hint="eastAsia" w:ascii="宋体" w:hAnsi="宋体" w:cs="仿宋_GB2312"/>
          <w:color w:val="auto"/>
          <w:sz w:val="24"/>
        </w:rPr>
        <w:t>注：自然人竞标的无需提供，联合体竞标的只需牵头人出具。</w:t>
      </w:r>
    </w:p>
    <w:p w14:paraId="665A1C61">
      <w:pPr>
        <w:adjustRightInd w:val="0"/>
        <w:snapToGrid w:val="0"/>
        <w:spacing w:line="300" w:lineRule="auto"/>
        <w:jc w:val="left"/>
        <w:rPr>
          <w:rFonts w:ascii="宋体" w:hAnsi="宋体"/>
          <w:b/>
          <w:color w:val="auto"/>
          <w:szCs w:val="21"/>
        </w:rPr>
      </w:pPr>
    </w:p>
    <w:p w14:paraId="6BE46770">
      <w:pPr>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r>
        <w:rPr>
          <w:rFonts w:ascii="方正小标宋简体" w:hAnsi="方正小标宋简体" w:eastAsia="方正小标宋简体" w:cs="方正小标宋简体"/>
          <w:color w:val="auto"/>
          <w:sz w:val="44"/>
          <w:szCs w:val="44"/>
        </w:rPr>
        <w:t xml:space="preserve"> </w:t>
      </w:r>
    </w:p>
    <w:p w14:paraId="677BDA16">
      <w:pPr>
        <w:spacing w:line="520" w:lineRule="exact"/>
        <w:jc w:val="center"/>
        <w:rPr>
          <w:rFonts w:ascii="方正小标宋简体" w:hAnsi="方正小标宋简体" w:eastAsia="方正小标宋简体" w:cs="方正小标宋简体"/>
          <w:color w:val="auto"/>
          <w:sz w:val="44"/>
          <w:szCs w:val="44"/>
        </w:rPr>
      </w:pPr>
      <w:bookmarkStart w:id="96" w:name="_Hlk65853643"/>
      <w:r>
        <w:rPr>
          <w:rFonts w:hint="eastAsia" w:ascii="方正小标宋简体" w:hAnsi="方正小标宋简体" w:eastAsia="方正小标宋简体" w:cs="方正小标宋简体"/>
          <w:color w:val="auto"/>
          <w:sz w:val="44"/>
          <w:szCs w:val="44"/>
        </w:rPr>
        <w:t>授权委托书</w:t>
      </w:r>
    </w:p>
    <w:p w14:paraId="00F0742C">
      <w:pPr>
        <w:spacing w:line="52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（非联合体竞标格式）</w:t>
      </w:r>
    </w:p>
    <w:p w14:paraId="288EE975">
      <w:pPr>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32"/>
          <w:szCs w:val="32"/>
        </w:rPr>
        <w:t>（如有委托时）</w:t>
      </w:r>
    </w:p>
    <w:p w14:paraId="57C1188E">
      <w:pPr>
        <w:spacing w:line="520" w:lineRule="exact"/>
        <w:rPr>
          <w:rFonts w:ascii="仿宋_GB2312" w:hAnsi="仿宋_GB2312" w:eastAsia="仿宋_GB2312" w:cs="仿宋_GB2312"/>
          <w:color w:val="auto"/>
          <w:sz w:val="32"/>
          <w:szCs w:val="32"/>
        </w:rPr>
      </w:pPr>
    </w:p>
    <w:p w14:paraId="78AFEFFE">
      <w:pPr>
        <w:spacing w:line="360" w:lineRule="auto"/>
        <w:rPr>
          <w:rFonts w:ascii="宋体" w:hAnsi="宋体" w:cs="仿宋_GB2312"/>
          <w:color w:val="auto"/>
          <w:sz w:val="24"/>
        </w:rPr>
      </w:pPr>
      <w:r>
        <w:rPr>
          <w:rFonts w:hint="eastAsia" w:ascii="宋体" w:hAnsi="宋体" w:cs="仿宋_GB2312"/>
          <w:color w:val="auto"/>
          <w:sz w:val="24"/>
        </w:rPr>
        <w:t>致：</w:t>
      </w:r>
      <w:r>
        <w:rPr>
          <w:rFonts w:hint="eastAsia" w:ascii="宋体" w:hAnsi="宋体" w:cs="仿宋_GB2312"/>
          <w:color w:val="auto"/>
          <w:sz w:val="24"/>
          <w:u w:val="single"/>
        </w:rPr>
        <w:t>（采购人名称）</w:t>
      </w:r>
      <w:r>
        <w:rPr>
          <w:rFonts w:hint="eastAsia" w:ascii="宋体" w:hAnsi="宋体" w:cs="仿宋_GB2312"/>
          <w:color w:val="auto"/>
          <w:sz w:val="24"/>
        </w:rPr>
        <w:t>：</w:t>
      </w:r>
    </w:p>
    <w:p w14:paraId="53E47E67">
      <w:pPr>
        <w:spacing w:line="360" w:lineRule="auto"/>
        <w:ind w:firstLine="480" w:firstLineChars="200"/>
        <w:rPr>
          <w:rFonts w:ascii="宋体" w:hAnsi="宋体" w:cs="仿宋_GB2312"/>
          <w:color w:val="auto"/>
          <w:sz w:val="24"/>
        </w:rPr>
      </w:pPr>
      <w:r>
        <w:rPr>
          <w:rFonts w:hint="eastAsia" w:ascii="宋体" w:hAnsi="宋体" w:cs="仿宋_GB2312"/>
          <w:color w:val="auto"/>
          <w:sz w:val="24"/>
        </w:rPr>
        <w:t>我</w:t>
      </w:r>
      <w:r>
        <w:rPr>
          <w:rFonts w:hint="eastAsia" w:ascii="宋体" w:hAnsi="宋体" w:cs="仿宋_GB2312"/>
          <w:color w:val="auto"/>
          <w:sz w:val="24"/>
          <w:u w:val="single"/>
        </w:rPr>
        <w:t xml:space="preserve">  （姓名）  </w:t>
      </w:r>
      <w:r>
        <w:rPr>
          <w:rFonts w:hint="eastAsia" w:ascii="宋体" w:hAnsi="宋体" w:cs="仿宋_GB2312"/>
          <w:color w:val="auto"/>
          <w:sz w:val="24"/>
        </w:rPr>
        <w:t>系</w:t>
      </w:r>
      <w:r>
        <w:rPr>
          <w:rFonts w:hint="eastAsia" w:ascii="宋体" w:hAnsi="宋体" w:cs="仿宋_GB2312"/>
          <w:color w:val="auto"/>
          <w:sz w:val="24"/>
          <w:u w:val="single"/>
        </w:rPr>
        <w:t xml:space="preserve">  （供应商名称）  </w:t>
      </w:r>
      <w:r>
        <w:rPr>
          <w:rFonts w:hint="eastAsia" w:ascii="宋体" w:hAnsi="宋体" w:cs="仿宋_GB2312"/>
          <w:color w:val="auto"/>
          <w:sz w:val="24"/>
        </w:rPr>
        <w:t>的（</w:t>
      </w:r>
      <w:r>
        <w:rPr>
          <w:rFonts w:hint="eastAsia" w:ascii="宋体" w:hAnsi="宋体" w:cs="仿宋_GB2312"/>
          <w:color w:val="auto"/>
          <w:sz w:val="24"/>
          <w:u w:val="single"/>
        </w:rPr>
        <w:t>（法定代表人/□负责人/□自然人本人</w:t>
      </w:r>
      <w:r>
        <w:rPr>
          <w:rFonts w:hint="eastAsia" w:ascii="宋体" w:hAnsi="宋体" w:cs="仿宋_GB2312"/>
          <w:color w:val="auto"/>
          <w:sz w:val="24"/>
        </w:rPr>
        <w:t>），现授权</w:t>
      </w:r>
      <w:r>
        <w:rPr>
          <w:rFonts w:hint="eastAsia" w:ascii="宋体" w:hAnsi="宋体" w:cs="仿宋_GB2312"/>
          <w:color w:val="auto"/>
          <w:sz w:val="24"/>
          <w:u w:val="single"/>
        </w:rPr>
        <w:t xml:space="preserve"> （姓名） </w:t>
      </w:r>
      <w:r>
        <w:rPr>
          <w:rFonts w:hint="eastAsia" w:ascii="宋体" w:hAnsi="宋体" w:cs="仿宋_GB2312"/>
          <w:color w:val="auto"/>
          <w:sz w:val="24"/>
        </w:rPr>
        <w:t>以我方的名义参加</w:t>
      </w:r>
      <w:r>
        <w:rPr>
          <w:rFonts w:hint="eastAsia" w:ascii="宋体" w:hAnsi="宋体" w:cs="仿宋_GB2312"/>
          <w:color w:val="auto"/>
          <w:sz w:val="24"/>
          <w:u w:val="single"/>
        </w:rPr>
        <w:t xml:space="preserve">              </w:t>
      </w:r>
      <w:r>
        <w:rPr>
          <w:rFonts w:hint="eastAsia" w:ascii="宋体" w:hAnsi="宋体" w:cs="仿宋_GB2312"/>
          <w:color w:val="auto"/>
          <w:sz w:val="24"/>
        </w:rPr>
        <w:t>项目的竞标活动，并代表我方全权办理针对上述项目的所有采购程序和环节的具体事务和签署相关文件。</w:t>
      </w:r>
    </w:p>
    <w:p w14:paraId="75DFED8B">
      <w:pPr>
        <w:spacing w:line="360" w:lineRule="auto"/>
        <w:rPr>
          <w:rFonts w:ascii="宋体" w:hAnsi="宋体" w:cs="仿宋_GB2312"/>
          <w:color w:val="auto"/>
          <w:sz w:val="24"/>
        </w:rPr>
      </w:pPr>
      <w:r>
        <w:rPr>
          <w:rFonts w:hint="eastAsia" w:ascii="宋体" w:hAnsi="宋体" w:cs="仿宋_GB2312"/>
          <w:color w:val="auto"/>
          <w:sz w:val="24"/>
        </w:rPr>
        <w:t xml:space="preserve">    我方对委托代理人的签字</w:t>
      </w:r>
      <w:r>
        <w:rPr>
          <w:rFonts w:hint="eastAsia" w:ascii="宋体" w:hAnsi="宋体"/>
          <w:color w:val="auto"/>
          <w:sz w:val="24"/>
        </w:rPr>
        <w:t>或者电子签名</w:t>
      </w:r>
      <w:r>
        <w:rPr>
          <w:rFonts w:hint="eastAsia" w:ascii="宋体" w:hAnsi="宋体" w:cs="仿宋_GB2312"/>
          <w:color w:val="auto"/>
          <w:sz w:val="24"/>
        </w:rPr>
        <w:t>事项负全部责任。</w:t>
      </w:r>
    </w:p>
    <w:p w14:paraId="4452EF15">
      <w:pPr>
        <w:spacing w:line="360" w:lineRule="auto"/>
        <w:ind w:firstLine="480" w:firstLineChars="200"/>
        <w:rPr>
          <w:rFonts w:ascii="宋体" w:hAnsi="宋体" w:cs="仿宋_GB2312"/>
          <w:color w:val="auto"/>
          <w:sz w:val="24"/>
        </w:rPr>
      </w:pPr>
      <w:r>
        <w:rPr>
          <w:rFonts w:hint="eastAsia" w:ascii="宋体" w:hAnsi="宋体" w:cs="仿宋_GB2312"/>
          <w:color w:val="auto"/>
          <w:sz w:val="24"/>
        </w:rPr>
        <w:t>本授权书自签署之日起生效，在撤销授权的书面通知以前，本授权书一直有效。委托代理人在授权书有效期内签署的所有文件不因授权的撤销而失效。</w:t>
      </w:r>
    </w:p>
    <w:p w14:paraId="7C846F9D">
      <w:pPr>
        <w:spacing w:line="360" w:lineRule="auto"/>
        <w:ind w:firstLine="480" w:firstLineChars="200"/>
        <w:rPr>
          <w:rFonts w:ascii="宋体" w:hAnsi="宋体" w:cs="仿宋_GB2312"/>
          <w:color w:val="auto"/>
          <w:sz w:val="24"/>
        </w:rPr>
      </w:pPr>
      <w:r>
        <w:rPr>
          <w:rFonts w:hint="eastAsia" w:ascii="宋体" w:hAnsi="宋体" w:cs="仿宋_GB2312"/>
          <w:color w:val="auto"/>
          <w:sz w:val="24"/>
        </w:rPr>
        <w:t>委托代理人无转委托权，特此委托。</w:t>
      </w:r>
    </w:p>
    <w:p w14:paraId="15701637">
      <w:pPr>
        <w:spacing w:line="360" w:lineRule="auto"/>
        <w:ind w:firstLine="480" w:firstLineChars="200"/>
        <w:rPr>
          <w:rFonts w:ascii="宋体" w:hAnsi="宋体" w:cs="仿宋_GB2312"/>
          <w:color w:val="auto"/>
          <w:sz w:val="24"/>
        </w:rPr>
      </w:pPr>
      <w:r>
        <w:rPr>
          <w:rFonts w:hint="eastAsia" w:ascii="宋体" w:hAnsi="宋体" w:cs="仿宋_GB2312"/>
          <w:color w:val="auto"/>
          <w:sz w:val="24"/>
        </w:rPr>
        <w:t>附：法定代表人身份证明书及委托代理人有效身份证正反面复印件</w:t>
      </w:r>
    </w:p>
    <w:p w14:paraId="2C1CC812">
      <w:pPr>
        <w:spacing w:line="360" w:lineRule="auto"/>
        <w:rPr>
          <w:rFonts w:ascii="宋体" w:hAnsi="宋体" w:cs="仿宋_GB2312"/>
          <w:color w:val="auto"/>
          <w:sz w:val="24"/>
        </w:rPr>
      </w:pPr>
    </w:p>
    <w:p w14:paraId="0D211D15">
      <w:pPr>
        <w:spacing w:line="360" w:lineRule="auto"/>
        <w:contextualSpacing/>
        <w:rPr>
          <w:rFonts w:ascii="宋体" w:hAnsi="宋体" w:cs="仿宋_GB2312"/>
          <w:color w:val="auto"/>
          <w:sz w:val="24"/>
        </w:rPr>
      </w:pPr>
      <w:r>
        <w:rPr>
          <w:rFonts w:hint="eastAsia" w:ascii="宋体" w:hAnsi="宋体" w:cs="仿宋_GB2312"/>
          <w:color w:val="auto"/>
          <w:sz w:val="24"/>
        </w:rPr>
        <w:t>委托代理人（</w:t>
      </w:r>
      <w:r>
        <w:rPr>
          <w:rFonts w:hint="eastAsia" w:ascii="宋体" w:hAnsi="宋体"/>
          <w:color w:val="auto"/>
          <w:sz w:val="24"/>
        </w:rPr>
        <w:t>签字或者电子签名</w:t>
      </w:r>
      <w:r>
        <w:rPr>
          <w:rFonts w:hint="eastAsia" w:ascii="宋体" w:hAnsi="宋体" w:cs="仿宋_GB2312"/>
          <w:color w:val="auto"/>
          <w:sz w:val="24"/>
        </w:rPr>
        <w:t xml:space="preserve">）：     法定代表人（签字或者盖章或者电子签名）：                    </w:t>
      </w:r>
    </w:p>
    <w:p w14:paraId="67905A0F">
      <w:pPr>
        <w:spacing w:line="360" w:lineRule="auto"/>
        <w:contextualSpacing/>
        <w:rPr>
          <w:rFonts w:ascii="宋体" w:hAnsi="宋体" w:cs="仿宋_GB2312"/>
          <w:color w:val="auto"/>
          <w:sz w:val="24"/>
        </w:rPr>
      </w:pPr>
      <w:r>
        <w:rPr>
          <w:rFonts w:hint="eastAsia" w:ascii="宋体" w:hAnsi="宋体" w:cs="仿宋_GB2312"/>
          <w:color w:val="auto"/>
          <w:sz w:val="24"/>
        </w:rPr>
        <w:t xml:space="preserve">委托代理人身份证号码：                              </w:t>
      </w:r>
    </w:p>
    <w:p w14:paraId="00DA1BDE">
      <w:pPr>
        <w:spacing w:line="360" w:lineRule="auto"/>
        <w:contextualSpacing/>
        <w:rPr>
          <w:rFonts w:ascii="宋体" w:hAnsi="宋体" w:cs="仿宋_GB2312"/>
          <w:color w:val="auto"/>
          <w:sz w:val="24"/>
        </w:rPr>
      </w:pPr>
      <w:r>
        <w:rPr>
          <w:rFonts w:hint="eastAsia" w:ascii="宋体" w:hAnsi="宋体" w:cs="仿宋_GB2312"/>
          <w:color w:val="auto"/>
          <w:sz w:val="24"/>
        </w:rPr>
        <w:t xml:space="preserve">                                </w:t>
      </w:r>
    </w:p>
    <w:p w14:paraId="2B56AEF9">
      <w:pPr>
        <w:spacing w:line="360" w:lineRule="auto"/>
        <w:rPr>
          <w:rFonts w:ascii="宋体" w:hAnsi="宋体" w:cs="仿宋_GB2312"/>
          <w:color w:val="auto"/>
          <w:sz w:val="24"/>
        </w:rPr>
      </w:pPr>
      <w:r>
        <w:rPr>
          <w:rFonts w:hint="eastAsia" w:ascii="宋体" w:hAnsi="宋体" w:cs="仿宋_GB2312"/>
          <w:color w:val="auto"/>
          <w:sz w:val="24"/>
        </w:rPr>
        <w:t xml:space="preserve">                         供应商名称（电子签章）：                      </w:t>
      </w:r>
    </w:p>
    <w:p w14:paraId="2B73CC02">
      <w:pPr>
        <w:spacing w:line="360" w:lineRule="auto"/>
        <w:rPr>
          <w:rFonts w:ascii="宋体" w:hAnsi="宋体" w:cs="仿宋_GB2312"/>
          <w:color w:val="auto"/>
          <w:sz w:val="24"/>
        </w:rPr>
      </w:pPr>
      <w:r>
        <w:rPr>
          <w:rFonts w:hint="eastAsia" w:ascii="宋体" w:hAnsi="宋体" w:cs="仿宋_GB2312"/>
          <w:color w:val="auto"/>
          <w:sz w:val="24"/>
        </w:rPr>
        <w:t xml:space="preserve">                                         年    月    日</w:t>
      </w:r>
    </w:p>
    <w:p w14:paraId="582C5F83">
      <w:pPr>
        <w:spacing w:line="360" w:lineRule="auto"/>
        <w:rPr>
          <w:rFonts w:ascii="宋体" w:hAnsi="宋体" w:cs="仿宋_GB2312"/>
          <w:color w:val="auto"/>
          <w:sz w:val="24"/>
        </w:rPr>
      </w:pPr>
    </w:p>
    <w:p w14:paraId="0BFDB0E8">
      <w:pPr>
        <w:spacing w:line="360" w:lineRule="auto"/>
        <w:rPr>
          <w:rFonts w:ascii="宋体" w:hAnsi="宋体" w:cs="仿宋_GB2312"/>
          <w:color w:val="auto"/>
          <w:sz w:val="24"/>
        </w:rPr>
      </w:pPr>
      <w:r>
        <w:rPr>
          <w:rFonts w:hint="eastAsia" w:ascii="宋体" w:hAnsi="宋体" w:cs="仿宋_GB2312"/>
          <w:color w:val="auto"/>
          <w:sz w:val="24"/>
        </w:rPr>
        <w:t>注：1. 法定代表人必须在授权委托书上签字或者盖章</w:t>
      </w:r>
      <w:r>
        <w:rPr>
          <w:rFonts w:hint="eastAsia" w:ascii="宋体" w:hAnsi="宋体"/>
          <w:color w:val="auto"/>
          <w:sz w:val="24"/>
        </w:rPr>
        <w:t>或者电子签名</w:t>
      </w:r>
      <w:r>
        <w:rPr>
          <w:rFonts w:hint="eastAsia" w:ascii="宋体" w:hAnsi="宋体" w:cs="仿宋_GB2312"/>
          <w:color w:val="auto"/>
          <w:sz w:val="24"/>
        </w:rPr>
        <w:t>，委托代理人必须在授权委托书上签字或者电子签名，</w:t>
      </w:r>
      <w:r>
        <w:rPr>
          <w:rFonts w:hint="eastAsia" w:ascii="宋体" w:hAnsi="宋体" w:cs="仿宋_GB2312"/>
          <w:b/>
          <w:color w:val="auto"/>
          <w:sz w:val="24"/>
        </w:rPr>
        <w:t>否则其响应文件按无效响应处理。</w:t>
      </w:r>
    </w:p>
    <w:p w14:paraId="38AC61B3">
      <w:pPr>
        <w:spacing w:line="360" w:lineRule="auto"/>
        <w:ind w:firstLine="480" w:firstLineChars="200"/>
        <w:jc w:val="left"/>
        <w:rPr>
          <w:rFonts w:ascii="宋体" w:hAnsi="宋体" w:cs="仿宋_GB2312"/>
          <w:color w:val="auto"/>
          <w:sz w:val="24"/>
        </w:rPr>
      </w:pPr>
      <w:r>
        <w:rPr>
          <w:rFonts w:ascii="宋体" w:hAnsi="宋体" w:cs="仿宋_GB2312"/>
          <w:color w:val="auto"/>
          <w:sz w:val="24"/>
        </w:rPr>
        <w:t>2.</w:t>
      </w:r>
      <w:bookmarkStart w:id="97" w:name="_Hlk65853109"/>
      <w:bookmarkStart w:id="98" w:name="_Hlk65853542"/>
      <w:r>
        <w:rPr>
          <w:rFonts w:hint="eastAsia" w:ascii="宋体" w:hAnsi="宋体" w:cs="仿宋_GB2312"/>
          <w:color w:val="auto"/>
          <w:sz w:val="24"/>
        </w:rPr>
        <w:t>法人、其他组织竞标时“我方”是指“我单位”，自然人竞标时“我方”是指“本人”。</w:t>
      </w:r>
      <w:bookmarkEnd w:id="97"/>
    </w:p>
    <w:bookmarkEnd w:id="98"/>
    <w:p w14:paraId="0EAFF87B">
      <w:pPr>
        <w:spacing w:line="360" w:lineRule="auto"/>
        <w:ind w:firstLine="420" w:firstLineChars="200"/>
        <w:jc w:val="left"/>
        <w:rPr>
          <w:rFonts w:ascii="仿宋_GB2312" w:hAnsi="仿宋_GB2312" w:eastAsia="仿宋_GB2312" w:cs="仿宋_GB2312"/>
          <w:color w:val="auto"/>
          <w:szCs w:val="21"/>
        </w:rPr>
      </w:pPr>
    </w:p>
    <w:p w14:paraId="6149EE2E">
      <w:pPr>
        <w:spacing w:line="500" w:lineRule="exact"/>
        <w:jc w:val="center"/>
        <w:rPr>
          <w:rFonts w:ascii="方正小标宋简体" w:hAnsi="方正小标宋简体" w:eastAsia="方正小标宋简体" w:cs="方正小标宋简体"/>
          <w:color w:val="auto"/>
          <w:sz w:val="44"/>
          <w:szCs w:val="44"/>
        </w:rPr>
      </w:pPr>
      <w:r>
        <w:rPr>
          <w:rFonts w:ascii="仿宋_GB2312" w:hAnsi="仿宋_GB2312" w:eastAsia="仿宋_GB2312" w:cs="仿宋_GB2312"/>
          <w:color w:val="auto"/>
          <w:szCs w:val="21"/>
        </w:rPr>
        <w:br w:type="page"/>
      </w:r>
      <w:r>
        <w:rPr>
          <w:rFonts w:hint="eastAsia" w:ascii="方正小标宋简体" w:hAnsi="方正小标宋简体" w:eastAsia="方正小标宋简体" w:cs="方正小标宋简体"/>
          <w:color w:val="auto"/>
          <w:sz w:val="44"/>
          <w:szCs w:val="44"/>
        </w:rPr>
        <w:t>授权委托书</w:t>
      </w:r>
    </w:p>
    <w:p w14:paraId="5677030C">
      <w:pPr>
        <w:spacing w:line="50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（联合体竞标格式）</w:t>
      </w:r>
    </w:p>
    <w:p w14:paraId="031A2C20">
      <w:pPr>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32"/>
          <w:szCs w:val="32"/>
        </w:rPr>
        <w:t>（如有委托时）</w:t>
      </w:r>
    </w:p>
    <w:p w14:paraId="74457694">
      <w:pPr>
        <w:spacing w:line="500" w:lineRule="exact"/>
        <w:jc w:val="center"/>
        <w:rPr>
          <w:rFonts w:ascii="方正小标宋简体" w:hAnsi="方正小标宋简体" w:eastAsia="方正小标宋简体" w:cs="方正小标宋简体"/>
          <w:color w:val="auto"/>
          <w:sz w:val="44"/>
          <w:szCs w:val="44"/>
        </w:rPr>
      </w:pPr>
    </w:p>
    <w:p w14:paraId="3680F85D">
      <w:pPr>
        <w:spacing w:line="500" w:lineRule="exact"/>
        <w:jc w:val="center"/>
        <w:rPr>
          <w:rFonts w:ascii="仿宋_GB2312" w:hAnsi="仿宋_GB2312" w:eastAsia="仿宋_GB2312" w:cs="仿宋_GB2312"/>
          <w:color w:val="auto"/>
          <w:sz w:val="32"/>
          <w:szCs w:val="32"/>
        </w:rPr>
      </w:pPr>
    </w:p>
    <w:p w14:paraId="3ABA0CED">
      <w:pPr>
        <w:spacing w:line="360" w:lineRule="auto"/>
        <w:ind w:firstLine="480" w:firstLineChars="200"/>
        <w:jc w:val="left"/>
        <w:rPr>
          <w:rFonts w:ascii="宋体" w:hAnsi="宋体" w:cs="仿宋_GB2312"/>
          <w:color w:val="auto"/>
          <w:sz w:val="24"/>
        </w:rPr>
      </w:pPr>
      <w:r>
        <w:rPr>
          <w:rFonts w:hint="eastAsia" w:ascii="宋体" w:hAnsi="宋体" w:cs="仿宋_GB2312"/>
          <w:color w:val="auto"/>
          <w:sz w:val="24"/>
        </w:rPr>
        <w:t>本授权委托书声明：根据</w:t>
      </w:r>
      <w:r>
        <w:rPr>
          <w:rFonts w:hint="eastAsia" w:ascii="宋体" w:hAnsi="宋体" w:cs="仿宋_GB2312"/>
          <w:color w:val="auto"/>
          <w:sz w:val="24"/>
          <w:u w:val="single"/>
        </w:rPr>
        <w:t xml:space="preserve">                </w:t>
      </w:r>
      <w:r>
        <w:rPr>
          <w:rFonts w:hint="eastAsia" w:ascii="宋体" w:hAnsi="宋体" w:cs="仿宋_GB2312"/>
          <w:color w:val="auto"/>
          <w:sz w:val="24"/>
        </w:rPr>
        <w:t>（牵头人名称）与</w:t>
      </w:r>
      <w:r>
        <w:rPr>
          <w:rFonts w:hint="eastAsia" w:ascii="宋体" w:hAnsi="宋体" w:cs="仿宋_GB2312"/>
          <w:color w:val="auto"/>
          <w:sz w:val="24"/>
          <w:u w:val="single"/>
        </w:rPr>
        <w:t xml:space="preserve">              </w:t>
      </w:r>
      <w:r>
        <w:rPr>
          <w:rFonts w:hint="eastAsia" w:ascii="宋体" w:hAnsi="宋体" w:cs="仿宋_GB2312"/>
          <w:color w:val="auto"/>
          <w:sz w:val="24"/>
        </w:rPr>
        <w:t>（联合体其他成员名称）签订的《联合体竞标协议书》的内容，</w:t>
      </w:r>
      <w:r>
        <w:rPr>
          <w:rFonts w:hint="eastAsia" w:ascii="宋体" w:hAnsi="宋体" w:cs="仿宋_GB2312"/>
          <w:color w:val="auto"/>
          <w:sz w:val="24"/>
          <w:u w:val="single"/>
        </w:rPr>
        <w:t xml:space="preserve">                       </w:t>
      </w:r>
      <w:r>
        <w:rPr>
          <w:rFonts w:hint="eastAsia" w:ascii="宋体" w:hAnsi="宋体" w:cs="仿宋_GB2312"/>
          <w:color w:val="auto"/>
          <w:sz w:val="24"/>
        </w:rPr>
        <w:t>（牵头人名称）的法定代表人</w:t>
      </w:r>
      <w:r>
        <w:rPr>
          <w:rFonts w:hint="eastAsia" w:ascii="宋体" w:hAnsi="宋体" w:cs="仿宋_GB2312"/>
          <w:color w:val="auto"/>
          <w:sz w:val="24"/>
          <w:u w:val="single"/>
        </w:rPr>
        <w:t xml:space="preserve">      </w:t>
      </w:r>
      <w:r>
        <w:rPr>
          <w:rFonts w:hint="eastAsia" w:ascii="宋体" w:hAnsi="宋体" w:cs="仿宋_GB2312"/>
          <w:color w:val="auto"/>
          <w:sz w:val="24"/>
        </w:rPr>
        <w:t>（姓名）现授权</w:t>
      </w:r>
      <w:r>
        <w:rPr>
          <w:rFonts w:hint="eastAsia" w:ascii="宋体" w:hAnsi="宋体" w:cs="仿宋_GB2312"/>
          <w:color w:val="auto"/>
          <w:sz w:val="24"/>
          <w:u w:val="single"/>
        </w:rPr>
        <w:t xml:space="preserve">      </w:t>
      </w:r>
      <w:r>
        <w:rPr>
          <w:rFonts w:hint="eastAsia" w:ascii="宋体" w:hAnsi="宋体" w:cs="仿宋_GB2312"/>
          <w:color w:val="auto"/>
          <w:sz w:val="24"/>
        </w:rPr>
        <w:t>（姓名）为联合委托代理人，并代表我方全权办理针对上述项目的所有采购程序和环节的具体事务和签署相关文件。</w:t>
      </w:r>
    </w:p>
    <w:p w14:paraId="5C37BAD8">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我方对委托代理人的</w:t>
      </w:r>
      <w:r>
        <w:rPr>
          <w:rFonts w:hint="eastAsia" w:ascii="宋体" w:hAnsi="宋体"/>
          <w:color w:val="auto"/>
          <w:sz w:val="24"/>
        </w:rPr>
        <w:t>签字或者电子签名</w:t>
      </w:r>
      <w:r>
        <w:rPr>
          <w:rFonts w:hint="eastAsia" w:ascii="宋体" w:hAnsi="宋体" w:cs="仿宋_GB2312"/>
          <w:color w:val="auto"/>
          <w:sz w:val="24"/>
        </w:rPr>
        <w:t>事项负全部责任。</w:t>
      </w:r>
    </w:p>
    <w:p w14:paraId="5B5D0449">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本授权书自签署之日起生效，在撤销授权的书面通知以前，本授权书一直有效。委托代理人在授权书有效期内签署的所有文件不因授权的撤销而失效。</w:t>
      </w:r>
    </w:p>
    <w:p w14:paraId="13A3FDAB">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委托代理人无转委托权，特此委托。</w:t>
      </w:r>
    </w:p>
    <w:p w14:paraId="709CCC4E">
      <w:pPr>
        <w:spacing w:line="360" w:lineRule="auto"/>
        <w:contextualSpacing/>
        <w:rPr>
          <w:rFonts w:ascii="宋体" w:hAnsi="宋体" w:cs="仿宋_GB2312"/>
          <w:color w:val="auto"/>
          <w:sz w:val="24"/>
        </w:rPr>
      </w:pPr>
      <w:r>
        <w:rPr>
          <w:rFonts w:hint="eastAsia" w:ascii="宋体" w:hAnsi="宋体" w:cs="仿宋_GB2312"/>
          <w:color w:val="auto"/>
          <w:sz w:val="24"/>
        </w:rPr>
        <w:t xml:space="preserve">    附：法定代表人身份证明书及委托代理人有效身份证正反面复印件</w:t>
      </w:r>
    </w:p>
    <w:p w14:paraId="35F21FD5">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牵头人法定代表人（签字或者盖章或者电子签名）：</w:t>
      </w:r>
    </w:p>
    <w:p w14:paraId="2BC4FF67">
      <w:pPr>
        <w:spacing w:line="360" w:lineRule="auto"/>
        <w:ind w:firstLine="3120" w:firstLineChars="1300"/>
        <w:contextualSpacing/>
        <w:rPr>
          <w:rFonts w:ascii="宋体" w:hAnsi="宋体" w:cs="仿宋_GB2312"/>
          <w:color w:val="auto"/>
          <w:sz w:val="24"/>
        </w:rPr>
      </w:pPr>
      <w:r>
        <w:rPr>
          <w:rFonts w:hint="eastAsia" w:ascii="宋体" w:hAnsi="宋体" w:cs="仿宋_GB2312"/>
          <w:color w:val="auto"/>
          <w:sz w:val="24"/>
        </w:rPr>
        <w:t>牵头人名称（电子签章）：</w:t>
      </w:r>
    </w:p>
    <w:p w14:paraId="33C67B63">
      <w:pPr>
        <w:spacing w:line="360" w:lineRule="auto"/>
        <w:ind w:firstLine="3840" w:firstLineChars="1600"/>
        <w:contextualSpacing/>
        <w:rPr>
          <w:rFonts w:ascii="宋体" w:hAnsi="宋体" w:cs="仿宋_GB2312"/>
          <w:color w:val="auto"/>
          <w:sz w:val="24"/>
        </w:rPr>
      </w:pPr>
      <w:r>
        <w:rPr>
          <w:rFonts w:hint="eastAsia" w:ascii="宋体" w:hAnsi="宋体" w:cs="仿宋_GB2312"/>
          <w:color w:val="auto"/>
          <w:sz w:val="24"/>
        </w:rPr>
        <w:t>日期：    年   月   日</w:t>
      </w:r>
    </w:p>
    <w:p w14:paraId="41297B05">
      <w:pPr>
        <w:spacing w:line="360" w:lineRule="auto"/>
        <w:contextualSpacing/>
        <w:rPr>
          <w:rFonts w:ascii="宋体" w:hAnsi="宋体" w:cs="仿宋_GB2312"/>
          <w:color w:val="auto"/>
          <w:sz w:val="24"/>
        </w:rPr>
      </w:pPr>
    </w:p>
    <w:p w14:paraId="429EA90F">
      <w:pPr>
        <w:spacing w:line="360" w:lineRule="auto"/>
        <w:ind w:firstLine="3120" w:firstLineChars="1300"/>
        <w:contextualSpacing/>
        <w:rPr>
          <w:rFonts w:ascii="宋体" w:hAnsi="宋体" w:cs="仿宋_GB2312"/>
          <w:color w:val="auto"/>
          <w:sz w:val="24"/>
        </w:rPr>
      </w:pPr>
      <w:r>
        <w:rPr>
          <w:rFonts w:hint="eastAsia" w:ascii="宋体" w:hAnsi="宋体" w:cs="仿宋_GB2312"/>
          <w:color w:val="auto"/>
          <w:sz w:val="24"/>
        </w:rPr>
        <w:t>被授权人（签字或者电子签名）：</w:t>
      </w:r>
    </w:p>
    <w:p w14:paraId="66B0AE6C">
      <w:pPr>
        <w:spacing w:line="360" w:lineRule="auto"/>
        <w:ind w:firstLine="3840" w:firstLineChars="1600"/>
        <w:contextualSpacing/>
        <w:rPr>
          <w:rFonts w:ascii="宋体" w:hAnsi="宋体" w:cs="仿宋_GB2312"/>
          <w:color w:val="auto"/>
          <w:sz w:val="24"/>
        </w:rPr>
      </w:pPr>
      <w:r>
        <w:rPr>
          <w:rFonts w:hint="eastAsia" w:ascii="宋体" w:hAnsi="宋体" w:cs="仿宋_GB2312"/>
          <w:color w:val="auto"/>
          <w:sz w:val="24"/>
        </w:rPr>
        <w:t>日期：    年   月   日</w:t>
      </w:r>
    </w:p>
    <w:p w14:paraId="26DABCBA">
      <w:pPr>
        <w:spacing w:line="360" w:lineRule="auto"/>
        <w:contextualSpacing/>
        <w:rPr>
          <w:rFonts w:ascii="宋体" w:hAnsi="宋体" w:cs="仿宋_GB2312"/>
          <w:color w:val="auto"/>
          <w:sz w:val="24"/>
        </w:rPr>
      </w:pPr>
    </w:p>
    <w:p w14:paraId="2BEDD8BB">
      <w:pPr>
        <w:spacing w:line="360" w:lineRule="auto"/>
        <w:contextualSpacing/>
        <w:rPr>
          <w:rFonts w:ascii="宋体" w:hAnsi="宋体" w:cs="仿宋_GB2312"/>
          <w:color w:val="auto"/>
          <w:sz w:val="24"/>
        </w:rPr>
      </w:pPr>
      <w:r>
        <w:rPr>
          <w:rFonts w:hint="eastAsia" w:ascii="宋体" w:hAnsi="宋体" w:cs="仿宋_GB2312"/>
          <w:color w:val="auto"/>
          <w:sz w:val="24"/>
        </w:rPr>
        <w:t>注：1. 法定代表人必须在授权委托书上签字或者盖章</w:t>
      </w:r>
      <w:r>
        <w:rPr>
          <w:rFonts w:hint="eastAsia" w:ascii="宋体" w:hAnsi="宋体"/>
          <w:color w:val="auto"/>
          <w:sz w:val="24"/>
        </w:rPr>
        <w:t>或者电子签名</w:t>
      </w:r>
      <w:r>
        <w:rPr>
          <w:rFonts w:hint="eastAsia" w:ascii="宋体" w:hAnsi="宋体" w:cs="仿宋_GB2312"/>
          <w:color w:val="auto"/>
          <w:sz w:val="24"/>
        </w:rPr>
        <w:t>，委托代理人必须在授权委托书上签字或者电子签名，</w:t>
      </w:r>
      <w:r>
        <w:rPr>
          <w:rFonts w:hint="eastAsia" w:ascii="宋体" w:hAnsi="宋体" w:cs="仿宋_GB2312"/>
          <w:b/>
          <w:color w:val="auto"/>
          <w:sz w:val="24"/>
        </w:rPr>
        <w:t>否则其响应文件按无效响应处理。</w:t>
      </w:r>
    </w:p>
    <w:p w14:paraId="605C0DAA">
      <w:pPr>
        <w:spacing w:line="360" w:lineRule="auto"/>
        <w:ind w:firstLine="480" w:firstLineChars="200"/>
        <w:jc w:val="left"/>
        <w:rPr>
          <w:rFonts w:ascii="宋体" w:hAnsi="宋体" w:cs="仿宋_GB2312"/>
          <w:color w:val="auto"/>
          <w:spacing w:val="-11"/>
          <w:sz w:val="24"/>
        </w:rPr>
      </w:pPr>
      <w:r>
        <w:rPr>
          <w:rFonts w:ascii="宋体" w:hAnsi="宋体" w:cs="仿宋_GB2312"/>
          <w:color w:val="auto"/>
          <w:sz w:val="24"/>
        </w:rPr>
        <w:t>2.</w:t>
      </w:r>
      <w:r>
        <w:rPr>
          <w:rFonts w:hint="eastAsia" w:ascii="宋体" w:hAnsi="宋体" w:cs="仿宋_GB2312"/>
          <w:color w:val="auto"/>
          <w:sz w:val="24"/>
        </w:rPr>
        <w:t>法人、其他组织竞标时“我方”是指“我单位”，自然人竞标时“我方”是指“本人”。</w:t>
      </w:r>
    </w:p>
    <w:bookmarkEnd w:id="96"/>
    <w:p w14:paraId="132C6EB2">
      <w:pPr>
        <w:spacing w:line="500" w:lineRule="exact"/>
        <w:jc w:val="center"/>
        <w:rPr>
          <w:rFonts w:ascii="方正小标宋简体" w:hAnsi="方正小标宋简体" w:eastAsia="方正小标宋简体" w:cs="方正小标宋简体"/>
          <w:bCs/>
          <w:color w:val="auto"/>
          <w:sz w:val="44"/>
          <w:szCs w:val="44"/>
        </w:rPr>
      </w:pPr>
      <w:r>
        <w:rPr>
          <w:rFonts w:hint="eastAsia" w:ascii="仿宋_GB2312" w:hAnsi="仿宋_GB2312" w:eastAsia="仿宋_GB2312" w:cs="仿宋_GB2312"/>
          <w:color w:val="auto"/>
          <w:sz w:val="32"/>
          <w:szCs w:val="32"/>
        </w:rPr>
        <w:br w:type="page"/>
      </w:r>
      <w:r>
        <w:rPr>
          <w:rFonts w:hint="eastAsia" w:ascii="方正小标宋简体" w:hAnsi="方正小标宋简体" w:eastAsia="方正小标宋简体" w:cs="方正小标宋简体"/>
          <w:bCs/>
          <w:color w:val="auto"/>
          <w:sz w:val="44"/>
          <w:szCs w:val="44"/>
        </w:rPr>
        <w:t>商务要求偏离表格式</w:t>
      </w:r>
    </w:p>
    <w:p w14:paraId="0225595B">
      <w:pPr>
        <w:spacing w:line="500" w:lineRule="exact"/>
        <w:jc w:val="center"/>
        <w:rPr>
          <w:rFonts w:ascii="宋体" w:hAnsi="宋体"/>
          <w:b/>
          <w:color w:val="auto"/>
          <w:sz w:val="32"/>
          <w:szCs w:val="32"/>
        </w:rPr>
      </w:pPr>
      <w:r>
        <w:rPr>
          <w:rFonts w:hint="eastAsia" w:ascii="方正小标宋简体" w:hAnsi="方正小标宋简体" w:eastAsia="方正小标宋简体" w:cs="方正小标宋简体"/>
          <w:bCs/>
          <w:color w:val="auto"/>
          <w:sz w:val="32"/>
          <w:szCs w:val="32"/>
        </w:rPr>
        <w:t>（注：按采购需求具体条款修改）</w:t>
      </w:r>
    </w:p>
    <w:p w14:paraId="6BD64603">
      <w:pPr>
        <w:spacing w:line="360" w:lineRule="auto"/>
        <w:contextualSpacing/>
        <w:jc w:val="left"/>
        <w:rPr>
          <w:rFonts w:ascii="宋体" w:hAnsi="宋体"/>
          <w:color w:val="auto"/>
          <w:sz w:val="24"/>
        </w:rPr>
      </w:pPr>
    </w:p>
    <w:p w14:paraId="5B8BC5A8">
      <w:pPr>
        <w:pStyle w:val="17"/>
        <w:spacing w:line="360" w:lineRule="auto"/>
        <w:contextualSpacing/>
        <w:rPr>
          <w:rFonts w:hAnsi="宋体" w:cs="仿宋_GB2312"/>
          <w:color w:val="auto"/>
          <w:sz w:val="24"/>
          <w:szCs w:val="24"/>
        </w:rPr>
      </w:pPr>
      <w:r>
        <w:rPr>
          <w:rFonts w:hint="eastAsia" w:hAnsi="宋体" w:cs="仿宋_GB2312"/>
          <w:color w:val="auto"/>
          <w:sz w:val="24"/>
          <w:szCs w:val="24"/>
        </w:rPr>
        <w:t>所竞分标：</w:t>
      </w:r>
      <w:r>
        <w:rPr>
          <w:rFonts w:hint="eastAsia" w:hAnsi="宋体" w:cs="仿宋_GB2312"/>
          <w:color w:val="auto"/>
          <w:sz w:val="24"/>
          <w:szCs w:val="24"/>
          <w:u w:val="single"/>
        </w:rPr>
        <w:t xml:space="preserve">              </w:t>
      </w:r>
    </w:p>
    <w:p w14:paraId="14A446D5">
      <w:pPr>
        <w:spacing w:line="360" w:lineRule="auto"/>
        <w:contextualSpacing/>
        <w:jc w:val="left"/>
        <w:rPr>
          <w:rFonts w:ascii="宋体" w:hAnsi="宋体" w:cs="仿宋_GB2312"/>
          <w:color w:val="auto"/>
          <w:sz w:val="24"/>
          <w:u w:val="single"/>
        </w:rPr>
      </w:pPr>
    </w:p>
    <w:tbl>
      <w:tblPr>
        <w:tblStyle w:val="28"/>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5AE3B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2178" w:type="dxa"/>
            <w:tcBorders>
              <w:top w:val="single" w:color="auto" w:sz="4" w:space="0"/>
              <w:left w:val="single" w:color="auto" w:sz="4" w:space="0"/>
              <w:bottom w:val="single" w:color="auto" w:sz="4" w:space="0"/>
              <w:right w:val="single" w:color="auto" w:sz="4" w:space="0"/>
            </w:tcBorders>
            <w:vAlign w:val="center"/>
          </w:tcPr>
          <w:p w14:paraId="41DE4118">
            <w:pPr>
              <w:spacing w:line="360" w:lineRule="auto"/>
              <w:contextualSpacing/>
              <w:jc w:val="center"/>
              <w:rPr>
                <w:rFonts w:ascii="宋体" w:hAnsi="宋体" w:cs="仿宋_GB2312"/>
                <w:color w:val="auto"/>
                <w:sz w:val="24"/>
              </w:rPr>
            </w:pPr>
            <w:r>
              <w:rPr>
                <w:rFonts w:hint="eastAsia" w:ascii="宋体" w:hAnsi="宋体" w:cs="仿宋_GB2312"/>
                <w:color w:val="auto"/>
                <w:sz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4630F574">
            <w:pPr>
              <w:spacing w:line="360" w:lineRule="auto"/>
              <w:contextualSpacing/>
              <w:jc w:val="center"/>
              <w:rPr>
                <w:rFonts w:ascii="宋体" w:hAnsi="宋体" w:cs="仿宋_GB2312"/>
                <w:color w:val="auto"/>
                <w:sz w:val="24"/>
              </w:rPr>
            </w:pPr>
            <w:r>
              <w:rPr>
                <w:rFonts w:hint="eastAsia" w:ascii="宋体" w:hAnsi="宋体" w:cs="仿宋_GB2312"/>
                <w:color w:val="auto"/>
                <w:sz w:val="24"/>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59216E8B">
            <w:pPr>
              <w:spacing w:line="360" w:lineRule="auto"/>
              <w:contextualSpacing/>
              <w:jc w:val="center"/>
              <w:rPr>
                <w:rFonts w:ascii="宋体" w:hAnsi="宋体" w:cs="仿宋_GB2312"/>
                <w:color w:val="auto"/>
                <w:sz w:val="24"/>
              </w:rPr>
            </w:pPr>
            <w:r>
              <w:rPr>
                <w:rFonts w:hint="eastAsia" w:ascii="宋体" w:hAnsi="宋体" w:cs="仿宋_GB2312"/>
                <w:color w:val="auto"/>
                <w:sz w:val="24"/>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60E407D0">
            <w:pPr>
              <w:spacing w:line="360" w:lineRule="auto"/>
              <w:contextualSpacing/>
              <w:jc w:val="center"/>
              <w:rPr>
                <w:rFonts w:ascii="宋体" w:hAnsi="宋体" w:cs="仿宋_GB2312"/>
                <w:color w:val="auto"/>
                <w:sz w:val="24"/>
              </w:rPr>
            </w:pPr>
            <w:r>
              <w:rPr>
                <w:rFonts w:hint="eastAsia" w:ascii="宋体" w:hAnsi="宋体" w:cs="仿宋_GB2312"/>
                <w:color w:val="auto"/>
                <w:sz w:val="24"/>
              </w:rPr>
              <w:t>偏离说明</w:t>
            </w:r>
          </w:p>
        </w:tc>
      </w:tr>
      <w:tr w14:paraId="337EC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8" w:type="dxa"/>
            <w:tcBorders>
              <w:top w:val="single" w:color="auto" w:sz="4" w:space="0"/>
              <w:left w:val="single" w:color="auto" w:sz="4" w:space="0"/>
              <w:bottom w:val="single" w:color="auto" w:sz="4" w:space="0"/>
              <w:right w:val="single" w:color="auto" w:sz="4" w:space="0"/>
            </w:tcBorders>
            <w:vAlign w:val="center"/>
          </w:tcPr>
          <w:p w14:paraId="1AE78B0B">
            <w:pPr>
              <w:jc w:val="center"/>
              <w:rPr>
                <w:rFonts w:ascii="宋体" w:hAnsi="宋体"/>
                <w:color w:val="auto"/>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42E9F39C">
            <w:pPr>
              <w:spacing w:line="360" w:lineRule="auto"/>
              <w:contextualSpacing/>
              <w:jc w:val="center"/>
              <w:rPr>
                <w:rFonts w:ascii="宋体" w:hAnsi="宋体" w:cs="仿宋_GB2312"/>
                <w:color w:val="auto"/>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624D1236">
            <w:pPr>
              <w:spacing w:line="360" w:lineRule="auto"/>
              <w:contextualSpacing/>
              <w:jc w:val="center"/>
              <w:rPr>
                <w:rFonts w:ascii="宋体" w:hAnsi="宋体" w:cs="仿宋_GB2312"/>
                <w:color w:val="auto"/>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20593ABC">
            <w:pPr>
              <w:spacing w:line="360" w:lineRule="auto"/>
              <w:contextualSpacing/>
              <w:jc w:val="center"/>
              <w:rPr>
                <w:rFonts w:ascii="宋体" w:hAnsi="宋体" w:cs="仿宋_GB2312"/>
                <w:color w:val="auto"/>
                <w:sz w:val="24"/>
              </w:rPr>
            </w:pPr>
          </w:p>
        </w:tc>
      </w:tr>
      <w:tr w14:paraId="3DD17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2178" w:type="dxa"/>
            <w:tcBorders>
              <w:top w:val="single" w:color="auto" w:sz="4" w:space="0"/>
              <w:left w:val="single" w:color="auto" w:sz="4" w:space="0"/>
              <w:bottom w:val="single" w:color="auto" w:sz="4" w:space="0"/>
              <w:right w:val="single" w:color="auto" w:sz="4" w:space="0"/>
            </w:tcBorders>
            <w:vAlign w:val="center"/>
          </w:tcPr>
          <w:p w14:paraId="3EA80337">
            <w:pPr>
              <w:jc w:val="center"/>
              <w:rPr>
                <w:rFonts w:ascii="宋体" w:hAnsi="宋体"/>
                <w:color w:val="auto"/>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4C60F1D4">
            <w:pPr>
              <w:spacing w:line="360" w:lineRule="auto"/>
              <w:contextualSpacing/>
              <w:jc w:val="center"/>
              <w:rPr>
                <w:rFonts w:ascii="宋体" w:hAnsi="宋体" w:cs="仿宋_GB2312"/>
                <w:color w:val="auto"/>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1C09E686">
            <w:pPr>
              <w:spacing w:line="360" w:lineRule="auto"/>
              <w:ind w:left="43"/>
              <w:contextualSpacing/>
              <w:jc w:val="center"/>
              <w:rPr>
                <w:rFonts w:ascii="宋体" w:hAnsi="宋体" w:cs="仿宋_GB2312"/>
                <w:color w:val="auto"/>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59A1040F">
            <w:pPr>
              <w:spacing w:line="360" w:lineRule="auto"/>
              <w:ind w:left="43"/>
              <w:contextualSpacing/>
              <w:jc w:val="center"/>
              <w:rPr>
                <w:rFonts w:ascii="宋体" w:hAnsi="宋体" w:cs="仿宋_GB2312"/>
                <w:color w:val="auto"/>
                <w:sz w:val="24"/>
              </w:rPr>
            </w:pPr>
          </w:p>
        </w:tc>
      </w:tr>
      <w:tr w14:paraId="29B68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178" w:type="dxa"/>
            <w:tcBorders>
              <w:top w:val="single" w:color="auto" w:sz="4" w:space="0"/>
              <w:left w:val="single" w:color="auto" w:sz="4" w:space="0"/>
              <w:bottom w:val="single" w:color="auto" w:sz="4" w:space="0"/>
              <w:right w:val="single" w:color="auto" w:sz="4" w:space="0"/>
            </w:tcBorders>
            <w:vAlign w:val="center"/>
          </w:tcPr>
          <w:p w14:paraId="01EE0B95">
            <w:pPr>
              <w:spacing w:line="360" w:lineRule="auto"/>
              <w:contextualSpacing/>
              <w:jc w:val="center"/>
              <w:rPr>
                <w:rFonts w:ascii="宋体" w:hAnsi="宋体" w:cs="仿宋_GB2312"/>
                <w:color w:val="auto"/>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3B019DB1">
            <w:pPr>
              <w:spacing w:line="360" w:lineRule="auto"/>
              <w:contextualSpacing/>
              <w:jc w:val="center"/>
              <w:rPr>
                <w:rFonts w:ascii="宋体" w:hAnsi="宋体" w:cs="仿宋_GB2312"/>
                <w:color w:val="auto"/>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4B4285ED">
            <w:pPr>
              <w:spacing w:line="360" w:lineRule="auto"/>
              <w:contextualSpacing/>
              <w:jc w:val="center"/>
              <w:rPr>
                <w:rFonts w:ascii="宋体" w:hAnsi="宋体" w:cs="仿宋_GB2312"/>
                <w:color w:val="auto"/>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02C90001">
            <w:pPr>
              <w:spacing w:line="360" w:lineRule="auto"/>
              <w:contextualSpacing/>
              <w:jc w:val="center"/>
              <w:rPr>
                <w:rFonts w:ascii="宋体" w:hAnsi="宋体" w:cs="仿宋_GB2312"/>
                <w:color w:val="auto"/>
                <w:sz w:val="24"/>
              </w:rPr>
            </w:pPr>
          </w:p>
        </w:tc>
      </w:tr>
    </w:tbl>
    <w:p w14:paraId="06C3CB40">
      <w:pPr>
        <w:pStyle w:val="12"/>
        <w:spacing w:after="0" w:line="360" w:lineRule="auto"/>
        <w:contextualSpacing/>
        <w:rPr>
          <w:rFonts w:ascii="宋体" w:hAnsi="宋体"/>
          <w:color w:val="auto"/>
          <w:kern w:val="0"/>
          <w:sz w:val="24"/>
          <w:szCs w:val="24"/>
        </w:rPr>
      </w:pPr>
      <w:r>
        <w:rPr>
          <w:rFonts w:hint="eastAsia" w:ascii="宋体" w:hAnsi="宋体"/>
          <w:color w:val="auto"/>
          <w:kern w:val="0"/>
          <w:sz w:val="24"/>
          <w:szCs w:val="24"/>
        </w:rPr>
        <w:t>注：</w:t>
      </w:r>
    </w:p>
    <w:p w14:paraId="249D1E5F">
      <w:pPr>
        <w:pStyle w:val="12"/>
        <w:spacing w:after="0" w:line="360" w:lineRule="auto"/>
        <w:contextualSpacing/>
        <w:rPr>
          <w:rFonts w:ascii="宋体" w:hAnsi="宋体"/>
          <w:color w:val="auto"/>
          <w:kern w:val="0"/>
          <w:sz w:val="24"/>
          <w:szCs w:val="24"/>
        </w:rPr>
      </w:pPr>
      <w:r>
        <w:rPr>
          <w:rFonts w:hint="eastAsia" w:ascii="宋体" w:hAnsi="宋体"/>
          <w:color w:val="auto"/>
          <w:kern w:val="0"/>
          <w:sz w:val="24"/>
          <w:szCs w:val="24"/>
        </w:rPr>
        <w:t>1. 说明：应对照磋商文件“第三章 采购需求”中的“商务要求”逐条作出明确响应，并作出偏离说明。</w:t>
      </w:r>
    </w:p>
    <w:p w14:paraId="2EB36EEB">
      <w:pPr>
        <w:spacing w:line="360" w:lineRule="auto"/>
        <w:contextualSpacing/>
        <w:jc w:val="left"/>
        <w:rPr>
          <w:rFonts w:ascii="宋体" w:hAnsi="宋体" w:cs="仿宋_GB2312"/>
          <w:color w:val="auto"/>
          <w:sz w:val="24"/>
          <w:u w:val="single"/>
        </w:rPr>
      </w:pPr>
      <w:r>
        <w:rPr>
          <w:rFonts w:hint="eastAsia" w:ascii="宋体" w:hAnsi="宋体"/>
          <w:color w:val="auto"/>
          <w:kern w:val="0"/>
          <w:sz w:val="24"/>
        </w:rPr>
        <w:t>2.供应商应根据自身的承诺，对照磋商文件要求在“偏离说明”中注明“正偏离”、“负偏离”或者“无偏离”。既不属于“正偏离”也不属于“负偏离”即为“无偏离”。</w:t>
      </w:r>
    </w:p>
    <w:p w14:paraId="10F7ED8A">
      <w:pPr>
        <w:spacing w:line="360" w:lineRule="auto"/>
        <w:ind w:right="-817" w:rightChars="-389"/>
        <w:contextualSpacing/>
        <w:rPr>
          <w:rFonts w:ascii="宋体" w:hAnsi="宋体" w:cs="仿宋_GB2312"/>
          <w:color w:val="auto"/>
          <w:sz w:val="24"/>
        </w:rPr>
      </w:pPr>
    </w:p>
    <w:p w14:paraId="50788389">
      <w:pPr>
        <w:spacing w:line="360" w:lineRule="auto"/>
        <w:ind w:right="-817" w:rightChars="-389"/>
        <w:contextualSpacing/>
        <w:jc w:val="center"/>
        <w:rPr>
          <w:rFonts w:ascii="宋体" w:hAnsi="宋体" w:cs="仿宋_GB2312"/>
          <w:color w:val="auto"/>
          <w:sz w:val="24"/>
        </w:rPr>
      </w:pPr>
      <w:r>
        <w:rPr>
          <w:rFonts w:hint="eastAsia" w:ascii="宋体" w:hAnsi="宋体" w:cs="仿宋_GB2312"/>
          <w:color w:val="auto"/>
          <w:sz w:val="24"/>
        </w:rPr>
        <w:t>法定代表人或者委托代理人（签字或者电子签名）：</w:t>
      </w:r>
    </w:p>
    <w:p w14:paraId="1ECB6F7E">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供应商名称（电子签章）：      </w:t>
      </w:r>
    </w:p>
    <w:p w14:paraId="04679A37">
      <w:pPr>
        <w:spacing w:line="360" w:lineRule="auto"/>
        <w:ind w:right="-817" w:rightChars="-389" w:firstLine="4080" w:firstLineChars="1700"/>
        <w:contextualSpacing/>
        <w:rPr>
          <w:rFonts w:ascii="仿宋_GB2312" w:hAnsi="仿宋_GB2312" w:eastAsia="仿宋_GB2312" w:cs="仿宋_GB2312"/>
          <w:b/>
          <w:color w:val="auto"/>
          <w:sz w:val="32"/>
          <w:szCs w:val="32"/>
        </w:rPr>
      </w:pPr>
      <w:r>
        <w:rPr>
          <w:rFonts w:hint="eastAsia" w:ascii="宋体" w:hAnsi="宋体" w:cs="仿宋_GB2312"/>
          <w:color w:val="auto"/>
          <w:sz w:val="24"/>
        </w:rPr>
        <w:t>日期：   年   月   日</w:t>
      </w:r>
    </w:p>
    <w:p w14:paraId="6384718D">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rPr>
      </w:pPr>
    </w:p>
    <w:p w14:paraId="16A4A4C6">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rPr>
      </w:pPr>
    </w:p>
    <w:p w14:paraId="776E033D">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rPr>
      </w:pPr>
    </w:p>
    <w:p w14:paraId="70067938">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rPr>
      </w:pPr>
    </w:p>
    <w:p w14:paraId="701277DF">
      <w:pPr>
        <w:adjustRightInd w:val="0"/>
        <w:snapToGrid w:val="0"/>
        <w:spacing w:line="520" w:lineRule="exact"/>
        <w:rPr>
          <w:rFonts w:ascii="宋体" w:hAnsi="宋体"/>
          <w:color w:val="auto"/>
          <w:szCs w:val="21"/>
          <w:u w:val="single"/>
        </w:rPr>
      </w:pPr>
    </w:p>
    <w:p w14:paraId="45FED0CD">
      <w:pPr>
        <w:adjustRightInd w:val="0"/>
        <w:snapToGrid w:val="0"/>
        <w:spacing w:line="300" w:lineRule="auto"/>
        <w:jc w:val="center"/>
        <w:rPr>
          <w:rFonts w:ascii="方正小标宋简体" w:hAnsi="方正小标宋简体" w:eastAsia="方正小标宋简体" w:cs="方正小标宋简体"/>
          <w:bCs/>
          <w:color w:val="auto"/>
          <w:sz w:val="44"/>
          <w:szCs w:val="44"/>
        </w:rPr>
      </w:pPr>
      <w:r>
        <w:rPr>
          <w:rFonts w:ascii="方正小标宋简体" w:hAnsi="方正小标宋简体" w:eastAsia="方正小标宋简体" w:cs="方正小标宋简体"/>
          <w:bCs/>
          <w:color w:val="auto"/>
          <w:sz w:val="44"/>
          <w:szCs w:val="44"/>
        </w:rPr>
        <w:br w:type="page"/>
      </w:r>
    </w:p>
    <w:p w14:paraId="32E2AD24">
      <w:pPr>
        <w:adjustRightInd w:val="0"/>
        <w:snapToGrid w:val="0"/>
        <w:spacing w:line="300" w:lineRule="auto"/>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技术要求偏离表</w:t>
      </w:r>
    </w:p>
    <w:p w14:paraId="1B52BB23">
      <w:pPr>
        <w:spacing w:line="360" w:lineRule="auto"/>
        <w:contextualSpacing/>
        <w:rPr>
          <w:rFonts w:ascii="宋体" w:hAnsi="宋体" w:cs="仿宋_GB2312"/>
          <w:color w:val="auto"/>
          <w:sz w:val="24"/>
          <w:u w:val="single"/>
        </w:rPr>
      </w:pPr>
      <w:r>
        <w:rPr>
          <w:rFonts w:hint="eastAsia" w:ascii="宋体" w:hAnsi="宋体" w:cs="仿宋_GB2312"/>
          <w:color w:val="auto"/>
          <w:sz w:val="24"/>
        </w:rPr>
        <w:t>采购项目编号：</w:t>
      </w:r>
      <w:r>
        <w:rPr>
          <w:rFonts w:hint="eastAsia" w:ascii="宋体" w:hAnsi="宋体" w:cs="仿宋_GB2312"/>
          <w:color w:val="auto"/>
          <w:sz w:val="24"/>
          <w:u w:val="single"/>
        </w:rPr>
        <w:t xml:space="preserve">                 </w:t>
      </w:r>
    </w:p>
    <w:p w14:paraId="1C06D557">
      <w:pPr>
        <w:spacing w:line="360" w:lineRule="auto"/>
        <w:contextualSpacing/>
        <w:rPr>
          <w:rFonts w:ascii="宋体" w:hAnsi="宋体" w:cs="仿宋_GB2312"/>
          <w:color w:val="auto"/>
          <w:sz w:val="24"/>
        </w:rPr>
      </w:pPr>
      <w:r>
        <w:rPr>
          <w:rFonts w:hint="eastAsia" w:ascii="宋体" w:hAnsi="宋体" w:cs="仿宋_GB2312"/>
          <w:color w:val="auto"/>
          <w:sz w:val="24"/>
        </w:rPr>
        <w:t>采购项目名称：</w:t>
      </w:r>
      <w:r>
        <w:rPr>
          <w:rFonts w:hint="eastAsia" w:ascii="宋体" w:hAnsi="宋体" w:cs="仿宋_GB2312"/>
          <w:color w:val="auto"/>
          <w:sz w:val="24"/>
          <w:u w:val="single"/>
        </w:rPr>
        <w:t xml:space="preserve">                 </w:t>
      </w:r>
    </w:p>
    <w:p w14:paraId="3162A209">
      <w:pPr>
        <w:spacing w:line="360" w:lineRule="auto"/>
        <w:contextualSpacing/>
        <w:rPr>
          <w:rFonts w:ascii="宋体" w:hAnsi="宋体" w:cs="仿宋_GB2312"/>
          <w:color w:val="auto"/>
          <w:sz w:val="24"/>
          <w:u w:val="single"/>
        </w:rPr>
      </w:pPr>
      <w:r>
        <w:rPr>
          <w:rFonts w:hint="eastAsia" w:ascii="宋体" w:hAnsi="宋体" w:cs="仿宋_GB2312"/>
          <w:color w:val="auto"/>
          <w:sz w:val="24"/>
        </w:rPr>
        <w:t>分标号：</w:t>
      </w:r>
      <w:r>
        <w:rPr>
          <w:rFonts w:hint="eastAsia" w:ascii="宋体" w:hAnsi="宋体" w:cs="仿宋_GB2312"/>
          <w:color w:val="auto"/>
          <w:sz w:val="24"/>
          <w:u w:val="single"/>
        </w:rPr>
        <w:t xml:space="preserve">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038"/>
        <w:gridCol w:w="2734"/>
        <w:gridCol w:w="1492"/>
      </w:tblGrid>
      <w:tr w14:paraId="32EC1B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0A4110F3">
            <w:pPr>
              <w:pStyle w:val="14"/>
              <w:spacing w:line="360" w:lineRule="auto"/>
              <w:ind w:firstLine="0" w:firstLineChars="0"/>
              <w:contextualSpacing/>
              <w:jc w:val="center"/>
              <w:rPr>
                <w:rFonts w:ascii="宋体" w:hAnsi="宋体" w:eastAsia="宋体" w:cs="仿宋_GB2312"/>
                <w:color w:val="auto"/>
                <w:kern w:val="2"/>
                <w:sz w:val="24"/>
                <w:szCs w:val="24"/>
              </w:rPr>
            </w:pPr>
            <w:bookmarkStart w:id="99" w:name="_Toc254970588"/>
            <w:bookmarkStart w:id="100" w:name="_Toc254970729"/>
            <w:bookmarkStart w:id="101" w:name="_Toc383699906"/>
            <w:bookmarkStart w:id="102" w:name="_Toc297193185"/>
            <w:bookmarkStart w:id="103" w:name="_Toc173211900"/>
            <w:bookmarkStart w:id="104" w:name="_Toc301781611"/>
            <w:bookmarkStart w:id="105" w:name="_Toc373333689"/>
            <w:bookmarkStart w:id="106" w:name="_Toc173066401"/>
            <w:bookmarkStart w:id="107" w:name="_Toc295404981"/>
            <w:r>
              <w:rPr>
                <w:rFonts w:hint="eastAsia" w:ascii="宋体" w:hAnsi="宋体" w:eastAsia="宋体" w:cs="仿宋_GB2312"/>
                <w:color w:val="auto"/>
                <w:kern w:val="2"/>
                <w:sz w:val="24"/>
                <w:szCs w:val="24"/>
              </w:rPr>
              <w:t>序号</w:t>
            </w:r>
            <w:bookmarkEnd w:id="99"/>
            <w:bookmarkEnd w:id="100"/>
            <w:bookmarkEnd w:id="101"/>
            <w:bookmarkEnd w:id="102"/>
            <w:bookmarkEnd w:id="103"/>
            <w:bookmarkEnd w:id="104"/>
            <w:bookmarkEnd w:id="105"/>
            <w:bookmarkEnd w:id="106"/>
            <w:bookmarkEnd w:id="107"/>
          </w:p>
        </w:tc>
        <w:tc>
          <w:tcPr>
            <w:tcW w:w="915" w:type="dxa"/>
            <w:tcBorders>
              <w:right w:val="single" w:color="auto" w:sz="4" w:space="0"/>
            </w:tcBorders>
            <w:vAlign w:val="center"/>
          </w:tcPr>
          <w:p w14:paraId="7B4CC35E">
            <w:pPr>
              <w:pStyle w:val="14"/>
              <w:spacing w:line="360" w:lineRule="auto"/>
              <w:ind w:firstLine="0" w:firstLineChars="0"/>
              <w:contextualSpacing/>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名称</w:t>
            </w:r>
          </w:p>
        </w:tc>
        <w:tc>
          <w:tcPr>
            <w:tcW w:w="3038" w:type="dxa"/>
            <w:tcBorders>
              <w:left w:val="single" w:color="auto" w:sz="4" w:space="0"/>
            </w:tcBorders>
            <w:vAlign w:val="center"/>
          </w:tcPr>
          <w:p w14:paraId="051A368B">
            <w:pPr>
              <w:pStyle w:val="14"/>
              <w:spacing w:line="360" w:lineRule="auto"/>
              <w:ind w:firstLine="0" w:firstLineChars="0"/>
              <w:contextualSpacing/>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磋商文件技术要求</w:t>
            </w:r>
          </w:p>
        </w:tc>
        <w:tc>
          <w:tcPr>
            <w:tcW w:w="2734" w:type="dxa"/>
            <w:vAlign w:val="center"/>
          </w:tcPr>
          <w:p w14:paraId="46F14555">
            <w:pPr>
              <w:pStyle w:val="14"/>
              <w:spacing w:line="360" w:lineRule="auto"/>
              <w:ind w:firstLine="0" w:firstLineChars="0"/>
              <w:contextualSpacing/>
              <w:jc w:val="center"/>
              <w:rPr>
                <w:rFonts w:ascii="宋体" w:hAnsi="宋体" w:eastAsia="宋体" w:cs="仿宋_GB2312"/>
                <w:color w:val="auto"/>
                <w:kern w:val="2"/>
                <w:sz w:val="24"/>
                <w:szCs w:val="24"/>
              </w:rPr>
            </w:pPr>
            <w:bookmarkStart w:id="108" w:name="_Toc297193187"/>
            <w:bookmarkStart w:id="109" w:name="_Toc383699908"/>
            <w:bookmarkStart w:id="110" w:name="_Toc173066403"/>
            <w:bookmarkStart w:id="111" w:name="_Toc254970590"/>
            <w:bookmarkStart w:id="112" w:name="_Toc373333691"/>
            <w:bookmarkStart w:id="113" w:name="_Toc301781613"/>
            <w:bookmarkStart w:id="114" w:name="_Toc254970731"/>
            <w:bookmarkStart w:id="115" w:name="_Toc295404983"/>
            <w:bookmarkStart w:id="116" w:name="_Toc173211902"/>
            <w:r>
              <w:rPr>
                <w:rFonts w:hint="eastAsia" w:ascii="宋体" w:hAnsi="宋体" w:eastAsia="宋体" w:cs="仿宋_GB2312"/>
                <w:color w:val="auto"/>
                <w:kern w:val="2"/>
                <w:sz w:val="24"/>
                <w:szCs w:val="24"/>
              </w:rPr>
              <w:t>竞标响应</w:t>
            </w:r>
            <w:bookmarkEnd w:id="108"/>
            <w:bookmarkEnd w:id="109"/>
            <w:bookmarkEnd w:id="110"/>
            <w:bookmarkEnd w:id="111"/>
            <w:bookmarkEnd w:id="112"/>
            <w:bookmarkEnd w:id="113"/>
            <w:bookmarkEnd w:id="114"/>
            <w:bookmarkEnd w:id="115"/>
            <w:bookmarkEnd w:id="116"/>
          </w:p>
        </w:tc>
        <w:tc>
          <w:tcPr>
            <w:tcW w:w="1492" w:type="dxa"/>
            <w:vAlign w:val="center"/>
          </w:tcPr>
          <w:p w14:paraId="0C25B0EE">
            <w:pPr>
              <w:pStyle w:val="14"/>
              <w:spacing w:line="360" w:lineRule="auto"/>
              <w:ind w:firstLine="0" w:firstLineChars="0"/>
              <w:contextualSpacing/>
              <w:jc w:val="center"/>
              <w:rPr>
                <w:rFonts w:ascii="宋体" w:hAnsi="宋体" w:eastAsia="宋体" w:cs="仿宋_GB2312"/>
                <w:color w:val="auto"/>
                <w:kern w:val="2"/>
                <w:sz w:val="24"/>
                <w:szCs w:val="24"/>
              </w:rPr>
            </w:pPr>
            <w:bookmarkStart w:id="117" w:name="_Toc297193188"/>
            <w:bookmarkStart w:id="118" w:name="_Toc173066404"/>
            <w:bookmarkStart w:id="119" w:name="_Toc254970732"/>
            <w:bookmarkStart w:id="120" w:name="_Toc301781614"/>
            <w:bookmarkStart w:id="121" w:name="_Toc254970591"/>
            <w:bookmarkStart w:id="122" w:name="_Toc173211903"/>
            <w:bookmarkStart w:id="123" w:name="_Toc373333692"/>
            <w:bookmarkStart w:id="124" w:name="_Toc295404984"/>
            <w:bookmarkStart w:id="125" w:name="_Toc383699909"/>
            <w:r>
              <w:rPr>
                <w:rFonts w:hint="eastAsia" w:ascii="宋体" w:hAnsi="宋体" w:eastAsia="宋体" w:cs="仿宋_GB2312"/>
                <w:color w:val="auto"/>
                <w:kern w:val="2"/>
                <w:sz w:val="24"/>
                <w:szCs w:val="24"/>
              </w:rPr>
              <w:t>偏离</w:t>
            </w:r>
            <w:bookmarkEnd w:id="117"/>
            <w:bookmarkEnd w:id="118"/>
            <w:bookmarkEnd w:id="119"/>
            <w:bookmarkEnd w:id="120"/>
            <w:bookmarkEnd w:id="121"/>
            <w:bookmarkEnd w:id="122"/>
            <w:bookmarkEnd w:id="123"/>
            <w:bookmarkEnd w:id="124"/>
            <w:bookmarkEnd w:id="125"/>
            <w:bookmarkStart w:id="126" w:name="_Toc301781615"/>
            <w:bookmarkStart w:id="127" w:name="_Toc297193189"/>
            <w:bookmarkStart w:id="128" w:name="_Toc254970592"/>
            <w:bookmarkStart w:id="129" w:name="_Toc383699910"/>
            <w:bookmarkStart w:id="130" w:name="_Toc173211904"/>
            <w:bookmarkStart w:id="131" w:name="_Toc295404985"/>
            <w:bookmarkStart w:id="132" w:name="_Toc373333693"/>
            <w:bookmarkStart w:id="133" w:name="_Toc173066405"/>
            <w:bookmarkStart w:id="134" w:name="_Toc254970733"/>
            <w:r>
              <w:rPr>
                <w:rFonts w:hint="eastAsia" w:ascii="宋体" w:hAnsi="宋体" w:eastAsia="宋体" w:cs="仿宋_GB2312"/>
                <w:color w:val="auto"/>
                <w:kern w:val="2"/>
                <w:sz w:val="24"/>
                <w:szCs w:val="24"/>
              </w:rPr>
              <w:t>说明</w:t>
            </w:r>
            <w:bookmarkEnd w:id="126"/>
            <w:bookmarkEnd w:id="127"/>
            <w:bookmarkEnd w:id="128"/>
            <w:bookmarkEnd w:id="129"/>
            <w:bookmarkEnd w:id="130"/>
            <w:bookmarkEnd w:id="131"/>
            <w:bookmarkEnd w:id="132"/>
            <w:bookmarkEnd w:id="133"/>
            <w:bookmarkEnd w:id="134"/>
          </w:p>
        </w:tc>
      </w:tr>
      <w:tr w14:paraId="12B2B4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2524A1B7">
            <w:pPr>
              <w:pStyle w:val="14"/>
              <w:spacing w:line="360" w:lineRule="auto"/>
              <w:ind w:firstLine="0" w:firstLineChars="0"/>
              <w:contextualSpacing/>
              <w:jc w:val="center"/>
              <w:rPr>
                <w:rFonts w:ascii="宋体" w:hAnsi="宋体" w:eastAsia="宋体" w:cs="仿宋_GB2312"/>
                <w:color w:val="auto"/>
                <w:kern w:val="2"/>
                <w:sz w:val="24"/>
                <w:szCs w:val="24"/>
              </w:rPr>
            </w:pPr>
            <w:bookmarkStart w:id="135" w:name="_Toc301781616"/>
            <w:bookmarkStart w:id="136" w:name="_Toc254970734"/>
            <w:bookmarkStart w:id="137" w:name="_Toc173066406"/>
            <w:bookmarkStart w:id="138" w:name="_Toc373333694"/>
            <w:bookmarkStart w:id="139" w:name="_Toc173211905"/>
            <w:bookmarkStart w:id="140" w:name="_Toc297193190"/>
            <w:bookmarkStart w:id="141" w:name="_Toc254970593"/>
            <w:bookmarkStart w:id="142" w:name="_Toc383699911"/>
            <w:bookmarkStart w:id="143" w:name="_Toc295404986"/>
            <w:r>
              <w:rPr>
                <w:rFonts w:hint="eastAsia" w:ascii="宋体" w:hAnsi="宋体" w:eastAsia="宋体" w:cs="仿宋_GB2312"/>
                <w:color w:val="auto"/>
                <w:kern w:val="2"/>
                <w:sz w:val="24"/>
                <w:szCs w:val="24"/>
              </w:rPr>
              <w:t>1</w:t>
            </w:r>
            <w:bookmarkEnd w:id="135"/>
            <w:bookmarkEnd w:id="136"/>
            <w:bookmarkEnd w:id="137"/>
            <w:bookmarkEnd w:id="138"/>
            <w:bookmarkEnd w:id="139"/>
            <w:bookmarkEnd w:id="140"/>
            <w:bookmarkEnd w:id="141"/>
            <w:bookmarkEnd w:id="142"/>
            <w:bookmarkEnd w:id="143"/>
          </w:p>
        </w:tc>
        <w:tc>
          <w:tcPr>
            <w:tcW w:w="915" w:type="dxa"/>
            <w:tcBorders>
              <w:right w:val="single" w:color="auto" w:sz="4" w:space="0"/>
            </w:tcBorders>
            <w:vAlign w:val="center"/>
          </w:tcPr>
          <w:p w14:paraId="71E67B81">
            <w:pPr>
              <w:pStyle w:val="14"/>
              <w:spacing w:line="360" w:lineRule="auto"/>
              <w:ind w:firstLine="0" w:firstLineChars="0"/>
              <w:contextualSpacing/>
              <w:jc w:val="center"/>
              <w:rPr>
                <w:rFonts w:ascii="宋体" w:hAnsi="宋体" w:eastAsia="宋体" w:cs="仿宋_GB2312"/>
                <w:color w:val="auto"/>
                <w:kern w:val="2"/>
                <w:sz w:val="24"/>
                <w:szCs w:val="24"/>
              </w:rPr>
            </w:pPr>
          </w:p>
        </w:tc>
        <w:tc>
          <w:tcPr>
            <w:tcW w:w="3038" w:type="dxa"/>
            <w:tcBorders>
              <w:left w:val="single" w:color="auto" w:sz="4" w:space="0"/>
            </w:tcBorders>
            <w:vAlign w:val="center"/>
          </w:tcPr>
          <w:p w14:paraId="62969CCD">
            <w:pPr>
              <w:pStyle w:val="14"/>
              <w:spacing w:line="360" w:lineRule="auto"/>
              <w:ind w:firstLine="0" w:firstLineChars="0"/>
              <w:contextualSpacing/>
              <w:jc w:val="center"/>
              <w:rPr>
                <w:rFonts w:ascii="宋体" w:hAnsi="宋体" w:eastAsia="宋体" w:cs="仿宋_GB2312"/>
                <w:color w:val="auto"/>
                <w:kern w:val="2"/>
                <w:sz w:val="24"/>
                <w:szCs w:val="24"/>
              </w:rPr>
            </w:pPr>
          </w:p>
        </w:tc>
        <w:tc>
          <w:tcPr>
            <w:tcW w:w="2734" w:type="dxa"/>
            <w:vAlign w:val="center"/>
          </w:tcPr>
          <w:p w14:paraId="3B2BF8B2">
            <w:pPr>
              <w:pStyle w:val="14"/>
              <w:spacing w:line="360" w:lineRule="auto"/>
              <w:ind w:firstLine="0" w:firstLineChars="0"/>
              <w:contextualSpacing/>
              <w:jc w:val="center"/>
              <w:rPr>
                <w:rFonts w:ascii="宋体" w:hAnsi="宋体" w:eastAsia="宋体" w:cs="仿宋_GB2312"/>
                <w:color w:val="auto"/>
                <w:kern w:val="2"/>
                <w:sz w:val="24"/>
                <w:szCs w:val="24"/>
              </w:rPr>
            </w:pPr>
          </w:p>
        </w:tc>
        <w:tc>
          <w:tcPr>
            <w:tcW w:w="1492" w:type="dxa"/>
            <w:vAlign w:val="center"/>
          </w:tcPr>
          <w:p w14:paraId="0CDD20D0">
            <w:pPr>
              <w:pStyle w:val="14"/>
              <w:spacing w:line="360" w:lineRule="auto"/>
              <w:ind w:firstLine="0" w:firstLineChars="0"/>
              <w:contextualSpacing/>
              <w:jc w:val="center"/>
              <w:rPr>
                <w:rFonts w:ascii="宋体" w:hAnsi="宋体" w:eastAsia="宋体" w:cs="仿宋_GB2312"/>
                <w:color w:val="auto"/>
                <w:kern w:val="2"/>
                <w:sz w:val="24"/>
                <w:szCs w:val="24"/>
              </w:rPr>
            </w:pPr>
          </w:p>
        </w:tc>
      </w:tr>
      <w:tr w14:paraId="44147E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058DBE55">
            <w:pPr>
              <w:pStyle w:val="14"/>
              <w:spacing w:line="360" w:lineRule="auto"/>
              <w:ind w:firstLine="0" w:firstLineChars="0"/>
              <w:contextualSpacing/>
              <w:jc w:val="center"/>
              <w:rPr>
                <w:rFonts w:ascii="宋体" w:hAnsi="宋体" w:eastAsia="宋体" w:cs="仿宋_GB2312"/>
                <w:color w:val="auto"/>
                <w:kern w:val="2"/>
                <w:sz w:val="24"/>
                <w:szCs w:val="24"/>
              </w:rPr>
            </w:pPr>
            <w:bookmarkStart w:id="144" w:name="_Toc301781617"/>
            <w:bookmarkStart w:id="145" w:name="_Toc373333695"/>
            <w:bookmarkStart w:id="146" w:name="_Toc383699912"/>
            <w:bookmarkStart w:id="147" w:name="_Toc173066407"/>
            <w:bookmarkStart w:id="148" w:name="_Toc297193191"/>
            <w:bookmarkStart w:id="149" w:name="_Toc295404987"/>
            <w:bookmarkStart w:id="150" w:name="_Toc254970735"/>
            <w:bookmarkStart w:id="151" w:name="_Toc173211906"/>
            <w:bookmarkStart w:id="152" w:name="_Toc254970594"/>
            <w:r>
              <w:rPr>
                <w:rFonts w:hint="eastAsia" w:ascii="宋体" w:hAnsi="宋体" w:eastAsia="宋体" w:cs="仿宋_GB2312"/>
                <w:color w:val="auto"/>
                <w:kern w:val="2"/>
                <w:sz w:val="24"/>
                <w:szCs w:val="24"/>
              </w:rPr>
              <w:t>2</w:t>
            </w:r>
            <w:bookmarkEnd w:id="144"/>
            <w:bookmarkEnd w:id="145"/>
            <w:bookmarkEnd w:id="146"/>
            <w:bookmarkEnd w:id="147"/>
            <w:bookmarkEnd w:id="148"/>
            <w:bookmarkEnd w:id="149"/>
            <w:bookmarkEnd w:id="150"/>
            <w:bookmarkEnd w:id="151"/>
            <w:bookmarkEnd w:id="152"/>
          </w:p>
        </w:tc>
        <w:tc>
          <w:tcPr>
            <w:tcW w:w="915" w:type="dxa"/>
            <w:tcBorders>
              <w:right w:val="single" w:color="auto" w:sz="4" w:space="0"/>
            </w:tcBorders>
            <w:vAlign w:val="center"/>
          </w:tcPr>
          <w:p w14:paraId="293BB54E">
            <w:pPr>
              <w:pStyle w:val="14"/>
              <w:spacing w:line="360" w:lineRule="auto"/>
              <w:ind w:firstLine="0" w:firstLineChars="0"/>
              <w:contextualSpacing/>
              <w:jc w:val="center"/>
              <w:rPr>
                <w:rFonts w:ascii="宋体" w:hAnsi="宋体" w:eastAsia="宋体" w:cs="仿宋_GB2312"/>
                <w:color w:val="auto"/>
                <w:kern w:val="2"/>
                <w:sz w:val="24"/>
                <w:szCs w:val="24"/>
              </w:rPr>
            </w:pPr>
          </w:p>
        </w:tc>
        <w:tc>
          <w:tcPr>
            <w:tcW w:w="3038" w:type="dxa"/>
            <w:tcBorders>
              <w:left w:val="single" w:color="auto" w:sz="4" w:space="0"/>
            </w:tcBorders>
            <w:vAlign w:val="center"/>
          </w:tcPr>
          <w:p w14:paraId="6E34F393">
            <w:pPr>
              <w:pStyle w:val="14"/>
              <w:spacing w:line="360" w:lineRule="auto"/>
              <w:ind w:firstLine="0" w:firstLineChars="0"/>
              <w:contextualSpacing/>
              <w:jc w:val="center"/>
              <w:rPr>
                <w:rFonts w:ascii="宋体" w:hAnsi="宋体" w:eastAsia="宋体" w:cs="仿宋_GB2312"/>
                <w:color w:val="auto"/>
                <w:kern w:val="2"/>
                <w:sz w:val="24"/>
                <w:szCs w:val="24"/>
              </w:rPr>
            </w:pPr>
          </w:p>
        </w:tc>
        <w:tc>
          <w:tcPr>
            <w:tcW w:w="2734" w:type="dxa"/>
            <w:vAlign w:val="center"/>
          </w:tcPr>
          <w:p w14:paraId="432033B9">
            <w:pPr>
              <w:pStyle w:val="14"/>
              <w:spacing w:line="360" w:lineRule="auto"/>
              <w:ind w:firstLine="0" w:firstLineChars="0"/>
              <w:contextualSpacing/>
              <w:jc w:val="center"/>
              <w:rPr>
                <w:rFonts w:ascii="宋体" w:hAnsi="宋体" w:eastAsia="宋体" w:cs="仿宋_GB2312"/>
                <w:color w:val="auto"/>
                <w:kern w:val="2"/>
                <w:sz w:val="24"/>
                <w:szCs w:val="24"/>
              </w:rPr>
            </w:pPr>
          </w:p>
        </w:tc>
        <w:tc>
          <w:tcPr>
            <w:tcW w:w="1492" w:type="dxa"/>
            <w:vAlign w:val="center"/>
          </w:tcPr>
          <w:p w14:paraId="5B16E806">
            <w:pPr>
              <w:pStyle w:val="14"/>
              <w:spacing w:line="360" w:lineRule="auto"/>
              <w:ind w:firstLine="0" w:firstLineChars="0"/>
              <w:contextualSpacing/>
              <w:jc w:val="center"/>
              <w:rPr>
                <w:rFonts w:ascii="宋体" w:hAnsi="宋体" w:eastAsia="宋体" w:cs="仿宋_GB2312"/>
                <w:color w:val="auto"/>
                <w:kern w:val="2"/>
                <w:sz w:val="24"/>
                <w:szCs w:val="24"/>
              </w:rPr>
            </w:pPr>
          </w:p>
        </w:tc>
      </w:tr>
      <w:tr w14:paraId="0FD957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5B4E8F04">
            <w:pPr>
              <w:pStyle w:val="14"/>
              <w:spacing w:line="360" w:lineRule="auto"/>
              <w:ind w:firstLine="0" w:firstLineChars="0"/>
              <w:contextualSpacing/>
              <w:jc w:val="center"/>
              <w:rPr>
                <w:rFonts w:ascii="宋体" w:hAnsi="宋体" w:eastAsia="宋体" w:cs="仿宋_GB2312"/>
                <w:color w:val="auto"/>
                <w:kern w:val="2"/>
                <w:sz w:val="24"/>
                <w:szCs w:val="24"/>
              </w:rPr>
            </w:pPr>
            <w:bookmarkStart w:id="153" w:name="_Toc254970595"/>
            <w:bookmarkStart w:id="154" w:name="_Toc254970736"/>
            <w:bookmarkStart w:id="155" w:name="_Toc295404988"/>
            <w:bookmarkStart w:id="156" w:name="_Toc383699913"/>
            <w:bookmarkStart w:id="157" w:name="_Toc297193192"/>
            <w:bookmarkStart w:id="158" w:name="_Toc373333696"/>
            <w:bookmarkStart w:id="159" w:name="_Toc173211907"/>
            <w:bookmarkStart w:id="160" w:name="_Toc301781618"/>
            <w:bookmarkStart w:id="161" w:name="_Toc173066408"/>
            <w:r>
              <w:rPr>
                <w:rFonts w:hint="eastAsia" w:ascii="宋体" w:hAnsi="宋体" w:eastAsia="宋体" w:cs="仿宋_GB2312"/>
                <w:color w:val="auto"/>
                <w:kern w:val="2"/>
                <w:sz w:val="24"/>
                <w:szCs w:val="24"/>
              </w:rPr>
              <w:t>3</w:t>
            </w:r>
            <w:bookmarkEnd w:id="153"/>
            <w:bookmarkEnd w:id="154"/>
            <w:bookmarkEnd w:id="155"/>
            <w:bookmarkEnd w:id="156"/>
            <w:bookmarkEnd w:id="157"/>
            <w:bookmarkEnd w:id="158"/>
            <w:bookmarkEnd w:id="159"/>
            <w:bookmarkEnd w:id="160"/>
            <w:bookmarkEnd w:id="161"/>
          </w:p>
        </w:tc>
        <w:tc>
          <w:tcPr>
            <w:tcW w:w="915" w:type="dxa"/>
            <w:tcBorders>
              <w:right w:val="single" w:color="auto" w:sz="4" w:space="0"/>
            </w:tcBorders>
            <w:vAlign w:val="center"/>
          </w:tcPr>
          <w:p w14:paraId="2F583920">
            <w:pPr>
              <w:pStyle w:val="14"/>
              <w:spacing w:line="360" w:lineRule="auto"/>
              <w:ind w:firstLine="0" w:firstLineChars="0"/>
              <w:contextualSpacing/>
              <w:jc w:val="center"/>
              <w:rPr>
                <w:rFonts w:ascii="宋体" w:hAnsi="宋体" w:eastAsia="宋体" w:cs="仿宋_GB2312"/>
                <w:color w:val="auto"/>
                <w:kern w:val="2"/>
                <w:sz w:val="24"/>
                <w:szCs w:val="24"/>
              </w:rPr>
            </w:pPr>
          </w:p>
        </w:tc>
        <w:tc>
          <w:tcPr>
            <w:tcW w:w="3038" w:type="dxa"/>
            <w:tcBorders>
              <w:left w:val="single" w:color="auto" w:sz="4" w:space="0"/>
            </w:tcBorders>
            <w:vAlign w:val="center"/>
          </w:tcPr>
          <w:p w14:paraId="040CF256">
            <w:pPr>
              <w:pStyle w:val="14"/>
              <w:spacing w:line="360" w:lineRule="auto"/>
              <w:ind w:firstLine="0" w:firstLineChars="0"/>
              <w:contextualSpacing/>
              <w:jc w:val="center"/>
              <w:rPr>
                <w:rFonts w:ascii="宋体" w:hAnsi="宋体" w:eastAsia="宋体" w:cs="仿宋_GB2312"/>
                <w:color w:val="auto"/>
                <w:kern w:val="2"/>
                <w:sz w:val="24"/>
                <w:szCs w:val="24"/>
              </w:rPr>
            </w:pPr>
          </w:p>
        </w:tc>
        <w:tc>
          <w:tcPr>
            <w:tcW w:w="2734" w:type="dxa"/>
            <w:vAlign w:val="center"/>
          </w:tcPr>
          <w:p w14:paraId="210D65BE">
            <w:pPr>
              <w:pStyle w:val="14"/>
              <w:spacing w:line="360" w:lineRule="auto"/>
              <w:ind w:firstLine="0" w:firstLineChars="0"/>
              <w:contextualSpacing/>
              <w:jc w:val="center"/>
              <w:rPr>
                <w:rFonts w:ascii="宋体" w:hAnsi="宋体" w:eastAsia="宋体" w:cs="仿宋_GB2312"/>
                <w:color w:val="auto"/>
                <w:kern w:val="2"/>
                <w:sz w:val="24"/>
                <w:szCs w:val="24"/>
              </w:rPr>
            </w:pPr>
          </w:p>
        </w:tc>
        <w:tc>
          <w:tcPr>
            <w:tcW w:w="1492" w:type="dxa"/>
            <w:vAlign w:val="center"/>
          </w:tcPr>
          <w:p w14:paraId="23434CC6">
            <w:pPr>
              <w:pStyle w:val="14"/>
              <w:spacing w:line="360" w:lineRule="auto"/>
              <w:ind w:firstLine="0" w:firstLineChars="0"/>
              <w:contextualSpacing/>
              <w:jc w:val="center"/>
              <w:rPr>
                <w:rFonts w:ascii="宋体" w:hAnsi="宋体" w:eastAsia="宋体" w:cs="仿宋_GB2312"/>
                <w:color w:val="auto"/>
                <w:kern w:val="2"/>
                <w:sz w:val="24"/>
                <w:szCs w:val="24"/>
              </w:rPr>
            </w:pPr>
          </w:p>
        </w:tc>
      </w:tr>
      <w:tr w14:paraId="0F8DC0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2DA6E234">
            <w:pPr>
              <w:pStyle w:val="14"/>
              <w:spacing w:line="360" w:lineRule="auto"/>
              <w:ind w:firstLine="0" w:firstLineChars="0"/>
              <w:contextualSpacing/>
              <w:jc w:val="center"/>
              <w:rPr>
                <w:rFonts w:ascii="宋体" w:hAnsi="宋体" w:eastAsia="宋体" w:cs="仿宋_GB2312"/>
                <w:color w:val="auto"/>
                <w:kern w:val="2"/>
                <w:sz w:val="24"/>
                <w:szCs w:val="24"/>
              </w:rPr>
            </w:pPr>
            <w:bookmarkStart w:id="162" w:name="_Toc254970596"/>
            <w:bookmarkStart w:id="163" w:name="_Toc295404989"/>
            <w:bookmarkStart w:id="164" w:name="_Toc173066409"/>
            <w:bookmarkStart w:id="165" w:name="_Toc301781619"/>
            <w:bookmarkStart w:id="166" w:name="_Toc254970737"/>
            <w:bookmarkStart w:id="167" w:name="_Toc297193193"/>
            <w:bookmarkStart w:id="168" w:name="_Toc373333697"/>
            <w:bookmarkStart w:id="169" w:name="_Toc173211908"/>
            <w:bookmarkStart w:id="170" w:name="_Toc383699914"/>
            <w:r>
              <w:rPr>
                <w:rFonts w:hint="eastAsia" w:ascii="宋体" w:hAnsi="宋体" w:eastAsia="宋体" w:cs="仿宋_GB2312"/>
                <w:color w:val="auto"/>
                <w:kern w:val="2"/>
                <w:sz w:val="24"/>
                <w:szCs w:val="24"/>
              </w:rPr>
              <w:t>4</w:t>
            </w:r>
            <w:bookmarkEnd w:id="162"/>
            <w:bookmarkEnd w:id="163"/>
            <w:bookmarkEnd w:id="164"/>
            <w:bookmarkEnd w:id="165"/>
            <w:bookmarkEnd w:id="166"/>
            <w:bookmarkEnd w:id="167"/>
            <w:bookmarkEnd w:id="168"/>
            <w:bookmarkEnd w:id="169"/>
            <w:bookmarkEnd w:id="170"/>
          </w:p>
        </w:tc>
        <w:tc>
          <w:tcPr>
            <w:tcW w:w="915" w:type="dxa"/>
            <w:tcBorders>
              <w:right w:val="single" w:color="auto" w:sz="4" w:space="0"/>
            </w:tcBorders>
            <w:vAlign w:val="center"/>
          </w:tcPr>
          <w:p w14:paraId="736F02FA">
            <w:pPr>
              <w:pStyle w:val="14"/>
              <w:spacing w:line="360" w:lineRule="auto"/>
              <w:ind w:firstLine="0" w:firstLineChars="0"/>
              <w:contextualSpacing/>
              <w:jc w:val="center"/>
              <w:rPr>
                <w:rFonts w:ascii="宋体" w:hAnsi="宋体" w:eastAsia="宋体" w:cs="仿宋_GB2312"/>
                <w:color w:val="auto"/>
                <w:kern w:val="2"/>
                <w:sz w:val="24"/>
                <w:szCs w:val="24"/>
              </w:rPr>
            </w:pPr>
          </w:p>
        </w:tc>
        <w:tc>
          <w:tcPr>
            <w:tcW w:w="3038" w:type="dxa"/>
            <w:tcBorders>
              <w:left w:val="single" w:color="auto" w:sz="4" w:space="0"/>
            </w:tcBorders>
            <w:vAlign w:val="center"/>
          </w:tcPr>
          <w:p w14:paraId="427360A2">
            <w:pPr>
              <w:pStyle w:val="14"/>
              <w:spacing w:line="360" w:lineRule="auto"/>
              <w:ind w:firstLine="0" w:firstLineChars="0"/>
              <w:contextualSpacing/>
              <w:jc w:val="center"/>
              <w:rPr>
                <w:rFonts w:ascii="宋体" w:hAnsi="宋体" w:eastAsia="宋体" w:cs="仿宋_GB2312"/>
                <w:color w:val="auto"/>
                <w:kern w:val="2"/>
                <w:sz w:val="24"/>
                <w:szCs w:val="24"/>
              </w:rPr>
            </w:pPr>
          </w:p>
        </w:tc>
        <w:tc>
          <w:tcPr>
            <w:tcW w:w="2734" w:type="dxa"/>
            <w:vAlign w:val="center"/>
          </w:tcPr>
          <w:p w14:paraId="120E5CD3">
            <w:pPr>
              <w:pStyle w:val="14"/>
              <w:spacing w:line="360" w:lineRule="auto"/>
              <w:ind w:firstLine="0" w:firstLineChars="0"/>
              <w:contextualSpacing/>
              <w:jc w:val="center"/>
              <w:rPr>
                <w:rFonts w:ascii="宋体" w:hAnsi="宋体" w:eastAsia="宋体" w:cs="仿宋_GB2312"/>
                <w:color w:val="auto"/>
                <w:kern w:val="2"/>
                <w:sz w:val="24"/>
                <w:szCs w:val="24"/>
              </w:rPr>
            </w:pPr>
          </w:p>
        </w:tc>
        <w:tc>
          <w:tcPr>
            <w:tcW w:w="1492" w:type="dxa"/>
            <w:vAlign w:val="center"/>
          </w:tcPr>
          <w:p w14:paraId="2AE4E237">
            <w:pPr>
              <w:pStyle w:val="14"/>
              <w:spacing w:line="360" w:lineRule="auto"/>
              <w:ind w:firstLine="0" w:firstLineChars="0"/>
              <w:contextualSpacing/>
              <w:jc w:val="center"/>
              <w:rPr>
                <w:rFonts w:ascii="宋体" w:hAnsi="宋体" w:eastAsia="宋体" w:cs="仿宋_GB2312"/>
                <w:color w:val="auto"/>
                <w:kern w:val="2"/>
                <w:sz w:val="24"/>
                <w:szCs w:val="24"/>
              </w:rPr>
            </w:pPr>
          </w:p>
        </w:tc>
      </w:tr>
      <w:tr w14:paraId="21AC55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2F854AE6">
            <w:pPr>
              <w:pStyle w:val="14"/>
              <w:spacing w:line="360" w:lineRule="auto"/>
              <w:ind w:firstLine="0" w:firstLineChars="0"/>
              <w:contextualSpacing/>
              <w:jc w:val="center"/>
              <w:rPr>
                <w:rFonts w:ascii="宋体" w:hAnsi="宋体" w:eastAsia="宋体" w:cs="仿宋_GB2312"/>
                <w:color w:val="auto"/>
                <w:kern w:val="2"/>
                <w:sz w:val="24"/>
                <w:szCs w:val="24"/>
              </w:rPr>
            </w:pPr>
            <w:bookmarkStart w:id="171" w:name="_Toc254970597"/>
            <w:bookmarkStart w:id="172" w:name="_Toc373333698"/>
            <w:bookmarkStart w:id="173" w:name="_Toc173066410"/>
            <w:bookmarkStart w:id="174" w:name="_Toc301781620"/>
            <w:bookmarkStart w:id="175" w:name="_Toc297193194"/>
            <w:bookmarkStart w:id="176" w:name="_Toc295404990"/>
            <w:bookmarkStart w:id="177" w:name="_Toc173211909"/>
            <w:bookmarkStart w:id="178" w:name="_Toc254970738"/>
            <w:bookmarkStart w:id="179" w:name="_Toc383699915"/>
            <w:r>
              <w:rPr>
                <w:rFonts w:hint="eastAsia" w:ascii="宋体" w:hAnsi="宋体" w:eastAsia="宋体" w:cs="仿宋_GB2312"/>
                <w:color w:val="auto"/>
                <w:kern w:val="2"/>
                <w:sz w:val="24"/>
                <w:szCs w:val="24"/>
              </w:rPr>
              <w:t>5</w:t>
            </w:r>
            <w:bookmarkEnd w:id="171"/>
            <w:bookmarkEnd w:id="172"/>
            <w:bookmarkEnd w:id="173"/>
            <w:bookmarkEnd w:id="174"/>
            <w:bookmarkEnd w:id="175"/>
            <w:bookmarkEnd w:id="176"/>
            <w:bookmarkEnd w:id="177"/>
            <w:bookmarkEnd w:id="178"/>
            <w:bookmarkEnd w:id="179"/>
          </w:p>
        </w:tc>
        <w:tc>
          <w:tcPr>
            <w:tcW w:w="915" w:type="dxa"/>
            <w:tcBorders>
              <w:right w:val="single" w:color="auto" w:sz="4" w:space="0"/>
            </w:tcBorders>
            <w:vAlign w:val="center"/>
          </w:tcPr>
          <w:p w14:paraId="673E4AAB">
            <w:pPr>
              <w:pStyle w:val="14"/>
              <w:spacing w:line="360" w:lineRule="auto"/>
              <w:ind w:firstLine="0" w:firstLineChars="0"/>
              <w:contextualSpacing/>
              <w:jc w:val="center"/>
              <w:rPr>
                <w:rFonts w:ascii="宋体" w:hAnsi="宋体" w:eastAsia="宋体" w:cs="仿宋_GB2312"/>
                <w:color w:val="auto"/>
                <w:kern w:val="2"/>
                <w:sz w:val="24"/>
                <w:szCs w:val="24"/>
              </w:rPr>
            </w:pPr>
          </w:p>
        </w:tc>
        <w:tc>
          <w:tcPr>
            <w:tcW w:w="3038" w:type="dxa"/>
            <w:tcBorders>
              <w:left w:val="single" w:color="auto" w:sz="4" w:space="0"/>
            </w:tcBorders>
            <w:vAlign w:val="center"/>
          </w:tcPr>
          <w:p w14:paraId="2324F447">
            <w:pPr>
              <w:pStyle w:val="14"/>
              <w:spacing w:line="360" w:lineRule="auto"/>
              <w:ind w:firstLine="0" w:firstLineChars="0"/>
              <w:contextualSpacing/>
              <w:jc w:val="center"/>
              <w:rPr>
                <w:rFonts w:ascii="宋体" w:hAnsi="宋体" w:eastAsia="宋体" w:cs="仿宋_GB2312"/>
                <w:color w:val="auto"/>
                <w:kern w:val="2"/>
                <w:sz w:val="24"/>
                <w:szCs w:val="24"/>
              </w:rPr>
            </w:pPr>
          </w:p>
        </w:tc>
        <w:tc>
          <w:tcPr>
            <w:tcW w:w="2734" w:type="dxa"/>
            <w:vAlign w:val="center"/>
          </w:tcPr>
          <w:p w14:paraId="404ACCE7">
            <w:pPr>
              <w:pStyle w:val="14"/>
              <w:spacing w:line="360" w:lineRule="auto"/>
              <w:ind w:firstLine="0" w:firstLineChars="0"/>
              <w:contextualSpacing/>
              <w:jc w:val="center"/>
              <w:rPr>
                <w:rFonts w:ascii="宋体" w:hAnsi="宋体" w:eastAsia="宋体" w:cs="仿宋_GB2312"/>
                <w:color w:val="auto"/>
                <w:kern w:val="2"/>
                <w:sz w:val="24"/>
                <w:szCs w:val="24"/>
              </w:rPr>
            </w:pPr>
          </w:p>
        </w:tc>
        <w:tc>
          <w:tcPr>
            <w:tcW w:w="1492" w:type="dxa"/>
            <w:vAlign w:val="center"/>
          </w:tcPr>
          <w:p w14:paraId="08F01BCF">
            <w:pPr>
              <w:pStyle w:val="14"/>
              <w:spacing w:line="360" w:lineRule="auto"/>
              <w:ind w:firstLine="0" w:firstLineChars="0"/>
              <w:contextualSpacing/>
              <w:jc w:val="center"/>
              <w:rPr>
                <w:rFonts w:ascii="宋体" w:hAnsi="宋体" w:eastAsia="宋体" w:cs="仿宋_GB2312"/>
                <w:color w:val="auto"/>
                <w:kern w:val="2"/>
                <w:sz w:val="24"/>
                <w:szCs w:val="24"/>
              </w:rPr>
            </w:pPr>
          </w:p>
        </w:tc>
      </w:tr>
      <w:tr w14:paraId="4FFE09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14:paraId="1DE49E2E">
            <w:pPr>
              <w:pStyle w:val="14"/>
              <w:spacing w:line="360" w:lineRule="auto"/>
              <w:ind w:firstLine="0" w:firstLineChars="0"/>
              <w:contextualSpacing/>
              <w:jc w:val="center"/>
              <w:rPr>
                <w:rFonts w:ascii="宋体" w:hAnsi="宋体" w:eastAsia="宋体" w:cs="仿宋_GB2312"/>
                <w:color w:val="auto"/>
                <w:kern w:val="2"/>
                <w:sz w:val="24"/>
                <w:szCs w:val="24"/>
              </w:rPr>
            </w:pPr>
            <w:bookmarkStart w:id="180" w:name="_Toc254970743"/>
            <w:bookmarkStart w:id="181" w:name="_Toc295404991"/>
            <w:bookmarkStart w:id="182" w:name="_Toc383699916"/>
            <w:bookmarkStart w:id="183" w:name="_Toc173211914"/>
            <w:bookmarkStart w:id="184" w:name="_Toc301781621"/>
            <w:bookmarkStart w:id="185" w:name="_Toc173066415"/>
            <w:bookmarkStart w:id="186" w:name="_Toc297193195"/>
            <w:bookmarkStart w:id="187" w:name="_Toc373333699"/>
            <w:bookmarkStart w:id="188" w:name="_Toc254970602"/>
            <w:r>
              <w:rPr>
                <w:rFonts w:hint="eastAsia" w:ascii="宋体" w:hAnsi="宋体" w:eastAsia="宋体" w:cs="仿宋_GB2312"/>
                <w:color w:val="auto"/>
                <w:kern w:val="2"/>
                <w:sz w:val="24"/>
                <w:szCs w:val="24"/>
              </w:rPr>
              <w:t>…</w:t>
            </w:r>
            <w:bookmarkEnd w:id="180"/>
            <w:bookmarkEnd w:id="181"/>
            <w:bookmarkEnd w:id="182"/>
            <w:bookmarkEnd w:id="183"/>
            <w:bookmarkEnd w:id="184"/>
            <w:bookmarkEnd w:id="185"/>
            <w:bookmarkEnd w:id="186"/>
            <w:bookmarkEnd w:id="187"/>
            <w:bookmarkEnd w:id="188"/>
          </w:p>
        </w:tc>
        <w:tc>
          <w:tcPr>
            <w:tcW w:w="915" w:type="dxa"/>
            <w:tcBorders>
              <w:right w:val="single" w:color="auto" w:sz="4" w:space="0"/>
            </w:tcBorders>
            <w:vAlign w:val="center"/>
          </w:tcPr>
          <w:p w14:paraId="29F9EC5B">
            <w:pPr>
              <w:pStyle w:val="14"/>
              <w:spacing w:line="360" w:lineRule="auto"/>
              <w:ind w:firstLine="0" w:firstLineChars="0"/>
              <w:contextualSpacing/>
              <w:jc w:val="center"/>
              <w:rPr>
                <w:rFonts w:ascii="宋体" w:hAnsi="宋体" w:eastAsia="宋体" w:cs="仿宋_GB2312"/>
                <w:color w:val="auto"/>
                <w:kern w:val="2"/>
                <w:sz w:val="24"/>
                <w:szCs w:val="24"/>
              </w:rPr>
            </w:pPr>
          </w:p>
        </w:tc>
        <w:tc>
          <w:tcPr>
            <w:tcW w:w="3038" w:type="dxa"/>
            <w:tcBorders>
              <w:left w:val="single" w:color="auto" w:sz="4" w:space="0"/>
            </w:tcBorders>
            <w:vAlign w:val="center"/>
          </w:tcPr>
          <w:p w14:paraId="3DD87358">
            <w:pPr>
              <w:pStyle w:val="14"/>
              <w:spacing w:line="360" w:lineRule="auto"/>
              <w:ind w:firstLine="0" w:firstLineChars="0"/>
              <w:contextualSpacing/>
              <w:jc w:val="center"/>
              <w:rPr>
                <w:rFonts w:ascii="宋体" w:hAnsi="宋体" w:eastAsia="宋体" w:cs="仿宋_GB2312"/>
                <w:color w:val="auto"/>
                <w:kern w:val="2"/>
                <w:sz w:val="24"/>
                <w:szCs w:val="24"/>
              </w:rPr>
            </w:pPr>
          </w:p>
        </w:tc>
        <w:tc>
          <w:tcPr>
            <w:tcW w:w="2734" w:type="dxa"/>
            <w:vAlign w:val="center"/>
          </w:tcPr>
          <w:p w14:paraId="17E61BF8">
            <w:pPr>
              <w:pStyle w:val="14"/>
              <w:spacing w:line="360" w:lineRule="auto"/>
              <w:ind w:firstLine="0" w:firstLineChars="0"/>
              <w:contextualSpacing/>
              <w:jc w:val="center"/>
              <w:rPr>
                <w:rFonts w:ascii="宋体" w:hAnsi="宋体" w:eastAsia="宋体" w:cs="仿宋_GB2312"/>
                <w:color w:val="auto"/>
                <w:kern w:val="2"/>
                <w:sz w:val="24"/>
                <w:szCs w:val="24"/>
              </w:rPr>
            </w:pPr>
          </w:p>
        </w:tc>
        <w:tc>
          <w:tcPr>
            <w:tcW w:w="1492" w:type="dxa"/>
            <w:tcBorders>
              <w:right w:val="single" w:color="auto" w:sz="4" w:space="0"/>
            </w:tcBorders>
            <w:vAlign w:val="center"/>
          </w:tcPr>
          <w:p w14:paraId="2D9494B7">
            <w:pPr>
              <w:pStyle w:val="14"/>
              <w:spacing w:line="360" w:lineRule="auto"/>
              <w:ind w:firstLine="0" w:firstLineChars="0"/>
              <w:contextualSpacing/>
              <w:jc w:val="center"/>
              <w:rPr>
                <w:rFonts w:ascii="宋体" w:hAnsi="宋体" w:eastAsia="宋体" w:cs="仿宋_GB2312"/>
                <w:color w:val="auto"/>
                <w:kern w:val="2"/>
                <w:sz w:val="24"/>
                <w:szCs w:val="24"/>
              </w:rPr>
            </w:pPr>
          </w:p>
        </w:tc>
      </w:tr>
    </w:tbl>
    <w:p w14:paraId="763F9A53">
      <w:pPr>
        <w:pStyle w:val="14"/>
        <w:spacing w:line="360" w:lineRule="auto"/>
        <w:ind w:firstLine="0" w:firstLineChars="0"/>
        <w:contextualSpacing/>
        <w:rPr>
          <w:rFonts w:ascii="宋体" w:hAnsi="宋体" w:eastAsia="宋体" w:cs="仿宋_GB2312"/>
          <w:color w:val="auto"/>
          <w:sz w:val="24"/>
          <w:szCs w:val="24"/>
        </w:rPr>
      </w:pPr>
      <w:r>
        <w:rPr>
          <w:rFonts w:hint="eastAsia" w:ascii="宋体" w:hAnsi="宋体" w:eastAsia="宋体" w:cs="仿宋_GB2312"/>
          <w:color w:val="auto"/>
          <w:sz w:val="24"/>
          <w:szCs w:val="24"/>
        </w:rPr>
        <w:t>注：</w:t>
      </w:r>
    </w:p>
    <w:p w14:paraId="27BBFF62">
      <w:pPr>
        <w:pStyle w:val="14"/>
        <w:spacing w:line="360" w:lineRule="auto"/>
        <w:ind w:firstLine="0" w:firstLineChars="0"/>
        <w:contextualSpacing/>
        <w:rPr>
          <w:rFonts w:ascii="宋体" w:hAnsi="宋体" w:eastAsia="宋体" w:cs="仿宋_GB2312"/>
          <w:color w:val="auto"/>
          <w:sz w:val="24"/>
          <w:szCs w:val="24"/>
        </w:rPr>
      </w:pPr>
      <w:r>
        <w:rPr>
          <w:rFonts w:hint="eastAsia" w:ascii="宋体" w:hAnsi="宋体" w:eastAsia="宋体" w:cs="仿宋_GB2312"/>
          <w:color w:val="auto"/>
          <w:sz w:val="24"/>
          <w:szCs w:val="24"/>
        </w:rPr>
        <w:t>1. 说明：应对照磋商文件“第三章 采购需求”中的技术要求逐条作出明确响应，并作出偏离说明。</w:t>
      </w:r>
    </w:p>
    <w:p w14:paraId="5DAC9161">
      <w:pPr>
        <w:pStyle w:val="14"/>
        <w:spacing w:line="360" w:lineRule="auto"/>
        <w:ind w:firstLine="0" w:firstLineChars="0"/>
        <w:contextualSpacing/>
        <w:rPr>
          <w:rFonts w:ascii="宋体" w:hAnsi="宋体" w:eastAsia="宋体" w:cs="仿宋_GB2312"/>
          <w:color w:val="auto"/>
          <w:sz w:val="24"/>
          <w:szCs w:val="24"/>
        </w:rPr>
      </w:pPr>
      <w:r>
        <w:rPr>
          <w:rFonts w:hint="eastAsia" w:ascii="宋体" w:hAnsi="宋体" w:eastAsia="宋体" w:cs="仿宋_GB2312"/>
          <w:color w:val="auto"/>
          <w:sz w:val="24"/>
          <w:szCs w:val="24"/>
        </w:rPr>
        <w:t>2.供应商应根据自身的承诺，对照磋商文件要求，在“偏离说明”中注明“正偏离”“负偏离”或者“无偏离”。既不属于“正偏离”也不属于“负偏离”即为“无偏离”。</w:t>
      </w:r>
    </w:p>
    <w:p w14:paraId="66B04EB9">
      <w:pPr>
        <w:spacing w:line="360" w:lineRule="auto"/>
        <w:ind w:right="-817" w:rightChars="-389"/>
        <w:contextualSpacing/>
        <w:rPr>
          <w:rFonts w:ascii="宋体" w:hAnsi="宋体" w:cs="仿宋_GB2312"/>
          <w:color w:val="auto"/>
          <w:sz w:val="24"/>
        </w:rPr>
      </w:pPr>
    </w:p>
    <w:p w14:paraId="2C2D427B">
      <w:pPr>
        <w:spacing w:line="360" w:lineRule="auto"/>
        <w:ind w:right="-817" w:rightChars="-389"/>
        <w:contextualSpacing/>
        <w:jc w:val="center"/>
        <w:rPr>
          <w:rFonts w:ascii="宋体" w:hAnsi="宋体" w:cs="仿宋_GB2312"/>
          <w:color w:val="auto"/>
          <w:sz w:val="24"/>
        </w:rPr>
      </w:pPr>
      <w:r>
        <w:rPr>
          <w:rFonts w:hint="eastAsia" w:ascii="宋体" w:hAnsi="宋体" w:cs="仿宋_GB2312"/>
          <w:color w:val="auto"/>
          <w:sz w:val="24"/>
        </w:rPr>
        <w:t>法定代表人或者委托代理人（签字或者电子签名）：</w:t>
      </w:r>
    </w:p>
    <w:p w14:paraId="118550E9">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供应商名称（电子签章）：      </w:t>
      </w:r>
    </w:p>
    <w:p w14:paraId="4D5F80BD">
      <w:pPr>
        <w:spacing w:line="360" w:lineRule="auto"/>
        <w:ind w:right="-817" w:rightChars="-389" w:firstLine="4080" w:firstLineChars="1700"/>
        <w:contextualSpacing/>
        <w:rPr>
          <w:rFonts w:ascii="宋体" w:hAnsi="宋体" w:cs="仿宋_GB2312"/>
          <w:color w:val="auto"/>
          <w:sz w:val="24"/>
        </w:rPr>
      </w:pPr>
      <w:r>
        <w:rPr>
          <w:rFonts w:hint="eastAsia" w:ascii="宋体" w:hAnsi="宋体" w:cs="仿宋_GB2312"/>
          <w:color w:val="auto"/>
          <w:sz w:val="24"/>
        </w:rPr>
        <w:t>日期：   年   月   日</w:t>
      </w:r>
    </w:p>
    <w:p w14:paraId="20A21681">
      <w:pPr>
        <w:snapToGrid w:val="0"/>
        <w:spacing w:beforeLines="50" w:after="50"/>
        <w:ind w:left="142"/>
        <w:jc w:val="left"/>
        <w:rPr>
          <w:rFonts w:ascii="宋体" w:hAnsi="宋体"/>
          <w:b/>
          <w:color w:val="auto"/>
          <w:sz w:val="24"/>
        </w:rPr>
      </w:pPr>
      <w:r>
        <w:rPr>
          <w:rFonts w:ascii="宋体" w:hAnsi="宋体" w:cs="仿宋_GB2312"/>
          <w:color w:val="auto"/>
          <w:sz w:val="24"/>
        </w:rPr>
        <w:br w:type="page"/>
      </w:r>
      <w:r>
        <w:rPr>
          <w:rFonts w:hint="eastAsia" w:ascii="宋体" w:hAnsi="宋体"/>
          <w:b/>
          <w:color w:val="auto"/>
          <w:sz w:val="24"/>
        </w:rPr>
        <w:t>项目实施人员一览表格式</w:t>
      </w:r>
    </w:p>
    <w:p w14:paraId="4116639E">
      <w:pPr>
        <w:snapToGrid w:val="0"/>
        <w:spacing w:beforeLines="50" w:after="50"/>
        <w:ind w:left="142"/>
        <w:jc w:val="left"/>
        <w:rPr>
          <w:rFonts w:ascii="宋体" w:hAnsi="宋体"/>
          <w:b/>
          <w:color w:val="auto"/>
          <w:sz w:val="24"/>
        </w:rPr>
      </w:pPr>
    </w:p>
    <w:p w14:paraId="0786F3C6">
      <w:pPr>
        <w:spacing w:line="360" w:lineRule="auto"/>
        <w:ind w:left="142"/>
        <w:contextualSpacing/>
        <w:jc w:val="center"/>
        <w:rPr>
          <w:rFonts w:ascii="宋体" w:hAnsi="宋体"/>
          <w:b/>
          <w:color w:val="auto"/>
          <w:sz w:val="32"/>
          <w:szCs w:val="32"/>
        </w:rPr>
      </w:pPr>
      <w:r>
        <w:rPr>
          <w:rFonts w:hint="eastAsia" w:ascii="宋体" w:hAnsi="宋体"/>
          <w:b/>
          <w:color w:val="auto"/>
          <w:sz w:val="32"/>
          <w:szCs w:val="32"/>
        </w:rPr>
        <w:t>项目实施人员一览表</w:t>
      </w:r>
    </w:p>
    <w:p w14:paraId="2315BB60">
      <w:pPr>
        <w:pStyle w:val="17"/>
        <w:spacing w:line="360" w:lineRule="auto"/>
        <w:contextualSpacing/>
        <w:rPr>
          <w:color w:val="auto"/>
          <w:sz w:val="24"/>
          <w:szCs w:val="24"/>
        </w:rPr>
      </w:pPr>
      <w:r>
        <w:rPr>
          <w:rFonts w:hint="eastAsia"/>
          <w:color w:val="auto"/>
          <w:sz w:val="24"/>
          <w:szCs w:val="24"/>
        </w:rPr>
        <w:t>所竞分标：</w:t>
      </w:r>
      <w:r>
        <w:rPr>
          <w:rFonts w:hint="eastAsia"/>
          <w:color w:val="auto"/>
          <w:sz w:val="24"/>
          <w:szCs w:val="24"/>
          <w:u w:val="single"/>
        </w:rPr>
        <w:t xml:space="preserve">     </w:t>
      </w:r>
      <w:r>
        <w:rPr>
          <w:rFonts w:hint="eastAsia"/>
          <w:color w:val="auto"/>
          <w:sz w:val="24"/>
          <w:szCs w:val="24"/>
        </w:rPr>
        <w:t>分标</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4492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32F2BA8">
            <w:pPr>
              <w:spacing w:line="360" w:lineRule="auto"/>
              <w:contextualSpacing/>
              <w:jc w:val="center"/>
              <w:rPr>
                <w:rFonts w:ascii="宋体" w:hAnsi="宋体"/>
                <w:color w:val="auto"/>
                <w:sz w:val="24"/>
                <w:szCs w:val="20"/>
              </w:rPr>
            </w:pPr>
            <w:r>
              <w:rPr>
                <w:rFonts w:hint="eastAsia" w:ascii="宋体" w:hAnsi="宋体"/>
                <w:color w:val="auto"/>
                <w:sz w:val="24"/>
                <w:szCs w:val="20"/>
              </w:rPr>
              <w:t>姓名</w:t>
            </w:r>
          </w:p>
        </w:tc>
        <w:tc>
          <w:tcPr>
            <w:tcW w:w="709" w:type="dxa"/>
            <w:vAlign w:val="center"/>
          </w:tcPr>
          <w:p w14:paraId="70D0ACEA">
            <w:pPr>
              <w:spacing w:line="360" w:lineRule="auto"/>
              <w:contextualSpacing/>
              <w:jc w:val="center"/>
              <w:rPr>
                <w:rFonts w:ascii="宋体" w:hAnsi="宋体"/>
                <w:color w:val="auto"/>
                <w:sz w:val="24"/>
                <w:szCs w:val="20"/>
              </w:rPr>
            </w:pPr>
            <w:r>
              <w:rPr>
                <w:rFonts w:hint="eastAsia" w:ascii="宋体" w:hAnsi="宋体"/>
                <w:color w:val="auto"/>
                <w:sz w:val="24"/>
                <w:szCs w:val="20"/>
              </w:rPr>
              <w:t>职务</w:t>
            </w:r>
          </w:p>
        </w:tc>
        <w:tc>
          <w:tcPr>
            <w:tcW w:w="1701" w:type="dxa"/>
            <w:vAlign w:val="center"/>
          </w:tcPr>
          <w:p w14:paraId="62393A38">
            <w:pPr>
              <w:spacing w:line="360" w:lineRule="auto"/>
              <w:contextualSpacing/>
              <w:jc w:val="center"/>
              <w:rPr>
                <w:rFonts w:ascii="宋体" w:hAnsi="宋体"/>
                <w:color w:val="auto"/>
                <w:sz w:val="24"/>
                <w:szCs w:val="20"/>
              </w:rPr>
            </w:pPr>
            <w:r>
              <w:rPr>
                <w:rFonts w:hint="eastAsia" w:ascii="宋体" w:hAnsi="宋体"/>
                <w:color w:val="auto"/>
                <w:sz w:val="24"/>
                <w:szCs w:val="20"/>
              </w:rPr>
              <w:t>专业技术资格（职称）或者职业资格或者执业资格证或者其他证书</w:t>
            </w:r>
          </w:p>
        </w:tc>
        <w:tc>
          <w:tcPr>
            <w:tcW w:w="1420" w:type="dxa"/>
            <w:vAlign w:val="center"/>
          </w:tcPr>
          <w:p w14:paraId="667556D2">
            <w:pPr>
              <w:spacing w:line="360" w:lineRule="auto"/>
              <w:contextualSpacing/>
              <w:jc w:val="center"/>
              <w:rPr>
                <w:rFonts w:ascii="宋体" w:hAnsi="宋体"/>
                <w:color w:val="auto"/>
                <w:sz w:val="24"/>
                <w:szCs w:val="20"/>
              </w:rPr>
            </w:pPr>
            <w:r>
              <w:rPr>
                <w:rFonts w:hint="eastAsia" w:ascii="宋体" w:hAnsi="宋体"/>
                <w:color w:val="auto"/>
                <w:sz w:val="24"/>
                <w:szCs w:val="20"/>
              </w:rPr>
              <w:t>证书编号</w:t>
            </w:r>
          </w:p>
        </w:tc>
        <w:tc>
          <w:tcPr>
            <w:tcW w:w="1698" w:type="dxa"/>
            <w:vAlign w:val="center"/>
          </w:tcPr>
          <w:p w14:paraId="0FEF5C63">
            <w:pPr>
              <w:spacing w:line="360" w:lineRule="auto"/>
              <w:contextualSpacing/>
              <w:jc w:val="center"/>
              <w:rPr>
                <w:rFonts w:ascii="宋体" w:hAnsi="宋体"/>
                <w:color w:val="auto"/>
                <w:sz w:val="24"/>
                <w:szCs w:val="20"/>
              </w:rPr>
            </w:pPr>
            <w:r>
              <w:rPr>
                <w:rFonts w:hint="eastAsia" w:ascii="宋体" w:hAnsi="宋体"/>
                <w:color w:val="auto"/>
                <w:sz w:val="24"/>
                <w:szCs w:val="20"/>
              </w:rPr>
              <w:t>参加本单位</w:t>
            </w:r>
          </w:p>
          <w:p w14:paraId="5CC8ABDE">
            <w:pPr>
              <w:spacing w:line="360" w:lineRule="auto"/>
              <w:contextualSpacing/>
              <w:jc w:val="center"/>
              <w:rPr>
                <w:rFonts w:ascii="宋体" w:hAnsi="宋体"/>
                <w:color w:val="auto"/>
                <w:sz w:val="24"/>
                <w:szCs w:val="20"/>
              </w:rPr>
            </w:pPr>
            <w:r>
              <w:rPr>
                <w:rFonts w:hint="eastAsia" w:ascii="宋体" w:hAnsi="宋体"/>
                <w:color w:val="auto"/>
                <w:sz w:val="24"/>
                <w:szCs w:val="20"/>
              </w:rPr>
              <w:t>工作时间</w:t>
            </w:r>
          </w:p>
        </w:tc>
        <w:tc>
          <w:tcPr>
            <w:tcW w:w="1843" w:type="dxa"/>
            <w:vAlign w:val="center"/>
          </w:tcPr>
          <w:p w14:paraId="60C1DF2E">
            <w:pPr>
              <w:spacing w:line="360" w:lineRule="auto"/>
              <w:contextualSpacing/>
              <w:jc w:val="center"/>
              <w:rPr>
                <w:rFonts w:ascii="宋体" w:hAnsi="宋体"/>
                <w:color w:val="auto"/>
                <w:sz w:val="24"/>
                <w:szCs w:val="20"/>
              </w:rPr>
            </w:pPr>
            <w:r>
              <w:rPr>
                <w:rFonts w:hint="eastAsia" w:ascii="宋体" w:hAnsi="宋体"/>
                <w:color w:val="auto"/>
                <w:sz w:val="24"/>
                <w:szCs w:val="20"/>
              </w:rPr>
              <w:t>劳动合同编号</w:t>
            </w:r>
          </w:p>
        </w:tc>
      </w:tr>
      <w:tr w14:paraId="1A07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23D94A4">
            <w:pPr>
              <w:spacing w:line="360" w:lineRule="auto"/>
              <w:contextualSpacing/>
              <w:jc w:val="center"/>
              <w:rPr>
                <w:rFonts w:ascii="宋体" w:hAnsi="宋体"/>
                <w:color w:val="auto"/>
                <w:sz w:val="24"/>
                <w:szCs w:val="20"/>
              </w:rPr>
            </w:pPr>
          </w:p>
        </w:tc>
        <w:tc>
          <w:tcPr>
            <w:tcW w:w="709" w:type="dxa"/>
            <w:vAlign w:val="center"/>
          </w:tcPr>
          <w:p w14:paraId="0A8BA52E">
            <w:pPr>
              <w:spacing w:line="360" w:lineRule="auto"/>
              <w:contextualSpacing/>
              <w:jc w:val="center"/>
              <w:rPr>
                <w:rFonts w:ascii="宋体" w:hAnsi="宋体"/>
                <w:color w:val="auto"/>
                <w:sz w:val="24"/>
                <w:szCs w:val="20"/>
              </w:rPr>
            </w:pPr>
          </w:p>
        </w:tc>
        <w:tc>
          <w:tcPr>
            <w:tcW w:w="1701" w:type="dxa"/>
            <w:vAlign w:val="center"/>
          </w:tcPr>
          <w:p w14:paraId="55E8083F">
            <w:pPr>
              <w:spacing w:line="360" w:lineRule="auto"/>
              <w:contextualSpacing/>
              <w:jc w:val="center"/>
              <w:rPr>
                <w:rFonts w:ascii="宋体" w:hAnsi="宋体"/>
                <w:color w:val="auto"/>
                <w:sz w:val="24"/>
                <w:szCs w:val="20"/>
              </w:rPr>
            </w:pPr>
          </w:p>
        </w:tc>
        <w:tc>
          <w:tcPr>
            <w:tcW w:w="1420" w:type="dxa"/>
            <w:vAlign w:val="center"/>
          </w:tcPr>
          <w:p w14:paraId="0A49A7C9">
            <w:pPr>
              <w:spacing w:line="360" w:lineRule="auto"/>
              <w:contextualSpacing/>
              <w:jc w:val="center"/>
              <w:rPr>
                <w:rFonts w:ascii="宋体" w:hAnsi="宋体"/>
                <w:color w:val="auto"/>
                <w:sz w:val="24"/>
                <w:szCs w:val="20"/>
              </w:rPr>
            </w:pPr>
          </w:p>
        </w:tc>
        <w:tc>
          <w:tcPr>
            <w:tcW w:w="1698" w:type="dxa"/>
            <w:vAlign w:val="center"/>
          </w:tcPr>
          <w:p w14:paraId="2C8C74D4">
            <w:pPr>
              <w:spacing w:line="360" w:lineRule="auto"/>
              <w:contextualSpacing/>
              <w:jc w:val="center"/>
              <w:rPr>
                <w:rFonts w:ascii="宋体" w:hAnsi="宋体"/>
                <w:color w:val="auto"/>
                <w:sz w:val="24"/>
                <w:szCs w:val="20"/>
              </w:rPr>
            </w:pPr>
          </w:p>
        </w:tc>
        <w:tc>
          <w:tcPr>
            <w:tcW w:w="1843" w:type="dxa"/>
            <w:vAlign w:val="center"/>
          </w:tcPr>
          <w:p w14:paraId="2EC91821">
            <w:pPr>
              <w:spacing w:line="360" w:lineRule="auto"/>
              <w:contextualSpacing/>
              <w:jc w:val="center"/>
              <w:rPr>
                <w:rFonts w:ascii="宋体" w:hAnsi="宋体"/>
                <w:color w:val="auto"/>
                <w:sz w:val="24"/>
                <w:szCs w:val="20"/>
              </w:rPr>
            </w:pPr>
          </w:p>
        </w:tc>
      </w:tr>
      <w:tr w14:paraId="2713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CE568BC">
            <w:pPr>
              <w:spacing w:line="360" w:lineRule="auto"/>
              <w:contextualSpacing/>
              <w:jc w:val="center"/>
              <w:rPr>
                <w:rFonts w:ascii="宋体" w:hAnsi="宋体"/>
                <w:color w:val="auto"/>
                <w:sz w:val="24"/>
                <w:szCs w:val="20"/>
              </w:rPr>
            </w:pPr>
          </w:p>
        </w:tc>
        <w:tc>
          <w:tcPr>
            <w:tcW w:w="709" w:type="dxa"/>
            <w:vAlign w:val="center"/>
          </w:tcPr>
          <w:p w14:paraId="44D85776">
            <w:pPr>
              <w:spacing w:line="360" w:lineRule="auto"/>
              <w:contextualSpacing/>
              <w:jc w:val="center"/>
              <w:rPr>
                <w:rFonts w:ascii="宋体" w:hAnsi="宋体"/>
                <w:color w:val="auto"/>
                <w:sz w:val="24"/>
                <w:szCs w:val="20"/>
              </w:rPr>
            </w:pPr>
          </w:p>
        </w:tc>
        <w:tc>
          <w:tcPr>
            <w:tcW w:w="1701" w:type="dxa"/>
            <w:vAlign w:val="center"/>
          </w:tcPr>
          <w:p w14:paraId="17A33E9B">
            <w:pPr>
              <w:spacing w:line="360" w:lineRule="auto"/>
              <w:contextualSpacing/>
              <w:jc w:val="center"/>
              <w:rPr>
                <w:rFonts w:ascii="宋体" w:hAnsi="宋体"/>
                <w:color w:val="auto"/>
                <w:sz w:val="24"/>
                <w:szCs w:val="20"/>
              </w:rPr>
            </w:pPr>
          </w:p>
        </w:tc>
        <w:tc>
          <w:tcPr>
            <w:tcW w:w="1420" w:type="dxa"/>
            <w:vAlign w:val="center"/>
          </w:tcPr>
          <w:p w14:paraId="1EB58503">
            <w:pPr>
              <w:spacing w:line="360" w:lineRule="auto"/>
              <w:contextualSpacing/>
              <w:jc w:val="center"/>
              <w:rPr>
                <w:rFonts w:ascii="宋体" w:hAnsi="宋体"/>
                <w:color w:val="auto"/>
                <w:sz w:val="24"/>
                <w:szCs w:val="20"/>
              </w:rPr>
            </w:pPr>
          </w:p>
        </w:tc>
        <w:tc>
          <w:tcPr>
            <w:tcW w:w="1698" w:type="dxa"/>
            <w:vAlign w:val="center"/>
          </w:tcPr>
          <w:p w14:paraId="00E81116">
            <w:pPr>
              <w:spacing w:line="360" w:lineRule="auto"/>
              <w:contextualSpacing/>
              <w:jc w:val="center"/>
              <w:rPr>
                <w:rFonts w:ascii="宋体" w:hAnsi="宋体"/>
                <w:color w:val="auto"/>
                <w:sz w:val="24"/>
                <w:szCs w:val="20"/>
              </w:rPr>
            </w:pPr>
          </w:p>
        </w:tc>
        <w:tc>
          <w:tcPr>
            <w:tcW w:w="1843" w:type="dxa"/>
            <w:vAlign w:val="center"/>
          </w:tcPr>
          <w:p w14:paraId="0FD2FD9D">
            <w:pPr>
              <w:spacing w:line="360" w:lineRule="auto"/>
              <w:contextualSpacing/>
              <w:jc w:val="center"/>
              <w:rPr>
                <w:rFonts w:ascii="宋体" w:hAnsi="宋体"/>
                <w:color w:val="auto"/>
                <w:sz w:val="24"/>
                <w:szCs w:val="20"/>
              </w:rPr>
            </w:pPr>
          </w:p>
        </w:tc>
      </w:tr>
      <w:tr w14:paraId="51CFE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3616879">
            <w:pPr>
              <w:spacing w:line="360" w:lineRule="auto"/>
              <w:contextualSpacing/>
              <w:jc w:val="center"/>
              <w:rPr>
                <w:rFonts w:ascii="宋体" w:hAnsi="宋体"/>
                <w:color w:val="auto"/>
                <w:sz w:val="24"/>
                <w:szCs w:val="20"/>
              </w:rPr>
            </w:pPr>
          </w:p>
        </w:tc>
        <w:tc>
          <w:tcPr>
            <w:tcW w:w="709" w:type="dxa"/>
            <w:vAlign w:val="center"/>
          </w:tcPr>
          <w:p w14:paraId="04E17C80">
            <w:pPr>
              <w:spacing w:line="360" w:lineRule="auto"/>
              <w:contextualSpacing/>
              <w:jc w:val="center"/>
              <w:rPr>
                <w:rFonts w:ascii="宋体" w:hAnsi="宋体"/>
                <w:color w:val="auto"/>
                <w:sz w:val="24"/>
                <w:szCs w:val="20"/>
              </w:rPr>
            </w:pPr>
          </w:p>
        </w:tc>
        <w:tc>
          <w:tcPr>
            <w:tcW w:w="1701" w:type="dxa"/>
            <w:vAlign w:val="center"/>
          </w:tcPr>
          <w:p w14:paraId="368AC5B7">
            <w:pPr>
              <w:spacing w:line="360" w:lineRule="auto"/>
              <w:contextualSpacing/>
              <w:jc w:val="center"/>
              <w:rPr>
                <w:rFonts w:ascii="宋体" w:hAnsi="宋体"/>
                <w:color w:val="auto"/>
                <w:sz w:val="24"/>
                <w:szCs w:val="20"/>
              </w:rPr>
            </w:pPr>
          </w:p>
        </w:tc>
        <w:tc>
          <w:tcPr>
            <w:tcW w:w="1420" w:type="dxa"/>
            <w:vAlign w:val="center"/>
          </w:tcPr>
          <w:p w14:paraId="473C6FC2">
            <w:pPr>
              <w:spacing w:line="360" w:lineRule="auto"/>
              <w:contextualSpacing/>
              <w:jc w:val="center"/>
              <w:rPr>
                <w:rFonts w:ascii="宋体" w:hAnsi="宋体"/>
                <w:color w:val="auto"/>
                <w:sz w:val="24"/>
                <w:szCs w:val="20"/>
              </w:rPr>
            </w:pPr>
          </w:p>
        </w:tc>
        <w:tc>
          <w:tcPr>
            <w:tcW w:w="1698" w:type="dxa"/>
            <w:vAlign w:val="center"/>
          </w:tcPr>
          <w:p w14:paraId="51B43939">
            <w:pPr>
              <w:spacing w:line="360" w:lineRule="auto"/>
              <w:contextualSpacing/>
              <w:jc w:val="center"/>
              <w:rPr>
                <w:rFonts w:ascii="宋体" w:hAnsi="宋体"/>
                <w:color w:val="auto"/>
                <w:sz w:val="24"/>
                <w:szCs w:val="20"/>
              </w:rPr>
            </w:pPr>
          </w:p>
        </w:tc>
        <w:tc>
          <w:tcPr>
            <w:tcW w:w="1843" w:type="dxa"/>
            <w:vAlign w:val="center"/>
          </w:tcPr>
          <w:p w14:paraId="650231BE">
            <w:pPr>
              <w:spacing w:line="360" w:lineRule="auto"/>
              <w:contextualSpacing/>
              <w:jc w:val="center"/>
              <w:rPr>
                <w:rFonts w:ascii="宋体" w:hAnsi="宋体"/>
                <w:color w:val="auto"/>
                <w:sz w:val="24"/>
                <w:szCs w:val="20"/>
              </w:rPr>
            </w:pPr>
          </w:p>
        </w:tc>
      </w:tr>
    </w:tbl>
    <w:p w14:paraId="336396A0">
      <w:pPr>
        <w:spacing w:line="360" w:lineRule="auto"/>
        <w:contextualSpacing/>
        <w:jc w:val="left"/>
        <w:rPr>
          <w:rFonts w:ascii="宋体" w:hAnsi="宋体"/>
          <w:color w:val="auto"/>
          <w:sz w:val="24"/>
          <w:szCs w:val="20"/>
        </w:rPr>
      </w:pPr>
      <w:r>
        <w:rPr>
          <w:rFonts w:hint="eastAsia" w:ascii="宋体" w:hAnsi="宋体"/>
          <w:color w:val="auto"/>
          <w:sz w:val="24"/>
          <w:szCs w:val="20"/>
        </w:rPr>
        <w:t>注：</w:t>
      </w:r>
    </w:p>
    <w:p w14:paraId="6EAFE6E2">
      <w:pPr>
        <w:spacing w:line="360" w:lineRule="auto"/>
        <w:contextualSpacing/>
        <w:jc w:val="left"/>
        <w:rPr>
          <w:rFonts w:ascii="宋体" w:hAnsi="宋体"/>
          <w:color w:val="auto"/>
          <w:sz w:val="24"/>
          <w:szCs w:val="20"/>
        </w:rPr>
      </w:pPr>
      <w:r>
        <w:rPr>
          <w:rFonts w:hint="eastAsia" w:ascii="宋体" w:hAnsi="宋体"/>
          <w:color w:val="auto"/>
          <w:sz w:val="24"/>
          <w:szCs w:val="20"/>
        </w:rPr>
        <w:t>1</w:t>
      </w:r>
      <w:r>
        <w:rPr>
          <w:rFonts w:ascii="宋体" w:hAnsi="宋体"/>
          <w:color w:val="auto"/>
          <w:sz w:val="24"/>
          <w:szCs w:val="20"/>
        </w:rPr>
        <w:t>.</w:t>
      </w:r>
      <w:r>
        <w:rPr>
          <w:rFonts w:hint="eastAsia" w:ascii="宋体" w:hAnsi="宋体"/>
          <w:color w:val="auto"/>
          <w:sz w:val="24"/>
          <w:szCs w:val="20"/>
        </w:rPr>
        <w:t>在填写时，如本表格不适合供应商的实际情况，可根据本表格式自行制表填写。</w:t>
      </w:r>
    </w:p>
    <w:p w14:paraId="6AB83B2E">
      <w:pPr>
        <w:spacing w:line="360" w:lineRule="auto"/>
        <w:contextualSpacing/>
        <w:jc w:val="left"/>
        <w:rPr>
          <w:rFonts w:ascii="宋体" w:hAnsi="宋体"/>
          <w:color w:val="auto"/>
          <w:sz w:val="24"/>
          <w:szCs w:val="20"/>
        </w:rPr>
      </w:pPr>
      <w:r>
        <w:rPr>
          <w:rFonts w:ascii="宋体" w:hAnsi="宋体"/>
          <w:color w:val="auto"/>
          <w:sz w:val="24"/>
          <w:szCs w:val="20"/>
        </w:rPr>
        <w:t>2.</w:t>
      </w:r>
      <w:r>
        <w:rPr>
          <w:rFonts w:hint="eastAsia" w:ascii="宋体" w:hAnsi="宋体"/>
          <w:color w:val="auto"/>
          <w:sz w:val="24"/>
          <w:szCs w:val="20"/>
        </w:rPr>
        <w:t>供应商应当附本表所列证书的复印件并加盖供应商电子签章。</w:t>
      </w:r>
    </w:p>
    <w:p w14:paraId="61E478D9">
      <w:pPr>
        <w:spacing w:line="360" w:lineRule="auto"/>
        <w:contextualSpacing/>
        <w:rPr>
          <w:rFonts w:ascii="宋体" w:hAnsi="宋体"/>
          <w:color w:val="auto"/>
          <w:sz w:val="24"/>
        </w:rPr>
      </w:pPr>
    </w:p>
    <w:p w14:paraId="7B136D15">
      <w:pPr>
        <w:spacing w:line="360" w:lineRule="auto"/>
        <w:contextualSpacing/>
        <w:rPr>
          <w:rFonts w:ascii="宋体" w:hAnsi="宋体"/>
          <w:color w:val="auto"/>
          <w:spacing w:val="20"/>
          <w:sz w:val="24"/>
          <w:szCs w:val="20"/>
          <w:u w:val="single"/>
        </w:rPr>
      </w:pPr>
      <w:r>
        <w:rPr>
          <w:rFonts w:hint="eastAsia" w:ascii="宋体" w:hAnsi="宋体"/>
          <w:color w:val="auto"/>
          <w:sz w:val="24"/>
        </w:rPr>
        <w:t>法定代表人或者委托代理人</w:t>
      </w:r>
      <w:r>
        <w:rPr>
          <w:rFonts w:hint="eastAsia" w:ascii="宋体" w:hAnsi="宋体"/>
          <w:color w:val="auto"/>
          <w:spacing w:val="20"/>
          <w:sz w:val="24"/>
        </w:rPr>
        <w:t>签字：</w:t>
      </w:r>
      <w:r>
        <w:rPr>
          <w:rFonts w:hint="eastAsia" w:ascii="宋体" w:hAnsi="宋体"/>
          <w:color w:val="auto"/>
          <w:spacing w:val="20"/>
          <w:sz w:val="24"/>
          <w:u w:val="single"/>
        </w:rPr>
        <w:t xml:space="preserve">        </w:t>
      </w:r>
    </w:p>
    <w:p w14:paraId="13F9329E">
      <w:pPr>
        <w:spacing w:line="360" w:lineRule="auto"/>
        <w:contextualSpacing/>
        <w:jc w:val="left"/>
        <w:rPr>
          <w:rFonts w:ascii="宋体" w:hAnsi="宋体"/>
          <w:color w:val="auto"/>
          <w:sz w:val="24"/>
          <w:szCs w:val="20"/>
        </w:rPr>
      </w:pPr>
      <w:r>
        <w:rPr>
          <w:rFonts w:hint="eastAsia" w:ascii="宋体" w:hAnsi="宋体"/>
          <w:color w:val="auto"/>
          <w:spacing w:val="20"/>
          <w:sz w:val="24"/>
        </w:rPr>
        <w:t>供应商</w:t>
      </w:r>
      <w:r>
        <w:rPr>
          <w:rFonts w:hint="eastAsia" w:ascii="宋体" w:hAnsi="宋体" w:cs="仿宋_GB2312"/>
          <w:color w:val="auto"/>
          <w:sz w:val="24"/>
        </w:rPr>
        <w:t>名称</w:t>
      </w:r>
      <w:r>
        <w:rPr>
          <w:rFonts w:hint="eastAsia" w:ascii="宋体" w:hAnsi="宋体"/>
          <w:color w:val="auto"/>
          <w:spacing w:val="20"/>
          <w:sz w:val="24"/>
        </w:rPr>
        <w:t>（电子签章）：</w:t>
      </w:r>
      <w:r>
        <w:rPr>
          <w:rFonts w:hint="eastAsia" w:ascii="宋体" w:hAnsi="宋体"/>
          <w:color w:val="auto"/>
          <w:spacing w:val="20"/>
          <w:sz w:val="24"/>
          <w:u w:val="single"/>
        </w:rPr>
        <w:t xml:space="preserve">            </w:t>
      </w:r>
      <w:r>
        <w:rPr>
          <w:rFonts w:hint="eastAsia" w:ascii="宋体" w:hAnsi="宋体"/>
          <w:color w:val="auto"/>
          <w:spacing w:val="20"/>
          <w:sz w:val="24"/>
        </w:rPr>
        <w:t xml:space="preserve">           日 期：</w:t>
      </w:r>
      <w:r>
        <w:rPr>
          <w:rFonts w:hint="eastAsia" w:ascii="宋体" w:hAnsi="宋体"/>
          <w:color w:val="auto"/>
          <w:spacing w:val="20"/>
          <w:sz w:val="24"/>
          <w:u w:val="single"/>
        </w:rPr>
        <w:t xml:space="preserve">         </w:t>
      </w:r>
    </w:p>
    <w:p w14:paraId="6718DDC2">
      <w:pPr>
        <w:snapToGrid w:val="0"/>
        <w:spacing w:before="50" w:afterLines="50"/>
        <w:jc w:val="left"/>
        <w:rPr>
          <w:rFonts w:ascii="宋体" w:hAnsi="宋体"/>
          <w:color w:val="auto"/>
          <w:sz w:val="24"/>
          <w:szCs w:val="20"/>
        </w:rPr>
      </w:pPr>
    </w:p>
    <w:p w14:paraId="5F9ED741">
      <w:pPr>
        <w:snapToGrid w:val="0"/>
        <w:spacing w:before="50" w:after="50" w:line="360" w:lineRule="auto"/>
        <w:ind w:right="-817" w:rightChars="-389" w:firstLine="5461" w:firstLineChars="1700"/>
        <w:rPr>
          <w:rFonts w:ascii="仿宋_GB2312" w:hAnsi="仿宋_GB2312" w:eastAsia="仿宋_GB2312" w:cs="仿宋_GB2312"/>
          <w:b/>
          <w:color w:val="auto"/>
          <w:sz w:val="32"/>
          <w:szCs w:val="32"/>
        </w:rPr>
      </w:pPr>
    </w:p>
    <w:p w14:paraId="7C59FB48">
      <w:pPr>
        <w:snapToGrid w:val="0"/>
        <w:spacing w:beforeLines="50" w:after="50"/>
        <w:jc w:val="left"/>
        <w:rPr>
          <w:rFonts w:ascii="方正小标宋简体" w:hAnsi="方正小标宋简体" w:eastAsia="方正小标宋简体" w:cs="方正小标宋简体"/>
          <w:bCs/>
          <w:color w:val="auto"/>
          <w:szCs w:val="21"/>
        </w:rPr>
      </w:pPr>
      <w:r>
        <w:rPr>
          <w:rFonts w:hint="eastAsia" w:ascii="方正小标宋简体" w:hAnsi="方正小标宋简体" w:eastAsia="方正小标宋简体" w:cs="方正小标宋简体"/>
          <w:bCs/>
          <w:color w:val="auto"/>
          <w:szCs w:val="21"/>
        </w:rPr>
        <w:br w:type="page"/>
      </w:r>
      <w:r>
        <w:rPr>
          <w:rFonts w:hint="eastAsia" w:ascii="方正小标宋简体" w:hAnsi="方正小标宋简体" w:eastAsia="方正小标宋简体" w:cs="方正小标宋简体"/>
          <w:bCs/>
          <w:color w:val="auto"/>
          <w:szCs w:val="21"/>
        </w:rPr>
        <w:t>代理服务费承诺书（如本项目为采购人支付代理服务费的，无需提供）</w:t>
      </w:r>
    </w:p>
    <w:p w14:paraId="132956F0">
      <w:pPr>
        <w:snapToGrid w:val="0"/>
        <w:spacing w:beforeLines="50" w:after="50"/>
        <w:jc w:val="left"/>
        <w:rPr>
          <w:rFonts w:ascii="方正小标宋简体" w:hAnsi="方正小标宋简体" w:eastAsia="方正小标宋简体" w:cs="方正小标宋简体"/>
          <w:bCs/>
          <w:color w:val="auto"/>
          <w:szCs w:val="21"/>
        </w:rPr>
      </w:pPr>
    </w:p>
    <w:p w14:paraId="1A569A71">
      <w:pPr>
        <w:snapToGrid w:val="0"/>
        <w:spacing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代理服务费承诺书</w:t>
      </w:r>
    </w:p>
    <w:p w14:paraId="33BCE36F">
      <w:pPr>
        <w:snapToGrid w:val="0"/>
        <w:spacing w:beforeLines="50" w:after="50"/>
        <w:jc w:val="center"/>
        <w:rPr>
          <w:rFonts w:ascii="宋体" w:hAnsi="宋体"/>
          <w:b/>
          <w:color w:val="auto"/>
          <w:sz w:val="24"/>
        </w:rPr>
      </w:pPr>
    </w:p>
    <w:p w14:paraId="2E9F21A8">
      <w:pPr>
        <w:spacing w:line="360" w:lineRule="auto"/>
        <w:rPr>
          <w:rFonts w:ascii="宋体" w:hAnsi="宋体"/>
          <w:b/>
          <w:bCs/>
          <w:color w:val="auto"/>
          <w:sz w:val="24"/>
        </w:rPr>
      </w:pPr>
      <w:r>
        <w:rPr>
          <w:rFonts w:hint="eastAsia" w:ascii="宋体" w:hAnsi="宋体"/>
          <w:bCs/>
          <w:color w:val="auto"/>
          <w:sz w:val="24"/>
        </w:rPr>
        <w:t>致：</w:t>
      </w:r>
      <w:r>
        <w:rPr>
          <w:rFonts w:hint="eastAsia" w:ascii="宋体" w:hAnsi="宋体"/>
          <w:color w:val="auto"/>
          <w:sz w:val="24"/>
          <w:u w:val="single"/>
        </w:rPr>
        <w:t>采购代理机构名称</w:t>
      </w:r>
      <w:r>
        <w:rPr>
          <w:rFonts w:hint="eastAsia" w:ascii="宋体" w:hAnsi="宋体"/>
          <w:color w:val="auto"/>
          <w:sz w:val="24"/>
        </w:rPr>
        <w:t>：</w:t>
      </w:r>
    </w:p>
    <w:p w14:paraId="66C32D92">
      <w:pPr>
        <w:spacing w:line="360" w:lineRule="auto"/>
        <w:ind w:firstLine="480" w:firstLineChars="200"/>
        <w:rPr>
          <w:rFonts w:ascii="宋体" w:hAnsi="宋体"/>
          <w:color w:val="auto"/>
          <w:sz w:val="24"/>
        </w:rPr>
      </w:pPr>
      <w:r>
        <w:rPr>
          <w:rFonts w:hint="eastAsia" w:ascii="宋体" w:hAnsi="宋体"/>
          <w:color w:val="auto"/>
          <w:sz w:val="24"/>
        </w:rPr>
        <w:t>本单位参加了贵方组织的</w:t>
      </w:r>
      <w:r>
        <w:rPr>
          <w:rFonts w:hint="eastAsia" w:ascii="宋体" w:hAnsi="宋体"/>
          <w:color w:val="auto"/>
          <w:sz w:val="24"/>
          <w:u w:val="single"/>
        </w:rPr>
        <w:t xml:space="preserve">  项目名称（项目编号）  </w:t>
      </w:r>
      <w:r>
        <w:rPr>
          <w:rFonts w:hint="eastAsia" w:ascii="宋体" w:hAnsi="宋体"/>
          <w:color w:val="auto"/>
          <w:sz w:val="24"/>
        </w:rPr>
        <w:t>项目， 在此说明如下：</w:t>
      </w:r>
    </w:p>
    <w:p w14:paraId="3DDDB149">
      <w:pPr>
        <w:spacing w:line="360" w:lineRule="auto"/>
        <w:ind w:firstLine="360" w:firstLineChars="150"/>
        <w:rPr>
          <w:rFonts w:ascii="宋体" w:hAnsi="宋体"/>
          <w:color w:val="auto"/>
          <w:sz w:val="24"/>
        </w:rPr>
      </w:pPr>
      <w:r>
        <w:rPr>
          <w:rFonts w:hint="eastAsia" w:ascii="宋体" w:hAnsi="宋体"/>
          <w:color w:val="auto"/>
          <w:sz w:val="24"/>
        </w:rPr>
        <w:t>1.我方承诺，若本单位成交，保证在发出成交通知书之后，按本项目采购文件的规定标准向贵单位一次性足额支付代理服务费， 在领取成交通知书后，由于被质疑、投诉或者其他原因而导致成交结果改变，我方将放弃对已缴纳的成交服务费追还的一切权利。</w:t>
      </w:r>
    </w:p>
    <w:p w14:paraId="589F9B34">
      <w:pPr>
        <w:spacing w:line="360" w:lineRule="auto"/>
        <w:ind w:firstLine="360" w:firstLineChars="150"/>
        <w:rPr>
          <w:rFonts w:ascii="宋体" w:hAnsi="宋体"/>
          <w:color w:val="auto"/>
          <w:sz w:val="24"/>
        </w:rPr>
      </w:pPr>
      <w:r>
        <w:rPr>
          <w:rFonts w:hint="eastAsia" w:ascii="宋体" w:hAnsi="宋体"/>
          <w:color w:val="auto"/>
          <w:sz w:val="24"/>
        </w:rPr>
        <w:t>2.本单位选择第</w:t>
      </w:r>
      <w:r>
        <w:rPr>
          <w:rFonts w:hint="eastAsia" w:ascii="宋体" w:hAnsi="宋体"/>
          <w:color w:val="auto"/>
          <w:sz w:val="24"/>
          <w:u w:val="single"/>
        </w:rPr>
        <w:t xml:space="preserve">     </w:t>
      </w:r>
      <w:r>
        <w:rPr>
          <w:rFonts w:hint="eastAsia" w:ascii="宋体" w:hAnsi="宋体"/>
          <w:color w:val="auto"/>
          <w:sz w:val="24"/>
        </w:rPr>
        <w:t>种方式作为代理服务费开票类型：</w:t>
      </w:r>
    </w:p>
    <w:p w14:paraId="75F51887">
      <w:pPr>
        <w:spacing w:line="360" w:lineRule="auto"/>
        <w:ind w:firstLine="360" w:firstLineChars="150"/>
        <w:rPr>
          <w:rFonts w:ascii="宋体" w:hAnsi="宋体"/>
          <w:color w:val="auto"/>
          <w:sz w:val="24"/>
        </w:rPr>
      </w:pPr>
      <w:r>
        <w:rPr>
          <w:rFonts w:hint="eastAsia" w:ascii="宋体" w:hAnsi="宋体"/>
          <w:color w:val="auto"/>
          <w:sz w:val="24"/>
        </w:rPr>
        <w:t>第一种方式：开具增值税普通发票。开票信息如下：</w:t>
      </w:r>
    </w:p>
    <w:p w14:paraId="53C4D14E">
      <w:pPr>
        <w:spacing w:line="360" w:lineRule="auto"/>
        <w:ind w:firstLine="360" w:firstLineChars="150"/>
        <w:rPr>
          <w:rFonts w:ascii="宋体" w:hAnsi="宋体"/>
          <w:color w:val="auto"/>
          <w:sz w:val="24"/>
        </w:rPr>
      </w:pPr>
      <w:r>
        <w:rPr>
          <w:rFonts w:hint="eastAsia" w:ascii="宋体" w:hAnsi="宋体"/>
          <w:color w:val="auto"/>
          <w:sz w:val="24"/>
        </w:rPr>
        <w:t>（1）公司名称</w:t>
      </w:r>
      <w:r>
        <w:rPr>
          <w:rFonts w:hint="eastAsia" w:ascii="宋体" w:hAnsi="宋体"/>
          <w:color w:val="auto"/>
          <w:sz w:val="24"/>
          <w:u w:val="single"/>
        </w:rPr>
        <w:t xml:space="preserve">                       </w:t>
      </w:r>
      <w:r>
        <w:rPr>
          <w:rFonts w:hint="eastAsia" w:ascii="宋体" w:hAnsi="宋体"/>
          <w:color w:val="auto"/>
          <w:sz w:val="24"/>
        </w:rPr>
        <w:t>；</w:t>
      </w:r>
    </w:p>
    <w:p w14:paraId="130F472F">
      <w:pPr>
        <w:spacing w:line="360" w:lineRule="auto"/>
        <w:ind w:firstLine="360" w:firstLineChars="150"/>
        <w:rPr>
          <w:rFonts w:ascii="宋体" w:hAnsi="宋体"/>
          <w:color w:val="auto"/>
          <w:sz w:val="24"/>
        </w:rPr>
      </w:pPr>
      <w:r>
        <w:rPr>
          <w:rFonts w:hint="eastAsia" w:ascii="宋体" w:hAnsi="宋体"/>
          <w:color w:val="auto"/>
          <w:sz w:val="24"/>
        </w:rPr>
        <w:t>（2）纳税人识别号</w:t>
      </w:r>
      <w:r>
        <w:rPr>
          <w:rFonts w:hint="eastAsia" w:ascii="宋体" w:hAnsi="宋体"/>
          <w:color w:val="auto"/>
          <w:sz w:val="24"/>
          <w:u w:val="single"/>
        </w:rPr>
        <w:t xml:space="preserve">                  </w:t>
      </w:r>
      <w:r>
        <w:rPr>
          <w:rFonts w:hint="eastAsia" w:ascii="宋体" w:hAnsi="宋体"/>
          <w:color w:val="auto"/>
          <w:sz w:val="24"/>
        </w:rPr>
        <w:t>。</w:t>
      </w:r>
    </w:p>
    <w:p w14:paraId="311FF5DF">
      <w:pPr>
        <w:spacing w:line="360" w:lineRule="auto"/>
        <w:ind w:firstLine="360" w:firstLineChars="150"/>
        <w:rPr>
          <w:rFonts w:ascii="宋体" w:hAnsi="宋体"/>
          <w:color w:val="auto"/>
          <w:sz w:val="24"/>
        </w:rPr>
      </w:pPr>
      <w:r>
        <w:rPr>
          <w:rFonts w:hint="eastAsia" w:ascii="宋体" w:hAnsi="宋体"/>
          <w:color w:val="auto"/>
          <w:sz w:val="24"/>
        </w:rPr>
        <w:t>第二种方式：开具增值税专用发票，开票信息如下：</w:t>
      </w:r>
    </w:p>
    <w:p w14:paraId="1674A978">
      <w:pPr>
        <w:spacing w:line="360" w:lineRule="auto"/>
        <w:ind w:firstLine="360" w:firstLineChars="150"/>
        <w:rPr>
          <w:rFonts w:ascii="宋体" w:hAnsi="宋体"/>
          <w:color w:val="auto"/>
          <w:sz w:val="24"/>
        </w:rPr>
      </w:pPr>
      <w:r>
        <w:rPr>
          <w:rFonts w:hint="eastAsia" w:ascii="宋体" w:hAnsi="宋体"/>
          <w:color w:val="auto"/>
          <w:sz w:val="24"/>
        </w:rPr>
        <w:t>（1）公司名称</w:t>
      </w:r>
      <w:r>
        <w:rPr>
          <w:rFonts w:hint="eastAsia" w:ascii="宋体" w:hAnsi="宋体"/>
          <w:color w:val="auto"/>
          <w:sz w:val="24"/>
          <w:u w:val="single"/>
        </w:rPr>
        <w:t xml:space="preserve">_                           </w:t>
      </w:r>
      <w:r>
        <w:rPr>
          <w:rFonts w:hint="eastAsia" w:ascii="宋体" w:hAnsi="宋体"/>
          <w:color w:val="auto"/>
          <w:sz w:val="24"/>
        </w:rPr>
        <w:t>；</w:t>
      </w:r>
    </w:p>
    <w:p w14:paraId="022E4444">
      <w:pPr>
        <w:spacing w:line="360" w:lineRule="auto"/>
        <w:ind w:firstLine="360" w:firstLineChars="150"/>
        <w:rPr>
          <w:rFonts w:ascii="宋体" w:hAnsi="宋体"/>
          <w:color w:val="auto"/>
          <w:sz w:val="24"/>
        </w:rPr>
      </w:pPr>
      <w:r>
        <w:rPr>
          <w:rFonts w:hint="eastAsia" w:ascii="宋体" w:hAnsi="宋体"/>
          <w:color w:val="auto"/>
          <w:sz w:val="24"/>
        </w:rPr>
        <w:t>（2）纳税人识别号</w:t>
      </w:r>
      <w:r>
        <w:rPr>
          <w:rFonts w:hint="eastAsia" w:ascii="宋体" w:hAnsi="宋体"/>
          <w:color w:val="auto"/>
          <w:sz w:val="24"/>
          <w:u w:val="single"/>
        </w:rPr>
        <w:t xml:space="preserve">                      </w:t>
      </w:r>
      <w:r>
        <w:rPr>
          <w:rFonts w:hint="eastAsia" w:ascii="宋体" w:hAnsi="宋体"/>
          <w:color w:val="auto"/>
          <w:sz w:val="24"/>
        </w:rPr>
        <w:t>；</w:t>
      </w:r>
    </w:p>
    <w:p w14:paraId="22BA8BB0">
      <w:pPr>
        <w:spacing w:line="360" w:lineRule="auto"/>
        <w:ind w:firstLine="360" w:firstLineChars="150"/>
        <w:rPr>
          <w:rFonts w:ascii="宋体" w:hAnsi="宋体"/>
          <w:color w:val="auto"/>
          <w:sz w:val="24"/>
        </w:rPr>
      </w:pPr>
      <w:r>
        <w:rPr>
          <w:rFonts w:hint="eastAsia" w:ascii="宋体" w:hAnsi="宋体"/>
          <w:color w:val="auto"/>
          <w:sz w:val="24"/>
        </w:rPr>
        <w:t>（3）在税局登记的地址</w:t>
      </w:r>
      <w:r>
        <w:rPr>
          <w:rFonts w:hint="eastAsia" w:ascii="宋体" w:hAnsi="宋体"/>
          <w:color w:val="auto"/>
          <w:sz w:val="24"/>
          <w:u w:val="single"/>
        </w:rPr>
        <w:t xml:space="preserve">                   </w:t>
      </w:r>
      <w:r>
        <w:rPr>
          <w:rFonts w:hint="eastAsia" w:ascii="宋体" w:hAnsi="宋体"/>
          <w:color w:val="auto"/>
          <w:sz w:val="24"/>
        </w:rPr>
        <w:t>；</w:t>
      </w:r>
    </w:p>
    <w:p w14:paraId="755BC2E2">
      <w:pPr>
        <w:spacing w:line="360" w:lineRule="auto"/>
        <w:ind w:firstLine="360" w:firstLineChars="150"/>
        <w:rPr>
          <w:rFonts w:ascii="宋体" w:hAnsi="宋体"/>
          <w:color w:val="auto"/>
          <w:sz w:val="24"/>
        </w:rPr>
      </w:pPr>
      <w:r>
        <w:rPr>
          <w:rFonts w:hint="eastAsia" w:ascii="宋体" w:hAnsi="宋体"/>
          <w:color w:val="auto"/>
          <w:sz w:val="24"/>
        </w:rPr>
        <w:t>（4）在税局登记的电话</w:t>
      </w:r>
      <w:r>
        <w:rPr>
          <w:rFonts w:hint="eastAsia" w:ascii="宋体" w:hAnsi="宋体"/>
          <w:color w:val="auto"/>
          <w:sz w:val="24"/>
          <w:u w:val="single"/>
        </w:rPr>
        <w:t xml:space="preserve">                   </w:t>
      </w:r>
      <w:r>
        <w:rPr>
          <w:rFonts w:hint="eastAsia" w:ascii="宋体" w:hAnsi="宋体"/>
          <w:color w:val="auto"/>
          <w:sz w:val="24"/>
        </w:rPr>
        <w:t>；</w:t>
      </w:r>
    </w:p>
    <w:p w14:paraId="6DAF4FE5">
      <w:pPr>
        <w:spacing w:line="360" w:lineRule="auto"/>
        <w:ind w:firstLine="360" w:firstLineChars="150"/>
        <w:rPr>
          <w:rFonts w:ascii="宋体" w:hAnsi="宋体"/>
          <w:color w:val="auto"/>
          <w:sz w:val="24"/>
        </w:rPr>
      </w:pPr>
      <w:r>
        <w:rPr>
          <w:rFonts w:hint="eastAsia" w:ascii="宋体" w:hAnsi="宋体"/>
          <w:color w:val="auto"/>
          <w:sz w:val="24"/>
        </w:rPr>
        <w:t>（5）开户银行</w:t>
      </w:r>
      <w:r>
        <w:rPr>
          <w:rFonts w:hint="eastAsia" w:ascii="宋体" w:hAnsi="宋体"/>
          <w:color w:val="auto"/>
          <w:sz w:val="24"/>
          <w:u w:val="single"/>
        </w:rPr>
        <w:t xml:space="preserve">_                           </w:t>
      </w:r>
      <w:r>
        <w:rPr>
          <w:rFonts w:hint="eastAsia" w:ascii="宋体" w:hAnsi="宋体"/>
          <w:color w:val="auto"/>
          <w:sz w:val="24"/>
        </w:rPr>
        <w:t>；</w:t>
      </w:r>
    </w:p>
    <w:p w14:paraId="5D2ECA2F">
      <w:pPr>
        <w:spacing w:line="360" w:lineRule="auto"/>
        <w:ind w:firstLine="360" w:firstLineChars="150"/>
        <w:rPr>
          <w:rFonts w:ascii="宋体" w:hAnsi="宋体"/>
          <w:color w:val="auto"/>
          <w:sz w:val="24"/>
        </w:rPr>
      </w:pPr>
      <w:r>
        <w:rPr>
          <w:rFonts w:hint="eastAsia" w:ascii="宋体" w:hAnsi="宋体"/>
          <w:color w:val="auto"/>
          <w:sz w:val="24"/>
        </w:rPr>
        <w:t>（6）银行账户</w:t>
      </w:r>
      <w:r>
        <w:rPr>
          <w:rFonts w:hint="eastAsia" w:ascii="宋体" w:hAnsi="宋体"/>
          <w:color w:val="auto"/>
          <w:sz w:val="24"/>
          <w:u w:val="single"/>
        </w:rPr>
        <w:t xml:space="preserve">                          </w:t>
      </w:r>
      <w:r>
        <w:rPr>
          <w:rFonts w:hint="eastAsia" w:ascii="宋体" w:hAnsi="宋体"/>
          <w:color w:val="auto"/>
          <w:sz w:val="24"/>
        </w:rPr>
        <w:t>。</w:t>
      </w:r>
    </w:p>
    <w:p w14:paraId="6DC06D8C">
      <w:pPr>
        <w:spacing w:line="440" w:lineRule="exact"/>
        <w:rPr>
          <w:rFonts w:ascii="宋体" w:hAnsi="宋体"/>
          <w:color w:val="auto"/>
          <w:sz w:val="24"/>
        </w:rPr>
      </w:pPr>
    </w:p>
    <w:p w14:paraId="303A7F49">
      <w:pPr>
        <w:spacing w:line="440" w:lineRule="exact"/>
        <w:rPr>
          <w:rFonts w:ascii="宋体" w:hAnsi="宋体"/>
          <w:color w:val="auto"/>
          <w:sz w:val="24"/>
        </w:rPr>
      </w:pPr>
    </w:p>
    <w:p w14:paraId="3D8D75E0">
      <w:pPr>
        <w:spacing w:line="440" w:lineRule="exact"/>
        <w:rPr>
          <w:rFonts w:ascii="宋体" w:hAnsi="宋体"/>
          <w:color w:val="auto"/>
          <w:sz w:val="24"/>
        </w:rPr>
      </w:pPr>
    </w:p>
    <w:p w14:paraId="5B6B0E98">
      <w:pPr>
        <w:snapToGrid w:val="0"/>
        <w:spacing w:line="360" w:lineRule="auto"/>
        <w:ind w:left="-2" w:leftChars="-1" w:right="-817" w:rightChars="-389" w:firstLine="1920" w:firstLineChars="800"/>
        <w:rPr>
          <w:rFonts w:ascii="宋体" w:hAnsi="宋体"/>
          <w:color w:val="auto"/>
          <w:sz w:val="24"/>
        </w:rPr>
      </w:pPr>
      <w:r>
        <w:rPr>
          <w:rFonts w:hint="eastAsia" w:ascii="宋体" w:hAnsi="宋体"/>
          <w:color w:val="auto"/>
          <w:sz w:val="24"/>
        </w:rPr>
        <w:t xml:space="preserve">法定代表人或者委托代理人（签字或者电子签名）： </w:t>
      </w:r>
    </w:p>
    <w:p w14:paraId="709DF8CF">
      <w:pPr>
        <w:snapToGrid w:val="0"/>
        <w:spacing w:line="360" w:lineRule="auto"/>
        <w:ind w:left="-3" w:leftChars="-15" w:right="-817" w:rightChars="-389" w:hanging="28" w:hangingChars="12"/>
        <w:rPr>
          <w:rFonts w:ascii="宋体" w:hAnsi="宋体"/>
          <w:color w:val="auto"/>
          <w:sz w:val="24"/>
        </w:rPr>
      </w:pPr>
      <w:r>
        <w:rPr>
          <w:rFonts w:hint="eastAsia" w:ascii="宋体" w:hAnsi="宋体"/>
          <w:color w:val="auto"/>
          <w:sz w:val="24"/>
        </w:rPr>
        <w:t xml:space="preserve">                                      供应商公章（电子签章）：</w:t>
      </w:r>
    </w:p>
    <w:p w14:paraId="30CEF2F0">
      <w:pPr>
        <w:snapToGrid w:val="0"/>
        <w:spacing w:line="360" w:lineRule="auto"/>
        <w:ind w:right="480" w:firstLine="240" w:firstLineChars="100"/>
        <w:jc w:val="left"/>
        <w:rPr>
          <w:rFonts w:ascii="宋体" w:hAnsi="宋体"/>
          <w:color w:val="auto"/>
          <w:szCs w:val="21"/>
        </w:rPr>
      </w:pPr>
      <w:r>
        <w:rPr>
          <w:rFonts w:hint="eastAsia" w:ascii="宋体" w:hAnsi="宋体"/>
          <w:color w:val="auto"/>
          <w:sz w:val="24"/>
        </w:rPr>
        <w:t xml:space="preserve">                                    日期：    年   月   日</w:t>
      </w:r>
      <w:r>
        <w:rPr>
          <w:rFonts w:ascii="宋体" w:hAnsi="宋体"/>
          <w:b/>
          <w:bCs/>
          <w:color w:val="auto"/>
          <w:sz w:val="24"/>
        </w:rPr>
        <w:br w:type="page"/>
      </w:r>
      <w:r>
        <w:rPr>
          <w:rFonts w:hint="eastAsia" w:ascii="宋体" w:hAnsi="宋体"/>
          <w:b/>
          <w:bCs/>
          <w:color w:val="auto"/>
          <w:sz w:val="24"/>
        </w:rPr>
        <w:t>其他文书、文件格式</w:t>
      </w:r>
    </w:p>
    <w:p w14:paraId="64951C5C">
      <w:pPr>
        <w:jc w:val="center"/>
        <w:rPr>
          <w:rFonts w:ascii="方正小标宋简体" w:hAnsi="方正小标宋简体" w:eastAsia="方正小标宋简体" w:cs="方正小标宋简体"/>
          <w:color w:val="auto"/>
          <w:sz w:val="44"/>
          <w:szCs w:val="44"/>
        </w:rPr>
      </w:pPr>
      <w:bookmarkStart w:id="189" w:name="_Toc71365926"/>
      <w:r>
        <w:rPr>
          <w:rFonts w:hint="eastAsia" w:ascii="方正小标宋简体" w:hAnsi="方正小标宋简体" w:eastAsia="方正小标宋简体" w:cs="方正小标宋简体"/>
          <w:color w:val="auto"/>
          <w:sz w:val="44"/>
          <w:szCs w:val="44"/>
        </w:rPr>
        <w:t>中小企业声明函（服务）</w:t>
      </w:r>
      <w:bookmarkEnd w:id="189"/>
    </w:p>
    <w:p w14:paraId="198DD5C8">
      <w:pPr>
        <w:spacing w:before="2" w:line="500" w:lineRule="exact"/>
        <w:ind w:firstLine="708" w:firstLineChars="294"/>
        <w:rPr>
          <w:rFonts w:ascii="宋体" w:hAnsi="宋体" w:cs="宋体"/>
          <w:b/>
          <w:bCs/>
          <w:color w:val="auto"/>
          <w:sz w:val="24"/>
        </w:rPr>
      </w:pPr>
    </w:p>
    <w:p w14:paraId="3C4E634B">
      <w:pPr>
        <w:pStyle w:val="13"/>
        <w:spacing w:line="500" w:lineRule="exact"/>
        <w:ind w:right="142" w:firstLine="705" w:firstLineChars="294"/>
        <w:rPr>
          <w:rFonts w:ascii="宋体" w:hAnsi="宋体"/>
          <w:color w:val="auto"/>
          <w:sz w:val="24"/>
        </w:rPr>
      </w:pPr>
      <w:r>
        <w:rPr>
          <w:rFonts w:ascii="宋体" w:hAnsi="宋体"/>
          <w:color w:val="auto"/>
          <w:sz w:val="24"/>
        </w:rPr>
        <w:t>本公司（联合体）郑重声明</w:t>
      </w:r>
      <w:r>
        <w:rPr>
          <w:rFonts w:hint="eastAsia" w:ascii="宋体" w:hAnsi="宋体"/>
          <w:color w:val="auto"/>
          <w:sz w:val="24"/>
        </w:rPr>
        <w:t>，</w:t>
      </w:r>
      <w:r>
        <w:rPr>
          <w:rFonts w:ascii="宋体" w:hAnsi="宋体"/>
          <w:color w:val="auto"/>
          <w:sz w:val="24"/>
        </w:rPr>
        <w:t>根据《政府采购促进中小企业发展管理办法》（财库﹝2020﹞46号）的规定</w:t>
      </w:r>
      <w:r>
        <w:rPr>
          <w:rFonts w:hint="eastAsia" w:ascii="宋体" w:hAnsi="宋体"/>
          <w:color w:val="auto"/>
          <w:sz w:val="24"/>
        </w:rPr>
        <w:t>，</w:t>
      </w:r>
      <w:r>
        <w:rPr>
          <w:rFonts w:ascii="宋体" w:hAnsi="宋体"/>
          <w:color w:val="auto"/>
          <w:sz w:val="24"/>
        </w:rPr>
        <w:t>本公司（联合体）参加</w:t>
      </w:r>
      <w:r>
        <w:rPr>
          <w:rFonts w:ascii="宋体" w:hAnsi="宋体"/>
          <w:color w:val="auto"/>
          <w:sz w:val="24"/>
          <w:u w:val="single"/>
        </w:rPr>
        <w:t>（单位名称）</w:t>
      </w:r>
      <w:r>
        <w:rPr>
          <w:rFonts w:ascii="宋体" w:hAnsi="宋体"/>
          <w:color w:val="auto"/>
          <w:sz w:val="24"/>
        </w:rPr>
        <w:t>的</w:t>
      </w:r>
      <w:r>
        <w:rPr>
          <w:rFonts w:ascii="宋体" w:hAnsi="宋体"/>
          <w:color w:val="auto"/>
          <w:sz w:val="24"/>
          <w:u w:val="single"/>
        </w:rPr>
        <w:t>（项目名称）</w:t>
      </w:r>
      <w:r>
        <w:rPr>
          <w:rFonts w:ascii="宋体" w:hAnsi="宋体"/>
          <w:color w:val="auto"/>
          <w:sz w:val="24"/>
        </w:rPr>
        <w:t>采购活动</w:t>
      </w:r>
      <w:r>
        <w:rPr>
          <w:rFonts w:hint="eastAsia" w:ascii="宋体" w:hAnsi="宋体"/>
          <w:color w:val="auto"/>
          <w:sz w:val="24"/>
        </w:rPr>
        <w:t>，服务全部由符合政策要求的中小企业承接。相关企业（含联合体中的中小企业、签订分包意向协议的中小企业）的具体情况如下：</w:t>
      </w:r>
    </w:p>
    <w:p w14:paraId="12402FFB">
      <w:pPr>
        <w:tabs>
          <w:tab w:val="left" w:pos="1384"/>
          <w:tab w:val="left" w:pos="4562"/>
          <w:tab w:val="left" w:pos="6803"/>
        </w:tabs>
        <w:spacing w:before="13" w:line="500" w:lineRule="exact"/>
        <w:ind w:right="142" w:firstLine="772" w:firstLineChars="322"/>
        <w:rPr>
          <w:rFonts w:ascii="宋体" w:hAnsi="宋体"/>
          <w:color w:val="auto"/>
          <w:sz w:val="24"/>
        </w:rPr>
      </w:pPr>
      <w:r>
        <w:rPr>
          <w:rFonts w:ascii="宋体" w:hAnsi="宋体"/>
          <w:color w:val="auto"/>
          <w:sz w:val="24"/>
        </w:rPr>
        <w:t>1.</w:t>
      </w:r>
      <w:r>
        <w:rPr>
          <w:rFonts w:ascii="宋体" w:hAnsi="宋体"/>
          <w:color w:val="auto"/>
          <w:sz w:val="24"/>
          <w:u w:val="single"/>
        </w:rPr>
        <w:t>（标的名称）</w:t>
      </w:r>
      <w:r>
        <w:rPr>
          <w:rFonts w:hint="eastAsia" w:ascii="宋体" w:hAnsi="宋体"/>
          <w:color w:val="auto"/>
          <w:sz w:val="24"/>
        </w:rPr>
        <w:t>，</w:t>
      </w:r>
      <w:r>
        <w:rPr>
          <w:rFonts w:ascii="宋体" w:hAnsi="宋体"/>
          <w:color w:val="auto"/>
          <w:sz w:val="24"/>
        </w:rPr>
        <w:t>属于</w:t>
      </w:r>
      <w:r>
        <w:rPr>
          <w:rFonts w:ascii="宋体" w:hAnsi="宋体"/>
          <w:color w:val="auto"/>
          <w:sz w:val="24"/>
          <w:u w:val="single"/>
        </w:rPr>
        <w:t>（采购文件中明确的所属</w:t>
      </w:r>
      <w:r>
        <w:rPr>
          <w:rFonts w:hint="eastAsia" w:ascii="宋体" w:hAnsi="宋体"/>
          <w:color w:val="auto"/>
          <w:sz w:val="24"/>
          <w:u w:val="single"/>
        </w:rPr>
        <w:t>行</w:t>
      </w:r>
      <w:r>
        <w:rPr>
          <w:rFonts w:ascii="宋体" w:hAnsi="宋体"/>
          <w:color w:val="auto"/>
          <w:sz w:val="24"/>
          <w:u w:val="single"/>
        </w:rPr>
        <w:t>业）</w:t>
      </w:r>
      <w:r>
        <w:rPr>
          <w:rFonts w:ascii="宋体" w:hAnsi="宋体"/>
          <w:color w:val="auto"/>
          <w:sz w:val="24"/>
        </w:rPr>
        <w:t>；</w:t>
      </w:r>
      <w:r>
        <w:rPr>
          <w:rFonts w:hint="eastAsia" w:ascii="宋体" w:hAnsi="宋体"/>
          <w:color w:val="auto"/>
          <w:sz w:val="24"/>
        </w:rPr>
        <w:t>承接企业为</w:t>
      </w:r>
      <w:r>
        <w:rPr>
          <w:rFonts w:hint="eastAsia" w:ascii="宋体" w:hAnsi="宋体"/>
          <w:color w:val="auto"/>
          <w:sz w:val="24"/>
          <w:u w:val="single"/>
        </w:rPr>
        <w:t>（企业名称）</w:t>
      </w:r>
      <w:r>
        <w:rPr>
          <w:rFonts w:hint="eastAsia" w:ascii="宋体" w:hAnsi="宋体"/>
          <w:color w:val="auto"/>
          <w:sz w:val="24"/>
        </w:rPr>
        <w:t>，从业人员</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人，营业收入为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万元，资产总额为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万元，</w:t>
      </w:r>
      <w:r>
        <w:rPr>
          <w:rFonts w:ascii="宋体" w:hAnsi="宋体"/>
          <w:color w:val="auto"/>
          <w:sz w:val="24"/>
        </w:rPr>
        <w:t>属于</w:t>
      </w:r>
      <w:r>
        <w:rPr>
          <w:rFonts w:ascii="宋体" w:hAnsi="宋体"/>
          <w:color w:val="auto"/>
          <w:sz w:val="24"/>
          <w:u w:val="single"/>
        </w:rPr>
        <w:t>（中型企业、</w:t>
      </w:r>
      <w:r>
        <w:rPr>
          <w:rFonts w:hint="eastAsia" w:ascii="宋体" w:hAnsi="宋体"/>
          <w:color w:val="auto"/>
          <w:sz w:val="24"/>
          <w:u w:val="single"/>
        </w:rPr>
        <w:t>小型企业、微型企业）</w:t>
      </w:r>
      <w:r>
        <w:rPr>
          <w:rFonts w:hint="eastAsia" w:ascii="宋体" w:hAnsi="宋体"/>
          <w:color w:val="auto"/>
          <w:sz w:val="24"/>
        </w:rPr>
        <w:t>；</w:t>
      </w:r>
    </w:p>
    <w:p w14:paraId="48FF9CB2">
      <w:pPr>
        <w:tabs>
          <w:tab w:val="left" w:pos="1065"/>
          <w:tab w:val="left" w:pos="4262"/>
          <w:tab w:val="left" w:pos="6477"/>
        </w:tabs>
        <w:spacing w:before="20" w:line="500" w:lineRule="exact"/>
        <w:ind w:right="84" w:firstLine="772" w:firstLineChars="322"/>
        <w:rPr>
          <w:rFonts w:ascii="宋体" w:hAnsi="宋体"/>
          <w:color w:val="auto"/>
          <w:sz w:val="24"/>
          <w:u w:val="single"/>
        </w:rPr>
      </w:pPr>
      <w:r>
        <w:rPr>
          <w:rFonts w:ascii="宋体" w:hAnsi="宋体"/>
          <w:color w:val="auto"/>
          <w:sz w:val="24"/>
        </w:rPr>
        <w:t>2.</w:t>
      </w:r>
      <w:r>
        <w:rPr>
          <w:rFonts w:ascii="宋体" w:hAnsi="宋体"/>
          <w:color w:val="auto"/>
          <w:sz w:val="24"/>
          <w:u w:val="single"/>
        </w:rPr>
        <w:t>（标的名称）</w:t>
      </w:r>
      <w:r>
        <w:rPr>
          <w:rFonts w:hint="eastAsia" w:ascii="宋体" w:hAnsi="宋体"/>
          <w:color w:val="auto"/>
          <w:sz w:val="24"/>
        </w:rPr>
        <w:t>，</w:t>
      </w:r>
      <w:r>
        <w:rPr>
          <w:rFonts w:ascii="宋体" w:hAnsi="宋体"/>
          <w:color w:val="auto"/>
          <w:sz w:val="24"/>
        </w:rPr>
        <w:t>属于</w:t>
      </w:r>
      <w:r>
        <w:rPr>
          <w:rFonts w:ascii="宋体" w:hAnsi="宋体"/>
          <w:color w:val="auto"/>
          <w:sz w:val="24"/>
          <w:u w:val="single"/>
        </w:rPr>
        <w:t>（采购文件中明确的所属</w:t>
      </w:r>
      <w:r>
        <w:rPr>
          <w:rFonts w:hint="eastAsia" w:ascii="宋体" w:hAnsi="宋体"/>
          <w:color w:val="auto"/>
          <w:sz w:val="24"/>
          <w:u w:val="single"/>
        </w:rPr>
        <w:t>行业</w:t>
      </w:r>
      <w:r>
        <w:rPr>
          <w:rFonts w:ascii="宋体" w:hAnsi="宋体"/>
          <w:color w:val="auto"/>
          <w:sz w:val="24"/>
          <w:u w:val="single"/>
        </w:rPr>
        <w:t>）</w:t>
      </w:r>
      <w:r>
        <w:rPr>
          <w:rFonts w:ascii="宋体" w:hAnsi="宋体"/>
          <w:color w:val="auto"/>
          <w:sz w:val="24"/>
        </w:rPr>
        <w:t>；</w:t>
      </w:r>
      <w:r>
        <w:rPr>
          <w:rFonts w:hint="eastAsia" w:ascii="宋体" w:hAnsi="宋体"/>
          <w:color w:val="auto"/>
          <w:sz w:val="24"/>
        </w:rPr>
        <w:t>承接企业为</w:t>
      </w:r>
      <w:r>
        <w:rPr>
          <w:rFonts w:hint="eastAsia" w:ascii="宋体" w:hAnsi="宋体"/>
          <w:color w:val="auto"/>
          <w:sz w:val="24"/>
          <w:u w:val="single"/>
        </w:rPr>
        <w:t>（企业名称）</w:t>
      </w:r>
      <w:r>
        <w:rPr>
          <w:rFonts w:hint="eastAsia" w:ascii="宋体" w:hAnsi="宋体"/>
          <w:color w:val="auto"/>
          <w:sz w:val="24"/>
        </w:rPr>
        <w:t>，从业人员</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人，营业收入为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万元，资产总额为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万元，</w:t>
      </w:r>
      <w:r>
        <w:rPr>
          <w:rFonts w:ascii="宋体" w:hAnsi="宋体"/>
          <w:color w:val="auto"/>
          <w:sz w:val="24"/>
        </w:rPr>
        <w:t>属于</w:t>
      </w:r>
      <w:r>
        <w:rPr>
          <w:rFonts w:ascii="宋体" w:hAnsi="宋体"/>
          <w:color w:val="auto"/>
          <w:sz w:val="24"/>
          <w:u w:val="single"/>
        </w:rPr>
        <w:t>（中型企业、</w:t>
      </w:r>
      <w:r>
        <w:rPr>
          <w:rFonts w:hint="eastAsia" w:ascii="宋体" w:hAnsi="宋体"/>
          <w:color w:val="auto"/>
          <w:sz w:val="24"/>
          <w:u w:val="single"/>
        </w:rPr>
        <w:t>小型企业、微型企业）</w:t>
      </w:r>
      <w:r>
        <w:rPr>
          <w:rFonts w:hint="eastAsia" w:ascii="宋体" w:hAnsi="宋体"/>
          <w:color w:val="auto"/>
          <w:sz w:val="24"/>
        </w:rPr>
        <w:t>；</w:t>
      </w:r>
    </w:p>
    <w:p w14:paraId="46854787">
      <w:pPr>
        <w:pStyle w:val="13"/>
        <w:spacing w:before="34" w:line="500" w:lineRule="exact"/>
        <w:ind w:right="142" w:firstLine="705" w:firstLineChars="294"/>
        <w:rPr>
          <w:rFonts w:ascii="宋体" w:hAnsi="宋体"/>
          <w:color w:val="auto"/>
          <w:sz w:val="24"/>
        </w:rPr>
      </w:pPr>
      <w:r>
        <w:rPr>
          <w:rFonts w:ascii="宋体" w:hAnsi="宋体"/>
          <w:color w:val="auto"/>
          <w:sz w:val="24"/>
        </w:rPr>
        <w:t xml:space="preserve">…… </w:t>
      </w:r>
    </w:p>
    <w:p w14:paraId="2E1718C2">
      <w:pPr>
        <w:pStyle w:val="13"/>
        <w:spacing w:before="34" w:line="500" w:lineRule="exact"/>
        <w:ind w:right="142" w:firstLine="705" w:firstLineChars="294"/>
        <w:rPr>
          <w:rFonts w:ascii="宋体" w:hAnsi="宋体"/>
          <w:color w:val="auto"/>
          <w:sz w:val="24"/>
        </w:rPr>
      </w:pPr>
      <w:r>
        <w:rPr>
          <w:rFonts w:ascii="宋体" w:hAnsi="宋体"/>
          <w:color w:val="auto"/>
          <w:sz w:val="24"/>
        </w:rPr>
        <w:t>以上企业</w:t>
      </w:r>
      <w:r>
        <w:rPr>
          <w:rFonts w:hint="eastAsia" w:ascii="宋体" w:hAnsi="宋体"/>
          <w:color w:val="auto"/>
          <w:sz w:val="24"/>
        </w:rPr>
        <w:t>，</w:t>
      </w:r>
      <w:r>
        <w:rPr>
          <w:rFonts w:ascii="宋体" w:hAnsi="宋体"/>
          <w:color w:val="auto"/>
          <w:sz w:val="24"/>
        </w:rPr>
        <w:t>不属于大企业的分支机构</w:t>
      </w:r>
      <w:r>
        <w:rPr>
          <w:rFonts w:hint="eastAsia" w:ascii="宋体" w:hAnsi="宋体"/>
          <w:color w:val="auto"/>
          <w:sz w:val="24"/>
        </w:rPr>
        <w:t>，</w:t>
      </w:r>
      <w:r>
        <w:rPr>
          <w:rFonts w:ascii="宋体" w:hAnsi="宋体"/>
          <w:color w:val="auto"/>
          <w:sz w:val="24"/>
        </w:rPr>
        <w:t>不存在控股股东为大企业的情形</w:t>
      </w:r>
      <w:r>
        <w:rPr>
          <w:rFonts w:hint="eastAsia" w:ascii="宋体" w:hAnsi="宋体"/>
          <w:color w:val="auto"/>
          <w:sz w:val="24"/>
        </w:rPr>
        <w:t>，</w:t>
      </w:r>
      <w:r>
        <w:rPr>
          <w:rFonts w:ascii="宋体" w:hAnsi="宋体"/>
          <w:color w:val="auto"/>
          <w:sz w:val="24"/>
        </w:rPr>
        <w:t>也不存在与大企业的负责人为同一人的情形。</w:t>
      </w:r>
    </w:p>
    <w:p w14:paraId="769062BA">
      <w:pPr>
        <w:pStyle w:val="13"/>
        <w:spacing w:before="25" w:line="500" w:lineRule="exact"/>
        <w:ind w:right="142" w:firstLine="705" w:firstLineChars="294"/>
        <w:rPr>
          <w:rFonts w:ascii="宋体" w:hAnsi="宋体"/>
          <w:color w:val="auto"/>
          <w:sz w:val="24"/>
        </w:rPr>
      </w:pPr>
      <w:r>
        <w:rPr>
          <w:rFonts w:ascii="宋体" w:hAnsi="宋体"/>
          <w:color w:val="auto"/>
          <w:sz w:val="24"/>
        </w:rPr>
        <w:t>本企业对上述声明内容的真实性负责。如有虚假</w:t>
      </w:r>
      <w:r>
        <w:rPr>
          <w:rFonts w:hint="eastAsia" w:ascii="宋体" w:hAnsi="宋体"/>
          <w:color w:val="auto"/>
          <w:sz w:val="24"/>
        </w:rPr>
        <w:t>，</w:t>
      </w:r>
      <w:r>
        <w:rPr>
          <w:rFonts w:ascii="宋体" w:hAnsi="宋体"/>
          <w:color w:val="auto"/>
          <w:sz w:val="24"/>
        </w:rPr>
        <w:t>将依法承担相应责任。</w:t>
      </w:r>
    </w:p>
    <w:p w14:paraId="24DDEF77">
      <w:pPr>
        <w:pStyle w:val="13"/>
        <w:spacing w:before="56" w:line="500" w:lineRule="exact"/>
        <w:ind w:right="1808" w:firstLine="705" w:firstLineChars="294"/>
        <w:rPr>
          <w:rFonts w:ascii="宋体" w:hAnsi="宋体"/>
          <w:color w:val="auto"/>
          <w:sz w:val="24"/>
        </w:rPr>
      </w:pPr>
    </w:p>
    <w:p w14:paraId="2279B2B2">
      <w:pPr>
        <w:pStyle w:val="13"/>
        <w:spacing w:before="56" w:line="500" w:lineRule="exact"/>
        <w:ind w:right="650" w:firstLine="5625" w:firstLineChars="2344"/>
        <w:rPr>
          <w:rFonts w:ascii="宋体" w:hAnsi="宋体"/>
          <w:color w:val="auto"/>
          <w:sz w:val="24"/>
        </w:rPr>
      </w:pPr>
      <w:r>
        <w:rPr>
          <w:rFonts w:ascii="宋体" w:hAnsi="宋体"/>
          <w:color w:val="auto"/>
          <w:sz w:val="24"/>
        </w:rPr>
        <w:t>企业名称（章）</w:t>
      </w:r>
      <w:r>
        <w:rPr>
          <w:rFonts w:hint="eastAsia" w:ascii="宋体" w:hAnsi="宋体"/>
          <w:color w:val="auto"/>
          <w:sz w:val="24"/>
        </w:rPr>
        <w:t>：</w:t>
      </w:r>
      <w:r>
        <w:rPr>
          <w:rFonts w:ascii="宋体" w:hAnsi="宋体"/>
          <w:color w:val="auto"/>
          <w:sz w:val="24"/>
        </w:rPr>
        <w:t xml:space="preserve"> </w:t>
      </w:r>
    </w:p>
    <w:p w14:paraId="63FC043A">
      <w:pPr>
        <w:pStyle w:val="13"/>
        <w:spacing w:before="56" w:line="500" w:lineRule="exact"/>
        <w:ind w:right="1808" w:firstLine="5625" w:firstLineChars="2344"/>
        <w:rPr>
          <w:rFonts w:ascii="宋体" w:hAnsi="宋体"/>
          <w:color w:val="auto"/>
          <w:sz w:val="24"/>
        </w:rPr>
      </w:pPr>
      <w:r>
        <w:rPr>
          <w:rFonts w:ascii="宋体" w:hAnsi="宋体"/>
          <w:color w:val="auto"/>
          <w:sz w:val="24"/>
        </w:rPr>
        <w:t>日 期</w:t>
      </w:r>
      <w:r>
        <w:rPr>
          <w:rFonts w:hint="eastAsia" w:ascii="宋体" w:hAnsi="宋体"/>
          <w:color w:val="auto"/>
          <w:sz w:val="24"/>
        </w:rPr>
        <w:t>：</w:t>
      </w:r>
    </w:p>
    <w:p w14:paraId="63804DE3">
      <w:pPr>
        <w:spacing w:line="520" w:lineRule="exact"/>
        <w:jc w:val="left"/>
        <w:rPr>
          <w:rFonts w:ascii="宋体" w:hAnsi="宋体" w:cs="仿宋_GB2312"/>
          <w:color w:val="auto"/>
          <w:sz w:val="24"/>
        </w:rPr>
      </w:pPr>
      <w:r>
        <w:rPr>
          <w:rFonts w:hint="eastAsia" w:ascii="宋体" w:hAnsi="宋体" w:cs="仿宋_GB2312"/>
          <w:color w:val="auto"/>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AC35530">
      <w:pPr>
        <w:spacing w:line="520" w:lineRule="exact"/>
        <w:jc w:val="center"/>
        <w:rPr>
          <w:rFonts w:ascii="宋体" w:hAnsi="宋体"/>
          <w:color w:val="auto"/>
          <w:sz w:val="24"/>
        </w:rPr>
      </w:pPr>
      <w:r>
        <w:rPr>
          <w:rFonts w:ascii="宋体" w:hAnsi="宋体"/>
          <w:color w:val="auto"/>
          <w:sz w:val="24"/>
        </w:rPr>
        <w:br w:type="page"/>
      </w:r>
    </w:p>
    <w:p w14:paraId="4A9C80FF">
      <w:pPr>
        <w:spacing w:line="520" w:lineRule="exact"/>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t>残疾人福利性单位声明函</w:t>
      </w:r>
    </w:p>
    <w:p w14:paraId="459AEB27">
      <w:pPr>
        <w:spacing w:line="360" w:lineRule="auto"/>
        <w:contextualSpacing/>
        <w:rPr>
          <w:rFonts w:ascii="仿宋_GB2312" w:hAnsi="仿宋_GB2312" w:eastAsia="仿宋_GB2312" w:cs="仿宋_GB2312"/>
          <w:color w:val="auto"/>
          <w:sz w:val="32"/>
          <w:szCs w:val="32"/>
        </w:rPr>
      </w:pPr>
    </w:p>
    <w:p w14:paraId="4AC54516">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u w:val="single"/>
        </w:rPr>
        <w:t xml:space="preserve">       </w:t>
      </w:r>
      <w:r>
        <w:rPr>
          <w:rFonts w:hint="eastAsia" w:ascii="宋体" w:hAnsi="宋体" w:cs="仿宋_GB2312"/>
          <w:color w:val="auto"/>
          <w:sz w:val="24"/>
        </w:rPr>
        <w:t>单位的</w:t>
      </w:r>
      <w:r>
        <w:rPr>
          <w:rFonts w:hint="eastAsia" w:ascii="宋体" w:hAnsi="宋体" w:cs="仿宋_GB2312"/>
          <w:color w:val="auto"/>
          <w:sz w:val="24"/>
          <w:u w:val="single"/>
        </w:rPr>
        <w:t xml:space="preserve">        </w:t>
      </w:r>
      <w:r>
        <w:rPr>
          <w:rFonts w:hint="eastAsia" w:ascii="宋体" w:hAnsi="宋体" w:cs="仿宋_GB2312"/>
          <w:color w:val="auto"/>
          <w:sz w:val="24"/>
        </w:rPr>
        <w:t>项目采购活动提供本单位制造的货物（由本单位承担工程/提供服务），或者提供其他残疾人福利性单位制造的货物（不包括使用非残疾人福利性单位注册商标的货物）。</w:t>
      </w:r>
    </w:p>
    <w:p w14:paraId="0E64AB28">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本单位对上述声明的真实性负责。如有虚假，将依法承担相应责任。</w:t>
      </w:r>
    </w:p>
    <w:p w14:paraId="579F801F">
      <w:pPr>
        <w:spacing w:line="360" w:lineRule="auto"/>
        <w:contextualSpacing/>
        <w:rPr>
          <w:rFonts w:ascii="宋体" w:hAnsi="宋体" w:cs="仿宋_GB2312"/>
          <w:color w:val="auto"/>
          <w:sz w:val="24"/>
        </w:rPr>
      </w:pPr>
    </w:p>
    <w:p w14:paraId="25CB2C59">
      <w:pPr>
        <w:spacing w:line="360" w:lineRule="auto"/>
        <w:contextualSpacing/>
        <w:rPr>
          <w:rFonts w:ascii="宋体" w:hAnsi="宋体" w:cs="仿宋_GB2312"/>
          <w:color w:val="auto"/>
          <w:sz w:val="24"/>
        </w:rPr>
      </w:pPr>
    </w:p>
    <w:p w14:paraId="1B17B76B">
      <w:pPr>
        <w:spacing w:line="360" w:lineRule="auto"/>
        <w:contextualSpacing/>
        <w:rPr>
          <w:rFonts w:ascii="宋体" w:hAnsi="宋体" w:cs="仿宋_GB2312"/>
          <w:color w:val="auto"/>
          <w:sz w:val="24"/>
        </w:rPr>
      </w:pPr>
    </w:p>
    <w:p w14:paraId="10F3CB1C">
      <w:pPr>
        <w:spacing w:line="360" w:lineRule="auto"/>
        <w:ind w:firstLine="2400" w:firstLineChars="1000"/>
        <w:contextualSpacing/>
        <w:rPr>
          <w:rFonts w:ascii="宋体" w:hAnsi="宋体" w:cs="仿宋_GB2312"/>
          <w:color w:val="auto"/>
          <w:sz w:val="24"/>
        </w:rPr>
      </w:pPr>
      <w:r>
        <w:rPr>
          <w:rFonts w:hint="eastAsia" w:ascii="宋体" w:hAnsi="宋体" w:cs="仿宋_GB2312"/>
          <w:color w:val="auto"/>
          <w:sz w:val="24"/>
        </w:rPr>
        <w:t>单位名称（盖章）：</w:t>
      </w:r>
    </w:p>
    <w:p w14:paraId="0CBB22EE">
      <w:pPr>
        <w:spacing w:line="360" w:lineRule="auto"/>
        <w:ind w:firstLine="3600" w:firstLineChars="1500"/>
        <w:contextualSpacing/>
        <w:rPr>
          <w:rFonts w:ascii="宋体" w:hAnsi="宋体" w:cs="仿宋_GB2312"/>
          <w:color w:val="auto"/>
          <w:sz w:val="24"/>
        </w:rPr>
      </w:pPr>
      <w:r>
        <w:rPr>
          <w:rFonts w:hint="eastAsia" w:ascii="宋体" w:hAnsi="宋体" w:cs="仿宋_GB2312"/>
          <w:color w:val="auto"/>
          <w:sz w:val="24"/>
        </w:rPr>
        <w:t>日  期：</w:t>
      </w:r>
    </w:p>
    <w:p w14:paraId="5EC69F5D">
      <w:pPr>
        <w:spacing w:line="360" w:lineRule="auto"/>
        <w:contextualSpacing/>
        <w:rPr>
          <w:rFonts w:ascii="宋体" w:hAnsi="宋体" w:cs="仿宋_GB2312"/>
          <w:color w:val="auto"/>
          <w:sz w:val="24"/>
        </w:rPr>
      </w:pPr>
    </w:p>
    <w:p w14:paraId="7E5946E5">
      <w:pPr>
        <w:spacing w:line="360" w:lineRule="auto"/>
        <w:contextualSpacing/>
        <w:rPr>
          <w:rFonts w:ascii="宋体" w:hAnsi="宋体" w:cs="仿宋_GB2312"/>
          <w:color w:val="auto"/>
          <w:sz w:val="24"/>
        </w:rPr>
      </w:pPr>
    </w:p>
    <w:p w14:paraId="2E3E6E45">
      <w:pPr>
        <w:spacing w:line="360" w:lineRule="auto"/>
        <w:contextualSpacing/>
        <w:rPr>
          <w:rFonts w:ascii="宋体" w:hAnsi="宋体" w:cs="仿宋_GB2312"/>
          <w:color w:val="auto"/>
          <w:sz w:val="24"/>
        </w:rPr>
      </w:pPr>
    </w:p>
    <w:p w14:paraId="23D6CCF4">
      <w:pPr>
        <w:spacing w:line="360" w:lineRule="auto"/>
        <w:contextualSpacing/>
        <w:rPr>
          <w:rFonts w:ascii="宋体" w:hAnsi="宋体" w:cs="仿宋_GB2312"/>
          <w:color w:val="auto"/>
          <w:sz w:val="24"/>
        </w:rPr>
      </w:pPr>
      <w:r>
        <w:rPr>
          <w:rFonts w:hint="eastAsia" w:ascii="宋体" w:hAnsi="宋体" w:cs="仿宋_GB2312"/>
          <w:color w:val="auto"/>
          <w:sz w:val="24"/>
        </w:rPr>
        <w:t>注：请根据自己的真实情况出具《残疾人福利性单位声明函》。依法享受中小企业优惠政策的，采购人或者采购代理机构在公告成交结果时，同时公告其《残疾人福利性单位声明函》，接受社会监督。</w:t>
      </w:r>
    </w:p>
    <w:p w14:paraId="155A5703">
      <w:pPr>
        <w:spacing w:line="360" w:lineRule="auto"/>
        <w:jc w:val="center"/>
        <w:rPr>
          <w:rFonts w:ascii="宋体" w:hAnsi="宋体" w:cs="仿宋_GB2312"/>
          <w:color w:val="auto"/>
          <w:sz w:val="24"/>
        </w:rPr>
      </w:pPr>
      <w:r>
        <w:rPr>
          <w:rFonts w:ascii="宋体" w:hAnsi="宋体" w:cs="仿宋_GB2312"/>
          <w:color w:val="auto"/>
          <w:sz w:val="24"/>
        </w:rPr>
        <w:br w:type="page"/>
      </w:r>
    </w:p>
    <w:p w14:paraId="63CC2CB9">
      <w:pPr>
        <w:spacing w:line="360" w:lineRule="auto"/>
        <w:jc w:val="center"/>
        <w:rPr>
          <w:rFonts w:ascii="宋体" w:hAnsi="宋体"/>
          <w:b/>
          <w:bCs/>
          <w:color w:val="auto"/>
          <w:sz w:val="32"/>
          <w:szCs w:val="32"/>
        </w:rPr>
      </w:pPr>
      <w:r>
        <w:rPr>
          <w:rFonts w:hint="eastAsia" w:ascii="方正小标宋简体" w:hAnsi="方正小标宋简体" w:eastAsia="方正小标宋简体" w:cs="方正小标宋简体"/>
          <w:color w:val="auto"/>
          <w:sz w:val="44"/>
          <w:szCs w:val="44"/>
        </w:rPr>
        <w:t>质疑函（格式）</w:t>
      </w:r>
    </w:p>
    <w:p w14:paraId="05ACD60B">
      <w:pPr>
        <w:pStyle w:val="17"/>
        <w:spacing w:line="360" w:lineRule="auto"/>
        <w:ind w:firstLine="482" w:firstLineChars="200"/>
        <w:contextualSpacing/>
        <w:rPr>
          <w:rFonts w:hAnsi="宋体"/>
          <w:b/>
          <w:bCs/>
          <w:color w:val="auto"/>
          <w:sz w:val="24"/>
          <w:szCs w:val="24"/>
        </w:rPr>
      </w:pPr>
      <w:r>
        <w:rPr>
          <w:rFonts w:hint="eastAsia" w:hAnsi="宋体"/>
          <w:b/>
          <w:bCs/>
          <w:color w:val="auto"/>
          <w:sz w:val="24"/>
          <w:szCs w:val="24"/>
        </w:rPr>
        <w:t>一、质疑供应商基本信息</w:t>
      </w:r>
      <w:r>
        <w:rPr>
          <w:rFonts w:hint="eastAsia" w:hAnsi="宋体"/>
          <w:bCs/>
          <w:color w:val="auto"/>
          <w:sz w:val="24"/>
          <w:szCs w:val="24"/>
        </w:rPr>
        <w:t>：</w:t>
      </w:r>
    </w:p>
    <w:p w14:paraId="2F6D0A55">
      <w:pPr>
        <w:pStyle w:val="17"/>
        <w:spacing w:line="360" w:lineRule="auto"/>
        <w:ind w:firstLine="480" w:firstLineChars="200"/>
        <w:contextualSpacing/>
        <w:rPr>
          <w:rFonts w:hAnsi="宋体"/>
          <w:bCs/>
          <w:color w:val="auto"/>
          <w:sz w:val="24"/>
          <w:szCs w:val="24"/>
          <w:u w:val="single"/>
        </w:rPr>
      </w:pPr>
      <w:r>
        <w:rPr>
          <w:rFonts w:hint="eastAsia" w:hAnsi="宋体"/>
          <w:bCs/>
          <w:color w:val="auto"/>
          <w:sz w:val="24"/>
          <w:szCs w:val="24"/>
        </w:rPr>
        <w:t>质疑供应商：</w:t>
      </w:r>
      <w:r>
        <w:rPr>
          <w:rFonts w:hint="eastAsia" w:hAnsi="宋体"/>
          <w:bCs/>
          <w:color w:val="auto"/>
          <w:sz w:val="24"/>
          <w:szCs w:val="24"/>
          <w:u w:val="single"/>
        </w:rPr>
        <w:t xml:space="preserve">                                       </w:t>
      </w:r>
      <w:r>
        <w:rPr>
          <w:rFonts w:hint="eastAsia" w:hAnsi="宋体"/>
          <w:bCs/>
          <w:color w:val="auto"/>
          <w:sz w:val="24"/>
          <w:szCs w:val="24"/>
        </w:rPr>
        <w:t xml:space="preserve">                 </w:t>
      </w:r>
    </w:p>
    <w:p w14:paraId="4F44869B">
      <w:pPr>
        <w:pStyle w:val="17"/>
        <w:spacing w:line="360" w:lineRule="auto"/>
        <w:ind w:firstLine="480" w:firstLineChars="200"/>
        <w:contextualSpacing/>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36712E9C">
      <w:pPr>
        <w:pStyle w:val="17"/>
        <w:spacing w:line="360" w:lineRule="auto"/>
        <w:ind w:firstLine="480" w:firstLineChars="200"/>
        <w:contextualSpacing/>
        <w:rPr>
          <w:rFonts w:hAnsi="宋体"/>
          <w:bCs/>
          <w:color w:val="auto"/>
          <w:sz w:val="24"/>
          <w:szCs w:val="24"/>
        </w:rPr>
      </w:pPr>
      <w:r>
        <w:rPr>
          <w:rFonts w:hAnsi="宋体"/>
          <w:bCs/>
          <w:color w:val="auto"/>
          <w:sz w:val="24"/>
          <w:szCs w:val="24"/>
        </w:rPr>
        <w:t>联系人</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联系电话</w:t>
      </w:r>
      <w:r>
        <w:rPr>
          <w:rFonts w:hint="eastAsia" w:hAnsi="宋体"/>
          <w:bCs/>
          <w:color w:val="auto"/>
          <w:sz w:val="24"/>
          <w:szCs w:val="24"/>
        </w:rPr>
        <w:t>：</w:t>
      </w:r>
      <w:r>
        <w:rPr>
          <w:rFonts w:hint="eastAsia" w:hAnsi="宋体"/>
          <w:bCs/>
          <w:color w:val="auto"/>
          <w:sz w:val="24"/>
          <w:szCs w:val="24"/>
          <w:u w:val="single"/>
        </w:rPr>
        <w:t xml:space="preserve">                 </w:t>
      </w:r>
    </w:p>
    <w:p w14:paraId="2DCCEB4C">
      <w:pPr>
        <w:pStyle w:val="17"/>
        <w:spacing w:line="360" w:lineRule="auto"/>
        <w:ind w:firstLine="480" w:firstLineChars="200"/>
        <w:contextualSpacing/>
        <w:rPr>
          <w:rFonts w:hAnsi="宋体"/>
          <w:bCs/>
          <w:color w:val="auto"/>
          <w:sz w:val="24"/>
          <w:szCs w:val="24"/>
        </w:rPr>
      </w:pPr>
      <w:r>
        <w:rPr>
          <w:rFonts w:hint="eastAsia" w:hAnsi="宋体"/>
          <w:bCs/>
          <w:color w:val="auto"/>
          <w:sz w:val="24"/>
          <w:szCs w:val="24"/>
        </w:rPr>
        <w:t>授权代表：</w:t>
      </w:r>
      <w:r>
        <w:rPr>
          <w:rFonts w:hint="eastAsia" w:hAnsi="宋体"/>
          <w:bCs/>
          <w:color w:val="auto"/>
          <w:sz w:val="24"/>
          <w:szCs w:val="24"/>
          <w:u w:val="single"/>
        </w:rPr>
        <w:t xml:space="preserve">                      </w:t>
      </w:r>
    </w:p>
    <w:p w14:paraId="2BB7B091">
      <w:pPr>
        <w:pStyle w:val="17"/>
        <w:spacing w:line="360" w:lineRule="auto"/>
        <w:ind w:firstLine="480" w:firstLineChars="200"/>
        <w:contextualSpacing/>
        <w:rPr>
          <w:rFonts w:hAnsi="宋体"/>
          <w:bCs/>
          <w:color w:val="auto"/>
          <w:sz w:val="24"/>
          <w:szCs w:val="24"/>
          <w:u w:val="single"/>
        </w:rPr>
      </w:pP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1775AAFC">
      <w:pPr>
        <w:pStyle w:val="17"/>
        <w:spacing w:line="360" w:lineRule="auto"/>
        <w:ind w:firstLine="480" w:firstLineChars="200"/>
        <w:contextualSpacing/>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70C6FFFF">
      <w:pPr>
        <w:pStyle w:val="17"/>
        <w:spacing w:line="360" w:lineRule="auto"/>
        <w:ind w:firstLine="482" w:firstLineChars="200"/>
        <w:contextualSpacing/>
        <w:rPr>
          <w:rFonts w:hAnsi="宋体"/>
          <w:b/>
          <w:bCs/>
          <w:color w:val="auto"/>
          <w:sz w:val="24"/>
          <w:szCs w:val="24"/>
        </w:rPr>
      </w:pPr>
      <w:r>
        <w:rPr>
          <w:rFonts w:hint="eastAsia" w:hAnsi="宋体"/>
          <w:b/>
          <w:bCs/>
          <w:color w:val="auto"/>
          <w:sz w:val="24"/>
          <w:szCs w:val="24"/>
        </w:rPr>
        <w:t>二、质疑项目基本情况</w:t>
      </w:r>
      <w:r>
        <w:rPr>
          <w:rFonts w:hint="eastAsia" w:hAnsi="宋体"/>
          <w:bCs/>
          <w:color w:val="auto"/>
          <w:sz w:val="24"/>
          <w:szCs w:val="24"/>
        </w:rPr>
        <w:t>：</w:t>
      </w:r>
    </w:p>
    <w:p w14:paraId="632DE6D9">
      <w:pPr>
        <w:pStyle w:val="17"/>
        <w:spacing w:line="360" w:lineRule="auto"/>
        <w:ind w:left="25" w:leftChars="12" w:firstLine="472" w:firstLineChars="197"/>
        <w:contextualSpacing/>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项目的名称：</w:t>
      </w:r>
      <w:r>
        <w:rPr>
          <w:rFonts w:hint="eastAsia" w:hAnsi="宋体"/>
          <w:bCs/>
          <w:color w:val="auto"/>
          <w:sz w:val="24"/>
          <w:szCs w:val="24"/>
          <w:u w:val="single"/>
        </w:rPr>
        <w:t xml:space="preserve">                                     </w:t>
      </w:r>
    </w:p>
    <w:p w14:paraId="0762FBB0">
      <w:pPr>
        <w:pStyle w:val="17"/>
        <w:spacing w:line="360" w:lineRule="auto"/>
        <w:ind w:left="25" w:leftChars="12" w:firstLine="472" w:firstLineChars="197"/>
        <w:contextualSpacing/>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项目的编号：</w:t>
      </w:r>
      <w:r>
        <w:rPr>
          <w:rFonts w:hint="eastAsia" w:hAnsi="宋体"/>
          <w:bCs/>
          <w:color w:val="auto"/>
          <w:sz w:val="24"/>
          <w:szCs w:val="24"/>
          <w:u w:val="single"/>
        </w:rPr>
        <w:t xml:space="preserve">                                     </w:t>
      </w:r>
    </w:p>
    <w:p w14:paraId="15BC177D">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采购人名称：</w:t>
      </w:r>
      <w:r>
        <w:rPr>
          <w:rFonts w:hint="eastAsia" w:hAnsi="宋体"/>
          <w:bCs/>
          <w:color w:val="auto"/>
          <w:sz w:val="24"/>
          <w:szCs w:val="24"/>
          <w:u w:val="single"/>
        </w:rPr>
        <w:t xml:space="preserve">                                         </w:t>
      </w:r>
    </w:p>
    <w:p w14:paraId="0F3161B8">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w:t>
      </w:r>
    </w:p>
    <w:p w14:paraId="530E19A8">
      <w:pPr>
        <w:pStyle w:val="17"/>
        <w:spacing w:line="360" w:lineRule="auto"/>
        <w:ind w:left="25" w:leftChars="12" w:firstLine="352" w:firstLineChars="147"/>
        <w:contextualSpacing/>
        <w:rPr>
          <w:rFonts w:hAnsi="宋体"/>
          <w:color w:val="auto"/>
          <w:sz w:val="24"/>
          <w:szCs w:val="24"/>
        </w:rPr>
      </w:pPr>
      <w:r>
        <w:rPr>
          <w:rFonts w:hint="eastAsia" w:hAnsi="宋体"/>
          <w:color w:val="auto"/>
          <w:sz w:val="24"/>
          <w:szCs w:val="24"/>
        </w:rPr>
        <w:t>□采购文件   采购文件获取日期：</w:t>
      </w:r>
      <w:r>
        <w:rPr>
          <w:rFonts w:hint="eastAsia" w:hAnsi="宋体"/>
          <w:bCs/>
          <w:color w:val="auto"/>
          <w:sz w:val="24"/>
          <w:szCs w:val="24"/>
          <w:u w:val="single"/>
        </w:rPr>
        <w:t xml:space="preserve">                                   </w:t>
      </w:r>
    </w:p>
    <w:p w14:paraId="59CD7B3B">
      <w:pPr>
        <w:pStyle w:val="17"/>
        <w:spacing w:line="360" w:lineRule="auto"/>
        <w:ind w:left="25" w:leftChars="12" w:firstLine="352" w:firstLineChars="147"/>
        <w:contextualSpacing/>
        <w:rPr>
          <w:rFonts w:hAnsi="宋体"/>
          <w:color w:val="auto"/>
          <w:sz w:val="24"/>
          <w:szCs w:val="24"/>
        </w:rPr>
      </w:pPr>
      <w:r>
        <w:rPr>
          <w:rFonts w:hint="eastAsia" w:hAnsi="宋体"/>
          <w:color w:val="auto"/>
          <w:sz w:val="24"/>
          <w:szCs w:val="24"/>
        </w:rPr>
        <w:t xml:space="preserve">□采购过程   </w:t>
      </w:r>
    </w:p>
    <w:p w14:paraId="21C48573">
      <w:pPr>
        <w:pStyle w:val="17"/>
        <w:spacing w:line="360" w:lineRule="auto"/>
        <w:ind w:left="25" w:leftChars="12" w:firstLine="352" w:firstLineChars="147"/>
        <w:contextualSpacing/>
        <w:rPr>
          <w:rFonts w:hAnsi="宋体"/>
          <w:bCs/>
          <w:color w:val="auto"/>
          <w:sz w:val="24"/>
          <w:szCs w:val="24"/>
          <w:u w:val="single"/>
        </w:rPr>
      </w:pPr>
      <w:r>
        <w:rPr>
          <w:rFonts w:hint="eastAsia" w:hAnsi="宋体"/>
          <w:color w:val="auto"/>
          <w:sz w:val="24"/>
          <w:szCs w:val="24"/>
        </w:rPr>
        <w:t xml:space="preserve">□成交结果   </w:t>
      </w:r>
    </w:p>
    <w:p w14:paraId="57C6B8B4">
      <w:pPr>
        <w:pStyle w:val="17"/>
        <w:spacing w:line="360" w:lineRule="auto"/>
        <w:ind w:left="25" w:leftChars="12" w:firstLine="472" w:firstLineChars="196"/>
        <w:contextualSpacing/>
        <w:rPr>
          <w:rFonts w:hAnsi="宋体"/>
          <w:b/>
          <w:color w:val="auto"/>
          <w:sz w:val="24"/>
          <w:szCs w:val="24"/>
        </w:rPr>
      </w:pPr>
      <w:r>
        <w:rPr>
          <w:rFonts w:hint="eastAsia" w:hAnsi="宋体"/>
          <w:b/>
          <w:color w:val="auto"/>
          <w:sz w:val="24"/>
          <w:szCs w:val="24"/>
        </w:rPr>
        <w:t>三、质疑事项具体内容</w:t>
      </w:r>
    </w:p>
    <w:p w14:paraId="3109EEB5">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质疑事项1：</w:t>
      </w:r>
      <w:r>
        <w:rPr>
          <w:rFonts w:hint="eastAsia" w:hAnsi="宋体"/>
          <w:bCs/>
          <w:color w:val="auto"/>
          <w:sz w:val="24"/>
          <w:szCs w:val="24"/>
          <w:u w:val="single"/>
        </w:rPr>
        <w:t xml:space="preserve">                                                                    </w:t>
      </w:r>
    </w:p>
    <w:p w14:paraId="42273EF4">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事实依据：</w:t>
      </w:r>
      <w:r>
        <w:rPr>
          <w:rFonts w:hint="eastAsia" w:hAnsi="宋体"/>
          <w:bCs/>
          <w:color w:val="auto"/>
          <w:sz w:val="24"/>
          <w:szCs w:val="24"/>
          <w:u w:val="single"/>
        </w:rPr>
        <w:t xml:space="preserve">                                                                      </w:t>
      </w:r>
    </w:p>
    <w:p w14:paraId="5A48389A">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法律依据：</w:t>
      </w:r>
      <w:r>
        <w:rPr>
          <w:rFonts w:hint="eastAsia" w:hAnsi="宋体"/>
          <w:color w:val="auto"/>
          <w:sz w:val="24"/>
          <w:szCs w:val="24"/>
          <w:u w:val="single"/>
        </w:rPr>
        <w:t xml:space="preserve">                                                        </w:t>
      </w:r>
      <w:r>
        <w:rPr>
          <w:rFonts w:hint="eastAsia" w:hAnsi="宋体"/>
          <w:bCs/>
          <w:color w:val="auto"/>
          <w:sz w:val="24"/>
          <w:szCs w:val="24"/>
          <w:u w:val="single"/>
        </w:rPr>
        <w:t xml:space="preserve">               </w:t>
      </w:r>
    </w:p>
    <w:p w14:paraId="0CAA00A2">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质疑事项2</w:t>
      </w:r>
    </w:p>
    <w:p w14:paraId="100E71FD">
      <w:pPr>
        <w:pStyle w:val="17"/>
        <w:spacing w:line="360" w:lineRule="auto"/>
        <w:ind w:left="25" w:leftChars="12" w:firstLine="472" w:firstLineChars="197"/>
        <w:contextualSpacing/>
        <w:rPr>
          <w:rFonts w:hAnsi="宋体"/>
          <w:color w:val="auto"/>
          <w:sz w:val="24"/>
          <w:szCs w:val="24"/>
        </w:rPr>
      </w:pPr>
      <w:r>
        <w:rPr>
          <w:rFonts w:hAnsi="宋体"/>
          <w:color w:val="auto"/>
          <w:sz w:val="24"/>
          <w:szCs w:val="24"/>
        </w:rPr>
        <w:t>……</w:t>
      </w:r>
    </w:p>
    <w:p w14:paraId="6C81DE7B">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四、与质疑事项相关的质疑请求：</w:t>
      </w:r>
    </w:p>
    <w:p w14:paraId="5F165419">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请求：</w:t>
      </w:r>
      <w:r>
        <w:rPr>
          <w:rFonts w:hint="eastAsia" w:hAnsi="宋体"/>
          <w:bCs/>
          <w:color w:val="auto"/>
          <w:sz w:val="24"/>
          <w:szCs w:val="24"/>
          <w:u w:val="single"/>
        </w:rPr>
        <w:t xml:space="preserve">                                                                </w:t>
      </w:r>
    </w:p>
    <w:p w14:paraId="7F263FF1">
      <w:pPr>
        <w:pStyle w:val="17"/>
        <w:spacing w:line="360" w:lineRule="auto"/>
        <w:ind w:left="25" w:leftChars="12" w:firstLine="352" w:firstLineChars="147"/>
        <w:contextualSpacing/>
        <w:rPr>
          <w:rFonts w:hAnsi="宋体"/>
          <w:color w:val="auto"/>
          <w:sz w:val="24"/>
          <w:szCs w:val="24"/>
        </w:rPr>
      </w:pPr>
    </w:p>
    <w:p w14:paraId="6D41785B">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签字（签章）：                                       公章：</w:t>
      </w:r>
    </w:p>
    <w:p w14:paraId="58A56F7A">
      <w:pPr>
        <w:pStyle w:val="17"/>
        <w:spacing w:line="360" w:lineRule="auto"/>
        <w:ind w:firstLine="480" w:firstLineChars="200"/>
        <w:contextualSpacing/>
        <w:rPr>
          <w:rFonts w:hAnsi="宋体"/>
          <w:b/>
          <w:color w:val="auto"/>
          <w:sz w:val="24"/>
          <w:szCs w:val="24"/>
        </w:rPr>
      </w:pPr>
      <w:r>
        <w:rPr>
          <w:rFonts w:hint="eastAsia" w:hAnsi="宋体"/>
          <w:color w:val="auto"/>
          <w:sz w:val="24"/>
          <w:szCs w:val="24"/>
        </w:rPr>
        <w:t>日期：</w:t>
      </w:r>
    </w:p>
    <w:p w14:paraId="5AFA5B47">
      <w:pPr>
        <w:pStyle w:val="17"/>
        <w:spacing w:line="360" w:lineRule="auto"/>
        <w:contextualSpacing/>
        <w:rPr>
          <w:rFonts w:hAnsi="宋体"/>
          <w:b/>
          <w:color w:val="auto"/>
          <w:sz w:val="24"/>
          <w:szCs w:val="24"/>
        </w:rPr>
      </w:pPr>
      <w:r>
        <w:rPr>
          <w:rFonts w:hint="eastAsia" w:hAnsi="宋体"/>
          <w:b/>
          <w:color w:val="auto"/>
          <w:sz w:val="24"/>
          <w:szCs w:val="24"/>
        </w:rPr>
        <w:t>说明</w:t>
      </w:r>
      <w:r>
        <w:rPr>
          <w:rFonts w:hint="eastAsia" w:hAnsi="宋体"/>
          <w:color w:val="auto"/>
          <w:sz w:val="24"/>
          <w:szCs w:val="24"/>
        </w:rPr>
        <w:t>：</w:t>
      </w:r>
    </w:p>
    <w:p w14:paraId="3A3E2506">
      <w:pPr>
        <w:pStyle w:val="17"/>
        <w:spacing w:line="360" w:lineRule="auto"/>
        <w:ind w:left="25" w:leftChars="12" w:firstLine="354" w:firstLineChars="147"/>
        <w:contextualSpacing/>
        <w:rPr>
          <w:rFonts w:hAnsi="宋体"/>
          <w:b/>
          <w:bCs/>
          <w:color w:val="auto"/>
          <w:sz w:val="24"/>
          <w:szCs w:val="24"/>
        </w:rPr>
      </w:pPr>
      <w:r>
        <w:rPr>
          <w:rFonts w:hint="eastAsia" w:hAnsi="宋体"/>
          <w:b/>
          <w:color w:val="auto"/>
          <w:sz w:val="24"/>
          <w:szCs w:val="24"/>
        </w:rPr>
        <w:t>1.供应商提出质疑时，应提交质疑函和必要的证明材料</w:t>
      </w:r>
      <w:r>
        <w:rPr>
          <w:rFonts w:hint="eastAsia" w:hAnsi="宋体"/>
          <w:b/>
          <w:bCs/>
          <w:color w:val="auto"/>
          <w:sz w:val="24"/>
          <w:szCs w:val="24"/>
        </w:rPr>
        <w:t>。</w:t>
      </w:r>
    </w:p>
    <w:p w14:paraId="17D721FB">
      <w:pPr>
        <w:pStyle w:val="17"/>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4E31F4C">
      <w:pPr>
        <w:pStyle w:val="17"/>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3.质疑函的质疑事项应具体、明确，并有必要的事实依据和法律依据。</w:t>
      </w:r>
    </w:p>
    <w:p w14:paraId="67D91E77">
      <w:pPr>
        <w:pStyle w:val="17"/>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4.质疑函的质疑请求应与质疑事项相关。</w:t>
      </w:r>
    </w:p>
    <w:p w14:paraId="3E35B3BB">
      <w:pPr>
        <w:pStyle w:val="17"/>
        <w:spacing w:line="360" w:lineRule="auto"/>
        <w:ind w:left="25" w:leftChars="12" w:firstLine="354" w:firstLineChars="147"/>
        <w:contextualSpacing/>
        <w:rPr>
          <w:rFonts w:hAnsi="宋体"/>
          <w:b/>
          <w:color w:val="auto"/>
        </w:rPr>
      </w:pPr>
      <w:r>
        <w:rPr>
          <w:rFonts w:hint="eastAsia" w:hAnsi="宋体"/>
          <w:b/>
          <w:color w:val="auto"/>
          <w:sz w:val="24"/>
          <w:szCs w:val="24"/>
        </w:rPr>
        <w:t>5.质疑供应商为法人或者其他组织的，质疑函应由法定代表人、主要负责人，或者其授权代表签字或者盖章，并加盖公章。</w:t>
      </w:r>
    </w:p>
    <w:p w14:paraId="18066BCB">
      <w:pPr>
        <w:pStyle w:val="17"/>
        <w:snapToGrid w:val="0"/>
        <w:rPr>
          <w:b/>
          <w:color w:val="auto"/>
          <w:sz w:val="24"/>
          <w:szCs w:val="24"/>
        </w:rPr>
      </w:pPr>
    </w:p>
    <w:p w14:paraId="520073C7">
      <w:pPr>
        <w:rPr>
          <w:color w:val="auto"/>
          <w:sz w:val="32"/>
          <w:szCs w:val="40"/>
        </w:rPr>
      </w:pPr>
    </w:p>
    <w:p w14:paraId="22058D6B">
      <w:pPr>
        <w:rPr>
          <w:color w:val="auto"/>
          <w:sz w:val="32"/>
          <w:szCs w:val="40"/>
        </w:rPr>
      </w:pPr>
    </w:p>
    <w:p w14:paraId="4AE9F807">
      <w:pPr>
        <w:rPr>
          <w:color w:val="auto"/>
          <w:sz w:val="32"/>
          <w:szCs w:val="40"/>
        </w:rPr>
      </w:pPr>
    </w:p>
    <w:p w14:paraId="7356A975">
      <w:pPr>
        <w:rPr>
          <w:color w:val="auto"/>
          <w:sz w:val="32"/>
          <w:szCs w:val="40"/>
        </w:rPr>
      </w:pPr>
    </w:p>
    <w:p w14:paraId="7D584163">
      <w:pPr>
        <w:rPr>
          <w:color w:val="auto"/>
          <w:sz w:val="32"/>
          <w:szCs w:val="40"/>
        </w:rPr>
      </w:pPr>
    </w:p>
    <w:p w14:paraId="4F83EE2B">
      <w:pPr>
        <w:rPr>
          <w:color w:val="auto"/>
          <w:sz w:val="32"/>
          <w:szCs w:val="40"/>
        </w:rPr>
      </w:pPr>
    </w:p>
    <w:p w14:paraId="282A5200">
      <w:pPr>
        <w:rPr>
          <w:color w:val="auto"/>
          <w:sz w:val="32"/>
          <w:szCs w:val="40"/>
        </w:rPr>
      </w:pPr>
    </w:p>
    <w:p w14:paraId="691BBF11">
      <w:pPr>
        <w:rPr>
          <w:color w:val="auto"/>
          <w:sz w:val="32"/>
          <w:szCs w:val="40"/>
        </w:rPr>
      </w:pPr>
    </w:p>
    <w:p w14:paraId="4820F244">
      <w:pPr>
        <w:rPr>
          <w:color w:val="auto"/>
          <w:sz w:val="32"/>
          <w:szCs w:val="40"/>
        </w:rPr>
      </w:pPr>
    </w:p>
    <w:p w14:paraId="3CC9B29B">
      <w:pPr>
        <w:rPr>
          <w:color w:val="auto"/>
          <w:sz w:val="32"/>
          <w:szCs w:val="40"/>
        </w:rPr>
      </w:pPr>
    </w:p>
    <w:p w14:paraId="1B7F5BAE">
      <w:pPr>
        <w:rPr>
          <w:color w:val="auto"/>
          <w:sz w:val="32"/>
          <w:szCs w:val="40"/>
        </w:rPr>
      </w:pPr>
    </w:p>
    <w:p w14:paraId="23804D95">
      <w:pPr>
        <w:rPr>
          <w:color w:val="auto"/>
          <w:sz w:val="32"/>
          <w:szCs w:val="40"/>
        </w:rPr>
      </w:pPr>
    </w:p>
    <w:p w14:paraId="1816E5A8">
      <w:pPr>
        <w:rPr>
          <w:color w:val="auto"/>
          <w:sz w:val="32"/>
          <w:szCs w:val="40"/>
        </w:rPr>
      </w:pPr>
    </w:p>
    <w:p w14:paraId="710FE11C">
      <w:pPr>
        <w:rPr>
          <w:color w:val="auto"/>
          <w:sz w:val="32"/>
          <w:szCs w:val="40"/>
        </w:rPr>
      </w:pPr>
    </w:p>
    <w:p w14:paraId="138F7381">
      <w:pP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57C23C9">
      <w:pPr>
        <w:spacing w:line="360"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投诉书（格式）</w:t>
      </w:r>
    </w:p>
    <w:p w14:paraId="6B3B538C">
      <w:pPr>
        <w:pStyle w:val="17"/>
        <w:snapToGrid w:val="0"/>
        <w:spacing w:line="360" w:lineRule="auto"/>
        <w:ind w:firstLine="482" w:firstLineChars="200"/>
        <w:rPr>
          <w:rFonts w:hAnsi="宋体"/>
          <w:b/>
          <w:bCs/>
          <w:color w:val="auto"/>
          <w:sz w:val="24"/>
          <w:szCs w:val="24"/>
        </w:rPr>
      </w:pPr>
      <w:r>
        <w:rPr>
          <w:rFonts w:hint="eastAsia" w:hAnsi="宋体"/>
          <w:b/>
          <w:bCs/>
          <w:color w:val="auto"/>
          <w:sz w:val="24"/>
          <w:szCs w:val="24"/>
        </w:rPr>
        <w:t>一、投诉相关主体基本情况</w:t>
      </w:r>
      <w:r>
        <w:rPr>
          <w:rFonts w:hint="eastAsia" w:hAnsi="宋体"/>
          <w:bCs/>
          <w:color w:val="auto"/>
          <w:sz w:val="24"/>
          <w:szCs w:val="24"/>
        </w:rPr>
        <w:t>：</w:t>
      </w:r>
    </w:p>
    <w:p w14:paraId="06C9D4CA">
      <w:pPr>
        <w:pStyle w:val="17"/>
        <w:snapToGrid w:val="0"/>
        <w:spacing w:line="360" w:lineRule="auto"/>
        <w:ind w:firstLine="480" w:firstLineChars="200"/>
        <w:rPr>
          <w:rFonts w:hAnsi="宋体"/>
          <w:bCs/>
          <w:color w:val="auto"/>
          <w:sz w:val="24"/>
          <w:szCs w:val="24"/>
          <w:u w:val="single"/>
        </w:rPr>
      </w:pPr>
      <w:r>
        <w:rPr>
          <w:rFonts w:hint="eastAsia" w:hAnsi="宋体"/>
          <w:bCs/>
          <w:color w:val="auto"/>
          <w:sz w:val="24"/>
          <w:szCs w:val="24"/>
        </w:rPr>
        <w:t>供应商：</w:t>
      </w:r>
      <w:r>
        <w:rPr>
          <w:rFonts w:hint="eastAsia" w:hAnsi="宋体"/>
          <w:bCs/>
          <w:color w:val="auto"/>
          <w:sz w:val="24"/>
          <w:szCs w:val="24"/>
          <w:u w:val="single"/>
        </w:rPr>
        <w:t xml:space="preserve">                                                                        </w:t>
      </w:r>
      <w:r>
        <w:rPr>
          <w:rFonts w:hint="eastAsia" w:hAnsi="宋体"/>
          <w:bCs/>
          <w:color w:val="auto"/>
          <w:sz w:val="24"/>
          <w:szCs w:val="24"/>
        </w:rPr>
        <w:t xml:space="preserve">                 </w:t>
      </w:r>
    </w:p>
    <w:p w14:paraId="1B5908D3">
      <w:pPr>
        <w:pStyle w:val="17"/>
        <w:snapToGrid w:val="0"/>
        <w:spacing w:line="360" w:lineRule="auto"/>
        <w:ind w:firstLine="480" w:firstLineChars="200"/>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44408D05">
      <w:pPr>
        <w:pStyle w:val="17"/>
        <w:snapToGrid w:val="0"/>
        <w:spacing w:line="360" w:lineRule="auto"/>
        <w:ind w:firstLine="480" w:firstLineChars="200"/>
        <w:rPr>
          <w:rFonts w:hAnsi="宋体"/>
          <w:bCs/>
          <w:color w:val="auto"/>
          <w:sz w:val="24"/>
          <w:szCs w:val="24"/>
          <w:u w:val="single"/>
        </w:rPr>
      </w:pPr>
      <w:r>
        <w:rPr>
          <w:rFonts w:hint="eastAsia" w:hAnsi="宋体"/>
          <w:bCs/>
          <w:color w:val="auto"/>
          <w:sz w:val="24"/>
          <w:szCs w:val="24"/>
        </w:rPr>
        <w:t>法定代表人/主要负责人：</w:t>
      </w:r>
      <w:r>
        <w:rPr>
          <w:rFonts w:hint="eastAsia" w:hAnsi="宋体"/>
          <w:bCs/>
          <w:color w:val="auto"/>
          <w:sz w:val="24"/>
          <w:szCs w:val="24"/>
          <w:u w:val="single"/>
        </w:rPr>
        <w:t xml:space="preserve">                                                         </w:t>
      </w:r>
    </w:p>
    <w:p w14:paraId="491A06FF">
      <w:pPr>
        <w:pStyle w:val="17"/>
        <w:snapToGrid w:val="0"/>
        <w:spacing w:line="360" w:lineRule="auto"/>
        <w:ind w:firstLine="480" w:firstLineChars="200"/>
        <w:rPr>
          <w:rFonts w:hAnsi="宋体"/>
          <w:bCs/>
          <w:color w:val="auto"/>
          <w:sz w:val="24"/>
          <w:szCs w:val="24"/>
        </w:rPr>
      </w:pPr>
      <w:r>
        <w:rPr>
          <w:rFonts w:hAnsi="宋体"/>
          <w:bCs/>
          <w:color w:val="auto"/>
          <w:sz w:val="24"/>
          <w:szCs w:val="24"/>
        </w:rPr>
        <w:t>联系电话</w:t>
      </w:r>
      <w:r>
        <w:rPr>
          <w:rFonts w:hint="eastAsia" w:hAnsi="宋体"/>
          <w:bCs/>
          <w:color w:val="auto"/>
          <w:sz w:val="24"/>
          <w:szCs w:val="24"/>
        </w:rPr>
        <w:t>：</w:t>
      </w:r>
      <w:r>
        <w:rPr>
          <w:rFonts w:hint="eastAsia" w:hAnsi="宋体"/>
          <w:bCs/>
          <w:color w:val="auto"/>
          <w:sz w:val="24"/>
          <w:szCs w:val="24"/>
          <w:u w:val="single"/>
        </w:rPr>
        <w:t xml:space="preserve">                                         </w:t>
      </w:r>
    </w:p>
    <w:p w14:paraId="63E9940C">
      <w:pPr>
        <w:pStyle w:val="17"/>
        <w:snapToGrid w:val="0"/>
        <w:spacing w:line="360" w:lineRule="auto"/>
        <w:ind w:firstLine="480" w:firstLineChars="200"/>
        <w:rPr>
          <w:rFonts w:hAnsi="宋体"/>
          <w:bCs/>
          <w:color w:val="auto"/>
          <w:sz w:val="24"/>
          <w:szCs w:val="24"/>
          <w:u w:val="single"/>
        </w:rPr>
      </w:pPr>
      <w:r>
        <w:rPr>
          <w:rFonts w:hint="eastAsia" w:hAnsi="宋体"/>
          <w:bCs/>
          <w:color w:val="auto"/>
          <w:sz w:val="24"/>
          <w:szCs w:val="24"/>
        </w:rPr>
        <w:t>授权代表：</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09A4E6E0">
      <w:pPr>
        <w:pStyle w:val="17"/>
        <w:snapToGrid w:val="0"/>
        <w:spacing w:line="360" w:lineRule="auto"/>
        <w:ind w:firstLine="480" w:firstLineChars="200"/>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p>
    <w:p w14:paraId="554702CD">
      <w:pPr>
        <w:pStyle w:val="17"/>
        <w:snapToGrid w:val="0"/>
        <w:spacing w:line="360" w:lineRule="auto"/>
        <w:ind w:firstLine="480" w:firstLineChars="200"/>
        <w:rPr>
          <w:rFonts w:hAnsi="宋体"/>
          <w:bCs/>
          <w:color w:val="auto"/>
          <w:sz w:val="24"/>
          <w:szCs w:val="24"/>
        </w:rPr>
      </w:pP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78ED2EC1">
      <w:pPr>
        <w:pStyle w:val="17"/>
        <w:snapToGrid w:val="0"/>
        <w:spacing w:line="360" w:lineRule="auto"/>
        <w:ind w:firstLine="480" w:firstLineChars="200"/>
        <w:rPr>
          <w:rFonts w:hAnsi="宋体"/>
          <w:bCs/>
          <w:color w:val="auto"/>
          <w:sz w:val="24"/>
          <w:szCs w:val="24"/>
        </w:rPr>
      </w:pPr>
      <w:r>
        <w:rPr>
          <w:rFonts w:hint="eastAsia" w:hAnsi="宋体"/>
          <w:bCs/>
          <w:color w:val="auto"/>
          <w:sz w:val="24"/>
          <w:szCs w:val="24"/>
        </w:rPr>
        <w:t>被投诉人1：</w:t>
      </w:r>
    </w:p>
    <w:p w14:paraId="3300479D">
      <w:pPr>
        <w:pStyle w:val="17"/>
        <w:snapToGrid w:val="0"/>
        <w:spacing w:line="360" w:lineRule="auto"/>
        <w:ind w:firstLine="480" w:firstLineChars="200"/>
        <w:rPr>
          <w:rFonts w:hAnsi="宋体"/>
          <w:bCs/>
          <w:color w:val="auto"/>
          <w:sz w:val="24"/>
          <w:szCs w:val="24"/>
          <w:u w:val="single"/>
        </w:rPr>
      </w:pPr>
      <w:r>
        <w:rPr>
          <w:rFonts w:hint="eastAsia" w:hAnsi="宋体"/>
          <w:bCs/>
          <w:color w:val="auto"/>
          <w:sz w:val="24"/>
          <w:szCs w:val="24"/>
        </w:rPr>
        <w:t>地址：</w:t>
      </w:r>
      <w:r>
        <w:rPr>
          <w:rFonts w:hint="eastAsia" w:hAnsi="宋体"/>
          <w:bCs/>
          <w:color w:val="auto"/>
          <w:sz w:val="24"/>
          <w:szCs w:val="24"/>
          <w:u w:val="single"/>
        </w:rPr>
        <w:t xml:space="preserve">                                                            </w:t>
      </w:r>
    </w:p>
    <w:p w14:paraId="34F70ADD">
      <w:pPr>
        <w:pStyle w:val="17"/>
        <w:snapToGrid w:val="0"/>
        <w:spacing w:line="360" w:lineRule="auto"/>
        <w:ind w:firstLine="480" w:firstLineChars="200"/>
        <w:rPr>
          <w:rFonts w:hAnsi="宋体"/>
          <w:bCs/>
          <w:color w:val="auto"/>
          <w:sz w:val="24"/>
          <w:szCs w:val="24"/>
        </w:rPr>
      </w:pP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51A723CF">
      <w:pPr>
        <w:pStyle w:val="17"/>
        <w:snapToGrid w:val="0"/>
        <w:spacing w:line="360" w:lineRule="auto"/>
        <w:ind w:firstLine="480" w:firstLineChars="200"/>
        <w:rPr>
          <w:rFonts w:hAnsi="宋体"/>
          <w:bCs/>
          <w:color w:val="auto"/>
          <w:sz w:val="24"/>
          <w:szCs w:val="24"/>
          <w:u w:val="single"/>
        </w:rPr>
      </w:pPr>
      <w:r>
        <w:rPr>
          <w:rFonts w:hint="eastAsia" w:hAnsi="宋体"/>
          <w:bCs/>
          <w:color w:val="auto"/>
          <w:sz w:val="24"/>
          <w:szCs w:val="24"/>
        </w:rPr>
        <w:t>联系人：</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174A91A3">
      <w:pPr>
        <w:pStyle w:val="17"/>
        <w:snapToGrid w:val="0"/>
        <w:spacing w:line="360" w:lineRule="auto"/>
        <w:ind w:firstLine="480" w:firstLineChars="200"/>
        <w:rPr>
          <w:rFonts w:hAnsi="宋体"/>
          <w:bCs/>
          <w:color w:val="auto"/>
          <w:sz w:val="24"/>
          <w:szCs w:val="24"/>
        </w:rPr>
      </w:pPr>
      <w:r>
        <w:rPr>
          <w:rFonts w:hint="eastAsia" w:hAnsi="宋体"/>
          <w:bCs/>
          <w:color w:val="auto"/>
          <w:sz w:val="24"/>
          <w:szCs w:val="24"/>
        </w:rPr>
        <w:t>被投诉人2：</w:t>
      </w:r>
    </w:p>
    <w:p w14:paraId="278629D8">
      <w:pPr>
        <w:pStyle w:val="17"/>
        <w:snapToGrid w:val="0"/>
        <w:spacing w:line="360" w:lineRule="auto"/>
        <w:ind w:firstLine="480" w:firstLineChars="200"/>
        <w:rPr>
          <w:rFonts w:hAnsi="宋体"/>
          <w:bCs/>
          <w:color w:val="auto"/>
          <w:sz w:val="24"/>
          <w:szCs w:val="24"/>
        </w:rPr>
      </w:pPr>
      <w:r>
        <w:rPr>
          <w:rFonts w:hAnsi="宋体"/>
          <w:bCs/>
          <w:color w:val="auto"/>
          <w:sz w:val="24"/>
          <w:szCs w:val="24"/>
        </w:rPr>
        <w:t>……</w:t>
      </w:r>
    </w:p>
    <w:p w14:paraId="68F22943">
      <w:pPr>
        <w:pStyle w:val="17"/>
        <w:snapToGrid w:val="0"/>
        <w:spacing w:line="360" w:lineRule="auto"/>
        <w:ind w:firstLine="480" w:firstLineChars="200"/>
        <w:rPr>
          <w:rFonts w:hAnsi="宋体"/>
          <w:bCs/>
          <w:color w:val="auto"/>
          <w:sz w:val="24"/>
          <w:szCs w:val="24"/>
          <w:u w:val="single"/>
        </w:rPr>
      </w:pPr>
      <w:r>
        <w:rPr>
          <w:rFonts w:hint="eastAsia" w:hAnsi="宋体"/>
          <w:bCs/>
          <w:color w:val="auto"/>
          <w:sz w:val="24"/>
          <w:szCs w:val="24"/>
        </w:rPr>
        <w:t>相关供应商：</w:t>
      </w:r>
      <w:r>
        <w:rPr>
          <w:rFonts w:hint="eastAsia" w:hAnsi="宋体"/>
          <w:bCs/>
          <w:color w:val="auto"/>
          <w:sz w:val="24"/>
          <w:szCs w:val="24"/>
          <w:u w:val="single"/>
        </w:rPr>
        <w:t xml:space="preserve">                                                                       </w:t>
      </w:r>
    </w:p>
    <w:p w14:paraId="72C5959D">
      <w:pPr>
        <w:pStyle w:val="17"/>
        <w:snapToGrid w:val="0"/>
        <w:spacing w:line="360" w:lineRule="auto"/>
        <w:ind w:firstLine="480" w:firstLineChars="200"/>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p>
    <w:p w14:paraId="4EB39297">
      <w:pPr>
        <w:pStyle w:val="17"/>
        <w:snapToGrid w:val="0"/>
        <w:spacing w:line="360" w:lineRule="auto"/>
        <w:ind w:firstLine="480" w:firstLineChars="200"/>
        <w:rPr>
          <w:rFonts w:hAnsi="宋体"/>
          <w:bCs/>
          <w:color w:val="auto"/>
          <w:sz w:val="24"/>
          <w:szCs w:val="24"/>
        </w:rPr>
      </w:pPr>
      <w:r>
        <w:rPr>
          <w:rFonts w:hint="eastAsia" w:hAnsi="宋体"/>
          <w:bCs/>
          <w:color w:val="auto"/>
          <w:sz w:val="24"/>
          <w:szCs w:val="24"/>
        </w:rPr>
        <w:t>联系人：</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r>
        <w:rPr>
          <w:rFonts w:hint="eastAsia" w:hAnsi="宋体"/>
          <w:bCs/>
          <w:color w:val="auto"/>
          <w:sz w:val="24"/>
          <w:szCs w:val="24"/>
        </w:rPr>
        <w:t xml:space="preserve">                </w:t>
      </w:r>
    </w:p>
    <w:p w14:paraId="5E7409C8">
      <w:pPr>
        <w:pStyle w:val="17"/>
        <w:snapToGrid w:val="0"/>
        <w:spacing w:line="360" w:lineRule="auto"/>
        <w:ind w:firstLine="482" w:firstLineChars="200"/>
        <w:rPr>
          <w:rFonts w:hAnsi="宋体"/>
          <w:b/>
          <w:bCs/>
          <w:color w:val="auto"/>
          <w:sz w:val="24"/>
          <w:szCs w:val="24"/>
        </w:rPr>
      </w:pPr>
      <w:r>
        <w:rPr>
          <w:rFonts w:hint="eastAsia" w:hAnsi="宋体"/>
          <w:b/>
          <w:bCs/>
          <w:color w:val="auto"/>
          <w:sz w:val="24"/>
          <w:szCs w:val="24"/>
        </w:rPr>
        <w:t>二、投诉项目基本情况</w:t>
      </w:r>
      <w:r>
        <w:rPr>
          <w:rFonts w:hint="eastAsia" w:hAnsi="宋体"/>
          <w:bCs/>
          <w:color w:val="auto"/>
          <w:sz w:val="24"/>
          <w:szCs w:val="24"/>
        </w:rPr>
        <w:t>：</w:t>
      </w:r>
    </w:p>
    <w:p w14:paraId="7A512DB5">
      <w:pPr>
        <w:pStyle w:val="17"/>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项目的名称：</w:t>
      </w:r>
      <w:r>
        <w:rPr>
          <w:rFonts w:hint="eastAsia" w:hAnsi="宋体"/>
          <w:bCs/>
          <w:color w:val="auto"/>
          <w:sz w:val="24"/>
          <w:szCs w:val="24"/>
          <w:u w:val="single"/>
        </w:rPr>
        <w:t xml:space="preserve">                                                                   </w:t>
      </w:r>
    </w:p>
    <w:p w14:paraId="6DB89C83">
      <w:pPr>
        <w:pStyle w:val="17"/>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项目的编号：</w:t>
      </w:r>
      <w:r>
        <w:rPr>
          <w:rFonts w:hint="eastAsia" w:hAnsi="宋体"/>
          <w:bCs/>
          <w:color w:val="auto"/>
          <w:sz w:val="24"/>
          <w:szCs w:val="24"/>
          <w:u w:val="single"/>
        </w:rPr>
        <w:t xml:space="preserve">                                          </w:t>
      </w:r>
    </w:p>
    <w:p w14:paraId="45549EF7">
      <w:pPr>
        <w:pStyle w:val="17"/>
        <w:spacing w:line="360" w:lineRule="auto"/>
        <w:ind w:left="25" w:leftChars="12" w:firstLine="472" w:firstLineChars="197"/>
        <w:rPr>
          <w:rFonts w:hAnsi="宋体"/>
          <w:bCs/>
          <w:color w:val="auto"/>
          <w:sz w:val="24"/>
          <w:szCs w:val="24"/>
          <w:u w:val="single"/>
        </w:rPr>
      </w:pPr>
      <w:r>
        <w:rPr>
          <w:rFonts w:hint="eastAsia" w:hAnsi="宋体"/>
          <w:color w:val="auto"/>
          <w:sz w:val="24"/>
          <w:szCs w:val="24"/>
        </w:rPr>
        <w:t>采购人名称：</w:t>
      </w:r>
      <w:r>
        <w:rPr>
          <w:rFonts w:hint="eastAsia" w:hAnsi="宋体"/>
          <w:bCs/>
          <w:color w:val="auto"/>
          <w:sz w:val="24"/>
          <w:szCs w:val="24"/>
          <w:u w:val="single"/>
        </w:rPr>
        <w:t xml:space="preserve">                                                                        </w:t>
      </w:r>
    </w:p>
    <w:p w14:paraId="1618F54D">
      <w:pPr>
        <w:pStyle w:val="17"/>
        <w:spacing w:line="360" w:lineRule="auto"/>
        <w:ind w:left="25" w:leftChars="12" w:firstLine="472" w:firstLineChars="197"/>
        <w:rPr>
          <w:rFonts w:hAnsi="宋体"/>
          <w:bCs/>
          <w:color w:val="auto"/>
          <w:sz w:val="24"/>
          <w:szCs w:val="24"/>
          <w:u w:val="single"/>
        </w:rPr>
      </w:pPr>
      <w:r>
        <w:rPr>
          <w:rFonts w:hint="eastAsia" w:hAnsi="宋体"/>
          <w:color w:val="auto"/>
          <w:sz w:val="24"/>
          <w:szCs w:val="24"/>
        </w:rPr>
        <w:t>代理机构名称：</w:t>
      </w:r>
      <w:r>
        <w:rPr>
          <w:rFonts w:hint="eastAsia" w:hAnsi="宋体"/>
          <w:bCs/>
          <w:color w:val="auto"/>
          <w:sz w:val="24"/>
          <w:szCs w:val="24"/>
          <w:u w:val="single"/>
        </w:rPr>
        <w:t xml:space="preserve">                                                                      </w:t>
      </w:r>
    </w:p>
    <w:p w14:paraId="3720F261">
      <w:pPr>
        <w:pStyle w:val="17"/>
        <w:spacing w:line="360" w:lineRule="auto"/>
        <w:ind w:left="25" w:leftChars="12" w:firstLine="472" w:firstLineChars="197"/>
        <w:rPr>
          <w:rFonts w:hAnsi="宋体"/>
          <w:bCs/>
          <w:color w:val="auto"/>
          <w:sz w:val="24"/>
          <w:szCs w:val="24"/>
          <w:u w:val="single"/>
        </w:rPr>
      </w:pPr>
      <w:r>
        <w:rPr>
          <w:rFonts w:hint="eastAsia" w:hAnsi="宋体"/>
          <w:bCs/>
          <w:color w:val="auto"/>
          <w:sz w:val="24"/>
          <w:szCs w:val="24"/>
        </w:rPr>
        <w:t>采购文件公告：</w:t>
      </w:r>
      <w:r>
        <w:rPr>
          <w:rFonts w:hint="eastAsia" w:hAnsi="宋体"/>
          <w:bCs/>
          <w:color w:val="auto"/>
          <w:sz w:val="24"/>
          <w:szCs w:val="24"/>
          <w:u w:val="single"/>
        </w:rPr>
        <w:t>是/否</w:t>
      </w:r>
      <w:r>
        <w:rPr>
          <w:rFonts w:hint="eastAsia" w:hAnsi="宋体"/>
          <w:bCs/>
          <w:color w:val="auto"/>
          <w:sz w:val="24"/>
          <w:szCs w:val="24"/>
        </w:rPr>
        <w:t>公告期限：</w:t>
      </w:r>
      <w:r>
        <w:rPr>
          <w:rFonts w:hint="eastAsia" w:hAnsi="宋体"/>
          <w:bCs/>
          <w:color w:val="auto"/>
          <w:sz w:val="24"/>
          <w:szCs w:val="24"/>
          <w:u w:val="single"/>
        </w:rPr>
        <w:t xml:space="preserve">                                                       </w:t>
      </w:r>
    </w:p>
    <w:p w14:paraId="0FFF559B">
      <w:pPr>
        <w:pStyle w:val="17"/>
        <w:spacing w:line="360" w:lineRule="auto"/>
        <w:ind w:left="25" w:leftChars="12" w:firstLine="472" w:firstLineChars="197"/>
        <w:rPr>
          <w:rFonts w:hAnsi="宋体"/>
          <w:b/>
          <w:color w:val="auto"/>
          <w:sz w:val="24"/>
          <w:szCs w:val="24"/>
        </w:rPr>
      </w:pPr>
      <w:r>
        <w:rPr>
          <w:rFonts w:hint="eastAsia" w:hAnsi="宋体"/>
          <w:bCs/>
          <w:color w:val="auto"/>
          <w:sz w:val="24"/>
          <w:szCs w:val="24"/>
        </w:rPr>
        <w:t>采购结果公告：</w:t>
      </w:r>
      <w:r>
        <w:rPr>
          <w:rFonts w:hint="eastAsia" w:hAnsi="宋体"/>
          <w:bCs/>
          <w:color w:val="auto"/>
          <w:sz w:val="24"/>
          <w:szCs w:val="24"/>
          <w:u w:val="single"/>
        </w:rPr>
        <w:t>是/否</w:t>
      </w:r>
      <w:r>
        <w:rPr>
          <w:rFonts w:hint="eastAsia" w:hAnsi="宋体"/>
          <w:bCs/>
          <w:color w:val="auto"/>
          <w:sz w:val="24"/>
          <w:szCs w:val="24"/>
        </w:rPr>
        <w:t>公告期限：</w:t>
      </w:r>
      <w:r>
        <w:rPr>
          <w:rFonts w:hint="eastAsia" w:hAnsi="宋体"/>
          <w:bCs/>
          <w:color w:val="auto"/>
          <w:sz w:val="24"/>
          <w:szCs w:val="24"/>
          <w:u w:val="single"/>
        </w:rPr>
        <w:t xml:space="preserve">                                                       </w:t>
      </w:r>
    </w:p>
    <w:p w14:paraId="5112C071">
      <w:pPr>
        <w:pStyle w:val="17"/>
        <w:spacing w:line="360" w:lineRule="auto"/>
        <w:ind w:left="25" w:leftChars="12" w:firstLine="472" w:firstLineChars="196"/>
        <w:rPr>
          <w:rFonts w:hAnsi="宋体"/>
          <w:b/>
          <w:color w:val="auto"/>
          <w:sz w:val="24"/>
          <w:szCs w:val="24"/>
        </w:rPr>
      </w:pPr>
      <w:r>
        <w:rPr>
          <w:rFonts w:hint="eastAsia" w:hAnsi="宋体"/>
          <w:b/>
          <w:color w:val="auto"/>
          <w:sz w:val="24"/>
          <w:szCs w:val="24"/>
        </w:rPr>
        <w:t>三、质疑基本情况</w:t>
      </w:r>
    </w:p>
    <w:p w14:paraId="6B7D8CE4">
      <w:pPr>
        <w:pStyle w:val="17"/>
        <w:spacing w:line="360" w:lineRule="auto"/>
        <w:ind w:firstLine="480" w:firstLineChars="200"/>
        <w:rPr>
          <w:rFonts w:hAnsi="宋体"/>
          <w:color w:val="auto"/>
          <w:sz w:val="24"/>
          <w:szCs w:val="24"/>
        </w:rPr>
      </w:pPr>
      <w:r>
        <w:rPr>
          <w:rFonts w:hint="eastAsia" w:hAnsi="宋体"/>
          <w:color w:val="auto"/>
          <w:sz w:val="24"/>
          <w:szCs w:val="24"/>
        </w:rPr>
        <w:t>投诉人于</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日，向</w:t>
      </w:r>
      <w:r>
        <w:rPr>
          <w:rFonts w:hint="eastAsia" w:hAnsi="宋体"/>
          <w:color w:val="auto"/>
          <w:sz w:val="24"/>
          <w:szCs w:val="24"/>
          <w:u w:val="single"/>
        </w:rPr>
        <w:t xml:space="preserve">                                </w:t>
      </w:r>
      <w:r>
        <w:rPr>
          <w:rFonts w:hint="eastAsia" w:hAnsi="宋体"/>
          <w:color w:val="auto"/>
          <w:sz w:val="24"/>
          <w:szCs w:val="24"/>
        </w:rPr>
        <w:t>提出质疑，质疑事项为：</w:t>
      </w:r>
    </w:p>
    <w:p w14:paraId="739805E7">
      <w:pPr>
        <w:pStyle w:val="17"/>
        <w:spacing w:line="360" w:lineRule="auto"/>
        <w:ind w:firstLine="241"/>
        <w:rPr>
          <w:rFonts w:hAnsi="宋体"/>
          <w:bCs/>
          <w:color w:val="auto"/>
          <w:sz w:val="24"/>
          <w:szCs w:val="24"/>
          <w:u w:val="single"/>
        </w:rPr>
      </w:pPr>
      <w:r>
        <w:rPr>
          <w:rFonts w:hint="eastAsia" w:hAnsi="宋体"/>
          <w:color w:val="auto"/>
          <w:sz w:val="24"/>
          <w:szCs w:val="24"/>
        </w:rPr>
        <w:t xml:space="preserve">    </w:t>
      </w:r>
      <w:r>
        <w:rPr>
          <w:rFonts w:hint="eastAsia" w:hAnsi="宋体"/>
          <w:bCs/>
          <w:color w:val="auto"/>
          <w:sz w:val="24"/>
          <w:szCs w:val="24"/>
          <w:u w:val="single"/>
        </w:rPr>
        <w:t xml:space="preserve">                                                                                      </w:t>
      </w:r>
    </w:p>
    <w:p w14:paraId="6FB62B34">
      <w:pPr>
        <w:pStyle w:val="17"/>
        <w:spacing w:line="360" w:lineRule="auto"/>
        <w:ind w:firstLine="241"/>
        <w:rPr>
          <w:rFonts w:hAnsi="宋体"/>
          <w:bCs/>
          <w:color w:val="auto"/>
          <w:sz w:val="24"/>
          <w:szCs w:val="24"/>
          <w:u w:val="single"/>
        </w:rPr>
      </w:pPr>
      <w:r>
        <w:rPr>
          <w:rFonts w:hint="eastAsia" w:hAnsi="宋体"/>
          <w:bCs/>
          <w:color w:val="auto"/>
          <w:sz w:val="24"/>
          <w:szCs w:val="24"/>
        </w:rPr>
        <w:t xml:space="preserve">    </w:t>
      </w:r>
      <w:r>
        <w:rPr>
          <w:rFonts w:hint="eastAsia" w:hAnsi="宋体"/>
          <w:bCs/>
          <w:color w:val="auto"/>
          <w:sz w:val="24"/>
          <w:szCs w:val="24"/>
          <w:u w:val="single"/>
        </w:rPr>
        <w:t xml:space="preserve">                                                                                      </w:t>
      </w:r>
    </w:p>
    <w:p w14:paraId="68AB421C">
      <w:pPr>
        <w:pStyle w:val="17"/>
        <w:spacing w:line="360" w:lineRule="auto"/>
        <w:ind w:firstLine="480" w:firstLineChars="200"/>
        <w:rPr>
          <w:rFonts w:hAnsi="宋体"/>
          <w:color w:val="auto"/>
          <w:sz w:val="24"/>
          <w:szCs w:val="24"/>
        </w:rPr>
      </w:pPr>
      <w:r>
        <w:rPr>
          <w:rFonts w:hint="eastAsia" w:hAnsi="宋体"/>
          <w:bCs/>
          <w:color w:val="auto"/>
          <w:sz w:val="24"/>
          <w:szCs w:val="24"/>
          <w:u w:val="single"/>
        </w:rPr>
        <w:t>采购人/代理机构</w:t>
      </w:r>
      <w:r>
        <w:rPr>
          <w:rFonts w:hint="eastAsia" w:hAnsi="宋体"/>
          <w:bCs/>
          <w:color w:val="auto"/>
          <w:sz w:val="24"/>
          <w:szCs w:val="24"/>
        </w:rPr>
        <w:t>于</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r>
        <w:rPr>
          <w:rFonts w:hint="eastAsia" w:hAnsi="宋体"/>
          <w:bCs/>
          <w:color w:val="auto"/>
          <w:sz w:val="24"/>
          <w:szCs w:val="24"/>
        </w:rPr>
        <w:t xml:space="preserve">就质疑事项作出了答复/没有在法定期限内作出答复。                                                                                             </w:t>
      </w:r>
    </w:p>
    <w:p w14:paraId="3335EA6D">
      <w:pPr>
        <w:pStyle w:val="17"/>
        <w:spacing w:line="360" w:lineRule="auto"/>
        <w:ind w:left="25" w:leftChars="12" w:firstLine="472" w:firstLineChars="196"/>
        <w:rPr>
          <w:rFonts w:hAnsi="宋体"/>
          <w:b/>
          <w:color w:val="auto"/>
          <w:sz w:val="24"/>
          <w:szCs w:val="24"/>
        </w:rPr>
      </w:pPr>
      <w:r>
        <w:rPr>
          <w:rFonts w:hint="eastAsia" w:hAnsi="宋体"/>
          <w:b/>
          <w:color w:val="auto"/>
          <w:sz w:val="24"/>
          <w:szCs w:val="24"/>
        </w:rPr>
        <w:t>四、投诉事项具体内容</w:t>
      </w:r>
    </w:p>
    <w:p w14:paraId="34EE19F1">
      <w:pPr>
        <w:pStyle w:val="17"/>
        <w:spacing w:line="360" w:lineRule="auto"/>
        <w:ind w:left="25" w:leftChars="12" w:firstLine="472" w:firstLineChars="197"/>
        <w:rPr>
          <w:rFonts w:hAnsi="宋体"/>
          <w:bCs/>
          <w:color w:val="auto"/>
          <w:sz w:val="24"/>
          <w:szCs w:val="24"/>
          <w:u w:val="single"/>
        </w:rPr>
      </w:pPr>
      <w:r>
        <w:rPr>
          <w:rFonts w:hint="eastAsia" w:hAnsi="宋体"/>
          <w:color w:val="auto"/>
          <w:sz w:val="24"/>
          <w:szCs w:val="24"/>
        </w:rPr>
        <w:t>投诉事项1：</w:t>
      </w:r>
      <w:r>
        <w:rPr>
          <w:rFonts w:hint="eastAsia" w:hAnsi="宋体"/>
          <w:bCs/>
          <w:color w:val="auto"/>
          <w:sz w:val="24"/>
          <w:szCs w:val="24"/>
          <w:u w:val="single"/>
        </w:rPr>
        <w:t xml:space="preserve">                                                                           </w:t>
      </w:r>
    </w:p>
    <w:p w14:paraId="475372FE">
      <w:pPr>
        <w:pStyle w:val="17"/>
        <w:spacing w:line="360" w:lineRule="auto"/>
        <w:ind w:firstLine="480" w:firstLineChars="200"/>
        <w:rPr>
          <w:rFonts w:hAnsi="宋体"/>
          <w:bCs/>
          <w:color w:val="auto"/>
          <w:sz w:val="24"/>
          <w:szCs w:val="24"/>
          <w:u w:val="single"/>
        </w:rPr>
      </w:pPr>
      <w:r>
        <w:rPr>
          <w:rFonts w:hint="eastAsia" w:hAnsi="宋体"/>
          <w:bCs/>
          <w:color w:val="auto"/>
          <w:sz w:val="24"/>
          <w:szCs w:val="24"/>
        </w:rPr>
        <w:t>事实依据：</w:t>
      </w:r>
      <w:r>
        <w:rPr>
          <w:rFonts w:hint="eastAsia" w:hAnsi="宋体"/>
          <w:color w:val="auto"/>
          <w:sz w:val="24"/>
          <w:szCs w:val="24"/>
        </w:rPr>
        <w:t xml:space="preserve"> </w:t>
      </w:r>
      <w:r>
        <w:rPr>
          <w:rFonts w:hint="eastAsia" w:hAnsi="宋体"/>
          <w:bCs/>
          <w:color w:val="auto"/>
          <w:sz w:val="24"/>
          <w:szCs w:val="24"/>
          <w:u w:val="single"/>
        </w:rPr>
        <w:t xml:space="preserve">                                                                                      </w:t>
      </w:r>
    </w:p>
    <w:p w14:paraId="27D98C1A">
      <w:pPr>
        <w:pStyle w:val="17"/>
        <w:spacing w:line="360" w:lineRule="auto"/>
        <w:ind w:left="25" w:leftChars="12" w:firstLine="472" w:firstLineChars="197"/>
        <w:rPr>
          <w:rFonts w:hAnsi="宋体"/>
          <w:color w:val="auto"/>
          <w:sz w:val="24"/>
          <w:szCs w:val="24"/>
        </w:rPr>
      </w:pPr>
      <w:r>
        <w:rPr>
          <w:rFonts w:hint="eastAsia" w:hAnsi="宋体"/>
          <w:bCs/>
          <w:color w:val="auto"/>
          <w:sz w:val="24"/>
          <w:szCs w:val="24"/>
          <w:u w:val="single"/>
        </w:rPr>
        <w:t xml:space="preserve">                                                                                        </w:t>
      </w:r>
    </w:p>
    <w:p w14:paraId="3F74C0DE">
      <w:pPr>
        <w:pStyle w:val="17"/>
        <w:spacing w:line="360" w:lineRule="auto"/>
        <w:ind w:firstLine="480" w:firstLineChars="200"/>
        <w:rPr>
          <w:rFonts w:hAnsi="宋体"/>
          <w:bCs/>
          <w:color w:val="auto"/>
          <w:sz w:val="24"/>
          <w:szCs w:val="24"/>
          <w:u w:val="single"/>
        </w:rPr>
      </w:pPr>
      <w:r>
        <w:rPr>
          <w:rFonts w:hint="eastAsia" w:hAnsi="宋体"/>
          <w:bCs/>
          <w:color w:val="auto"/>
          <w:sz w:val="24"/>
          <w:szCs w:val="24"/>
        </w:rPr>
        <w:t>法律依据：</w:t>
      </w:r>
      <w:r>
        <w:rPr>
          <w:rFonts w:hint="eastAsia" w:hAnsi="宋体"/>
          <w:color w:val="auto"/>
          <w:sz w:val="24"/>
          <w:szCs w:val="24"/>
        </w:rPr>
        <w:t xml:space="preserve"> </w:t>
      </w:r>
      <w:r>
        <w:rPr>
          <w:rFonts w:hint="eastAsia" w:hAnsi="宋体"/>
          <w:bCs/>
          <w:color w:val="auto"/>
          <w:sz w:val="24"/>
          <w:szCs w:val="24"/>
          <w:u w:val="single"/>
        </w:rPr>
        <w:t xml:space="preserve">                                                                                      </w:t>
      </w:r>
    </w:p>
    <w:p w14:paraId="5D5C6BC3">
      <w:pPr>
        <w:pStyle w:val="17"/>
        <w:spacing w:line="360" w:lineRule="auto"/>
        <w:ind w:left="25" w:leftChars="12" w:firstLine="352" w:firstLineChars="147"/>
        <w:rPr>
          <w:rFonts w:hAnsi="宋体"/>
          <w:bCs/>
          <w:color w:val="auto"/>
          <w:sz w:val="24"/>
          <w:szCs w:val="24"/>
          <w:u w:val="single"/>
        </w:rPr>
      </w:pPr>
      <w:r>
        <w:rPr>
          <w:rFonts w:hint="eastAsia" w:hAnsi="宋体"/>
          <w:bCs/>
          <w:color w:val="auto"/>
          <w:sz w:val="24"/>
          <w:szCs w:val="24"/>
        </w:rPr>
        <w:t xml:space="preserve"> </w:t>
      </w:r>
      <w:r>
        <w:rPr>
          <w:rFonts w:hint="eastAsia" w:hAnsi="宋体"/>
          <w:bCs/>
          <w:color w:val="auto"/>
          <w:sz w:val="24"/>
          <w:szCs w:val="24"/>
          <w:u w:val="single"/>
        </w:rPr>
        <w:t xml:space="preserve">                                                                                        </w:t>
      </w:r>
    </w:p>
    <w:p w14:paraId="3B78EFAF">
      <w:pPr>
        <w:pStyle w:val="17"/>
        <w:spacing w:line="360" w:lineRule="auto"/>
        <w:ind w:left="25" w:leftChars="12" w:firstLine="472" w:firstLineChars="197"/>
        <w:rPr>
          <w:rFonts w:hAnsi="宋体"/>
          <w:bCs/>
          <w:color w:val="auto"/>
          <w:sz w:val="24"/>
          <w:szCs w:val="24"/>
        </w:rPr>
      </w:pPr>
      <w:r>
        <w:rPr>
          <w:rFonts w:hint="eastAsia" w:hAnsi="宋体"/>
          <w:color w:val="auto"/>
          <w:sz w:val="24"/>
          <w:szCs w:val="24"/>
        </w:rPr>
        <w:t xml:space="preserve">投诉事项2  </w:t>
      </w:r>
      <w:r>
        <w:rPr>
          <w:rFonts w:hint="eastAsia" w:hAnsi="宋体"/>
          <w:bCs/>
          <w:color w:val="auto"/>
          <w:sz w:val="24"/>
          <w:szCs w:val="24"/>
        </w:rPr>
        <w:t xml:space="preserve">   </w:t>
      </w:r>
    </w:p>
    <w:p w14:paraId="5114BB6D">
      <w:pPr>
        <w:pStyle w:val="17"/>
        <w:spacing w:line="360" w:lineRule="auto"/>
        <w:ind w:left="25" w:leftChars="12" w:firstLine="472" w:firstLineChars="197"/>
        <w:rPr>
          <w:rFonts w:hAnsi="宋体"/>
          <w:bCs/>
          <w:color w:val="auto"/>
          <w:sz w:val="24"/>
          <w:szCs w:val="24"/>
        </w:rPr>
      </w:pPr>
      <w:r>
        <w:rPr>
          <w:rFonts w:hAnsi="宋体"/>
          <w:bCs/>
          <w:color w:val="auto"/>
          <w:sz w:val="24"/>
          <w:szCs w:val="24"/>
        </w:rPr>
        <w:t>……</w:t>
      </w:r>
    </w:p>
    <w:p w14:paraId="6ABAE0DC">
      <w:pPr>
        <w:pStyle w:val="17"/>
        <w:spacing w:line="360" w:lineRule="auto"/>
        <w:ind w:left="25" w:leftChars="12" w:firstLine="472" w:firstLineChars="196"/>
        <w:rPr>
          <w:rFonts w:hAnsi="宋体"/>
          <w:b/>
          <w:color w:val="auto"/>
          <w:sz w:val="24"/>
          <w:szCs w:val="24"/>
        </w:rPr>
      </w:pPr>
      <w:r>
        <w:rPr>
          <w:rFonts w:hint="eastAsia" w:hAnsi="宋体"/>
          <w:b/>
          <w:color w:val="auto"/>
          <w:sz w:val="24"/>
          <w:szCs w:val="24"/>
        </w:rPr>
        <w:t>五、与投诉事项相关的投诉请求</w:t>
      </w:r>
      <w:r>
        <w:rPr>
          <w:rFonts w:hint="eastAsia" w:hAnsi="宋体"/>
          <w:color w:val="auto"/>
          <w:sz w:val="24"/>
          <w:szCs w:val="24"/>
        </w:rPr>
        <w:t>：</w:t>
      </w:r>
    </w:p>
    <w:p w14:paraId="45AF8551">
      <w:pPr>
        <w:pStyle w:val="17"/>
        <w:spacing w:line="360" w:lineRule="auto"/>
        <w:ind w:left="25" w:leftChars="12" w:firstLine="472" w:firstLineChars="197"/>
        <w:rPr>
          <w:rFonts w:hAnsi="宋体"/>
          <w:color w:val="auto"/>
          <w:sz w:val="24"/>
          <w:szCs w:val="24"/>
        </w:rPr>
      </w:pPr>
      <w:r>
        <w:rPr>
          <w:rFonts w:hint="eastAsia" w:hAnsi="宋体"/>
          <w:color w:val="auto"/>
          <w:sz w:val="24"/>
          <w:szCs w:val="24"/>
        </w:rPr>
        <w:t>请求：</w:t>
      </w:r>
      <w:r>
        <w:rPr>
          <w:rFonts w:hint="eastAsia" w:hAnsi="宋体"/>
          <w:bCs/>
          <w:color w:val="auto"/>
          <w:sz w:val="24"/>
          <w:szCs w:val="24"/>
          <w:u w:val="single"/>
        </w:rPr>
        <w:t xml:space="preserve">                                                                                 </w:t>
      </w:r>
    </w:p>
    <w:p w14:paraId="1972E17F">
      <w:pPr>
        <w:pStyle w:val="17"/>
        <w:spacing w:line="360" w:lineRule="auto"/>
        <w:ind w:left="25" w:leftChars="12" w:firstLine="352" w:firstLineChars="147"/>
        <w:rPr>
          <w:rFonts w:hAnsi="宋体"/>
          <w:color w:val="auto"/>
          <w:sz w:val="24"/>
          <w:szCs w:val="24"/>
        </w:rPr>
      </w:pPr>
    </w:p>
    <w:p w14:paraId="28E1B646">
      <w:pPr>
        <w:pStyle w:val="17"/>
        <w:spacing w:line="360" w:lineRule="auto"/>
        <w:ind w:left="25" w:leftChars="12" w:firstLine="472" w:firstLineChars="197"/>
        <w:rPr>
          <w:rFonts w:hAnsi="宋体"/>
          <w:color w:val="auto"/>
          <w:sz w:val="24"/>
          <w:szCs w:val="24"/>
        </w:rPr>
      </w:pPr>
      <w:r>
        <w:rPr>
          <w:rFonts w:hint="eastAsia" w:hAnsi="宋体"/>
          <w:color w:val="auto"/>
          <w:sz w:val="24"/>
          <w:szCs w:val="24"/>
        </w:rPr>
        <w:t>签字（签章）：                                       公章：</w:t>
      </w:r>
    </w:p>
    <w:p w14:paraId="449C27F3">
      <w:pPr>
        <w:pStyle w:val="17"/>
        <w:spacing w:line="360" w:lineRule="auto"/>
        <w:ind w:left="25" w:leftChars="12" w:firstLine="352" w:firstLineChars="147"/>
        <w:rPr>
          <w:rFonts w:hAnsi="宋体"/>
          <w:color w:val="auto"/>
          <w:sz w:val="24"/>
          <w:szCs w:val="24"/>
        </w:rPr>
      </w:pPr>
    </w:p>
    <w:p w14:paraId="23ECF25B">
      <w:pPr>
        <w:pStyle w:val="17"/>
        <w:spacing w:line="360" w:lineRule="auto"/>
        <w:ind w:left="25" w:leftChars="12" w:firstLine="472" w:firstLineChars="197"/>
        <w:rPr>
          <w:rFonts w:hAnsi="宋体"/>
          <w:color w:val="auto"/>
          <w:sz w:val="24"/>
          <w:szCs w:val="24"/>
        </w:rPr>
      </w:pPr>
      <w:r>
        <w:rPr>
          <w:rFonts w:hint="eastAsia" w:hAnsi="宋体"/>
          <w:color w:val="auto"/>
          <w:sz w:val="24"/>
          <w:szCs w:val="24"/>
        </w:rPr>
        <w:t>日期：</w:t>
      </w:r>
    </w:p>
    <w:p w14:paraId="1C8D07E5">
      <w:pPr>
        <w:pStyle w:val="17"/>
        <w:spacing w:line="360" w:lineRule="auto"/>
        <w:ind w:left="25" w:leftChars="12" w:firstLine="472" w:firstLineChars="197"/>
        <w:rPr>
          <w:rFonts w:hAnsi="宋体"/>
          <w:b/>
          <w:color w:val="auto"/>
          <w:sz w:val="24"/>
          <w:szCs w:val="24"/>
        </w:rPr>
      </w:pPr>
      <w:r>
        <w:rPr>
          <w:rFonts w:hint="eastAsia" w:hAnsi="宋体"/>
          <w:bCs/>
          <w:color w:val="auto"/>
          <w:sz w:val="24"/>
          <w:szCs w:val="24"/>
        </w:rPr>
        <w:t xml:space="preserve">                                                                                 </w:t>
      </w:r>
    </w:p>
    <w:p w14:paraId="77001F10">
      <w:pPr>
        <w:pStyle w:val="17"/>
        <w:snapToGrid w:val="0"/>
        <w:spacing w:line="360" w:lineRule="auto"/>
        <w:rPr>
          <w:rFonts w:hAnsi="宋体"/>
          <w:b/>
          <w:color w:val="auto"/>
          <w:sz w:val="24"/>
          <w:szCs w:val="24"/>
        </w:rPr>
      </w:pPr>
      <w:r>
        <w:rPr>
          <w:rFonts w:hint="eastAsia" w:hAnsi="宋体"/>
          <w:b/>
          <w:color w:val="auto"/>
          <w:sz w:val="24"/>
          <w:szCs w:val="24"/>
        </w:rPr>
        <w:t>说明</w:t>
      </w:r>
      <w:r>
        <w:rPr>
          <w:rFonts w:hint="eastAsia" w:hAnsi="宋体"/>
          <w:color w:val="auto"/>
          <w:sz w:val="24"/>
          <w:szCs w:val="24"/>
        </w:rPr>
        <w:t>：</w:t>
      </w:r>
    </w:p>
    <w:p w14:paraId="53C1AD19">
      <w:pPr>
        <w:pStyle w:val="17"/>
        <w:spacing w:line="360" w:lineRule="auto"/>
        <w:ind w:left="25" w:leftChars="12" w:firstLine="354" w:firstLineChars="147"/>
        <w:rPr>
          <w:rFonts w:hAnsi="宋体"/>
          <w:b/>
          <w:bCs/>
          <w:color w:val="auto"/>
          <w:sz w:val="24"/>
          <w:szCs w:val="24"/>
        </w:rPr>
      </w:pPr>
      <w:r>
        <w:rPr>
          <w:rFonts w:hint="eastAsia" w:hAnsi="宋体"/>
          <w:b/>
          <w:color w:val="auto"/>
          <w:sz w:val="24"/>
          <w:szCs w:val="24"/>
        </w:rPr>
        <w:t>1.投诉人提起投诉时，应当提交投诉书和必要的证明材料，并按照被投诉人和与投诉事项有关的供应商数量提供投诉书副本</w:t>
      </w:r>
      <w:r>
        <w:rPr>
          <w:rFonts w:hint="eastAsia" w:hAnsi="宋体"/>
          <w:b/>
          <w:bCs/>
          <w:color w:val="auto"/>
          <w:sz w:val="24"/>
          <w:szCs w:val="24"/>
        </w:rPr>
        <w:t>。</w:t>
      </w:r>
    </w:p>
    <w:p w14:paraId="14A8E71E">
      <w:pPr>
        <w:pStyle w:val="17"/>
        <w:spacing w:line="360" w:lineRule="auto"/>
        <w:ind w:left="25" w:leftChars="12" w:firstLine="354" w:firstLineChars="147"/>
        <w:rPr>
          <w:rFonts w:hAnsi="宋体"/>
          <w:b/>
          <w:color w:val="auto"/>
          <w:sz w:val="24"/>
          <w:szCs w:val="24"/>
        </w:rPr>
      </w:pPr>
      <w:r>
        <w:rPr>
          <w:rFonts w:hint="eastAsia" w:hAnsi="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526EF0C">
      <w:pPr>
        <w:pStyle w:val="17"/>
        <w:spacing w:line="360" w:lineRule="auto"/>
        <w:ind w:left="25" w:leftChars="12" w:firstLine="354" w:firstLineChars="147"/>
        <w:rPr>
          <w:rFonts w:hAnsi="宋体"/>
          <w:b/>
          <w:color w:val="auto"/>
          <w:sz w:val="24"/>
          <w:szCs w:val="24"/>
        </w:rPr>
      </w:pPr>
      <w:r>
        <w:rPr>
          <w:rFonts w:hint="eastAsia" w:hAnsi="宋体"/>
          <w:b/>
          <w:color w:val="auto"/>
          <w:sz w:val="24"/>
          <w:szCs w:val="24"/>
        </w:rPr>
        <w:t>3.投诉书应简要列明质疑事项，质疑函、质疑答复等作为附件材料提供。</w:t>
      </w:r>
    </w:p>
    <w:p w14:paraId="2CD771D2">
      <w:pPr>
        <w:pStyle w:val="17"/>
        <w:spacing w:line="360" w:lineRule="auto"/>
        <w:ind w:left="25" w:leftChars="12" w:firstLine="354" w:firstLineChars="147"/>
        <w:rPr>
          <w:rFonts w:hAnsi="宋体"/>
          <w:b/>
          <w:color w:val="auto"/>
          <w:sz w:val="24"/>
          <w:szCs w:val="24"/>
        </w:rPr>
      </w:pPr>
      <w:r>
        <w:rPr>
          <w:rFonts w:hint="eastAsia" w:hAnsi="宋体"/>
          <w:b/>
          <w:color w:val="auto"/>
          <w:sz w:val="24"/>
          <w:szCs w:val="24"/>
        </w:rPr>
        <w:t>4.投诉书的投诉事项应具体、明确，并有必要的事实依据和法律依据。</w:t>
      </w:r>
    </w:p>
    <w:p w14:paraId="619F8758">
      <w:pPr>
        <w:pStyle w:val="17"/>
        <w:spacing w:line="360" w:lineRule="auto"/>
        <w:ind w:left="25" w:leftChars="12" w:firstLine="354" w:firstLineChars="147"/>
        <w:rPr>
          <w:rFonts w:hAnsi="宋体"/>
          <w:b/>
          <w:color w:val="auto"/>
          <w:sz w:val="24"/>
          <w:szCs w:val="24"/>
        </w:rPr>
      </w:pPr>
      <w:r>
        <w:rPr>
          <w:rFonts w:hint="eastAsia" w:hAnsi="宋体"/>
          <w:b/>
          <w:color w:val="auto"/>
          <w:sz w:val="24"/>
          <w:szCs w:val="24"/>
        </w:rPr>
        <w:t>5.投诉书的投诉请求应与投诉事项相关。</w:t>
      </w:r>
    </w:p>
    <w:p w14:paraId="1559DA7E">
      <w:pPr>
        <w:pStyle w:val="17"/>
        <w:spacing w:line="360" w:lineRule="auto"/>
        <w:ind w:left="25" w:leftChars="12" w:firstLine="354" w:firstLineChars="147"/>
        <w:rPr>
          <w:rFonts w:hAnsi="宋体"/>
          <w:b/>
          <w:color w:val="auto"/>
        </w:rPr>
      </w:pPr>
      <w:r>
        <w:rPr>
          <w:rFonts w:hint="eastAsia" w:hAnsi="宋体"/>
          <w:b/>
          <w:color w:val="auto"/>
          <w:sz w:val="24"/>
          <w:szCs w:val="24"/>
        </w:rPr>
        <w:t>6.投诉人为法人或者其他组织的，投诉书应由法定代表人、主要负责人，或者其授权代表签字或者盖章，并加盖公章。</w:t>
      </w:r>
    </w:p>
    <w:p w14:paraId="5600AE40">
      <w:pPr>
        <w:pStyle w:val="2"/>
        <w:jc w:val="center"/>
        <w:rPr>
          <w:color w:val="auto"/>
        </w:rPr>
      </w:pPr>
      <w:bookmarkStart w:id="190" w:name="_Toc10542"/>
      <w:r>
        <w:rPr>
          <w:rFonts w:hint="eastAsia"/>
          <w:color w:val="auto"/>
        </w:rPr>
        <w:t>第六章 合同文本</w:t>
      </w:r>
      <w:bookmarkEnd w:id="190"/>
    </w:p>
    <w:p w14:paraId="63B79891">
      <w:pPr>
        <w:autoSpaceDE w:val="0"/>
        <w:autoSpaceDN w:val="0"/>
        <w:adjustRightInd w:val="0"/>
        <w:snapToGrid w:val="0"/>
        <w:spacing w:line="640" w:lineRule="exact"/>
        <w:jc w:val="center"/>
        <w:rPr>
          <w:rFonts w:ascii="宋体" w:hAnsi="宋体"/>
          <w:b/>
          <w:bCs/>
          <w:color w:val="auto"/>
          <w:sz w:val="32"/>
          <w:szCs w:val="32"/>
        </w:rPr>
      </w:pPr>
    </w:p>
    <w:p w14:paraId="0A9434C1">
      <w:pPr>
        <w:pStyle w:val="13"/>
        <w:rPr>
          <w:color w:val="auto"/>
        </w:rPr>
      </w:pPr>
    </w:p>
    <w:p w14:paraId="429D152B">
      <w:pPr>
        <w:autoSpaceDE w:val="0"/>
        <w:autoSpaceDN w:val="0"/>
        <w:adjustRightInd w:val="0"/>
        <w:snapToGrid w:val="0"/>
        <w:spacing w:line="640" w:lineRule="exact"/>
        <w:jc w:val="center"/>
        <w:rPr>
          <w:rFonts w:ascii="宋体" w:hAnsi="宋体"/>
          <w:b/>
          <w:bCs/>
          <w:color w:val="auto"/>
          <w:sz w:val="32"/>
          <w:szCs w:val="32"/>
        </w:rPr>
      </w:pPr>
      <w:r>
        <w:rPr>
          <w:rFonts w:hint="eastAsia" w:ascii="宋体" w:hAnsi="宋体"/>
          <w:b/>
          <w:bCs/>
          <w:color w:val="auto"/>
          <w:sz w:val="32"/>
          <w:szCs w:val="32"/>
        </w:rPr>
        <w:t>政府采购合同</w:t>
      </w:r>
    </w:p>
    <w:p w14:paraId="4B320DB1">
      <w:pPr>
        <w:wordWrap w:val="0"/>
        <w:spacing w:line="700" w:lineRule="exact"/>
        <w:ind w:firstLine="1799" w:firstLineChars="640"/>
        <w:rPr>
          <w:rFonts w:ascii="宋体" w:hAnsi="宋体" w:cs="Courier New"/>
          <w:b/>
          <w:color w:val="auto"/>
          <w:sz w:val="28"/>
          <w:szCs w:val="28"/>
        </w:rPr>
      </w:pPr>
    </w:p>
    <w:p w14:paraId="584056A1">
      <w:pPr>
        <w:wordWrap w:val="0"/>
        <w:spacing w:line="700" w:lineRule="exact"/>
        <w:ind w:firstLine="1799" w:firstLineChars="640"/>
        <w:rPr>
          <w:rFonts w:ascii="宋体" w:hAnsi="宋体" w:cs="Courier New"/>
          <w:b/>
          <w:color w:val="auto"/>
          <w:sz w:val="28"/>
          <w:szCs w:val="28"/>
        </w:rPr>
      </w:pPr>
    </w:p>
    <w:p w14:paraId="15DB1624">
      <w:pPr>
        <w:wordWrap w:val="0"/>
        <w:spacing w:line="700" w:lineRule="exact"/>
        <w:ind w:firstLine="1799" w:firstLineChars="640"/>
        <w:rPr>
          <w:rFonts w:ascii="宋体" w:hAnsi="宋体" w:cs="Courier New"/>
          <w:b/>
          <w:color w:val="auto"/>
          <w:sz w:val="28"/>
          <w:szCs w:val="28"/>
        </w:rPr>
      </w:pPr>
    </w:p>
    <w:p w14:paraId="587EBE71">
      <w:pPr>
        <w:wordWrap w:val="0"/>
        <w:spacing w:line="700" w:lineRule="exact"/>
        <w:ind w:firstLine="1799" w:firstLineChars="640"/>
        <w:rPr>
          <w:rFonts w:ascii="宋体" w:hAnsi="宋体" w:cs="Courier New"/>
          <w:b/>
          <w:color w:val="auto"/>
          <w:sz w:val="28"/>
          <w:szCs w:val="28"/>
          <w:u w:val="single"/>
        </w:rPr>
      </w:pPr>
      <w:r>
        <w:rPr>
          <w:rFonts w:hint="eastAsia" w:ascii="宋体" w:hAnsi="宋体" w:cs="Courier New"/>
          <w:b/>
          <w:color w:val="auto"/>
          <w:sz w:val="28"/>
          <w:szCs w:val="28"/>
        </w:rPr>
        <w:t>合同名称</w:t>
      </w:r>
      <w:r>
        <w:rPr>
          <w:rFonts w:hint="eastAsia" w:ascii="宋体" w:hAnsi="宋体" w:cs="Courier New"/>
          <w:color w:val="auto"/>
          <w:sz w:val="28"/>
          <w:szCs w:val="28"/>
        </w:rPr>
        <w:t>：</w:t>
      </w:r>
      <w:r>
        <w:rPr>
          <w:rFonts w:hint="eastAsia" w:ascii="宋体" w:hAnsi="宋体" w:cs="Courier New"/>
          <w:b/>
          <w:color w:val="auto"/>
          <w:sz w:val="28"/>
          <w:szCs w:val="28"/>
          <w:u w:val="single"/>
        </w:rPr>
        <w:t xml:space="preserve">                          </w:t>
      </w:r>
    </w:p>
    <w:p w14:paraId="7C9BF849">
      <w:pPr>
        <w:wordWrap w:val="0"/>
        <w:spacing w:line="700" w:lineRule="exact"/>
        <w:ind w:firstLine="1799" w:firstLineChars="640"/>
        <w:rPr>
          <w:rFonts w:ascii="宋体" w:hAnsi="宋体" w:cs="Courier New"/>
          <w:b/>
          <w:color w:val="auto"/>
          <w:sz w:val="28"/>
          <w:szCs w:val="28"/>
          <w:u w:val="single"/>
        </w:rPr>
      </w:pPr>
      <w:r>
        <w:rPr>
          <w:rFonts w:hint="eastAsia" w:ascii="宋体" w:hAnsi="宋体" w:cs="Courier New"/>
          <w:b/>
          <w:color w:val="auto"/>
          <w:sz w:val="28"/>
          <w:szCs w:val="28"/>
        </w:rPr>
        <w:t>合同编号</w:t>
      </w:r>
      <w:r>
        <w:rPr>
          <w:rFonts w:hint="eastAsia" w:ascii="宋体" w:hAnsi="宋体" w:cs="Courier New"/>
          <w:color w:val="auto"/>
          <w:sz w:val="28"/>
          <w:szCs w:val="28"/>
        </w:rPr>
        <w:t>：</w:t>
      </w:r>
      <w:r>
        <w:rPr>
          <w:rFonts w:hint="eastAsia" w:ascii="宋体" w:hAnsi="宋体" w:cs="Courier New"/>
          <w:b/>
          <w:color w:val="auto"/>
          <w:sz w:val="28"/>
          <w:szCs w:val="28"/>
          <w:u w:val="single"/>
        </w:rPr>
        <w:t xml:space="preserve">                          </w:t>
      </w:r>
    </w:p>
    <w:p w14:paraId="2EE44D7C">
      <w:pPr>
        <w:wordWrap w:val="0"/>
        <w:spacing w:line="700" w:lineRule="exact"/>
        <w:ind w:firstLine="1799" w:firstLineChars="640"/>
        <w:rPr>
          <w:rFonts w:ascii="宋体" w:hAnsi="宋体" w:cs="Courier New"/>
          <w:b/>
          <w:color w:val="auto"/>
          <w:sz w:val="28"/>
          <w:szCs w:val="28"/>
        </w:rPr>
      </w:pPr>
    </w:p>
    <w:p w14:paraId="1E068935">
      <w:pPr>
        <w:wordWrap w:val="0"/>
        <w:spacing w:line="700" w:lineRule="exact"/>
        <w:ind w:firstLine="1799" w:firstLineChars="640"/>
        <w:rPr>
          <w:rFonts w:ascii="宋体" w:hAnsi="宋体" w:cs="Courier New"/>
          <w:b/>
          <w:color w:val="auto"/>
          <w:sz w:val="28"/>
          <w:szCs w:val="28"/>
        </w:rPr>
      </w:pPr>
      <w:r>
        <w:rPr>
          <w:rFonts w:hint="eastAsia" w:ascii="宋体" w:hAnsi="宋体" w:cs="Courier New"/>
          <w:b/>
          <w:color w:val="auto"/>
          <w:sz w:val="28"/>
          <w:szCs w:val="28"/>
        </w:rPr>
        <w:t>采购人（甲方）</w:t>
      </w:r>
      <w:r>
        <w:rPr>
          <w:rFonts w:hint="eastAsia" w:ascii="宋体" w:hAnsi="宋体" w:cs="Courier New"/>
          <w:b/>
          <w:color w:val="auto"/>
          <w:sz w:val="28"/>
          <w:szCs w:val="28"/>
          <w:u w:val="single"/>
        </w:rPr>
        <w:t xml:space="preserve">                      </w:t>
      </w:r>
    </w:p>
    <w:p w14:paraId="4ED1B605">
      <w:pPr>
        <w:wordWrap w:val="0"/>
        <w:spacing w:line="700" w:lineRule="exact"/>
        <w:ind w:firstLine="1799" w:firstLineChars="640"/>
        <w:rPr>
          <w:rFonts w:ascii="宋体" w:hAnsi="宋体" w:cs="Courier New"/>
          <w:b/>
          <w:color w:val="auto"/>
          <w:sz w:val="28"/>
          <w:szCs w:val="28"/>
        </w:rPr>
      </w:pPr>
      <w:r>
        <w:rPr>
          <w:rFonts w:hint="eastAsia" w:ascii="宋体" w:hAnsi="宋体" w:cs="Courier New"/>
          <w:b/>
          <w:color w:val="auto"/>
          <w:sz w:val="28"/>
          <w:szCs w:val="28"/>
        </w:rPr>
        <w:t>供 应 商（乙方）</w:t>
      </w:r>
      <w:r>
        <w:rPr>
          <w:rFonts w:hint="eastAsia" w:ascii="宋体" w:hAnsi="宋体" w:cs="Courier New"/>
          <w:b/>
          <w:color w:val="auto"/>
          <w:sz w:val="28"/>
          <w:szCs w:val="28"/>
          <w:u w:val="single"/>
        </w:rPr>
        <w:t xml:space="preserve">                    </w:t>
      </w:r>
    </w:p>
    <w:p w14:paraId="5718487F">
      <w:pPr>
        <w:wordWrap w:val="0"/>
        <w:spacing w:line="700" w:lineRule="exact"/>
        <w:ind w:firstLine="1799" w:firstLineChars="640"/>
        <w:rPr>
          <w:rFonts w:ascii="宋体" w:hAnsi="宋体" w:cs="Courier New"/>
          <w:b/>
          <w:color w:val="auto"/>
          <w:sz w:val="28"/>
          <w:szCs w:val="28"/>
        </w:rPr>
      </w:pPr>
    </w:p>
    <w:p w14:paraId="28430A5B">
      <w:pPr>
        <w:wordWrap w:val="0"/>
        <w:spacing w:line="700" w:lineRule="exact"/>
        <w:ind w:firstLine="1799" w:firstLineChars="640"/>
        <w:rPr>
          <w:rFonts w:ascii="宋体" w:hAnsi="宋体" w:cs="Courier New"/>
          <w:b/>
          <w:color w:val="auto"/>
          <w:sz w:val="28"/>
          <w:szCs w:val="28"/>
          <w:u w:val="single"/>
        </w:rPr>
      </w:pPr>
      <w:r>
        <w:rPr>
          <w:rFonts w:hint="eastAsia" w:ascii="宋体" w:hAnsi="宋体" w:cs="Courier New"/>
          <w:b/>
          <w:color w:val="auto"/>
          <w:sz w:val="28"/>
          <w:szCs w:val="28"/>
        </w:rPr>
        <w:t>签订合同地点</w:t>
      </w:r>
      <w:r>
        <w:rPr>
          <w:rFonts w:hint="eastAsia" w:ascii="宋体" w:hAnsi="宋体" w:cs="Courier New"/>
          <w:color w:val="auto"/>
          <w:sz w:val="28"/>
          <w:szCs w:val="28"/>
        </w:rPr>
        <w:t>：</w:t>
      </w:r>
      <w:r>
        <w:rPr>
          <w:rFonts w:hint="eastAsia" w:ascii="宋体" w:hAnsi="宋体" w:cs="Courier New"/>
          <w:b/>
          <w:color w:val="auto"/>
          <w:sz w:val="28"/>
          <w:szCs w:val="28"/>
          <w:u w:val="single"/>
        </w:rPr>
        <w:t xml:space="preserve">                      </w:t>
      </w:r>
    </w:p>
    <w:p w14:paraId="3BC34329">
      <w:pPr>
        <w:wordWrap w:val="0"/>
        <w:spacing w:line="700" w:lineRule="exact"/>
        <w:ind w:firstLine="1799" w:firstLineChars="640"/>
        <w:rPr>
          <w:rFonts w:ascii="宋体" w:hAnsi="宋体" w:cs="Courier New"/>
          <w:b/>
          <w:color w:val="auto"/>
          <w:sz w:val="28"/>
          <w:szCs w:val="28"/>
        </w:rPr>
      </w:pPr>
      <w:r>
        <w:rPr>
          <w:rFonts w:hint="eastAsia" w:ascii="宋体" w:hAnsi="宋体" w:cs="Courier New"/>
          <w:b/>
          <w:color w:val="auto"/>
          <w:sz w:val="28"/>
          <w:szCs w:val="28"/>
        </w:rPr>
        <w:t>签订合同时间</w:t>
      </w:r>
      <w:r>
        <w:rPr>
          <w:rFonts w:hint="eastAsia" w:ascii="宋体" w:hAnsi="宋体" w:cs="Courier New"/>
          <w:color w:val="auto"/>
          <w:sz w:val="28"/>
          <w:szCs w:val="28"/>
        </w:rPr>
        <w:t>：</w:t>
      </w:r>
      <w:r>
        <w:rPr>
          <w:rFonts w:hint="eastAsia" w:ascii="宋体" w:hAnsi="宋体" w:cs="Courier New"/>
          <w:b/>
          <w:color w:val="auto"/>
          <w:sz w:val="28"/>
          <w:szCs w:val="28"/>
          <w:u w:val="single"/>
        </w:rPr>
        <w:t xml:space="preserve">                      </w:t>
      </w:r>
    </w:p>
    <w:p w14:paraId="3360F120">
      <w:pPr>
        <w:wordWrap w:val="0"/>
        <w:jc w:val="center"/>
        <w:rPr>
          <w:rFonts w:ascii="宋体" w:hAnsi="宋体" w:cs="Courier New"/>
          <w:color w:val="auto"/>
          <w:szCs w:val="21"/>
        </w:rPr>
      </w:pPr>
      <w:r>
        <w:rPr>
          <w:rFonts w:hint="eastAsia" w:ascii="宋体" w:hAnsi="宋体" w:cs="Courier New"/>
          <w:color w:val="auto"/>
          <w:szCs w:val="21"/>
        </w:rPr>
        <w:t xml:space="preserve"> </w:t>
      </w:r>
    </w:p>
    <w:p w14:paraId="459EA8B2">
      <w:pPr>
        <w:snapToGrid w:val="0"/>
        <w:spacing w:beforeLines="50" w:afterLines="50" w:line="600" w:lineRule="exact"/>
        <w:jc w:val="center"/>
        <w:rPr>
          <w:rFonts w:ascii="宋体" w:hAnsi="宋体"/>
          <w:b/>
          <w:bCs/>
          <w:color w:val="auto"/>
          <w:sz w:val="32"/>
          <w:szCs w:val="32"/>
        </w:rPr>
      </w:pPr>
      <w:r>
        <w:rPr>
          <w:rFonts w:ascii="Cambria" w:hAnsi="Cambria" w:cs="宋体"/>
          <w:b/>
          <w:bCs/>
          <w:color w:val="auto"/>
          <w:kern w:val="0"/>
          <w:sz w:val="36"/>
          <w:szCs w:val="36"/>
        </w:rPr>
        <w:br w:type="page"/>
      </w:r>
      <w:r>
        <w:rPr>
          <w:rFonts w:hint="eastAsia" w:ascii="宋体" w:hAnsi="宋体"/>
          <w:b/>
          <w:bCs/>
          <w:color w:val="auto"/>
          <w:sz w:val="32"/>
          <w:szCs w:val="32"/>
        </w:rPr>
        <w:t>北海市政府采购合同</w:t>
      </w:r>
    </w:p>
    <w:p w14:paraId="152C2EB5">
      <w:pPr>
        <w:wordWrap w:val="0"/>
        <w:snapToGrid w:val="0"/>
        <w:spacing w:line="360" w:lineRule="exact"/>
        <w:ind w:firstLine="5670" w:firstLineChars="2700"/>
        <w:rPr>
          <w:rFonts w:ascii="宋体" w:hAnsi="宋体" w:cs="宋体"/>
          <w:bCs/>
          <w:color w:val="auto"/>
          <w:szCs w:val="21"/>
          <w:u w:val="single"/>
        </w:rPr>
      </w:pPr>
      <w:r>
        <w:rPr>
          <w:rFonts w:hint="eastAsia" w:ascii="宋体" w:hAnsi="宋体" w:cs="宋体"/>
          <w:bCs/>
          <w:color w:val="auto"/>
          <w:szCs w:val="21"/>
        </w:rPr>
        <w:t>合同编号：</w:t>
      </w:r>
      <w:r>
        <w:rPr>
          <w:rFonts w:hint="eastAsia" w:ascii="宋体" w:hAnsi="宋体" w:cs="宋体"/>
          <w:color w:val="auto"/>
          <w:szCs w:val="21"/>
          <w:u w:val="single"/>
        </w:rPr>
        <w:t xml:space="preserve">                   </w:t>
      </w:r>
    </w:p>
    <w:p w14:paraId="22F8341D">
      <w:pPr>
        <w:wordWrap w:val="0"/>
        <w:snapToGrid w:val="0"/>
        <w:spacing w:line="360" w:lineRule="exact"/>
        <w:ind w:firstLine="5670" w:firstLineChars="2700"/>
        <w:rPr>
          <w:rFonts w:ascii="宋体" w:hAnsi="宋体" w:cs="宋体"/>
          <w:bCs/>
          <w:color w:val="auto"/>
          <w:szCs w:val="21"/>
          <w:u w:val="single"/>
        </w:rPr>
      </w:pPr>
      <w:r>
        <w:rPr>
          <w:rFonts w:hint="eastAsia" w:ascii="宋体" w:hAnsi="宋体" w:cs="宋体"/>
          <w:bCs/>
          <w:color w:val="auto"/>
          <w:szCs w:val="21"/>
        </w:rPr>
        <w:t>采购计划编号：</w:t>
      </w:r>
      <w:r>
        <w:rPr>
          <w:rFonts w:hint="eastAsia" w:ascii="宋体" w:hAnsi="宋体" w:cs="宋体"/>
          <w:bCs/>
          <w:color w:val="auto"/>
          <w:szCs w:val="21"/>
          <w:u w:val="single"/>
        </w:rPr>
        <w:t xml:space="preserve">                </w:t>
      </w:r>
    </w:p>
    <w:p w14:paraId="205D5B6C">
      <w:pPr>
        <w:wordWrap w:val="0"/>
        <w:snapToGrid w:val="0"/>
        <w:spacing w:line="360" w:lineRule="exact"/>
        <w:ind w:firstLine="420" w:firstLineChars="200"/>
        <w:rPr>
          <w:rFonts w:ascii="宋体" w:hAnsi="宋体" w:cs="宋体"/>
          <w:color w:val="auto"/>
          <w:szCs w:val="21"/>
          <w:u w:val="single"/>
        </w:rPr>
      </w:pPr>
      <w:r>
        <w:rPr>
          <w:rFonts w:hint="eastAsia" w:ascii="宋体" w:hAnsi="宋体" w:cs="宋体"/>
          <w:color w:val="auto"/>
          <w:szCs w:val="21"/>
        </w:rPr>
        <w:t>采购人（甲方）</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73638C7E">
      <w:pPr>
        <w:wordWrap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供 应 商（乙方）</w:t>
      </w:r>
      <w:r>
        <w:rPr>
          <w:rFonts w:hint="eastAsia" w:ascii="宋体" w:hAnsi="宋体" w:cs="宋体"/>
          <w:color w:val="auto"/>
          <w:szCs w:val="21"/>
          <w:u w:val="single"/>
        </w:rPr>
        <w:t xml:space="preserve">                    </w:t>
      </w:r>
    </w:p>
    <w:p w14:paraId="5D15DAE8">
      <w:pPr>
        <w:wordWrap w:val="0"/>
        <w:snapToGrid w:val="0"/>
        <w:spacing w:line="360" w:lineRule="exact"/>
        <w:ind w:firstLine="420" w:firstLineChars="200"/>
        <w:rPr>
          <w:rFonts w:ascii="宋体" w:hAnsi="宋体" w:cs="宋体"/>
          <w:color w:val="auto"/>
          <w:szCs w:val="21"/>
          <w:u w:val="single"/>
        </w:rPr>
      </w:pPr>
      <w:r>
        <w:rPr>
          <w:rFonts w:hint="eastAsia" w:ascii="宋体" w:hAnsi="宋体" w:cs="宋体"/>
          <w:color w:val="auto"/>
          <w:szCs w:val="21"/>
        </w:rPr>
        <w:t>项目名称和项目编号</w:t>
      </w:r>
      <w:r>
        <w:rPr>
          <w:rFonts w:hint="eastAsia" w:ascii="宋体" w:hAnsi="宋体" w:cs="宋体"/>
          <w:color w:val="auto"/>
          <w:szCs w:val="21"/>
          <w:u w:val="single"/>
        </w:rPr>
        <w:t xml:space="preserve">                      </w:t>
      </w:r>
    </w:p>
    <w:p w14:paraId="102CC7EA">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 xml:space="preserve">签订地点  </w:t>
      </w:r>
      <w:r>
        <w:rPr>
          <w:rFonts w:hint="eastAsia" w:ascii="宋体" w:hAnsi="宋体" w:cs="宋体"/>
          <w:color w:val="auto"/>
          <w:szCs w:val="21"/>
          <w:u w:val="single"/>
        </w:rPr>
        <w:t xml:space="preserve">                          </w:t>
      </w:r>
      <w:r>
        <w:rPr>
          <w:rFonts w:hint="eastAsia" w:ascii="宋体" w:hAnsi="宋体" w:cs="宋体"/>
          <w:color w:val="auto"/>
          <w:szCs w:val="21"/>
        </w:rPr>
        <w:t xml:space="preserve">                  签订时间</w:t>
      </w:r>
      <w:r>
        <w:rPr>
          <w:rFonts w:hint="eastAsia" w:ascii="宋体" w:hAnsi="宋体" w:cs="宋体"/>
          <w:color w:val="auto"/>
          <w:szCs w:val="21"/>
          <w:u w:val="single"/>
        </w:rPr>
        <w:t xml:space="preserve">                  </w:t>
      </w:r>
    </w:p>
    <w:p w14:paraId="68275F76">
      <w:pPr>
        <w:wordWrap w:val="0"/>
        <w:spacing w:line="360" w:lineRule="exact"/>
        <w:ind w:firstLine="420" w:firstLineChars="200"/>
        <w:rPr>
          <w:rFonts w:ascii="宋体" w:hAnsi="宋体" w:cs="宋体"/>
          <w:color w:val="auto"/>
          <w:szCs w:val="21"/>
        </w:rPr>
      </w:pPr>
    </w:p>
    <w:p w14:paraId="2EF7285B">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根据《中华人民共和国政府采购法》、《政府采购竞争性磋商采购方式管理暂行办法》、《中华人民共和国民法典》等法律、法规规定，按照竞争性磋商文件（以下简称磋商文件）、竞争性磋商响应文件（以下简称响应文件）规定条款和成交供应商的承诺、甲乙双方签订本采购合同。</w:t>
      </w:r>
    </w:p>
    <w:p w14:paraId="6D2CB897">
      <w:pPr>
        <w:wordWrap w:val="0"/>
        <w:spacing w:line="360" w:lineRule="exact"/>
        <w:ind w:firstLine="422" w:firstLineChars="200"/>
        <w:rPr>
          <w:rFonts w:ascii="宋体" w:hAnsi="宋体" w:cs="宋体"/>
          <w:b/>
          <w:color w:val="auto"/>
          <w:szCs w:val="21"/>
        </w:rPr>
      </w:pPr>
      <w:r>
        <w:rPr>
          <w:rFonts w:hint="eastAsia" w:ascii="宋体" w:hAnsi="宋体" w:cs="宋体"/>
          <w:b/>
          <w:color w:val="auto"/>
          <w:szCs w:val="21"/>
        </w:rPr>
        <w:t>第一条  合同标的及合同金额</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811"/>
        <w:gridCol w:w="1933"/>
        <w:gridCol w:w="1520"/>
        <w:gridCol w:w="1099"/>
        <w:gridCol w:w="1384"/>
        <w:gridCol w:w="1386"/>
      </w:tblGrid>
      <w:tr w14:paraId="01E7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16" w:type="dxa"/>
            <w:tcMar>
              <w:top w:w="15" w:type="dxa"/>
              <w:left w:w="15" w:type="dxa"/>
              <w:bottom w:w="0" w:type="dxa"/>
              <w:right w:w="15" w:type="dxa"/>
            </w:tcMar>
            <w:vAlign w:val="center"/>
          </w:tcPr>
          <w:p w14:paraId="71B93166">
            <w:pPr>
              <w:wordWrap w:val="0"/>
              <w:spacing w:line="400" w:lineRule="exact"/>
              <w:jc w:val="center"/>
              <w:rPr>
                <w:rFonts w:ascii="宋体" w:hAnsi="宋体" w:cs="宋体"/>
                <w:color w:val="auto"/>
                <w:sz w:val="24"/>
              </w:rPr>
            </w:pPr>
            <w:r>
              <w:rPr>
                <w:rFonts w:hint="eastAsia" w:ascii="宋体" w:hAnsi="宋体" w:cs="宋体"/>
                <w:color w:val="auto"/>
                <w:sz w:val="24"/>
              </w:rPr>
              <w:t>标项号</w:t>
            </w:r>
          </w:p>
        </w:tc>
        <w:tc>
          <w:tcPr>
            <w:tcW w:w="811" w:type="dxa"/>
            <w:tcMar>
              <w:top w:w="15" w:type="dxa"/>
              <w:left w:w="15" w:type="dxa"/>
              <w:bottom w:w="0" w:type="dxa"/>
              <w:right w:w="15" w:type="dxa"/>
            </w:tcMar>
            <w:vAlign w:val="center"/>
          </w:tcPr>
          <w:p w14:paraId="246E0DD9">
            <w:pPr>
              <w:wordWrap w:val="0"/>
              <w:spacing w:line="400" w:lineRule="exact"/>
              <w:jc w:val="center"/>
              <w:rPr>
                <w:rFonts w:ascii="宋体" w:hAnsi="宋体" w:cs="宋体"/>
                <w:color w:val="auto"/>
                <w:sz w:val="24"/>
              </w:rPr>
            </w:pPr>
            <w:r>
              <w:rPr>
                <w:rFonts w:hint="eastAsia" w:ascii="宋体" w:hAnsi="宋体" w:cs="宋体"/>
                <w:color w:val="auto"/>
                <w:sz w:val="24"/>
              </w:rPr>
              <w:t>标段名称</w:t>
            </w:r>
          </w:p>
        </w:tc>
        <w:tc>
          <w:tcPr>
            <w:tcW w:w="1933" w:type="dxa"/>
            <w:tcMar>
              <w:top w:w="15" w:type="dxa"/>
              <w:left w:w="15" w:type="dxa"/>
              <w:bottom w:w="0" w:type="dxa"/>
              <w:right w:w="15" w:type="dxa"/>
            </w:tcMar>
            <w:vAlign w:val="center"/>
          </w:tcPr>
          <w:p w14:paraId="69948C47">
            <w:pPr>
              <w:wordWrap w:val="0"/>
              <w:spacing w:line="400" w:lineRule="exact"/>
              <w:jc w:val="center"/>
              <w:rPr>
                <w:rFonts w:ascii="宋体" w:hAnsi="宋体" w:cs="宋体"/>
                <w:color w:val="auto"/>
                <w:sz w:val="24"/>
              </w:rPr>
            </w:pPr>
            <w:r>
              <w:rPr>
                <w:rFonts w:hint="eastAsia" w:ascii="宋体" w:hAnsi="宋体" w:cs="宋体"/>
                <w:color w:val="auto"/>
                <w:sz w:val="24"/>
              </w:rPr>
              <w:t>子项目名称</w:t>
            </w:r>
          </w:p>
        </w:tc>
        <w:tc>
          <w:tcPr>
            <w:tcW w:w="1520" w:type="dxa"/>
            <w:tcMar>
              <w:top w:w="15" w:type="dxa"/>
              <w:left w:w="15" w:type="dxa"/>
              <w:bottom w:w="0" w:type="dxa"/>
              <w:right w:w="15" w:type="dxa"/>
            </w:tcMar>
            <w:vAlign w:val="center"/>
          </w:tcPr>
          <w:p w14:paraId="16F3BAC3">
            <w:pPr>
              <w:wordWrap w:val="0"/>
              <w:spacing w:line="400" w:lineRule="exact"/>
              <w:jc w:val="center"/>
              <w:rPr>
                <w:rFonts w:ascii="宋体" w:hAnsi="宋体" w:cs="宋体"/>
                <w:color w:val="auto"/>
                <w:sz w:val="24"/>
              </w:rPr>
            </w:pPr>
            <w:r>
              <w:rPr>
                <w:rFonts w:hint="eastAsia" w:ascii="宋体" w:hAnsi="宋体" w:cs="宋体"/>
                <w:color w:val="auto"/>
                <w:sz w:val="24"/>
              </w:rPr>
              <w:t>培训对象及方式</w:t>
            </w:r>
          </w:p>
        </w:tc>
        <w:tc>
          <w:tcPr>
            <w:tcW w:w="1099" w:type="dxa"/>
            <w:tcMar>
              <w:top w:w="15" w:type="dxa"/>
              <w:left w:w="15" w:type="dxa"/>
              <w:bottom w:w="0" w:type="dxa"/>
              <w:right w:w="15" w:type="dxa"/>
            </w:tcMar>
            <w:vAlign w:val="center"/>
          </w:tcPr>
          <w:p w14:paraId="5DDFA184">
            <w:pPr>
              <w:wordWrap w:val="0"/>
              <w:spacing w:line="400" w:lineRule="exact"/>
              <w:jc w:val="center"/>
              <w:rPr>
                <w:rFonts w:ascii="宋体" w:hAnsi="宋体" w:cs="宋体"/>
                <w:color w:val="auto"/>
                <w:sz w:val="24"/>
              </w:rPr>
            </w:pPr>
            <w:r>
              <w:rPr>
                <w:rFonts w:hint="eastAsia" w:ascii="宋体" w:hAnsi="宋体" w:cs="宋体"/>
                <w:color w:val="auto"/>
                <w:sz w:val="24"/>
              </w:rPr>
              <w:t>培训时长（天）</w:t>
            </w:r>
          </w:p>
        </w:tc>
        <w:tc>
          <w:tcPr>
            <w:tcW w:w="1384" w:type="dxa"/>
            <w:tcMar>
              <w:top w:w="15" w:type="dxa"/>
              <w:left w:w="15" w:type="dxa"/>
              <w:bottom w:w="0" w:type="dxa"/>
              <w:right w:w="15" w:type="dxa"/>
            </w:tcMar>
            <w:vAlign w:val="center"/>
          </w:tcPr>
          <w:p w14:paraId="732A4389">
            <w:pPr>
              <w:wordWrap w:val="0"/>
              <w:spacing w:line="400" w:lineRule="exact"/>
              <w:jc w:val="center"/>
              <w:rPr>
                <w:rFonts w:ascii="宋体" w:hAnsi="宋体" w:cs="宋体"/>
                <w:color w:val="auto"/>
                <w:sz w:val="24"/>
              </w:rPr>
            </w:pPr>
            <w:r>
              <w:rPr>
                <w:rFonts w:hint="eastAsia" w:ascii="宋体" w:hAnsi="宋体" w:cs="宋体"/>
                <w:color w:val="auto"/>
                <w:sz w:val="24"/>
              </w:rPr>
              <w:t>培训人数（人）</w:t>
            </w:r>
          </w:p>
        </w:tc>
        <w:tc>
          <w:tcPr>
            <w:tcW w:w="1386" w:type="dxa"/>
            <w:vAlign w:val="center"/>
          </w:tcPr>
          <w:p w14:paraId="60663250">
            <w:pPr>
              <w:wordWrap w:val="0"/>
              <w:spacing w:line="400" w:lineRule="exact"/>
              <w:jc w:val="center"/>
              <w:rPr>
                <w:rFonts w:ascii="宋体" w:hAnsi="宋体" w:cs="宋体"/>
                <w:color w:val="auto"/>
                <w:sz w:val="24"/>
              </w:rPr>
            </w:pPr>
            <w:r>
              <w:rPr>
                <w:rFonts w:hint="eastAsia" w:ascii="宋体" w:hAnsi="宋体" w:cs="宋体"/>
                <w:color w:val="auto"/>
                <w:sz w:val="24"/>
              </w:rPr>
              <w:t>中标金额</w:t>
            </w:r>
          </w:p>
          <w:p w14:paraId="55F94E90">
            <w:pPr>
              <w:wordWrap w:val="0"/>
              <w:spacing w:line="400" w:lineRule="exact"/>
              <w:jc w:val="center"/>
              <w:rPr>
                <w:rFonts w:ascii="宋体" w:hAnsi="宋体" w:cs="宋体"/>
                <w:color w:val="auto"/>
                <w:sz w:val="24"/>
              </w:rPr>
            </w:pPr>
            <w:r>
              <w:rPr>
                <w:rFonts w:hint="eastAsia" w:ascii="宋体" w:hAnsi="宋体" w:cs="宋体"/>
                <w:color w:val="auto"/>
                <w:sz w:val="24"/>
              </w:rPr>
              <w:t>（万元）</w:t>
            </w:r>
          </w:p>
        </w:tc>
      </w:tr>
      <w:tr w14:paraId="00AA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716" w:type="dxa"/>
            <w:tcMar>
              <w:top w:w="15" w:type="dxa"/>
              <w:left w:w="15" w:type="dxa"/>
              <w:bottom w:w="0" w:type="dxa"/>
              <w:right w:w="15" w:type="dxa"/>
            </w:tcMar>
            <w:vAlign w:val="center"/>
          </w:tcPr>
          <w:p w14:paraId="013535F7">
            <w:pPr>
              <w:wordWrap w:val="0"/>
              <w:spacing w:line="400" w:lineRule="exact"/>
              <w:rPr>
                <w:rFonts w:ascii="宋体" w:hAnsi="宋体" w:cs="宋体"/>
                <w:color w:val="auto"/>
                <w:sz w:val="24"/>
              </w:rPr>
            </w:pPr>
          </w:p>
        </w:tc>
        <w:tc>
          <w:tcPr>
            <w:tcW w:w="811" w:type="dxa"/>
            <w:tcMar>
              <w:top w:w="15" w:type="dxa"/>
              <w:left w:w="15" w:type="dxa"/>
              <w:bottom w:w="0" w:type="dxa"/>
              <w:right w:w="15" w:type="dxa"/>
            </w:tcMar>
            <w:vAlign w:val="center"/>
          </w:tcPr>
          <w:p w14:paraId="5670C597">
            <w:pPr>
              <w:wordWrap w:val="0"/>
              <w:spacing w:line="400" w:lineRule="exact"/>
              <w:jc w:val="center"/>
              <w:rPr>
                <w:rFonts w:ascii="宋体" w:hAnsi="宋体" w:cs="宋体"/>
                <w:color w:val="auto"/>
                <w:sz w:val="24"/>
              </w:rPr>
            </w:pPr>
          </w:p>
        </w:tc>
        <w:tc>
          <w:tcPr>
            <w:tcW w:w="1933" w:type="dxa"/>
            <w:tcMar>
              <w:top w:w="15" w:type="dxa"/>
              <w:left w:w="15" w:type="dxa"/>
              <w:bottom w:w="0" w:type="dxa"/>
              <w:right w:w="15" w:type="dxa"/>
            </w:tcMar>
            <w:vAlign w:val="center"/>
          </w:tcPr>
          <w:p w14:paraId="1087B925">
            <w:pPr>
              <w:wordWrap w:val="0"/>
              <w:spacing w:line="400" w:lineRule="exact"/>
              <w:jc w:val="center"/>
              <w:rPr>
                <w:rFonts w:ascii="宋体" w:hAnsi="宋体" w:cs="宋体"/>
                <w:color w:val="auto"/>
                <w:sz w:val="24"/>
              </w:rPr>
            </w:pPr>
          </w:p>
        </w:tc>
        <w:tc>
          <w:tcPr>
            <w:tcW w:w="1520" w:type="dxa"/>
            <w:tcMar>
              <w:top w:w="15" w:type="dxa"/>
              <w:left w:w="15" w:type="dxa"/>
              <w:bottom w:w="0" w:type="dxa"/>
              <w:right w:w="15" w:type="dxa"/>
            </w:tcMar>
            <w:vAlign w:val="center"/>
          </w:tcPr>
          <w:p w14:paraId="403A42B6">
            <w:pPr>
              <w:wordWrap w:val="0"/>
              <w:spacing w:line="400" w:lineRule="exact"/>
              <w:jc w:val="center"/>
              <w:rPr>
                <w:rFonts w:ascii="宋体" w:hAnsi="宋体" w:cs="宋体"/>
                <w:color w:val="auto"/>
                <w:sz w:val="24"/>
              </w:rPr>
            </w:pPr>
          </w:p>
        </w:tc>
        <w:tc>
          <w:tcPr>
            <w:tcW w:w="1099" w:type="dxa"/>
            <w:tcMar>
              <w:top w:w="15" w:type="dxa"/>
              <w:left w:w="15" w:type="dxa"/>
              <w:bottom w:w="0" w:type="dxa"/>
              <w:right w:w="15" w:type="dxa"/>
            </w:tcMar>
            <w:vAlign w:val="center"/>
          </w:tcPr>
          <w:p w14:paraId="1761584D">
            <w:pPr>
              <w:wordWrap w:val="0"/>
              <w:spacing w:line="400" w:lineRule="exact"/>
              <w:jc w:val="center"/>
              <w:rPr>
                <w:rFonts w:ascii="宋体" w:hAnsi="宋体" w:cs="宋体"/>
                <w:color w:val="auto"/>
                <w:sz w:val="24"/>
              </w:rPr>
            </w:pPr>
          </w:p>
        </w:tc>
        <w:tc>
          <w:tcPr>
            <w:tcW w:w="1384" w:type="dxa"/>
            <w:tcMar>
              <w:top w:w="15" w:type="dxa"/>
              <w:left w:w="15" w:type="dxa"/>
              <w:bottom w:w="0" w:type="dxa"/>
              <w:right w:w="15" w:type="dxa"/>
            </w:tcMar>
            <w:vAlign w:val="center"/>
          </w:tcPr>
          <w:p w14:paraId="576B1A72">
            <w:pPr>
              <w:wordWrap w:val="0"/>
              <w:spacing w:line="400" w:lineRule="exact"/>
              <w:jc w:val="center"/>
              <w:rPr>
                <w:rFonts w:ascii="宋体" w:hAnsi="宋体" w:cs="宋体"/>
                <w:color w:val="auto"/>
                <w:sz w:val="24"/>
              </w:rPr>
            </w:pPr>
          </w:p>
        </w:tc>
        <w:tc>
          <w:tcPr>
            <w:tcW w:w="1386" w:type="dxa"/>
            <w:vAlign w:val="center"/>
          </w:tcPr>
          <w:p w14:paraId="290395E1">
            <w:pPr>
              <w:wordWrap w:val="0"/>
              <w:spacing w:line="400" w:lineRule="exact"/>
              <w:jc w:val="center"/>
              <w:rPr>
                <w:rFonts w:ascii="宋体" w:hAnsi="宋体" w:cs="宋体"/>
                <w:color w:val="auto"/>
                <w:sz w:val="24"/>
              </w:rPr>
            </w:pPr>
          </w:p>
        </w:tc>
      </w:tr>
      <w:tr w14:paraId="4BC4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49" w:type="dxa"/>
            <w:gridSpan w:val="7"/>
            <w:vAlign w:val="center"/>
          </w:tcPr>
          <w:p w14:paraId="7D3B5438">
            <w:pPr>
              <w:wordWrap w:val="0"/>
              <w:spacing w:line="400" w:lineRule="exact"/>
              <w:jc w:val="center"/>
              <w:rPr>
                <w:rFonts w:ascii="宋体" w:hAnsi="宋体" w:cs="宋体"/>
                <w:color w:val="auto"/>
                <w:sz w:val="24"/>
              </w:rPr>
            </w:pPr>
            <w:r>
              <w:rPr>
                <w:rFonts w:hint="eastAsia" w:ascii="宋体" w:hAnsi="宋体" w:cs="宋体"/>
                <w:color w:val="auto"/>
                <w:sz w:val="24"/>
              </w:rPr>
              <w:t xml:space="preserve">合同金额合计为： </w:t>
            </w:r>
          </w:p>
        </w:tc>
      </w:tr>
    </w:tbl>
    <w:p w14:paraId="6F2D6516">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根据《成交通知书》的成交内容，合同的总金额为：（大写）</w:t>
      </w:r>
      <w:r>
        <w:rPr>
          <w:rFonts w:hint="eastAsia" w:ascii="宋体" w:hAnsi="宋体" w:cs="宋体"/>
          <w:color w:val="auto"/>
          <w:szCs w:val="21"/>
          <w:u w:val="single"/>
        </w:rPr>
        <w:t>　　　</w:t>
      </w:r>
      <w:r>
        <w:rPr>
          <w:rFonts w:hint="eastAsia" w:ascii="宋体" w:hAnsi="宋体" w:cs="宋体"/>
          <w:color w:val="auto"/>
          <w:szCs w:val="21"/>
        </w:rPr>
        <w:t>人民币（¥</w:t>
      </w:r>
      <w:r>
        <w:rPr>
          <w:rFonts w:hint="eastAsia" w:ascii="宋体" w:hAnsi="宋体" w:cs="宋体"/>
          <w:color w:val="auto"/>
          <w:szCs w:val="21"/>
          <w:u w:val="single"/>
        </w:rPr>
        <w:t>　  　</w:t>
      </w:r>
      <w:r>
        <w:rPr>
          <w:rFonts w:hint="eastAsia" w:ascii="宋体" w:hAnsi="宋体" w:cs="宋体"/>
          <w:color w:val="auto"/>
          <w:szCs w:val="21"/>
        </w:rPr>
        <w:t>元）。</w:t>
      </w:r>
    </w:p>
    <w:p w14:paraId="01DB287B">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合同总金额包括但不限于：</w:t>
      </w:r>
    </w:p>
    <w:p w14:paraId="0E23DED3">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（一）服务的价格，包括：项目调研及方案研制、学员食宿、教材资料、专家授课、专家食宿、课程资源开发、场地及设备租用、项目评估总结、交通及差旅、办公及项目宣传、培训工作人员工资及加班补助、</w:t>
      </w:r>
      <w:r>
        <w:rPr>
          <w:rFonts w:hint="eastAsia" w:ascii="宋体" w:hAnsi="宋体" w:cs="宋体"/>
          <w:color w:val="auto"/>
          <w:szCs w:val="21"/>
        </w:rPr>
        <w:t>学员从培训具体地点到当地飞机场（火车站）的往返交通费，</w:t>
      </w:r>
      <w:r>
        <w:rPr>
          <w:rFonts w:hint="eastAsia" w:ascii="宋体" w:hAnsi="宋体" w:cs="宋体"/>
          <w:color w:val="auto"/>
          <w:szCs w:val="21"/>
        </w:rPr>
        <w:t>包含开班人员及培训工作人员因培训产生的其他费用。</w:t>
      </w:r>
      <w:r>
        <w:rPr>
          <w:rFonts w:hint="eastAsia" w:ascii="宋体" w:hAnsi="宋体" w:cs="宋体"/>
          <w:color w:val="auto"/>
          <w:szCs w:val="21"/>
        </w:rPr>
        <w:t>不包含学员从北海市到培训地飞机场（火车站）的交通费或培训期间多地培训活动需要的城际间交通费。</w:t>
      </w:r>
    </w:p>
    <w:p w14:paraId="1E001474">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（二）必要的保险费用和各项税金。</w:t>
      </w:r>
    </w:p>
    <w:p w14:paraId="40731496">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（三）经费标准。</w:t>
      </w:r>
    </w:p>
    <w:p w14:paraId="57F0BAE1">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（四）培训项目验收评审费用。</w:t>
      </w:r>
    </w:p>
    <w:p w14:paraId="33BEBC75">
      <w:pPr>
        <w:wordWrap w:val="0"/>
        <w:spacing w:line="360" w:lineRule="exact"/>
        <w:ind w:firstLine="422" w:firstLineChars="200"/>
        <w:rPr>
          <w:rFonts w:ascii="宋体" w:hAnsi="宋体" w:cs="宋体"/>
          <w:b/>
          <w:color w:val="auto"/>
          <w:szCs w:val="21"/>
        </w:rPr>
      </w:pPr>
      <w:r>
        <w:rPr>
          <w:rFonts w:hint="eastAsia" w:ascii="宋体" w:hAnsi="宋体" w:cs="宋体"/>
          <w:b/>
          <w:color w:val="auto"/>
          <w:szCs w:val="21"/>
        </w:rPr>
        <w:t>第二条  质量保证</w:t>
      </w:r>
    </w:p>
    <w:p w14:paraId="797A8620">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乙方应按磋商文件要求及响应文件承诺向甲方提供服务。</w:t>
      </w:r>
    </w:p>
    <w:p w14:paraId="0C83404F">
      <w:pPr>
        <w:wordWrap w:val="0"/>
        <w:spacing w:line="360" w:lineRule="exact"/>
        <w:ind w:firstLine="422" w:firstLineChars="200"/>
        <w:rPr>
          <w:rFonts w:ascii="宋体" w:hAnsi="宋体" w:cs="宋体"/>
          <w:b/>
          <w:color w:val="auto"/>
          <w:szCs w:val="21"/>
        </w:rPr>
      </w:pPr>
      <w:r>
        <w:rPr>
          <w:rFonts w:hint="eastAsia" w:ascii="宋体" w:hAnsi="宋体" w:cs="宋体"/>
          <w:b/>
          <w:color w:val="auto"/>
          <w:szCs w:val="21"/>
        </w:rPr>
        <w:t>第三条  权力保证</w:t>
      </w:r>
    </w:p>
    <w:p w14:paraId="6F5C18BA">
      <w:pPr>
        <w:wordWrap w:val="0"/>
        <w:adjustRightInd w:val="0"/>
        <w:spacing w:line="360" w:lineRule="exact"/>
        <w:ind w:firstLine="420" w:firstLineChars="200"/>
        <w:rPr>
          <w:rFonts w:ascii="宋体" w:hAnsi="宋体" w:cs="宋体"/>
          <w:bCs/>
          <w:color w:val="auto"/>
          <w:szCs w:val="21"/>
        </w:rPr>
      </w:pPr>
      <w:r>
        <w:rPr>
          <w:rFonts w:hint="eastAsia" w:ascii="宋体" w:hAnsi="宋体" w:cs="宋体"/>
          <w:bCs/>
          <w:color w:val="auto"/>
          <w:szCs w:val="21"/>
        </w:rPr>
        <w:t>1.甲方权利和义务</w:t>
      </w:r>
    </w:p>
    <w:p w14:paraId="589EE59E">
      <w:pPr>
        <w:wordWrap w:val="0"/>
        <w:adjustRightInd w:val="0"/>
        <w:spacing w:line="360" w:lineRule="exact"/>
        <w:ind w:firstLine="420" w:firstLineChars="200"/>
        <w:rPr>
          <w:rFonts w:ascii="宋体" w:hAnsi="宋体" w:cs="宋体"/>
          <w:bCs/>
          <w:color w:val="auto"/>
          <w:szCs w:val="21"/>
        </w:rPr>
      </w:pPr>
      <w:r>
        <w:rPr>
          <w:rFonts w:hint="eastAsia" w:ascii="宋体" w:hAnsi="宋体" w:cs="宋体"/>
          <w:bCs/>
          <w:color w:val="auto"/>
          <w:szCs w:val="21"/>
        </w:rPr>
        <w:t>（1）组织学员按培训方案要求参加培训；</w:t>
      </w:r>
    </w:p>
    <w:p w14:paraId="484A8F99">
      <w:pPr>
        <w:wordWrap w:val="0"/>
        <w:adjustRightInd w:val="0"/>
        <w:spacing w:line="360" w:lineRule="exact"/>
        <w:ind w:firstLine="420" w:firstLineChars="200"/>
        <w:rPr>
          <w:rFonts w:ascii="宋体" w:hAnsi="宋体" w:cs="宋体"/>
          <w:bCs/>
          <w:color w:val="auto"/>
          <w:szCs w:val="21"/>
        </w:rPr>
      </w:pPr>
      <w:r>
        <w:rPr>
          <w:rFonts w:hint="eastAsia" w:ascii="宋体" w:hAnsi="宋体" w:cs="宋体"/>
          <w:bCs/>
          <w:color w:val="auto"/>
          <w:szCs w:val="21"/>
        </w:rPr>
        <w:t>（2）审定课程与授课教师；</w:t>
      </w:r>
    </w:p>
    <w:p w14:paraId="69FB9C8D">
      <w:pPr>
        <w:wordWrap w:val="0"/>
        <w:adjustRightInd w:val="0"/>
        <w:spacing w:line="360" w:lineRule="exact"/>
        <w:ind w:firstLine="420" w:firstLineChars="200"/>
        <w:rPr>
          <w:rFonts w:ascii="宋体" w:hAnsi="宋体" w:cs="宋体"/>
          <w:bCs/>
          <w:color w:val="auto"/>
          <w:szCs w:val="21"/>
        </w:rPr>
      </w:pPr>
      <w:r>
        <w:rPr>
          <w:rFonts w:hint="eastAsia" w:ascii="宋体" w:hAnsi="宋体" w:cs="宋体"/>
          <w:bCs/>
          <w:color w:val="auto"/>
          <w:szCs w:val="21"/>
        </w:rPr>
        <w:t>（3）协调地方教育部门与乙方的衔接工作；</w:t>
      </w:r>
    </w:p>
    <w:p w14:paraId="774B2EFA">
      <w:pPr>
        <w:wordWrap w:val="0"/>
        <w:adjustRightInd w:val="0"/>
        <w:spacing w:line="360" w:lineRule="exact"/>
        <w:ind w:firstLine="420" w:firstLineChars="200"/>
        <w:rPr>
          <w:rFonts w:ascii="宋体" w:hAnsi="宋体" w:cs="宋体"/>
          <w:bCs/>
          <w:color w:val="auto"/>
          <w:szCs w:val="21"/>
        </w:rPr>
      </w:pPr>
      <w:r>
        <w:rPr>
          <w:rFonts w:hint="eastAsia" w:ascii="宋体" w:hAnsi="宋体" w:cs="宋体"/>
          <w:bCs/>
          <w:color w:val="auto"/>
          <w:szCs w:val="21"/>
        </w:rPr>
        <w:t>（4）负责参训学员训前安全教育工作；</w:t>
      </w:r>
    </w:p>
    <w:p w14:paraId="673D3CFC">
      <w:pPr>
        <w:wordWrap w:val="0"/>
        <w:adjustRightInd w:val="0"/>
        <w:spacing w:line="360" w:lineRule="exact"/>
        <w:ind w:firstLine="420" w:firstLineChars="200"/>
        <w:rPr>
          <w:rFonts w:ascii="宋体" w:hAnsi="宋体" w:cs="宋体"/>
          <w:bCs/>
          <w:color w:val="auto"/>
          <w:szCs w:val="21"/>
        </w:rPr>
      </w:pPr>
      <w:r>
        <w:rPr>
          <w:rFonts w:hint="eastAsia" w:ascii="宋体" w:hAnsi="宋体" w:cs="宋体"/>
          <w:bCs/>
          <w:color w:val="auto"/>
          <w:szCs w:val="21"/>
        </w:rPr>
        <w:t>（5）负责对乙方培训实施进行指导检查；</w:t>
      </w:r>
    </w:p>
    <w:p w14:paraId="59AECD10">
      <w:pPr>
        <w:wordWrap w:val="0"/>
        <w:adjustRightInd w:val="0"/>
        <w:spacing w:line="360" w:lineRule="exact"/>
        <w:ind w:firstLine="420" w:firstLineChars="200"/>
        <w:rPr>
          <w:rFonts w:ascii="宋体" w:hAnsi="宋体" w:cs="宋体"/>
          <w:bCs/>
          <w:color w:val="auto"/>
          <w:szCs w:val="21"/>
        </w:rPr>
      </w:pPr>
      <w:r>
        <w:rPr>
          <w:rFonts w:hint="eastAsia" w:ascii="宋体" w:hAnsi="宋体" w:cs="宋体"/>
          <w:bCs/>
          <w:color w:val="auto"/>
          <w:szCs w:val="21"/>
        </w:rPr>
        <w:t>（6）制定项目评估方案，督促乙方按要求实施；</w:t>
      </w:r>
    </w:p>
    <w:p w14:paraId="3C62A9CC">
      <w:pPr>
        <w:wordWrap w:val="0"/>
        <w:adjustRightInd w:val="0"/>
        <w:spacing w:line="360" w:lineRule="exact"/>
        <w:ind w:firstLine="420" w:firstLineChars="200"/>
        <w:rPr>
          <w:rFonts w:ascii="宋体" w:hAnsi="宋体" w:cs="宋体"/>
          <w:bCs/>
          <w:color w:val="auto"/>
          <w:szCs w:val="21"/>
        </w:rPr>
      </w:pPr>
      <w:r>
        <w:rPr>
          <w:rFonts w:hint="eastAsia" w:ascii="宋体" w:hAnsi="宋体" w:cs="宋体"/>
          <w:bCs/>
          <w:color w:val="auto"/>
          <w:szCs w:val="21"/>
        </w:rPr>
        <w:t>（7）按规定拨付培训经费。</w:t>
      </w:r>
    </w:p>
    <w:p w14:paraId="491D4174">
      <w:pPr>
        <w:wordWrap w:val="0"/>
        <w:adjustRightInd w:val="0"/>
        <w:spacing w:line="360" w:lineRule="exact"/>
        <w:ind w:firstLine="420" w:firstLineChars="200"/>
        <w:rPr>
          <w:rFonts w:ascii="宋体" w:hAnsi="宋体" w:cs="宋体"/>
          <w:bCs/>
          <w:color w:val="auto"/>
          <w:szCs w:val="21"/>
        </w:rPr>
      </w:pPr>
      <w:r>
        <w:rPr>
          <w:rFonts w:hint="eastAsia" w:ascii="宋体" w:hAnsi="宋体" w:cs="宋体"/>
          <w:bCs/>
          <w:color w:val="auto"/>
          <w:szCs w:val="21"/>
        </w:rPr>
        <w:t>2.乙方权利和义务</w:t>
      </w:r>
    </w:p>
    <w:p w14:paraId="3D897B2A">
      <w:pPr>
        <w:wordWrap w:val="0"/>
        <w:adjustRightInd w:val="0"/>
        <w:spacing w:line="360" w:lineRule="exact"/>
        <w:ind w:firstLine="420" w:firstLineChars="200"/>
        <w:rPr>
          <w:rFonts w:ascii="宋体" w:hAnsi="宋体" w:cs="宋体"/>
          <w:bCs/>
          <w:color w:val="auto"/>
          <w:szCs w:val="21"/>
        </w:rPr>
      </w:pPr>
      <w:r>
        <w:rPr>
          <w:rFonts w:hint="eastAsia" w:ascii="宋体" w:hAnsi="宋体" w:cs="宋体"/>
          <w:bCs/>
          <w:color w:val="auto"/>
          <w:szCs w:val="21"/>
        </w:rPr>
        <w:t>（1）制定培训方案、课程计划、突发事件应急处理预案，认真组织实施培训，确保参训学员在培训期间的安全。如因受疫情影响，确实不能组织集中培训，在保证培训质量的前提下，原定集中培训项目可改为项目总经费保持不变，增加培训人数和天数，通过在线培训方式进行培训)；</w:t>
      </w:r>
    </w:p>
    <w:p w14:paraId="074B361D">
      <w:pPr>
        <w:wordWrap w:val="0"/>
        <w:adjustRightInd w:val="0"/>
        <w:spacing w:line="360" w:lineRule="exact"/>
        <w:ind w:firstLine="420" w:firstLineChars="200"/>
        <w:rPr>
          <w:rFonts w:ascii="宋体" w:hAnsi="宋体" w:cs="宋体"/>
          <w:bCs/>
          <w:color w:val="auto"/>
          <w:szCs w:val="21"/>
        </w:rPr>
      </w:pPr>
      <w:r>
        <w:rPr>
          <w:rFonts w:hint="eastAsia" w:ascii="宋体" w:hAnsi="宋体" w:cs="宋体"/>
          <w:bCs/>
          <w:color w:val="auto"/>
          <w:szCs w:val="21"/>
        </w:rPr>
        <w:t>（2）按照甲方统一要求，组织培训与考核，颁发结业证书，评选优秀学员；</w:t>
      </w:r>
    </w:p>
    <w:p w14:paraId="4D0D66D8">
      <w:pPr>
        <w:wordWrap w:val="0"/>
        <w:adjustRightInd w:val="0"/>
        <w:spacing w:line="360" w:lineRule="exact"/>
        <w:ind w:firstLine="420" w:firstLineChars="200"/>
        <w:rPr>
          <w:rFonts w:ascii="宋体" w:hAnsi="宋体" w:cs="宋体"/>
          <w:bCs/>
          <w:color w:val="auto"/>
          <w:szCs w:val="21"/>
        </w:rPr>
      </w:pPr>
      <w:r>
        <w:rPr>
          <w:rFonts w:hint="eastAsia" w:ascii="宋体" w:hAnsi="宋体" w:cs="宋体"/>
          <w:bCs/>
          <w:color w:val="auto"/>
          <w:szCs w:val="21"/>
        </w:rPr>
        <w:t>（3）严格执行甲方审定的课程计划，不得私自更换授课教师和授课专题；</w:t>
      </w:r>
    </w:p>
    <w:p w14:paraId="6BBFBBF2">
      <w:pPr>
        <w:wordWrap w:val="0"/>
        <w:adjustRightInd w:val="0"/>
        <w:spacing w:line="360" w:lineRule="exact"/>
        <w:ind w:firstLine="420" w:firstLineChars="200"/>
        <w:rPr>
          <w:rFonts w:ascii="宋体" w:hAnsi="宋体" w:cs="宋体"/>
          <w:bCs/>
          <w:color w:val="auto"/>
          <w:szCs w:val="21"/>
        </w:rPr>
      </w:pPr>
      <w:r>
        <w:rPr>
          <w:rFonts w:hint="eastAsia" w:ascii="宋体" w:hAnsi="宋体" w:cs="宋体"/>
          <w:bCs/>
          <w:color w:val="auto"/>
          <w:szCs w:val="21"/>
        </w:rPr>
        <w:t>（4）负责按规定条件选聘师资，负责培训教师接待、日常教学组织，为参训学员提供必要的学习资料；</w:t>
      </w:r>
    </w:p>
    <w:p w14:paraId="017F3E97">
      <w:pPr>
        <w:wordWrap w:val="0"/>
        <w:adjustRightInd w:val="0"/>
        <w:spacing w:line="360" w:lineRule="exact"/>
        <w:ind w:firstLine="420" w:firstLineChars="200"/>
        <w:rPr>
          <w:rFonts w:ascii="宋体" w:hAnsi="宋体" w:cs="宋体"/>
          <w:bCs/>
          <w:color w:val="auto"/>
          <w:szCs w:val="21"/>
        </w:rPr>
      </w:pPr>
      <w:r>
        <w:rPr>
          <w:rFonts w:hint="eastAsia" w:ascii="宋体" w:hAnsi="宋体" w:cs="宋体"/>
          <w:bCs/>
          <w:color w:val="auto"/>
          <w:szCs w:val="21"/>
        </w:rPr>
        <w:t>（5）负责收集学员意见、安排课余文化生活、开展问卷测评工作，向甲方提供所需的文字、录音、录像资料。按甲方要求，完成评估和训后调研及跟踪指导工作；</w:t>
      </w:r>
    </w:p>
    <w:p w14:paraId="38F22ADB">
      <w:pPr>
        <w:wordWrap w:val="0"/>
        <w:adjustRightInd w:val="0"/>
        <w:spacing w:line="360" w:lineRule="exact"/>
        <w:ind w:firstLine="420" w:firstLineChars="200"/>
        <w:rPr>
          <w:rFonts w:ascii="宋体" w:hAnsi="宋体" w:cs="宋体"/>
          <w:bCs/>
          <w:color w:val="auto"/>
          <w:szCs w:val="21"/>
        </w:rPr>
      </w:pPr>
      <w:r>
        <w:rPr>
          <w:rFonts w:hint="eastAsia" w:ascii="宋体" w:hAnsi="宋体" w:cs="宋体"/>
          <w:bCs/>
          <w:color w:val="auto"/>
          <w:szCs w:val="21"/>
        </w:rPr>
        <w:t>（6）严格执行甲方制定的培训费用标准，经费使用按财政部门批复的政府采购计划表执行，并按项目要求向有关部门拨付有关费用；</w:t>
      </w:r>
    </w:p>
    <w:p w14:paraId="493371C3">
      <w:pPr>
        <w:wordWrap w:val="0"/>
        <w:adjustRightInd w:val="0"/>
        <w:spacing w:line="360" w:lineRule="exact"/>
        <w:ind w:firstLine="420" w:firstLineChars="200"/>
        <w:rPr>
          <w:rFonts w:ascii="宋体" w:hAnsi="宋体" w:cs="宋体"/>
          <w:bCs/>
          <w:color w:val="auto"/>
          <w:szCs w:val="21"/>
        </w:rPr>
      </w:pPr>
      <w:r>
        <w:rPr>
          <w:rFonts w:hint="eastAsia" w:ascii="宋体" w:hAnsi="宋体" w:cs="宋体"/>
          <w:bCs/>
          <w:color w:val="auto"/>
          <w:szCs w:val="21"/>
        </w:rPr>
        <w:t>（7）负责提供培训所需的基本设施，具体如下：</w:t>
      </w:r>
    </w:p>
    <w:p w14:paraId="4CF52169">
      <w:pPr>
        <w:wordWrap w:val="0"/>
        <w:adjustRightInd w:val="0"/>
        <w:spacing w:line="360" w:lineRule="exact"/>
        <w:ind w:firstLine="420" w:firstLineChars="200"/>
        <w:rPr>
          <w:rFonts w:ascii="宋体" w:hAnsi="宋体" w:cs="宋体"/>
          <w:bCs/>
          <w:color w:val="auto"/>
          <w:szCs w:val="21"/>
        </w:rPr>
      </w:pPr>
      <w:r>
        <w:rPr>
          <w:rFonts w:hint="eastAsia" w:ascii="宋体" w:hAnsi="宋体" w:cs="宋体"/>
          <w:bCs/>
          <w:color w:val="auto"/>
          <w:szCs w:val="21"/>
        </w:rPr>
        <w:t>①提供能满足培训所需的教室、多媒体、网络机房等场所和设施；</w:t>
      </w:r>
    </w:p>
    <w:p w14:paraId="2B915FDC">
      <w:pPr>
        <w:wordWrap w:val="0"/>
        <w:adjustRightInd w:val="0"/>
        <w:spacing w:line="360" w:lineRule="exact"/>
        <w:ind w:firstLine="420" w:firstLineChars="200"/>
        <w:rPr>
          <w:rFonts w:ascii="宋体" w:hAnsi="宋体" w:cs="宋体"/>
          <w:bCs/>
          <w:color w:val="auto"/>
          <w:szCs w:val="21"/>
        </w:rPr>
      </w:pPr>
      <w:r>
        <w:rPr>
          <w:rFonts w:hint="eastAsia" w:ascii="宋体" w:hAnsi="宋体" w:cs="宋体"/>
          <w:bCs/>
          <w:color w:val="auto"/>
          <w:szCs w:val="21"/>
        </w:rPr>
        <w:t>②提供能满足培训所需的学员住宿、就餐、生活用水、医疗服务与安全保卫等；</w:t>
      </w:r>
    </w:p>
    <w:p w14:paraId="76DBB674">
      <w:pPr>
        <w:wordWrap w:val="0"/>
        <w:adjustRightInd w:val="0"/>
        <w:spacing w:line="360" w:lineRule="exact"/>
        <w:ind w:firstLine="420" w:firstLineChars="200"/>
        <w:rPr>
          <w:rFonts w:ascii="宋体" w:hAnsi="宋体" w:cs="宋体"/>
          <w:bCs/>
          <w:color w:val="auto"/>
          <w:szCs w:val="21"/>
        </w:rPr>
      </w:pPr>
      <w:r>
        <w:rPr>
          <w:rFonts w:hint="eastAsia" w:ascii="宋体" w:hAnsi="宋体" w:cs="宋体"/>
          <w:bCs/>
          <w:color w:val="auto"/>
          <w:szCs w:val="21"/>
        </w:rPr>
        <w:t>③配备培训期间培训任务工作所需要的接送教师、学员的交通用车；</w:t>
      </w:r>
    </w:p>
    <w:p w14:paraId="10E39795">
      <w:pPr>
        <w:wordWrap w:val="0"/>
        <w:adjustRightInd w:val="0"/>
        <w:spacing w:line="360" w:lineRule="exact"/>
        <w:ind w:firstLine="420" w:firstLineChars="200"/>
        <w:rPr>
          <w:rFonts w:ascii="宋体" w:hAnsi="宋体" w:cs="宋体"/>
          <w:bCs/>
          <w:color w:val="auto"/>
          <w:szCs w:val="21"/>
        </w:rPr>
      </w:pPr>
      <w:r>
        <w:rPr>
          <w:rFonts w:hint="eastAsia" w:ascii="宋体" w:hAnsi="宋体" w:cs="宋体"/>
          <w:bCs/>
          <w:color w:val="auto"/>
          <w:szCs w:val="21"/>
        </w:rPr>
        <w:t>④按项目要求办理学员参加培训所需要的相关手续。</w:t>
      </w:r>
    </w:p>
    <w:p w14:paraId="64D61E02">
      <w:pPr>
        <w:wordWrap w:val="0"/>
        <w:adjustRightInd w:val="0"/>
        <w:spacing w:line="360" w:lineRule="exact"/>
        <w:ind w:firstLine="422" w:firstLineChars="200"/>
        <w:rPr>
          <w:rFonts w:ascii="宋体" w:hAnsi="宋体" w:cs="宋体"/>
          <w:color w:val="auto"/>
          <w:kern w:val="0"/>
          <w:szCs w:val="21"/>
        </w:rPr>
      </w:pPr>
      <w:r>
        <w:rPr>
          <w:rFonts w:hint="eastAsia" w:ascii="宋体" w:hAnsi="宋体" w:cs="宋体"/>
          <w:b/>
          <w:color w:val="auto"/>
          <w:szCs w:val="21"/>
        </w:rPr>
        <w:t>第四条  合同履行期限及服务地点：</w:t>
      </w:r>
    </w:p>
    <w:p w14:paraId="7D1D92BB">
      <w:pPr>
        <w:wordWrap w:val="0"/>
        <w:adjustRightInd w:val="0"/>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（1）合同履行期限：</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092CA500">
      <w:pPr>
        <w:wordWrap w:val="0"/>
        <w:adjustRightInd w:val="0"/>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（2）服务地点：</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70EA3464">
      <w:pPr>
        <w:wordWrap w:val="0"/>
        <w:spacing w:line="360" w:lineRule="exact"/>
        <w:ind w:firstLine="422" w:firstLineChars="200"/>
        <w:rPr>
          <w:rFonts w:ascii="宋体" w:hAnsi="宋体" w:cs="宋体"/>
          <w:color w:val="auto"/>
          <w:szCs w:val="21"/>
        </w:rPr>
      </w:pPr>
      <w:r>
        <w:rPr>
          <w:rFonts w:hint="eastAsia" w:ascii="宋体" w:hAnsi="宋体" w:cs="宋体"/>
          <w:b/>
          <w:color w:val="auto"/>
          <w:szCs w:val="21"/>
        </w:rPr>
        <w:t>第五条  项目验收</w:t>
      </w:r>
    </w:p>
    <w:p w14:paraId="0CCA466D">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1.组织行业内专家等人员验收审查会议，验收过程中所产生的一切费用均由乙方承担。报价时应考虑相关费用。</w:t>
      </w:r>
    </w:p>
    <w:p w14:paraId="674A5801">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2.乙方在服务验收时由甲方对照采购文件的功能目标及服务要求全面核对检验，对所有要求出具的证明文件的原件进行核查，如不符合采购文件的技术需求及要求以及提供虚假结论或承诺的，按相关规定做违约处理，乙方承担所有责任和费用，甲方保留进一步追究责任的权利。</w:t>
      </w:r>
    </w:p>
    <w:p w14:paraId="389C601C">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3.总的技术要求及商务条款另有要求的按其要求。</w:t>
      </w:r>
    </w:p>
    <w:p w14:paraId="3199CF17">
      <w:pPr>
        <w:wordWrap w:val="0"/>
        <w:spacing w:line="360" w:lineRule="exact"/>
        <w:ind w:firstLine="422" w:firstLineChars="200"/>
        <w:rPr>
          <w:rFonts w:ascii="宋体" w:hAnsi="宋体" w:cs="宋体"/>
          <w:b/>
          <w:color w:val="auto"/>
          <w:szCs w:val="21"/>
        </w:rPr>
      </w:pPr>
      <w:r>
        <w:rPr>
          <w:rFonts w:hint="eastAsia" w:ascii="宋体" w:hAnsi="宋体" w:cs="宋体"/>
          <w:b/>
          <w:color w:val="auto"/>
          <w:szCs w:val="21"/>
        </w:rPr>
        <w:t>第六条  服务要求</w:t>
      </w:r>
    </w:p>
    <w:p w14:paraId="3B17589F">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1.乙方应按照国家有关法律规定、本项目采购文件及乙方竞标时提供的响应文件，为甲方提供服务。</w:t>
      </w:r>
    </w:p>
    <w:p w14:paraId="23420F8A">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2.如在服务过程中发生质量问题，乙方在接到甲方通知后在及时到达甲方现场处理。</w:t>
      </w:r>
    </w:p>
    <w:p w14:paraId="30BBABB2">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3.在服务期内，乙方应对服务的质量及安全问题负责处理解决并承担一切费用。</w:t>
      </w:r>
    </w:p>
    <w:p w14:paraId="693B0C76">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4.乙方在履行合同中获取的数据、视频、照片及成果报告等未经甲方书面同意，不得向任何第三方披露或使用。</w:t>
      </w:r>
    </w:p>
    <w:p w14:paraId="5BBC184C">
      <w:pPr>
        <w:wordWrap w:val="0"/>
        <w:spacing w:line="360" w:lineRule="exact"/>
        <w:ind w:firstLine="422" w:firstLineChars="200"/>
        <w:rPr>
          <w:rFonts w:ascii="宋体" w:hAnsi="宋体" w:cs="宋体"/>
          <w:b/>
          <w:color w:val="auto"/>
          <w:szCs w:val="21"/>
        </w:rPr>
      </w:pPr>
      <w:r>
        <w:rPr>
          <w:rFonts w:hint="eastAsia" w:ascii="宋体" w:hAnsi="宋体" w:cs="宋体"/>
          <w:b/>
          <w:color w:val="auto"/>
          <w:szCs w:val="21"/>
        </w:rPr>
        <w:t>第七条  税费</w:t>
      </w:r>
    </w:p>
    <w:p w14:paraId="6E711359">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本合同执行中相关的一切税费均由乙方负担。</w:t>
      </w:r>
    </w:p>
    <w:p w14:paraId="7A1A5F4E">
      <w:pPr>
        <w:wordWrap w:val="0"/>
        <w:spacing w:line="360" w:lineRule="exact"/>
        <w:ind w:firstLine="422" w:firstLineChars="200"/>
        <w:rPr>
          <w:rFonts w:ascii="宋体" w:hAnsi="宋体" w:cs="宋体"/>
          <w:b/>
          <w:color w:val="auto"/>
          <w:szCs w:val="21"/>
        </w:rPr>
      </w:pPr>
      <w:r>
        <w:rPr>
          <w:rFonts w:hint="eastAsia" w:ascii="宋体" w:hAnsi="宋体" w:cs="宋体"/>
          <w:b/>
          <w:color w:val="auto"/>
          <w:szCs w:val="21"/>
        </w:rPr>
        <w:t>第八条  培训经费</w:t>
      </w:r>
    </w:p>
    <w:p w14:paraId="61F7280B">
      <w:pPr>
        <w:wordWrap w:val="0"/>
        <w:spacing w:line="360" w:lineRule="exact"/>
        <w:ind w:firstLine="420" w:firstLineChars="200"/>
        <w:rPr>
          <w:rFonts w:ascii="宋体" w:hAnsi="宋体" w:cs="宋体"/>
          <w:bCs/>
          <w:color w:val="auto"/>
          <w:szCs w:val="21"/>
        </w:rPr>
      </w:pPr>
      <w:r>
        <w:rPr>
          <w:rFonts w:hint="eastAsia" w:ascii="宋体" w:hAnsi="宋体" w:cs="宋体"/>
          <w:bCs/>
          <w:color w:val="auto"/>
          <w:szCs w:val="21"/>
        </w:rPr>
        <w:t>1.培训费总额为：</w:t>
      </w:r>
      <w:r>
        <w:rPr>
          <w:rFonts w:hint="eastAsia" w:ascii="宋体" w:hAnsi="宋体" w:cs="宋体"/>
          <w:bCs/>
          <w:color w:val="auto"/>
          <w:szCs w:val="21"/>
          <w:u w:val="single"/>
        </w:rPr>
        <w:t xml:space="preserve">                     </w:t>
      </w:r>
      <w:r>
        <w:rPr>
          <w:rFonts w:hint="eastAsia" w:ascii="宋体" w:hAnsi="宋体" w:cs="宋体"/>
          <w:bCs/>
          <w:color w:val="auto"/>
          <w:szCs w:val="21"/>
        </w:rPr>
        <w:t>。</w:t>
      </w:r>
    </w:p>
    <w:p w14:paraId="184B6078">
      <w:pPr>
        <w:wordWrap w:val="0"/>
        <w:spacing w:line="360" w:lineRule="exact"/>
        <w:ind w:firstLine="420" w:firstLineChars="200"/>
        <w:rPr>
          <w:rFonts w:ascii="宋体" w:hAnsi="宋体" w:cs="宋体"/>
          <w:bCs/>
          <w:color w:val="auto"/>
          <w:szCs w:val="21"/>
        </w:rPr>
      </w:pPr>
      <w:r>
        <w:rPr>
          <w:rFonts w:hint="eastAsia" w:ascii="宋体" w:hAnsi="宋体" w:cs="宋体"/>
          <w:bCs/>
          <w:color w:val="auto"/>
          <w:szCs w:val="21"/>
        </w:rPr>
        <w:t>2.支付方式</w:t>
      </w:r>
    </w:p>
    <w:p w14:paraId="7263502A">
      <w:pPr>
        <w:wordWrap w:val="0"/>
        <w:spacing w:line="360" w:lineRule="exact"/>
        <w:ind w:firstLine="420" w:firstLineChars="200"/>
        <w:rPr>
          <w:rFonts w:ascii="宋体" w:hAnsi="宋体" w:cs="宋体"/>
          <w:bCs/>
          <w:color w:val="auto"/>
          <w:szCs w:val="21"/>
        </w:rPr>
      </w:pPr>
      <w:r>
        <w:rPr>
          <w:rFonts w:hint="eastAsia" w:ascii="宋体" w:hAnsi="宋体" w:cs="宋体"/>
          <w:bCs/>
          <w:color w:val="auto"/>
          <w:szCs w:val="21"/>
        </w:rPr>
        <w:t>双方签订合同后10个工作日内，乙方提交经双方完善并确认的最终培训实施方案。甲方按国培经费管理方式提交资料向市财政局申请支付乙方合同总价50%的款项作为预付款；甲方在乙方履行合同完毕考核合格后20个工作日内，向市财政局申请支付剩余50%的款项一次性支付给乙方。乙方应在申请付款前10个工作日内开具正式发票或合法票据给甲方。</w:t>
      </w:r>
    </w:p>
    <w:p w14:paraId="2401B6E7">
      <w:pPr>
        <w:wordWrap w:val="0"/>
        <w:spacing w:line="360" w:lineRule="exact"/>
        <w:ind w:firstLine="422" w:firstLineChars="200"/>
        <w:rPr>
          <w:rFonts w:ascii="宋体" w:hAnsi="宋体" w:cs="宋体"/>
          <w:b/>
          <w:color w:val="auto"/>
          <w:szCs w:val="21"/>
        </w:rPr>
      </w:pPr>
      <w:r>
        <w:rPr>
          <w:rFonts w:hint="eastAsia" w:ascii="宋体" w:hAnsi="宋体" w:cs="宋体"/>
          <w:b/>
          <w:color w:val="auto"/>
          <w:szCs w:val="21"/>
        </w:rPr>
        <w:t>第九条  履约保证金</w:t>
      </w:r>
    </w:p>
    <w:p w14:paraId="237C9C71">
      <w:pPr>
        <w:wordWrap w:val="0"/>
        <w:spacing w:line="360" w:lineRule="exact"/>
        <w:ind w:firstLine="420" w:firstLineChars="200"/>
        <w:rPr>
          <w:rFonts w:ascii="宋体" w:hAnsi="宋体" w:cs="宋体"/>
          <w:bCs/>
          <w:color w:val="auto"/>
          <w:szCs w:val="21"/>
        </w:rPr>
      </w:pPr>
      <w:r>
        <w:rPr>
          <w:rFonts w:hint="eastAsia" w:ascii="宋体" w:hAnsi="宋体" w:cs="宋体"/>
          <w:bCs/>
          <w:color w:val="auto"/>
          <w:szCs w:val="21"/>
        </w:rPr>
        <w:t>本项目不收取履约保证金。</w:t>
      </w:r>
    </w:p>
    <w:p w14:paraId="4F7D13A7">
      <w:pPr>
        <w:wordWrap w:val="0"/>
        <w:spacing w:line="360" w:lineRule="exact"/>
        <w:ind w:firstLine="422" w:firstLineChars="200"/>
        <w:rPr>
          <w:rFonts w:ascii="宋体" w:hAnsi="宋体" w:cs="宋体"/>
          <w:b/>
          <w:color w:val="auto"/>
          <w:szCs w:val="21"/>
        </w:rPr>
      </w:pPr>
      <w:r>
        <w:rPr>
          <w:rFonts w:hint="eastAsia" w:ascii="宋体" w:hAnsi="宋体" w:cs="宋体"/>
          <w:b/>
          <w:color w:val="auto"/>
          <w:szCs w:val="21"/>
        </w:rPr>
        <w:t>第十条  违约责任</w:t>
      </w:r>
    </w:p>
    <w:p w14:paraId="2444540D">
      <w:pPr>
        <w:wordWrap w:val="0"/>
        <w:snapToGrid w:val="0"/>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1.甲方无正当理由拒绝接受服务的，甲方向乙方偿付本合同总价5%的违约金。甲方无正当理由逾期付款，则按一年期贷款市场报价利率标准计付违约金。乙方提供的服务不符合采购文件、响应文件或本合同规定的、学员满意度低于60%、验收不合格的，乙方须向甲方支付本合同总价5%的违约金。</w:t>
      </w:r>
    </w:p>
    <w:p w14:paraId="6187CD60">
      <w:pPr>
        <w:wordWrap w:val="0"/>
        <w:snapToGrid w:val="0"/>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2.乙方未能按合同规定的时间完成培训任务，从逾期之日起每日按合同总价3‰的数额向甲方支付违约金；逾期15天以上（含15天）的，甲方有权终止合同，要求乙方支付本合同总价5%的违约金，并且给甲方造成的经济损失由乙方承担赔偿责任。</w:t>
      </w:r>
    </w:p>
    <w:p w14:paraId="0FFA4368">
      <w:pPr>
        <w:wordWrap w:val="0"/>
        <w:snapToGrid w:val="0"/>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3.其它违约责任按《中华人民共和国民法典》处理。</w:t>
      </w:r>
    </w:p>
    <w:p w14:paraId="2E888C96">
      <w:pPr>
        <w:wordWrap w:val="0"/>
        <w:spacing w:line="360" w:lineRule="exact"/>
        <w:ind w:firstLine="422" w:firstLineChars="200"/>
        <w:rPr>
          <w:rFonts w:ascii="宋体" w:hAnsi="宋体" w:cs="宋体"/>
          <w:b/>
          <w:color w:val="auto"/>
          <w:szCs w:val="21"/>
        </w:rPr>
      </w:pPr>
      <w:r>
        <w:rPr>
          <w:rFonts w:hint="eastAsia" w:ascii="宋体" w:hAnsi="宋体" w:cs="宋体"/>
          <w:b/>
          <w:color w:val="auto"/>
          <w:szCs w:val="21"/>
        </w:rPr>
        <w:t>第十一条  不可抗力事件处理</w:t>
      </w:r>
    </w:p>
    <w:p w14:paraId="3CEAE836">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1.在合同有效期内，乙方因不可抗力事件导致不能履行合同的，则合同履行期可在甲方同意的前提下予以延长，其延长期与不可抗力影响期相同，但不得影响合同所涉旅游展的举办。</w:t>
      </w:r>
    </w:p>
    <w:p w14:paraId="05FA8AD2">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2.不可抗力事件发生后，应在三日内通知甲方，并寄送有关权威机构出具的证明。</w:t>
      </w:r>
    </w:p>
    <w:p w14:paraId="6C524E2F">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3.不可抗力事件延续三十天以上，双方应通过友好协商，确定是否继续履行合同。</w:t>
      </w:r>
    </w:p>
    <w:p w14:paraId="652ADAD4">
      <w:pPr>
        <w:wordWrap w:val="0"/>
        <w:spacing w:line="360" w:lineRule="exact"/>
        <w:ind w:firstLine="422" w:firstLineChars="200"/>
        <w:rPr>
          <w:rFonts w:ascii="宋体" w:hAnsi="宋体" w:cs="宋体"/>
          <w:b/>
          <w:color w:val="auto"/>
          <w:szCs w:val="21"/>
        </w:rPr>
      </w:pPr>
      <w:r>
        <w:rPr>
          <w:rFonts w:hint="eastAsia" w:ascii="宋体" w:hAnsi="宋体" w:cs="宋体"/>
          <w:b/>
          <w:color w:val="auto"/>
          <w:szCs w:val="21"/>
        </w:rPr>
        <w:t>第十二条  合同争议解决</w:t>
      </w:r>
    </w:p>
    <w:p w14:paraId="6420D4BF">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1.因服务质量问题发生争议的，应邀请国家认可的质量检测机构对服务质量进行鉴定。服务符合标准的，鉴定费由甲方承担；服务不符合标准的，鉴定费由乙方承担。</w:t>
      </w:r>
    </w:p>
    <w:p w14:paraId="4D4A724C">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2.因履行本合同引起的或与本合同有关的争议，甲乙双方应首先通过友好协商解决，如果协商不能解决，可向项目所在地仲裁委员会申请仲裁。</w:t>
      </w:r>
    </w:p>
    <w:p w14:paraId="44107614">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3.诉讼期间，本合同继续履行。</w:t>
      </w:r>
    </w:p>
    <w:p w14:paraId="4174F9FC">
      <w:pPr>
        <w:wordWrap w:val="0"/>
        <w:spacing w:line="360" w:lineRule="exact"/>
        <w:ind w:firstLine="422" w:firstLineChars="200"/>
        <w:rPr>
          <w:rFonts w:ascii="宋体" w:hAnsi="宋体" w:cs="宋体"/>
          <w:b/>
          <w:color w:val="auto"/>
          <w:szCs w:val="21"/>
        </w:rPr>
      </w:pPr>
      <w:r>
        <w:rPr>
          <w:rFonts w:hint="eastAsia" w:ascii="宋体" w:hAnsi="宋体" w:cs="宋体"/>
          <w:b/>
          <w:color w:val="auto"/>
          <w:szCs w:val="21"/>
        </w:rPr>
        <w:t>第十三条  合同生效及其它</w:t>
      </w:r>
    </w:p>
    <w:p w14:paraId="7FE3075F">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1.合同经甲乙双方法定代表人、负责人、自然人或相应的授权代表签字并加盖单位公章后生效。</w:t>
      </w:r>
    </w:p>
    <w:p w14:paraId="40F7BE86">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2.合同执行中涉及采购资金和采购内容修改或补充的，需经北海市财政部门审批，并签订书面补充协议报北海市政府采购管理办公室备案，方可作为主合同不可分割的一部分。</w:t>
      </w:r>
    </w:p>
    <w:p w14:paraId="7A0789AA">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3.本合同未尽事宜，遵照《中华人民共和国民法典》有关条文执行。</w:t>
      </w:r>
    </w:p>
    <w:p w14:paraId="2EC0D404">
      <w:pPr>
        <w:wordWrap w:val="0"/>
        <w:spacing w:line="360" w:lineRule="exact"/>
        <w:ind w:firstLine="422" w:firstLineChars="200"/>
        <w:rPr>
          <w:rFonts w:ascii="宋体" w:hAnsi="宋体" w:cs="宋体"/>
          <w:b/>
          <w:color w:val="auto"/>
          <w:szCs w:val="21"/>
        </w:rPr>
      </w:pPr>
      <w:r>
        <w:rPr>
          <w:rFonts w:hint="eastAsia" w:ascii="宋体" w:hAnsi="宋体" w:cs="宋体"/>
          <w:b/>
          <w:color w:val="auto"/>
          <w:szCs w:val="21"/>
        </w:rPr>
        <w:t>第十四条  合同的变更、终止与转让</w:t>
      </w:r>
    </w:p>
    <w:p w14:paraId="0ADEEB2F">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1.除《中华人民共和国政府采购法》第五十条规定的情形外，本合同一经签订，甲乙双方不得擅自变更，中止或终止。</w:t>
      </w:r>
    </w:p>
    <w:p w14:paraId="6A9C82FD">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2.乙方不得擅自转让其应履行的合同义务。</w:t>
      </w:r>
    </w:p>
    <w:p w14:paraId="63677779">
      <w:pPr>
        <w:wordWrap w:val="0"/>
        <w:spacing w:line="360" w:lineRule="exact"/>
        <w:ind w:firstLine="422" w:firstLineChars="200"/>
        <w:rPr>
          <w:rFonts w:ascii="宋体" w:hAnsi="宋体" w:cs="宋体"/>
          <w:b/>
          <w:color w:val="auto"/>
          <w:szCs w:val="21"/>
        </w:rPr>
      </w:pPr>
      <w:r>
        <w:rPr>
          <w:rFonts w:hint="eastAsia" w:ascii="宋体" w:hAnsi="宋体" w:cs="宋体"/>
          <w:b/>
          <w:color w:val="auto"/>
          <w:szCs w:val="21"/>
        </w:rPr>
        <w:t>第十五条  签订本合同依据：</w:t>
      </w:r>
    </w:p>
    <w:p w14:paraId="38C0C0BD">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1.竞争性磋商文件；</w:t>
      </w:r>
    </w:p>
    <w:p w14:paraId="72900A64">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2.乙方提供的响应（或应答）文件；</w:t>
      </w:r>
    </w:p>
    <w:p w14:paraId="6C0FEA29">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3.磋商中的磋商记录；</w:t>
      </w:r>
    </w:p>
    <w:p w14:paraId="3A269DC7">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4.成交通知书。</w:t>
      </w:r>
    </w:p>
    <w:p w14:paraId="05736FF5">
      <w:pPr>
        <w:wordWrap w:val="0"/>
        <w:adjustRightInd w:val="0"/>
        <w:snapToGrid w:val="0"/>
        <w:spacing w:line="360" w:lineRule="exact"/>
        <w:ind w:firstLine="422" w:firstLineChars="200"/>
        <w:rPr>
          <w:rFonts w:ascii="宋体" w:hAnsi="宋体" w:cs="宋体"/>
          <w:color w:val="auto"/>
          <w:szCs w:val="21"/>
        </w:rPr>
      </w:pPr>
      <w:r>
        <w:rPr>
          <w:rFonts w:hint="eastAsia" w:ascii="宋体" w:hAnsi="宋体" w:cs="宋体"/>
          <w:b/>
          <w:color w:val="auto"/>
          <w:szCs w:val="21"/>
        </w:rPr>
        <w:t>第十六条　</w:t>
      </w:r>
      <w:r>
        <w:rPr>
          <w:rFonts w:hint="eastAsia" w:ascii="宋体" w:hAnsi="宋体" w:cs="宋体"/>
          <w:color w:val="auto"/>
          <w:szCs w:val="21"/>
        </w:rPr>
        <w:t>本合同一式四份，具有同等法律效力，政府采购监管部门、采购代理机构各一份，甲乙双方各一份（可根据需要另增加）。</w:t>
      </w:r>
    </w:p>
    <w:p w14:paraId="242943FD">
      <w:pPr>
        <w:wordWrap w:val="0"/>
        <w:spacing w:line="360" w:lineRule="exact"/>
        <w:ind w:firstLine="420" w:firstLineChars="200"/>
        <w:rPr>
          <w:rFonts w:ascii="宋体" w:hAnsi="宋体" w:cs="宋体"/>
          <w:color w:val="auto"/>
          <w:szCs w:val="21"/>
        </w:rPr>
      </w:pPr>
      <w:r>
        <w:rPr>
          <w:rFonts w:hint="eastAsia" w:ascii="宋体" w:hAnsi="宋体" w:cs="宋体"/>
          <w:color w:val="auto"/>
          <w:szCs w:val="21"/>
        </w:rPr>
        <w:t>本合同甲乙双方签字盖章后生效，自签订之日起1个工作日内，甲方或采购代理机构应当将合同上传至广西政府采购云平台报同级财政部门备案，并在指定网站公示。</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9"/>
        <w:gridCol w:w="4520"/>
      </w:tblGrid>
      <w:tr w14:paraId="2750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4519" w:type="dxa"/>
            <w:vAlign w:val="center"/>
          </w:tcPr>
          <w:p w14:paraId="4FA549A8">
            <w:pPr>
              <w:snapToGrid w:val="0"/>
              <w:spacing w:line="360" w:lineRule="exact"/>
              <w:rPr>
                <w:rFonts w:ascii="宋体" w:hAnsi="宋体"/>
                <w:color w:val="auto"/>
                <w:szCs w:val="21"/>
              </w:rPr>
            </w:pPr>
            <w:r>
              <w:rPr>
                <w:rFonts w:hint="eastAsia" w:ascii="宋体" w:hAnsi="宋体"/>
                <w:color w:val="auto"/>
                <w:szCs w:val="21"/>
              </w:rPr>
              <w:t xml:space="preserve">甲方（章）           </w:t>
            </w:r>
          </w:p>
          <w:p w14:paraId="10D5F66C">
            <w:pPr>
              <w:snapToGrid w:val="0"/>
              <w:spacing w:line="360" w:lineRule="exact"/>
              <w:jc w:val="left"/>
              <w:rPr>
                <w:rFonts w:ascii="宋体" w:hAnsi="宋体"/>
                <w:color w:val="auto"/>
                <w:szCs w:val="21"/>
              </w:rPr>
            </w:pPr>
          </w:p>
          <w:p w14:paraId="4BC75245">
            <w:pPr>
              <w:snapToGrid w:val="0"/>
              <w:spacing w:line="360" w:lineRule="exact"/>
              <w:jc w:val="right"/>
              <w:rPr>
                <w:rFonts w:ascii="宋体" w:hAnsi="宋体"/>
                <w:color w:val="auto"/>
                <w:szCs w:val="21"/>
              </w:rPr>
            </w:pPr>
            <w:r>
              <w:rPr>
                <w:rFonts w:hint="eastAsia" w:ascii="宋体" w:hAnsi="宋体"/>
                <w:color w:val="auto"/>
                <w:szCs w:val="21"/>
              </w:rPr>
              <w:t>年   月   日</w:t>
            </w:r>
          </w:p>
        </w:tc>
        <w:tc>
          <w:tcPr>
            <w:tcW w:w="4520" w:type="dxa"/>
            <w:vAlign w:val="center"/>
          </w:tcPr>
          <w:p w14:paraId="5FA67E49">
            <w:pPr>
              <w:snapToGrid w:val="0"/>
              <w:spacing w:line="360" w:lineRule="exact"/>
              <w:rPr>
                <w:rFonts w:ascii="宋体" w:hAnsi="宋体"/>
                <w:color w:val="auto"/>
                <w:szCs w:val="21"/>
              </w:rPr>
            </w:pPr>
            <w:r>
              <w:rPr>
                <w:rFonts w:hint="eastAsia" w:ascii="宋体" w:hAnsi="宋体"/>
                <w:color w:val="auto"/>
                <w:szCs w:val="21"/>
              </w:rPr>
              <w:t xml:space="preserve">乙方（章）  </w:t>
            </w:r>
          </w:p>
          <w:p w14:paraId="15A64344">
            <w:pPr>
              <w:snapToGrid w:val="0"/>
              <w:spacing w:line="360" w:lineRule="exact"/>
              <w:rPr>
                <w:rFonts w:ascii="宋体" w:hAnsi="宋体"/>
                <w:color w:val="auto"/>
                <w:szCs w:val="21"/>
              </w:rPr>
            </w:pPr>
            <w:r>
              <w:rPr>
                <w:rFonts w:hint="eastAsia" w:ascii="宋体" w:hAnsi="宋体"/>
                <w:color w:val="auto"/>
                <w:szCs w:val="21"/>
              </w:rPr>
              <w:t xml:space="preserve">            </w:t>
            </w:r>
          </w:p>
          <w:p w14:paraId="097F009C">
            <w:pPr>
              <w:snapToGrid w:val="0"/>
              <w:spacing w:line="360" w:lineRule="exact"/>
              <w:jc w:val="right"/>
              <w:rPr>
                <w:rFonts w:ascii="宋体" w:hAnsi="宋体"/>
                <w:color w:val="auto"/>
                <w:szCs w:val="21"/>
              </w:rPr>
            </w:pPr>
            <w:r>
              <w:rPr>
                <w:rFonts w:hint="eastAsia" w:ascii="宋体" w:hAnsi="宋体"/>
                <w:color w:val="auto"/>
                <w:szCs w:val="21"/>
              </w:rPr>
              <w:t>年   月   日</w:t>
            </w:r>
          </w:p>
        </w:tc>
      </w:tr>
      <w:tr w14:paraId="6AC88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4519" w:type="dxa"/>
            <w:vAlign w:val="center"/>
          </w:tcPr>
          <w:p w14:paraId="32784497">
            <w:pPr>
              <w:snapToGrid w:val="0"/>
              <w:spacing w:line="360" w:lineRule="exact"/>
              <w:rPr>
                <w:rFonts w:ascii="宋体" w:hAnsi="宋体"/>
                <w:color w:val="auto"/>
                <w:szCs w:val="21"/>
              </w:rPr>
            </w:pPr>
            <w:r>
              <w:rPr>
                <w:rFonts w:hint="eastAsia" w:ascii="宋体" w:hAnsi="宋体"/>
                <w:color w:val="auto"/>
                <w:szCs w:val="21"/>
              </w:rPr>
              <w:t>单位地址：</w:t>
            </w:r>
          </w:p>
        </w:tc>
        <w:tc>
          <w:tcPr>
            <w:tcW w:w="4520" w:type="dxa"/>
            <w:vAlign w:val="center"/>
          </w:tcPr>
          <w:p w14:paraId="62B22071">
            <w:pPr>
              <w:snapToGrid w:val="0"/>
              <w:spacing w:line="360" w:lineRule="exact"/>
              <w:rPr>
                <w:rFonts w:ascii="宋体" w:hAnsi="宋体"/>
                <w:color w:val="auto"/>
                <w:szCs w:val="21"/>
              </w:rPr>
            </w:pPr>
            <w:r>
              <w:rPr>
                <w:rFonts w:hint="eastAsia" w:ascii="宋体" w:hAnsi="宋体"/>
                <w:color w:val="auto"/>
                <w:szCs w:val="21"/>
              </w:rPr>
              <w:t>单位地址：</w:t>
            </w:r>
          </w:p>
        </w:tc>
      </w:tr>
      <w:tr w14:paraId="1D90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519" w:type="dxa"/>
            <w:vAlign w:val="center"/>
          </w:tcPr>
          <w:p w14:paraId="375CBF6F">
            <w:pPr>
              <w:snapToGrid w:val="0"/>
              <w:spacing w:line="360" w:lineRule="exact"/>
              <w:rPr>
                <w:rFonts w:ascii="宋体" w:hAnsi="宋体"/>
                <w:color w:val="auto"/>
                <w:szCs w:val="21"/>
              </w:rPr>
            </w:pPr>
            <w:r>
              <w:rPr>
                <w:rFonts w:hint="eastAsia" w:ascii="宋体" w:hAnsi="宋体"/>
                <w:color w:val="auto"/>
                <w:szCs w:val="21"/>
              </w:rPr>
              <w:t>法定代表人：</w:t>
            </w:r>
          </w:p>
        </w:tc>
        <w:tc>
          <w:tcPr>
            <w:tcW w:w="4520" w:type="dxa"/>
            <w:vAlign w:val="center"/>
          </w:tcPr>
          <w:p w14:paraId="00EA20DE">
            <w:pPr>
              <w:snapToGrid w:val="0"/>
              <w:spacing w:line="360" w:lineRule="exact"/>
              <w:rPr>
                <w:rFonts w:ascii="宋体" w:hAnsi="宋体"/>
                <w:color w:val="auto"/>
                <w:szCs w:val="21"/>
              </w:rPr>
            </w:pPr>
            <w:r>
              <w:rPr>
                <w:rFonts w:hint="eastAsia" w:ascii="宋体" w:hAnsi="宋体"/>
                <w:color w:val="auto"/>
                <w:szCs w:val="21"/>
              </w:rPr>
              <w:t>法定代表人：</w:t>
            </w:r>
          </w:p>
        </w:tc>
      </w:tr>
      <w:tr w14:paraId="0F64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4519" w:type="dxa"/>
            <w:vAlign w:val="center"/>
          </w:tcPr>
          <w:p w14:paraId="4CB5C99D">
            <w:pPr>
              <w:snapToGrid w:val="0"/>
              <w:spacing w:line="360" w:lineRule="exact"/>
              <w:rPr>
                <w:rFonts w:ascii="宋体" w:hAnsi="宋体"/>
                <w:color w:val="auto"/>
                <w:szCs w:val="21"/>
              </w:rPr>
            </w:pPr>
            <w:r>
              <w:rPr>
                <w:rFonts w:hint="eastAsia" w:ascii="宋体" w:hAnsi="宋体"/>
                <w:color w:val="auto"/>
                <w:szCs w:val="21"/>
              </w:rPr>
              <w:t>委托代理人：</w:t>
            </w:r>
            <w:r>
              <w:rPr>
                <w:rFonts w:ascii="宋体" w:hAnsi="宋体"/>
                <w:color w:val="auto"/>
                <w:szCs w:val="21"/>
              </w:rPr>
              <w:t xml:space="preserve"> </w:t>
            </w:r>
          </w:p>
        </w:tc>
        <w:tc>
          <w:tcPr>
            <w:tcW w:w="4520" w:type="dxa"/>
            <w:vAlign w:val="center"/>
          </w:tcPr>
          <w:p w14:paraId="61206020">
            <w:pPr>
              <w:snapToGrid w:val="0"/>
              <w:spacing w:line="360" w:lineRule="exact"/>
              <w:rPr>
                <w:rFonts w:ascii="宋体" w:hAnsi="宋体"/>
                <w:color w:val="auto"/>
                <w:szCs w:val="21"/>
              </w:rPr>
            </w:pPr>
            <w:r>
              <w:rPr>
                <w:rFonts w:hint="eastAsia" w:ascii="宋体" w:hAnsi="宋体"/>
                <w:color w:val="auto"/>
                <w:szCs w:val="21"/>
              </w:rPr>
              <w:t>委托代理人</w:t>
            </w:r>
          </w:p>
        </w:tc>
      </w:tr>
      <w:tr w14:paraId="6C087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19" w:type="dxa"/>
            <w:vAlign w:val="center"/>
          </w:tcPr>
          <w:p w14:paraId="69BAE6AE">
            <w:pPr>
              <w:snapToGrid w:val="0"/>
              <w:spacing w:line="360" w:lineRule="exact"/>
              <w:rPr>
                <w:rFonts w:ascii="宋体" w:hAnsi="宋体"/>
                <w:color w:val="auto"/>
                <w:szCs w:val="21"/>
              </w:rPr>
            </w:pPr>
            <w:r>
              <w:rPr>
                <w:rFonts w:hint="eastAsia" w:ascii="宋体" w:hAnsi="宋体"/>
                <w:color w:val="auto"/>
                <w:szCs w:val="21"/>
              </w:rPr>
              <w:t>电话：</w:t>
            </w:r>
          </w:p>
        </w:tc>
        <w:tc>
          <w:tcPr>
            <w:tcW w:w="4520" w:type="dxa"/>
            <w:vAlign w:val="center"/>
          </w:tcPr>
          <w:p w14:paraId="56911785">
            <w:pPr>
              <w:snapToGrid w:val="0"/>
              <w:spacing w:line="360" w:lineRule="exact"/>
              <w:rPr>
                <w:rFonts w:ascii="宋体" w:hAnsi="宋体"/>
                <w:color w:val="auto"/>
                <w:szCs w:val="21"/>
              </w:rPr>
            </w:pPr>
            <w:r>
              <w:rPr>
                <w:rFonts w:hint="eastAsia" w:ascii="宋体" w:hAnsi="宋体"/>
                <w:color w:val="auto"/>
                <w:szCs w:val="21"/>
              </w:rPr>
              <w:t>电话：</w:t>
            </w:r>
          </w:p>
        </w:tc>
      </w:tr>
      <w:tr w14:paraId="6F07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4519" w:type="dxa"/>
            <w:vAlign w:val="center"/>
          </w:tcPr>
          <w:p w14:paraId="402FE8E3">
            <w:pPr>
              <w:snapToGrid w:val="0"/>
              <w:spacing w:line="360" w:lineRule="exact"/>
              <w:rPr>
                <w:rFonts w:ascii="宋体" w:hAnsi="宋体"/>
                <w:color w:val="auto"/>
                <w:szCs w:val="21"/>
              </w:rPr>
            </w:pPr>
            <w:r>
              <w:rPr>
                <w:rFonts w:hint="eastAsia" w:ascii="宋体" w:hAnsi="宋体"/>
                <w:color w:val="auto"/>
                <w:szCs w:val="21"/>
              </w:rPr>
              <w:t>电子邮箱：</w:t>
            </w:r>
          </w:p>
        </w:tc>
        <w:tc>
          <w:tcPr>
            <w:tcW w:w="4520" w:type="dxa"/>
            <w:vAlign w:val="center"/>
          </w:tcPr>
          <w:p w14:paraId="3C9C7737">
            <w:pPr>
              <w:snapToGrid w:val="0"/>
              <w:spacing w:line="360" w:lineRule="exact"/>
              <w:rPr>
                <w:rFonts w:ascii="宋体" w:hAnsi="宋体"/>
                <w:color w:val="auto"/>
                <w:szCs w:val="21"/>
              </w:rPr>
            </w:pPr>
            <w:r>
              <w:rPr>
                <w:rFonts w:hint="eastAsia" w:ascii="宋体" w:hAnsi="宋体"/>
                <w:color w:val="auto"/>
                <w:szCs w:val="21"/>
              </w:rPr>
              <w:t>电子邮箱：</w:t>
            </w:r>
          </w:p>
        </w:tc>
      </w:tr>
      <w:tr w14:paraId="512C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4519" w:type="dxa"/>
            <w:vAlign w:val="center"/>
          </w:tcPr>
          <w:p w14:paraId="1F223208">
            <w:pPr>
              <w:snapToGrid w:val="0"/>
              <w:spacing w:line="360" w:lineRule="exact"/>
              <w:rPr>
                <w:rFonts w:ascii="宋体" w:hAnsi="宋体"/>
                <w:color w:val="auto"/>
                <w:szCs w:val="21"/>
              </w:rPr>
            </w:pPr>
            <w:r>
              <w:rPr>
                <w:rFonts w:hint="eastAsia" w:ascii="宋体" w:hAnsi="宋体"/>
                <w:color w:val="auto"/>
                <w:szCs w:val="21"/>
              </w:rPr>
              <w:t>开户银行：</w:t>
            </w:r>
          </w:p>
        </w:tc>
        <w:tc>
          <w:tcPr>
            <w:tcW w:w="4520" w:type="dxa"/>
            <w:vAlign w:val="center"/>
          </w:tcPr>
          <w:p w14:paraId="6F84BC6B">
            <w:pPr>
              <w:snapToGrid w:val="0"/>
              <w:spacing w:line="360" w:lineRule="exact"/>
              <w:rPr>
                <w:rFonts w:ascii="宋体" w:hAnsi="宋体"/>
                <w:color w:val="auto"/>
                <w:szCs w:val="21"/>
              </w:rPr>
            </w:pPr>
            <w:r>
              <w:rPr>
                <w:rFonts w:hint="eastAsia" w:ascii="宋体" w:hAnsi="宋体"/>
                <w:color w:val="auto"/>
                <w:szCs w:val="21"/>
              </w:rPr>
              <w:t>开户银行：</w:t>
            </w:r>
          </w:p>
        </w:tc>
      </w:tr>
      <w:tr w14:paraId="2608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4519" w:type="dxa"/>
            <w:vAlign w:val="center"/>
          </w:tcPr>
          <w:p w14:paraId="0C3415CC">
            <w:pPr>
              <w:snapToGrid w:val="0"/>
              <w:spacing w:line="360" w:lineRule="exact"/>
              <w:rPr>
                <w:rFonts w:ascii="宋体" w:hAnsi="宋体"/>
                <w:color w:val="auto"/>
                <w:szCs w:val="21"/>
              </w:rPr>
            </w:pPr>
            <w:r>
              <w:rPr>
                <w:rFonts w:hint="eastAsia" w:ascii="宋体" w:hAnsi="宋体"/>
                <w:color w:val="auto"/>
                <w:szCs w:val="21"/>
              </w:rPr>
              <w:t>账号：</w:t>
            </w:r>
          </w:p>
        </w:tc>
        <w:tc>
          <w:tcPr>
            <w:tcW w:w="4520" w:type="dxa"/>
            <w:vAlign w:val="center"/>
          </w:tcPr>
          <w:p w14:paraId="5A955753">
            <w:pPr>
              <w:snapToGrid w:val="0"/>
              <w:spacing w:line="360" w:lineRule="exact"/>
              <w:rPr>
                <w:rFonts w:ascii="宋体" w:hAnsi="宋体"/>
                <w:color w:val="auto"/>
                <w:szCs w:val="21"/>
              </w:rPr>
            </w:pPr>
            <w:r>
              <w:rPr>
                <w:rFonts w:hint="eastAsia" w:ascii="宋体" w:hAnsi="宋体"/>
                <w:color w:val="auto"/>
                <w:szCs w:val="21"/>
              </w:rPr>
              <w:t>账号：</w:t>
            </w:r>
          </w:p>
        </w:tc>
      </w:tr>
      <w:tr w14:paraId="3FE6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9" w:type="dxa"/>
            <w:vAlign w:val="center"/>
          </w:tcPr>
          <w:p w14:paraId="46EDA793">
            <w:pPr>
              <w:snapToGrid w:val="0"/>
              <w:spacing w:line="360" w:lineRule="exact"/>
              <w:rPr>
                <w:rFonts w:ascii="宋体" w:hAnsi="宋体"/>
                <w:color w:val="auto"/>
                <w:szCs w:val="21"/>
              </w:rPr>
            </w:pPr>
            <w:r>
              <w:rPr>
                <w:rFonts w:hint="eastAsia" w:ascii="宋体" w:hAnsi="宋体"/>
                <w:color w:val="auto"/>
                <w:szCs w:val="21"/>
              </w:rPr>
              <w:t>邮政编码：</w:t>
            </w:r>
          </w:p>
        </w:tc>
        <w:tc>
          <w:tcPr>
            <w:tcW w:w="4520" w:type="dxa"/>
            <w:vAlign w:val="center"/>
          </w:tcPr>
          <w:p w14:paraId="4F20BBE7">
            <w:pPr>
              <w:snapToGrid w:val="0"/>
              <w:spacing w:line="360" w:lineRule="exact"/>
              <w:rPr>
                <w:rFonts w:ascii="宋体" w:hAnsi="宋体"/>
                <w:color w:val="auto"/>
                <w:szCs w:val="21"/>
              </w:rPr>
            </w:pPr>
            <w:r>
              <w:rPr>
                <w:rFonts w:hint="eastAsia" w:ascii="宋体" w:hAnsi="宋体"/>
                <w:color w:val="auto"/>
                <w:szCs w:val="21"/>
              </w:rPr>
              <w:t>邮政编码：</w:t>
            </w:r>
          </w:p>
        </w:tc>
      </w:tr>
    </w:tbl>
    <w:p w14:paraId="023096E7">
      <w:pPr>
        <w:spacing w:line="400" w:lineRule="exact"/>
        <w:rPr>
          <w:rFonts w:ascii="宋体" w:hAnsi="宋体"/>
          <w:bCs/>
          <w:color w:val="auto"/>
          <w:szCs w:val="21"/>
        </w:rPr>
      </w:pPr>
    </w:p>
    <w:sectPr>
      <w:headerReference r:id="rId7" w:type="first"/>
      <w:footerReference r:id="rId9" w:type="first"/>
      <w:footerReference r:id="rId8" w:type="default"/>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7531A29-15B8-4C58-BFB1-E375F87CBA11}"/>
  </w:font>
  <w:font w:name="黑体">
    <w:panose1 w:val="02010609060101010101"/>
    <w:charset w:val="86"/>
    <w:family w:val="auto"/>
    <w:pitch w:val="default"/>
    <w:sig w:usb0="800002BF" w:usb1="38CF7CFA" w:usb2="00000016" w:usb3="00000000" w:csb0="00040001" w:csb1="00000000"/>
    <w:embedRegular r:id="rId2" w:fontKey="{0C54B85F-D657-4B12-A5F7-AD485153168A}"/>
  </w:font>
  <w:font w:name="Courier New">
    <w:panose1 w:val="02070309020205020404"/>
    <w:charset w:val="01"/>
    <w:family w:val="modern"/>
    <w:pitch w:val="default"/>
    <w:sig w:usb0="E0002AFF" w:usb1="C0007843" w:usb2="00000009" w:usb3="00000000" w:csb0="400001FF" w:csb1="FFFF0000"/>
    <w:embedRegular r:id="rId3" w:fontKey="{68F98D40-A477-497B-A7E7-FBF00A7D40E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embedRegular r:id="rId4" w:fontKey="{E4C1F3E9-6710-4EC3-B17C-B8DA7C4E3C06}"/>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decorative"/>
    <w:pitch w:val="default"/>
    <w:sig w:usb0="00000001" w:usb1="080E0000" w:usb2="00000000" w:usb3="00000000" w:csb0="00040000" w:csb1="00000000"/>
    <w:embedRegular r:id="rId5" w:fontKey="{FF74CE7D-1656-4B87-8C28-DF7EE9F37DDE}"/>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embedRegular r:id="rId6" w:fontKey="{9BF8B390-8F63-433E-81D8-C36F6254293F}"/>
  </w:font>
  <w:font w:name="华文新魏">
    <w:panose1 w:val="02010800040101010101"/>
    <w:charset w:val="86"/>
    <w:family w:val="auto"/>
    <w:pitch w:val="default"/>
    <w:sig w:usb0="00000001" w:usb1="080F0000" w:usb2="00000000" w:usb3="00000000" w:csb0="00040000" w:csb1="00000000"/>
    <w:embedRegular r:id="rId7" w:fontKey="{BAAAEA0F-D691-4AA6-AA6C-5C13C6F91EB6}"/>
  </w:font>
  <w:font w:name="Segoe UI Symbol">
    <w:panose1 w:val="020B0502040204020203"/>
    <w:charset w:val="00"/>
    <w:family w:val="swiss"/>
    <w:pitch w:val="default"/>
    <w:sig w:usb0="8000006F" w:usb1="1200FBEF" w:usb2="0064C000" w:usb3="00000002" w:csb0="00000001" w:csb1="40000000"/>
    <w:embedRegular r:id="rId8" w:fontKey="{EE46E406-4AC6-4538-A2DE-94E14D888ED9}"/>
  </w:font>
  <w:font w:name="仿宋">
    <w:panose1 w:val="02010609060101010101"/>
    <w:charset w:val="86"/>
    <w:family w:val="modern"/>
    <w:pitch w:val="default"/>
    <w:sig w:usb0="800002BF" w:usb1="38CF7CFA" w:usb2="00000016" w:usb3="00000000" w:csb0="00040001" w:csb1="00000000"/>
    <w:embedRegular r:id="rId9" w:fontKey="{06A7C578-5CEE-42FF-971E-3BA8785FCC63}"/>
  </w:font>
  <w:font w:name="Verdana">
    <w:panose1 w:val="020B0604030504040204"/>
    <w:charset w:val="00"/>
    <w:family w:val="swiss"/>
    <w:pitch w:val="default"/>
    <w:sig w:usb0="A10006FF" w:usb1="4000205B" w:usb2="00000010" w:usb3="00000000" w:csb0="2000019F" w:csb1="00000000"/>
    <w:embedRegular r:id="rId10" w:fontKey="{33F4E8EE-6BB6-44BB-BDD0-04C31E8E0B42}"/>
  </w:font>
  <w:font w:name="华文仿宋">
    <w:panose1 w:val="02010600040101010101"/>
    <w:charset w:val="86"/>
    <w:family w:val="auto"/>
    <w:pitch w:val="default"/>
    <w:sig w:usb0="00000287" w:usb1="080F0000" w:usb2="00000000" w:usb3="00000000" w:csb0="0004009F" w:csb1="DFD70000"/>
    <w:embedRegular r:id="rId11" w:fontKey="{303246A5-888A-437C-9AA0-FCDA699C9D8D}"/>
  </w:font>
  <w:font w:name="等线">
    <w:panose1 w:val="02010600030101010101"/>
    <w:charset w:val="86"/>
    <w:family w:val="auto"/>
    <w:pitch w:val="default"/>
    <w:sig w:usb0="A00002BF" w:usb1="38CF7CFA" w:usb2="00000016" w:usb3="00000000" w:csb0="0004000F" w:csb1="00000000"/>
    <w:embedRegular r:id="rId12" w:fontKey="{A72B8A79-B076-4E6E-95DB-A2E01F4224AE}"/>
  </w:font>
  <w:font w:name="微软雅黑">
    <w:panose1 w:val="020B0503020204020204"/>
    <w:charset w:val="86"/>
    <w:family w:val="swiss"/>
    <w:pitch w:val="default"/>
    <w:sig w:usb0="80000287" w:usb1="280F3C52" w:usb2="00000016" w:usb3="00000000" w:csb0="0004001F" w:csb1="00000000"/>
    <w:embedRegular r:id="rId13" w:fontKey="{C4CD7D95-EF7A-4F71-8FB5-3A6412C616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8ADC">
    <w:pPr>
      <w:pStyle w:val="20"/>
      <w:tabs>
        <w:tab w:val="center" w:pos="4439"/>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F0DC681">
                          <w:pPr>
                            <w:pStyle w:val="20"/>
                          </w:pPr>
                          <w:r>
                            <w:fldChar w:fldCharType="begin"/>
                          </w:r>
                          <w:r>
                            <w:instrText xml:space="preserve"> PAGE  \* MERGEFORMAT </w:instrText>
                          </w:r>
                          <w:r>
                            <w:fldChar w:fldCharType="separate"/>
                          </w:r>
                          <w:r>
                            <w:t>35</w:t>
                          </w:r>
                          <w:r>
                            <w:fldChar w:fldCharType="end"/>
                          </w:r>
                        </w:p>
                      </w:txbxContent>
                    </wps:txbx>
                    <wps:bodyPr wrap="none" lIns="0" tIns="0" rIns="0" bIns="0" upright="1">
                      <a:spAutoFit/>
                    </wps:bodyPr>
                  </wps:wsp>
                </a:graphicData>
              </a:graphic>
            </wp:anchor>
          </w:drawing>
        </mc:Choice>
        <mc:Fallback>
          <w:pict>
            <v:shape id="文本框 409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QNDWbRAQAAqgMAAA4AAAAAAAAAAQAgAAAAHgEAAGRy&#10;cy9lMm9Eb2MueG1sUEsFBgAAAAAGAAYAWQEAAGEFAAAAAA==&#10;">
              <v:fill on="f" focussize="0,0"/>
              <v:stroke on="f"/>
              <v:imagedata o:title=""/>
              <o:lock v:ext="edit" aspectratio="f"/>
              <v:textbox inset="0mm,0mm,0mm,0mm" style="mso-fit-shape-to-text:t;">
                <w:txbxContent>
                  <w:p w14:paraId="1F0DC681">
                    <w:pPr>
                      <w:pStyle w:val="2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7E1E1">
    <w:pPr>
      <w:pStyle w:val="20"/>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53035"/>
              <wp:effectExtent l="0" t="0" r="0" b="0"/>
              <wp:wrapNone/>
              <wp:docPr id="4" name="文本框 4100"/>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a:effectLst/>
                    </wps:spPr>
                    <wps:txbx>
                      <w:txbxContent>
                        <w:p w14:paraId="7DBA6B57"/>
                      </w:txbxContent>
                    </wps:txbx>
                    <wps:bodyPr wrap="none" lIns="0" tIns="0" rIns="0" bIns="0" upright="1">
                      <a:spAutoFit/>
                    </wps:bodyPr>
                  </wps:wsp>
                </a:graphicData>
              </a:graphic>
            </wp:anchor>
          </w:drawing>
        </mc:Choice>
        <mc:Fallback>
          <w:pict>
            <v:shape id="文本框 4100" o:spid="_x0000_s1026" o:spt="202" type="#_x0000_t202" style="position:absolute;left:0pt;margin-top:0pt;height:12.05pt;width:9.05pt;mso-position-horizontal:center;mso-position-horizontal-relative:margin;mso-wrap-style:none;z-index:251661312;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BU+a0AAAAAMBAAAPAAAAAAAAAAEAIAAAACIAAABk&#10;cnMvZG93bnJldi54bWxQSwECFAAUAAAACACHTuJAowIOv9UBAACoAwAADgAAAAAAAAABACAAAAAf&#10;AQAAZHJzL2Uyb0RvYy54bWxQSwUGAAAAAAYABgBZAQAAZgUAAAAA&#10;">
              <v:fill on="f" focussize="0,0"/>
              <v:stroke on="f"/>
              <v:imagedata o:title=""/>
              <o:lock v:ext="edit" aspectratio="f"/>
              <v:textbox inset="0mm,0mm,0mm,0mm" style="mso-fit-shape-to-text:t;">
                <w:txbxContent>
                  <w:p w14:paraId="7DBA6B57"/>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81F3C">
    <w:pPr>
      <w:pStyle w:val="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83A69DA">
                          <w:pPr>
                            <w:pStyle w:val="20"/>
                            <w:jc w:val="center"/>
                          </w:pPr>
                          <w:r>
                            <w:fldChar w:fldCharType="begin"/>
                          </w:r>
                          <w:r>
                            <w:instrText xml:space="preserve"> PAGE  \* MERGEFORMAT </w:instrText>
                          </w:r>
                          <w:r>
                            <w:fldChar w:fldCharType="separate"/>
                          </w:r>
                          <w:r>
                            <w:t>88</w:t>
                          </w:r>
                          <w:r>
                            <w:fldChar w:fldCharType="end"/>
                          </w:r>
                        </w:p>
                      </w:txbxContent>
                    </wps:txbx>
                    <wps:bodyPr wrap="none" lIns="0" tIns="0" rIns="0" bIns="0" upright="1">
                      <a:spAutoFit/>
                    </wps:bodyPr>
                  </wps:wsp>
                </a:graphicData>
              </a:graphic>
            </wp:anchor>
          </w:drawing>
        </mc:Choice>
        <mc:Fallback>
          <w:pict>
            <v:shape id="文本框 409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XGZqvzwEAAKoDAAAOAAAAAAAAAAEAIAAAAB4BAABkcnMv&#10;ZTJvRG9jLnhtbFBLBQYAAAAABgAGAFkBAABfBQAAAAA=&#10;">
              <v:fill on="f" focussize="0,0"/>
              <v:stroke on="f"/>
              <v:imagedata o:title=""/>
              <o:lock v:ext="edit" aspectratio="f"/>
              <v:textbox inset="0mm,0mm,0mm,0mm" style="mso-fit-shape-to-text:t;">
                <w:txbxContent>
                  <w:p w14:paraId="483A69DA">
                    <w:pPr>
                      <w:pStyle w:val="20"/>
                      <w:jc w:val="center"/>
                    </w:pPr>
                    <w:r>
                      <w:fldChar w:fldCharType="begin"/>
                    </w:r>
                    <w:r>
                      <w:instrText xml:space="preserve"> PAGE  \* MERGEFORMAT </w:instrText>
                    </w:r>
                    <w:r>
                      <w:fldChar w:fldCharType="separate"/>
                    </w:r>
                    <w:r>
                      <w:t>88</w:t>
                    </w:r>
                    <w:r>
                      <w:fldChar w:fldCharType="end"/>
                    </w:r>
                  </w:p>
                </w:txbxContent>
              </v:textbox>
            </v:shape>
          </w:pict>
        </mc:Fallback>
      </mc:AlternateContent>
    </w:r>
  </w:p>
  <w:p w14:paraId="1A912C2A">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58626">
    <w:pPr>
      <w:pStyle w:val="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09E906">
                          <w:pPr>
                            <w:pStyle w:val="20"/>
                          </w:pPr>
                          <w:r>
                            <w:fldChar w:fldCharType="begin"/>
                          </w:r>
                          <w:r>
                            <w:instrText xml:space="preserve"> PAGE  \* MERGEFORMAT </w:instrText>
                          </w:r>
                          <w:r>
                            <w:fldChar w:fldCharType="separate"/>
                          </w:r>
                          <w:r>
                            <w:t>43</w:t>
                          </w:r>
                          <w:r>
                            <w:fldChar w:fldCharType="end"/>
                          </w:r>
                        </w:p>
                      </w:txbxContent>
                    </wps:txbx>
                    <wps:bodyPr wrap="none" lIns="0" tIns="0" rIns="0" bIns="0" upright="1">
                      <a:spAutoFit/>
                    </wps:bodyPr>
                  </wps:wsp>
                </a:graphicData>
              </a:graphic>
            </wp:anchor>
          </w:drawing>
        </mc:Choice>
        <mc:Fallback>
          <w:pict>
            <v:shape id="文本框 409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4D2vm9ABAACqAwAADgAAAAAAAAABACAAAAAeAQAAZHJz&#10;L2Uyb0RvYy54bWxQSwUGAAAAAAYABgBZAQAAYAUAAAAA&#10;">
              <v:fill on="f" focussize="0,0"/>
              <v:stroke on="f"/>
              <v:imagedata o:title=""/>
              <o:lock v:ext="edit" aspectratio="f"/>
              <v:textbox inset="0mm,0mm,0mm,0mm" style="mso-fit-shape-to-text:t;">
                <w:txbxContent>
                  <w:p w14:paraId="0209E906">
                    <w:pPr>
                      <w:pStyle w:val="2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2D136">
    <w:pPr>
      <w:pStyle w:val="21"/>
      <w:pBdr>
        <w:bottom w:val="none" w:color="auto" w:sz="0" w:space="0"/>
      </w:pBdr>
      <w:rPr>
        <w:rFonts w:ascii="宋体" w:hAnsi="宋体"/>
        <w:bCs/>
        <w:u w:val="single"/>
      </w:rPr>
    </w:pPr>
    <w:r>
      <w:rPr>
        <w:rFonts w:hint="eastAsia" w:ascii="宋体" w:hAnsi="宋体"/>
        <w:bCs/>
        <w:u w:val="single"/>
        <w:lang w:eastAsia="zh-CN"/>
      </w:rPr>
      <w:t>北海市2025年“国培计划”中西部骨干培训项目</w:t>
    </w:r>
    <w:r>
      <w:rPr>
        <w:rFonts w:hint="eastAsia" w:ascii="宋体" w:hAnsi="宋体"/>
        <w:bCs/>
        <w:u w:val="single"/>
      </w:rPr>
      <w:t>（</w:t>
    </w:r>
    <w:r>
      <w:rPr>
        <w:rFonts w:hint="eastAsia" w:ascii="宋体" w:hAnsi="宋体"/>
        <w:bCs/>
        <w:u w:val="single"/>
        <w:lang w:eastAsia="zh-CN"/>
      </w:rPr>
      <w:t>BHZC2025-C3-990091-YZLZ</w:t>
    </w:r>
    <w:r>
      <w:rPr>
        <w:rFonts w:hint="eastAsia" w:ascii="宋体" w:hAnsi="宋体"/>
        <w:bCs/>
        <w:u w:val="single"/>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A7EBB">
    <w:pPr>
      <w:pStyle w:val="2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97EB7">
    <w:pPr>
      <w:pStyle w:val="21"/>
      <w:pBdr>
        <w:bottom w:val="none" w:color="auto" w:sz="0" w:space="1"/>
      </w:pBdr>
      <w:rPr>
        <w:rFonts w:ascii="宋体" w:hAnsi="宋体"/>
        <w:bCs/>
        <w:u w:val="single"/>
      </w:rPr>
    </w:pPr>
    <w:r>
      <w:rPr>
        <w:rFonts w:hint="eastAsia" w:ascii="宋体" w:hAnsi="宋体"/>
        <w:bCs/>
        <w:u w:val="single"/>
      </w:rPr>
      <w:t xml:space="preserve">项目名称：廉州湾沙角海域蚝桩、废弃蚝堆、渔箔拆除项目  </w:t>
    </w:r>
    <w:r>
      <w:rPr>
        <w:rFonts w:ascii="宋体" w:hAnsi="宋体"/>
        <w:bCs/>
        <w:u w:val="single"/>
      </w:rPr>
      <w:t xml:space="preserve">      </w:t>
    </w:r>
    <w:r>
      <w:rPr>
        <w:rFonts w:hint="eastAsia" w:ascii="宋体" w:hAnsi="宋体"/>
        <w:bCs/>
        <w:u w:val="single"/>
      </w:rPr>
      <w:t xml:space="preserve">  项目编号：BHZC2025-C3-020018-YZLZ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OTBiY2VmNmMxMWY2OGVkMWMyYTU1NDAwZjdiZGUifQ=="/>
  </w:docVars>
  <w:rsids>
    <w:rsidRoot w:val="00F34B14"/>
    <w:rsid w:val="000002E0"/>
    <w:rsid w:val="00000672"/>
    <w:rsid w:val="00000B7F"/>
    <w:rsid w:val="00001013"/>
    <w:rsid w:val="0000140E"/>
    <w:rsid w:val="000016CE"/>
    <w:rsid w:val="00001799"/>
    <w:rsid w:val="00001AF2"/>
    <w:rsid w:val="00001ECA"/>
    <w:rsid w:val="00002D29"/>
    <w:rsid w:val="00003725"/>
    <w:rsid w:val="00003B93"/>
    <w:rsid w:val="0000474D"/>
    <w:rsid w:val="00004C1F"/>
    <w:rsid w:val="00005FDF"/>
    <w:rsid w:val="0000644A"/>
    <w:rsid w:val="000070B3"/>
    <w:rsid w:val="000076B8"/>
    <w:rsid w:val="000109DC"/>
    <w:rsid w:val="00010D39"/>
    <w:rsid w:val="0001172C"/>
    <w:rsid w:val="00011BC9"/>
    <w:rsid w:val="00012854"/>
    <w:rsid w:val="00012EA6"/>
    <w:rsid w:val="00013359"/>
    <w:rsid w:val="000139CF"/>
    <w:rsid w:val="00013AA4"/>
    <w:rsid w:val="00013DFE"/>
    <w:rsid w:val="000141EA"/>
    <w:rsid w:val="00016ABC"/>
    <w:rsid w:val="00017645"/>
    <w:rsid w:val="000177DB"/>
    <w:rsid w:val="000179C9"/>
    <w:rsid w:val="00017CCC"/>
    <w:rsid w:val="00020227"/>
    <w:rsid w:val="00020263"/>
    <w:rsid w:val="00020455"/>
    <w:rsid w:val="00020813"/>
    <w:rsid w:val="00020AAC"/>
    <w:rsid w:val="000215D0"/>
    <w:rsid w:val="000220B2"/>
    <w:rsid w:val="00022440"/>
    <w:rsid w:val="0002264C"/>
    <w:rsid w:val="00022731"/>
    <w:rsid w:val="00022792"/>
    <w:rsid w:val="00022A03"/>
    <w:rsid w:val="00024463"/>
    <w:rsid w:val="00025461"/>
    <w:rsid w:val="00025636"/>
    <w:rsid w:val="00025E36"/>
    <w:rsid w:val="00026855"/>
    <w:rsid w:val="00026886"/>
    <w:rsid w:val="00026BD9"/>
    <w:rsid w:val="0002785D"/>
    <w:rsid w:val="00030691"/>
    <w:rsid w:val="000307BE"/>
    <w:rsid w:val="000329E0"/>
    <w:rsid w:val="0003527A"/>
    <w:rsid w:val="000352E9"/>
    <w:rsid w:val="00035494"/>
    <w:rsid w:val="00035677"/>
    <w:rsid w:val="00036125"/>
    <w:rsid w:val="00036A07"/>
    <w:rsid w:val="0003780B"/>
    <w:rsid w:val="00040571"/>
    <w:rsid w:val="00040973"/>
    <w:rsid w:val="0004156E"/>
    <w:rsid w:val="00041713"/>
    <w:rsid w:val="0004404E"/>
    <w:rsid w:val="0004440C"/>
    <w:rsid w:val="00044EAE"/>
    <w:rsid w:val="00046B5E"/>
    <w:rsid w:val="00046DB5"/>
    <w:rsid w:val="000470CB"/>
    <w:rsid w:val="0004783C"/>
    <w:rsid w:val="000509D9"/>
    <w:rsid w:val="000512AF"/>
    <w:rsid w:val="00051ACB"/>
    <w:rsid w:val="000533E7"/>
    <w:rsid w:val="00054C33"/>
    <w:rsid w:val="00055D41"/>
    <w:rsid w:val="00056EF6"/>
    <w:rsid w:val="00057CD6"/>
    <w:rsid w:val="00060DCE"/>
    <w:rsid w:val="000610E3"/>
    <w:rsid w:val="000614F3"/>
    <w:rsid w:val="000623B4"/>
    <w:rsid w:val="00062405"/>
    <w:rsid w:val="00062412"/>
    <w:rsid w:val="000630B3"/>
    <w:rsid w:val="000634A7"/>
    <w:rsid w:val="00063B0B"/>
    <w:rsid w:val="00063F81"/>
    <w:rsid w:val="00064847"/>
    <w:rsid w:val="00065E08"/>
    <w:rsid w:val="000673E2"/>
    <w:rsid w:val="000678B1"/>
    <w:rsid w:val="00067EF1"/>
    <w:rsid w:val="0007063F"/>
    <w:rsid w:val="000707FD"/>
    <w:rsid w:val="00070949"/>
    <w:rsid w:val="000711E4"/>
    <w:rsid w:val="00071E9B"/>
    <w:rsid w:val="000720A1"/>
    <w:rsid w:val="000724D9"/>
    <w:rsid w:val="00072AED"/>
    <w:rsid w:val="00073F47"/>
    <w:rsid w:val="000747AA"/>
    <w:rsid w:val="0007492F"/>
    <w:rsid w:val="00074ED8"/>
    <w:rsid w:val="00075B7E"/>
    <w:rsid w:val="00077ACA"/>
    <w:rsid w:val="00077C70"/>
    <w:rsid w:val="000813B5"/>
    <w:rsid w:val="000816B6"/>
    <w:rsid w:val="0008191E"/>
    <w:rsid w:val="00081BA3"/>
    <w:rsid w:val="00081D2E"/>
    <w:rsid w:val="00081F89"/>
    <w:rsid w:val="000823EE"/>
    <w:rsid w:val="00082619"/>
    <w:rsid w:val="00082D02"/>
    <w:rsid w:val="0008381A"/>
    <w:rsid w:val="00083871"/>
    <w:rsid w:val="00083B91"/>
    <w:rsid w:val="00084195"/>
    <w:rsid w:val="0008473C"/>
    <w:rsid w:val="0008520B"/>
    <w:rsid w:val="000857DE"/>
    <w:rsid w:val="000860BD"/>
    <w:rsid w:val="000871B8"/>
    <w:rsid w:val="00087B0A"/>
    <w:rsid w:val="000916DA"/>
    <w:rsid w:val="00091AAB"/>
    <w:rsid w:val="00092442"/>
    <w:rsid w:val="000929EF"/>
    <w:rsid w:val="00092C26"/>
    <w:rsid w:val="000933BE"/>
    <w:rsid w:val="0009560F"/>
    <w:rsid w:val="0009588E"/>
    <w:rsid w:val="000959EE"/>
    <w:rsid w:val="0009634C"/>
    <w:rsid w:val="000967F8"/>
    <w:rsid w:val="00096DB9"/>
    <w:rsid w:val="00097183"/>
    <w:rsid w:val="000972CB"/>
    <w:rsid w:val="00097608"/>
    <w:rsid w:val="000A0F35"/>
    <w:rsid w:val="000A1175"/>
    <w:rsid w:val="000A131B"/>
    <w:rsid w:val="000A13F3"/>
    <w:rsid w:val="000A23B1"/>
    <w:rsid w:val="000A2B0E"/>
    <w:rsid w:val="000A398F"/>
    <w:rsid w:val="000A448C"/>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7F2"/>
    <w:rsid w:val="000B3815"/>
    <w:rsid w:val="000B3C7B"/>
    <w:rsid w:val="000B3E68"/>
    <w:rsid w:val="000B3FFD"/>
    <w:rsid w:val="000B4321"/>
    <w:rsid w:val="000B63AB"/>
    <w:rsid w:val="000B6893"/>
    <w:rsid w:val="000B6A6B"/>
    <w:rsid w:val="000B6C95"/>
    <w:rsid w:val="000B6E23"/>
    <w:rsid w:val="000B7478"/>
    <w:rsid w:val="000B79FC"/>
    <w:rsid w:val="000C1679"/>
    <w:rsid w:val="000C1EE3"/>
    <w:rsid w:val="000C3079"/>
    <w:rsid w:val="000C3AE7"/>
    <w:rsid w:val="000C3CC9"/>
    <w:rsid w:val="000C59C6"/>
    <w:rsid w:val="000C6DE4"/>
    <w:rsid w:val="000C6F93"/>
    <w:rsid w:val="000C7202"/>
    <w:rsid w:val="000C7CC8"/>
    <w:rsid w:val="000D0A89"/>
    <w:rsid w:val="000D1389"/>
    <w:rsid w:val="000D1798"/>
    <w:rsid w:val="000D2508"/>
    <w:rsid w:val="000D25A6"/>
    <w:rsid w:val="000D2626"/>
    <w:rsid w:val="000D411D"/>
    <w:rsid w:val="000D4589"/>
    <w:rsid w:val="000D4809"/>
    <w:rsid w:val="000D73DD"/>
    <w:rsid w:val="000E1C51"/>
    <w:rsid w:val="000E28AB"/>
    <w:rsid w:val="000E2E3E"/>
    <w:rsid w:val="000E3583"/>
    <w:rsid w:val="000E3AF0"/>
    <w:rsid w:val="000E4E04"/>
    <w:rsid w:val="000E693B"/>
    <w:rsid w:val="000E6ADF"/>
    <w:rsid w:val="000E6D5C"/>
    <w:rsid w:val="000E6EC9"/>
    <w:rsid w:val="000E70B4"/>
    <w:rsid w:val="000E7B62"/>
    <w:rsid w:val="000F0E1E"/>
    <w:rsid w:val="000F0F33"/>
    <w:rsid w:val="000F1A1B"/>
    <w:rsid w:val="000F2A95"/>
    <w:rsid w:val="000F3281"/>
    <w:rsid w:val="000F32FD"/>
    <w:rsid w:val="000F3733"/>
    <w:rsid w:val="000F37B1"/>
    <w:rsid w:val="000F4F56"/>
    <w:rsid w:val="000F5F8B"/>
    <w:rsid w:val="000F6153"/>
    <w:rsid w:val="000F64AA"/>
    <w:rsid w:val="000F68A7"/>
    <w:rsid w:val="000F74A0"/>
    <w:rsid w:val="000F7AF4"/>
    <w:rsid w:val="000F7C33"/>
    <w:rsid w:val="000F7F0C"/>
    <w:rsid w:val="001004D6"/>
    <w:rsid w:val="00100830"/>
    <w:rsid w:val="00100BC1"/>
    <w:rsid w:val="001014C0"/>
    <w:rsid w:val="00101D1B"/>
    <w:rsid w:val="00102676"/>
    <w:rsid w:val="00103646"/>
    <w:rsid w:val="00103918"/>
    <w:rsid w:val="00103C40"/>
    <w:rsid w:val="00104897"/>
    <w:rsid w:val="00104AB2"/>
    <w:rsid w:val="00104EDE"/>
    <w:rsid w:val="00104F54"/>
    <w:rsid w:val="00105CDA"/>
    <w:rsid w:val="00106BEE"/>
    <w:rsid w:val="0010711C"/>
    <w:rsid w:val="00107368"/>
    <w:rsid w:val="00107BDF"/>
    <w:rsid w:val="00107C74"/>
    <w:rsid w:val="0011091C"/>
    <w:rsid w:val="00110A2A"/>
    <w:rsid w:val="00111266"/>
    <w:rsid w:val="001112EB"/>
    <w:rsid w:val="00111C7B"/>
    <w:rsid w:val="0011247D"/>
    <w:rsid w:val="00113678"/>
    <w:rsid w:val="00113A7D"/>
    <w:rsid w:val="00113C3E"/>
    <w:rsid w:val="00115813"/>
    <w:rsid w:val="00115E11"/>
    <w:rsid w:val="00115EEE"/>
    <w:rsid w:val="00115F56"/>
    <w:rsid w:val="001162AB"/>
    <w:rsid w:val="00116635"/>
    <w:rsid w:val="00116CA9"/>
    <w:rsid w:val="00116F38"/>
    <w:rsid w:val="001170A4"/>
    <w:rsid w:val="00117AE7"/>
    <w:rsid w:val="00117B85"/>
    <w:rsid w:val="00117CBD"/>
    <w:rsid w:val="0012006A"/>
    <w:rsid w:val="00121979"/>
    <w:rsid w:val="00122064"/>
    <w:rsid w:val="0012280A"/>
    <w:rsid w:val="00122D4D"/>
    <w:rsid w:val="00124341"/>
    <w:rsid w:val="0012435A"/>
    <w:rsid w:val="00124492"/>
    <w:rsid w:val="00124B12"/>
    <w:rsid w:val="001250A0"/>
    <w:rsid w:val="001263B8"/>
    <w:rsid w:val="00127BA0"/>
    <w:rsid w:val="00130217"/>
    <w:rsid w:val="00130783"/>
    <w:rsid w:val="00130A47"/>
    <w:rsid w:val="00130FB0"/>
    <w:rsid w:val="00132B47"/>
    <w:rsid w:val="001337F8"/>
    <w:rsid w:val="001348B4"/>
    <w:rsid w:val="001351CB"/>
    <w:rsid w:val="00135530"/>
    <w:rsid w:val="00135947"/>
    <w:rsid w:val="001359A2"/>
    <w:rsid w:val="00135F92"/>
    <w:rsid w:val="00136020"/>
    <w:rsid w:val="00136445"/>
    <w:rsid w:val="00136A9C"/>
    <w:rsid w:val="00137389"/>
    <w:rsid w:val="00140132"/>
    <w:rsid w:val="00141C9C"/>
    <w:rsid w:val="0014277F"/>
    <w:rsid w:val="001434BE"/>
    <w:rsid w:val="00143AAD"/>
    <w:rsid w:val="00144050"/>
    <w:rsid w:val="00144369"/>
    <w:rsid w:val="0014479F"/>
    <w:rsid w:val="001452B4"/>
    <w:rsid w:val="00145320"/>
    <w:rsid w:val="001476D3"/>
    <w:rsid w:val="00147ECF"/>
    <w:rsid w:val="001509CF"/>
    <w:rsid w:val="00150AF4"/>
    <w:rsid w:val="00150D1D"/>
    <w:rsid w:val="001518F4"/>
    <w:rsid w:val="001525AA"/>
    <w:rsid w:val="00152A14"/>
    <w:rsid w:val="00152A87"/>
    <w:rsid w:val="00152AC1"/>
    <w:rsid w:val="00153BB5"/>
    <w:rsid w:val="00154518"/>
    <w:rsid w:val="00156359"/>
    <w:rsid w:val="00156DD6"/>
    <w:rsid w:val="0016086E"/>
    <w:rsid w:val="001609B9"/>
    <w:rsid w:val="00160D0C"/>
    <w:rsid w:val="00160DD1"/>
    <w:rsid w:val="00161172"/>
    <w:rsid w:val="00161998"/>
    <w:rsid w:val="00161E65"/>
    <w:rsid w:val="00162597"/>
    <w:rsid w:val="00162728"/>
    <w:rsid w:val="001629AF"/>
    <w:rsid w:val="001629FD"/>
    <w:rsid w:val="00163E37"/>
    <w:rsid w:val="0016428A"/>
    <w:rsid w:val="001647C9"/>
    <w:rsid w:val="00164AF9"/>
    <w:rsid w:val="00165627"/>
    <w:rsid w:val="0016570B"/>
    <w:rsid w:val="001661A3"/>
    <w:rsid w:val="00167226"/>
    <w:rsid w:val="0016782B"/>
    <w:rsid w:val="0016784D"/>
    <w:rsid w:val="00167853"/>
    <w:rsid w:val="00167887"/>
    <w:rsid w:val="0017161C"/>
    <w:rsid w:val="00172CA8"/>
    <w:rsid w:val="00173256"/>
    <w:rsid w:val="00173B0E"/>
    <w:rsid w:val="00173E03"/>
    <w:rsid w:val="00174B44"/>
    <w:rsid w:val="00174B92"/>
    <w:rsid w:val="0017512C"/>
    <w:rsid w:val="001756AF"/>
    <w:rsid w:val="0017586A"/>
    <w:rsid w:val="00175BA6"/>
    <w:rsid w:val="00176CA7"/>
    <w:rsid w:val="00176D0C"/>
    <w:rsid w:val="00176F8E"/>
    <w:rsid w:val="001778C5"/>
    <w:rsid w:val="00177E56"/>
    <w:rsid w:val="00177F0A"/>
    <w:rsid w:val="001801FB"/>
    <w:rsid w:val="00180DA0"/>
    <w:rsid w:val="00181EAD"/>
    <w:rsid w:val="00182862"/>
    <w:rsid w:val="00184F57"/>
    <w:rsid w:val="00185091"/>
    <w:rsid w:val="00185544"/>
    <w:rsid w:val="00185617"/>
    <w:rsid w:val="00186FE1"/>
    <w:rsid w:val="00187A14"/>
    <w:rsid w:val="001902C2"/>
    <w:rsid w:val="0019171E"/>
    <w:rsid w:val="00192368"/>
    <w:rsid w:val="001923A0"/>
    <w:rsid w:val="001926C6"/>
    <w:rsid w:val="001928B1"/>
    <w:rsid w:val="00193537"/>
    <w:rsid w:val="00193846"/>
    <w:rsid w:val="00194858"/>
    <w:rsid w:val="00195424"/>
    <w:rsid w:val="001955FF"/>
    <w:rsid w:val="00197EDD"/>
    <w:rsid w:val="001A02B3"/>
    <w:rsid w:val="001A04BB"/>
    <w:rsid w:val="001A08D0"/>
    <w:rsid w:val="001A1B39"/>
    <w:rsid w:val="001A2120"/>
    <w:rsid w:val="001A28C6"/>
    <w:rsid w:val="001A2E69"/>
    <w:rsid w:val="001A3C34"/>
    <w:rsid w:val="001A3EDE"/>
    <w:rsid w:val="001A4222"/>
    <w:rsid w:val="001A50EA"/>
    <w:rsid w:val="001A5E24"/>
    <w:rsid w:val="001A661D"/>
    <w:rsid w:val="001A6795"/>
    <w:rsid w:val="001A6B27"/>
    <w:rsid w:val="001A6D8B"/>
    <w:rsid w:val="001A6DAA"/>
    <w:rsid w:val="001A7717"/>
    <w:rsid w:val="001A793A"/>
    <w:rsid w:val="001A7B24"/>
    <w:rsid w:val="001A7DBF"/>
    <w:rsid w:val="001B125A"/>
    <w:rsid w:val="001B1EBA"/>
    <w:rsid w:val="001B2142"/>
    <w:rsid w:val="001B2C70"/>
    <w:rsid w:val="001B2F2B"/>
    <w:rsid w:val="001B327A"/>
    <w:rsid w:val="001B35DE"/>
    <w:rsid w:val="001B3A13"/>
    <w:rsid w:val="001B3F5C"/>
    <w:rsid w:val="001B57C9"/>
    <w:rsid w:val="001B59FF"/>
    <w:rsid w:val="001B6512"/>
    <w:rsid w:val="001B65D7"/>
    <w:rsid w:val="001B6752"/>
    <w:rsid w:val="001B6768"/>
    <w:rsid w:val="001B6F1F"/>
    <w:rsid w:val="001B7080"/>
    <w:rsid w:val="001B7ECC"/>
    <w:rsid w:val="001C025B"/>
    <w:rsid w:val="001C115F"/>
    <w:rsid w:val="001C1EAB"/>
    <w:rsid w:val="001C25A7"/>
    <w:rsid w:val="001C2775"/>
    <w:rsid w:val="001C2E61"/>
    <w:rsid w:val="001C318C"/>
    <w:rsid w:val="001C35C4"/>
    <w:rsid w:val="001C3C0E"/>
    <w:rsid w:val="001C4287"/>
    <w:rsid w:val="001C4479"/>
    <w:rsid w:val="001C5190"/>
    <w:rsid w:val="001C51EE"/>
    <w:rsid w:val="001C6081"/>
    <w:rsid w:val="001C73EB"/>
    <w:rsid w:val="001C7B48"/>
    <w:rsid w:val="001D0CFB"/>
    <w:rsid w:val="001D1A0D"/>
    <w:rsid w:val="001D343C"/>
    <w:rsid w:val="001D56E2"/>
    <w:rsid w:val="001D58A1"/>
    <w:rsid w:val="001D58C2"/>
    <w:rsid w:val="001D5A8A"/>
    <w:rsid w:val="001D61CA"/>
    <w:rsid w:val="001D6E87"/>
    <w:rsid w:val="001D735E"/>
    <w:rsid w:val="001D73C8"/>
    <w:rsid w:val="001D7BC6"/>
    <w:rsid w:val="001E129E"/>
    <w:rsid w:val="001E175C"/>
    <w:rsid w:val="001E1B0E"/>
    <w:rsid w:val="001E3B63"/>
    <w:rsid w:val="001E5A94"/>
    <w:rsid w:val="001F13FD"/>
    <w:rsid w:val="001F2A2E"/>
    <w:rsid w:val="001F3356"/>
    <w:rsid w:val="001F37A2"/>
    <w:rsid w:val="001F3C63"/>
    <w:rsid w:val="001F4460"/>
    <w:rsid w:val="001F6C96"/>
    <w:rsid w:val="001F711A"/>
    <w:rsid w:val="001F75B0"/>
    <w:rsid w:val="0020057C"/>
    <w:rsid w:val="0020083C"/>
    <w:rsid w:val="00200CE5"/>
    <w:rsid w:val="00200F4A"/>
    <w:rsid w:val="00200F7C"/>
    <w:rsid w:val="002012A1"/>
    <w:rsid w:val="002014DB"/>
    <w:rsid w:val="0020150B"/>
    <w:rsid w:val="00201E12"/>
    <w:rsid w:val="00202295"/>
    <w:rsid w:val="002033B5"/>
    <w:rsid w:val="0020382C"/>
    <w:rsid w:val="0020437A"/>
    <w:rsid w:val="0020454C"/>
    <w:rsid w:val="00204740"/>
    <w:rsid w:val="00205129"/>
    <w:rsid w:val="0020521F"/>
    <w:rsid w:val="0020532C"/>
    <w:rsid w:val="002114C7"/>
    <w:rsid w:val="002125AF"/>
    <w:rsid w:val="0021302C"/>
    <w:rsid w:val="00213B1C"/>
    <w:rsid w:val="00213F1E"/>
    <w:rsid w:val="00214202"/>
    <w:rsid w:val="002148E3"/>
    <w:rsid w:val="002150A2"/>
    <w:rsid w:val="0021552D"/>
    <w:rsid w:val="002156AE"/>
    <w:rsid w:val="00215D51"/>
    <w:rsid w:val="00215E99"/>
    <w:rsid w:val="0022054D"/>
    <w:rsid w:val="00220F7F"/>
    <w:rsid w:val="0022107B"/>
    <w:rsid w:val="00221FBD"/>
    <w:rsid w:val="00223DDB"/>
    <w:rsid w:val="00223FA4"/>
    <w:rsid w:val="00223FB0"/>
    <w:rsid w:val="0022405A"/>
    <w:rsid w:val="00224067"/>
    <w:rsid w:val="0022421C"/>
    <w:rsid w:val="00224C4A"/>
    <w:rsid w:val="00224E83"/>
    <w:rsid w:val="00225664"/>
    <w:rsid w:val="0022663D"/>
    <w:rsid w:val="00227C56"/>
    <w:rsid w:val="00227F2D"/>
    <w:rsid w:val="00231851"/>
    <w:rsid w:val="002319FB"/>
    <w:rsid w:val="00231B89"/>
    <w:rsid w:val="00231F11"/>
    <w:rsid w:val="00231F5E"/>
    <w:rsid w:val="002346B4"/>
    <w:rsid w:val="00234F6E"/>
    <w:rsid w:val="002355BE"/>
    <w:rsid w:val="002358EA"/>
    <w:rsid w:val="00235FF1"/>
    <w:rsid w:val="00236578"/>
    <w:rsid w:val="002366E1"/>
    <w:rsid w:val="00236DE9"/>
    <w:rsid w:val="00237342"/>
    <w:rsid w:val="00237D5A"/>
    <w:rsid w:val="00240D75"/>
    <w:rsid w:val="002415AE"/>
    <w:rsid w:val="00241D3C"/>
    <w:rsid w:val="00242109"/>
    <w:rsid w:val="00243189"/>
    <w:rsid w:val="002439AB"/>
    <w:rsid w:val="00243C19"/>
    <w:rsid w:val="00244AE8"/>
    <w:rsid w:val="00244DC9"/>
    <w:rsid w:val="00245587"/>
    <w:rsid w:val="00245F2B"/>
    <w:rsid w:val="002466CD"/>
    <w:rsid w:val="00247F3A"/>
    <w:rsid w:val="00250122"/>
    <w:rsid w:val="0025024D"/>
    <w:rsid w:val="00250755"/>
    <w:rsid w:val="00251043"/>
    <w:rsid w:val="00251C4A"/>
    <w:rsid w:val="002522D4"/>
    <w:rsid w:val="0025271C"/>
    <w:rsid w:val="0025277A"/>
    <w:rsid w:val="002533CD"/>
    <w:rsid w:val="002535EA"/>
    <w:rsid w:val="00254EAB"/>
    <w:rsid w:val="002557AF"/>
    <w:rsid w:val="0025589C"/>
    <w:rsid w:val="00255B62"/>
    <w:rsid w:val="002566B1"/>
    <w:rsid w:val="002575E3"/>
    <w:rsid w:val="00257A74"/>
    <w:rsid w:val="00257C5D"/>
    <w:rsid w:val="002603C1"/>
    <w:rsid w:val="002609A1"/>
    <w:rsid w:val="002612B1"/>
    <w:rsid w:val="00265A12"/>
    <w:rsid w:val="00266165"/>
    <w:rsid w:val="00266F2C"/>
    <w:rsid w:val="0027125E"/>
    <w:rsid w:val="00271767"/>
    <w:rsid w:val="00272293"/>
    <w:rsid w:val="002723C8"/>
    <w:rsid w:val="00273C2A"/>
    <w:rsid w:val="00273CBE"/>
    <w:rsid w:val="00274538"/>
    <w:rsid w:val="002746B1"/>
    <w:rsid w:val="00274BAD"/>
    <w:rsid w:val="00276FB5"/>
    <w:rsid w:val="002807B0"/>
    <w:rsid w:val="00282382"/>
    <w:rsid w:val="002826DB"/>
    <w:rsid w:val="00282ACB"/>
    <w:rsid w:val="00282D56"/>
    <w:rsid w:val="002835B0"/>
    <w:rsid w:val="00283C74"/>
    <w:rsid w:val="0028407E"/>
    <w:rsid w:val="0028410F"/>
    <w:rsid w:val="00284572"/>
    <w:rsid w:val="002850AA"/>
    <w:rsid w:val="00285221"/>
    <w:rsid w:val="00286FB5"/>
    <w:rsid w:val="00287763"/>
    <w:rsid w:val="00290606"/>
    <w:rsid w:val="002909B2"/>
    <w:rsid w:val="00291D6D"/>
    <w:rsid w:val="00291FF1"/>
    <w:rsid w:val="00292AA2"/>
    <w:rsid w:val="00293361"/>
    <w:rsid w:val="00294895"/>
    <w:rsid w:val="00294F10"/>
    <w:rsid w:val="002952B1"/>
    <w:rsid w:val="00295D11"/>
    <w:rsid w:val="00296FB6"/>
    <w:rsid w:val="002974A3"/>
    <w:rsid w:val="002A0001"/>
    <w:rsid w:val="002A0BD9"/>
    <w:rsid w:val="002A0C3A"/>
    <w:rsid w:val="002A0DF8"/>
    <w:rsid w:val="002A0F1C"/>
    <w:rsid w:val="002A1130"/>
    <w:rsid w:val="002A1880"/>
    <w:rsid w:val="002A23B7"/>
    <w:rsid w:val="002A3A57"/>
    <w:rsid w:val="002A4B4F"/>
    <w:rsid w:val="002A57A8"/>
    <w:rsid w:val="002A64F1"/>
    <w:rsid w:val="002A6886"/>
    <w:rsid w:val="002A6DEF"/>
    <w:rsid w:val="002A770B"/>
    <w:rsid w:val="002B013E"/>
    <w:rsid w:val="002B058D"/>
    <w:rsid w:val="002B0C16"/>
    <w:rsid w:val="002B2456"/>
    <w:rsid w:val="002B2AC5"/>
    <w:rsid w:val="002B2CD1"/>
    <w:rsid w:val="002B3528"/>
    <w:rsid w:val="002B3539"/>
    <w:rsid w:val="002B4395"/>
    <w:rsid w:val="002B4532"/>
    <w:rsid w:val="002B4DD9"/>
    <w:rsid w:val="002B5042"/>
    <w:rsid w:val="002B69CC"/>
    <w:rsid w:val="002B6D71"/>
    <w:rsid w:val="002C03AE"/>
    <w:rsid w:val="002C0C1C"/>
    <w:rsid w:val="002C11AB"/>
    <w:rsid w:val="002C41BF"/>
    <w:rsid w:val="002C4EBB"/>
    <w:rsid w:val="002C4EFE"/>
    <w:rsid w:val="002C54C2"/>
    <w:rsid w:val="002C5D34"/>
    <w:rsid w:val="002C60BB"/>
    <w:rsid w:val="002C661A"/>
    <w:rsid w:val="002D0D6F"/>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3768"/>
    <w:rsid w:val="002E38AD"/>
    <w:rsid w:val="002E47E4"/>
    <w:rsid w:val="002E4BF9"/>
    <w:rsid w:val="002E4D61"/>
    <w:rsid w:val="002E68A7"/>
    <w:rsid w:val="002E6E6C"/>
    <w:rsid w:val="002F016E"/>
    <w:rsid w:val="002F0522"/>
    <w:rsid w:val="002F16DD"/>
    <w:rsid w:val="002F199D"/>
    <w:rsid w:val="002F213C"/>
    <w:rsid w:val="002F2453"/>
    <w:rsid w:val="002F33FA"/>
    <w:rsid w:val="002F352D"/>
    <w:rsid w:val="002F381E"/>
    <w:rsid w:val="002F4084"/>
    <w:rsid w:val="002F4A08"/>
    <w:rsid w:val="002F4ADB"/>
    <w:rsid w:val="002F531E"/>
    <w:rsid w:val="002F548D"/>
    <w:rsid w:val="002F5ACC"/>
    <w:rsid w:val="002F704B"/>
    <w:rsid w:val="002F72C3"/>
    <w:rsid w:val="002F768C"/>
    <w:rsid w:val="002F7D1E"/>
    <w:rsid w:val="003001BA"/>
    <w:rsid w:val="00300201"/>
    <w:rsid w:val="0030025A"/>
    <w:rsid w:val="00300F13"/>
    <w:rsid w:val="00301B3B"/>
    <w:rsid w:val="00302AF0"/>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66F"/>
    <w:rsid w:val="00310CC1"/>
    <w:rsid w:val="003117DC"/>
    <w:rsid w:val="00312059"/>
    <w:rsid w:val="00312504"/>
    <w:rsid w:val="00312B89"/>
    <w:rsid w:val="00313026"/>
    <w:rsid w:val="00313831"/>
    <w:rsid w:val="00313913"/>
    <w:rsid w:val="0031421F"/>
    <w:rsid w:val="00314B31"/>
    <w:rsid w:val="00315A65"/>
    <w:rsid w:val="0031642B"/>
    <w:rsid w:val="003165D7"/>
    <w:rsid w:val="0031666B"/>
    <w:rsid w:val="0031670F"/>
    <w:rsid w:val="00316ABE"/>
    <w:rsid w:val="00317BA7"/>
    <w:rsid w:val="00320BE2"/>
    <w:rsid w:val="00320F48"/>
    <w:rsid w:val="00321886"/>
    <w:rsid w:val="00321EDC"/>
    <w:rsid w:val="00322D52"/>
    <w:rsid w:val="0032359E"/>
    <w:rsid w:val="00323688"/>
    <w:rsid w:val="00323694"/>
    <w:rsid w:val="00323BE7"/>
    <w:rsid w:val="00324C3A"/>
    <w:rsid w:val="00324D63"/>
    <w:rsid w:val="003255AF"/>
    <w:rsid w:val="003256EB"/>
    <w:rsid w:val="003259DB"/>
    <w:rsid w:val="0032795B"/>
    <w:rsid w:val="003303CD"/>
    <w:rsid w:val="00330FF2"/>
    <w:rsid w:val="003314D9"/>
    <w:rsid w:val="00331653"/>
    <w:rsid w:val="00331A48"/>
    <w:rsid w:val="00331BCC"/>
    <w:rsid w:val="003330C9"/>
    <w:rsid w:val="0033364C"/>
    <w:rsid w:val="00334415"/>
    <w:rsid w:val="00334D63"/>
    <w:rsid w:val="00335983"/>
    <w:rsid w:val="00335EA1"/>
    <w:rsid w:val="0033691E"/>
    <w:rsid w:val="00336A6A"/>
    <w:rsid w:val="00336CCB"/>
    <w:rsid w:val="003411D1"/>
    <w:rsid w:val="003416BA"/>
    <w:rsid w:val="00342148"/>
    <w:rsid w:val="00342F99"/>
    <w:rsid w:val="0034575A"/>
    <w:rsid w:val="00345F57"/>
    <w:rsid w:val="00347923"/>
    <w:rsid w:val="00350458"/>
    <w:rsid w:val="00350E6C"/>
    <w:rsid w:val="003518A6"/>
    <w:rsid w:val="00351E7F"/>
    <w:rsid w:val="00352953"/>
    <w:rsid w:val="00353C8C"/>
    <w:rsid w:val="00354062"/>
    <w:rsid w:val="0035459E"/>
    <w:rsid w:val="00354AE9"/>
    <w:rsid w:val="00355C0D"/>
    <w:rsid w:val="00355F01"/>
    <w:rsid w:val="003566A9"/>
    <w:rsid w:val="00356988"/>
    <w:rsid w:val="003569D3"/>
    <w:rsid w:val="00356CE9"/>
    <w:rsid w:val="003570BB"/>
    <w:rsid w:val="00357128"/>
    <w:rsid w:val="0035755E"/>
    <w:rsid w:val="00357A80"/>
    <w:rsid w:val="00360A2A"/>
    <w:rsid w:val="003611D1"/>
    <w:rsid w:val="00361441"/>
    <w:rsid w:val="00361B8B"/>
    <w:rsid w:val="00362DAD"/>
    <w:rsid w:val="00363F39"/>
    <w:rsid w:val="003640FC"/>
    <w:rsid w:val="0036445C"/>
    <w:rsid w:val="00364627"/>
    <w:rsid w:val="00364AB0"/>
    <w:rsid w:val="00364D71"/>
    <w:rsid w:val="003667B0"/>
    <w:rsid w:val="003667DD"/>
    <w:rsid w:val="00366B48"/>
    <w:rsid w:val="00367764"/>
    <w:rsid w:val="00370316"/>
    <w:rsid w:val="003708DE"/>
    <w:rsid w:val="00370DC7"/>
    <w:rsid w:val="00371CBD"/>
    <w:rsid w:val="00371F20"/>
    <w:rsid w:val="003721E3"/>
    <w:rsid w:val="00372B98"/>
    <w:rsid w:val="003737B7"/>
    <w:rsid w:val="00373BA4"/>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77F1A"/>
    <w:rsid w:val="00380874"/>
    <w:rsid w:val="00380BBE"/>
    <w:rsid w:val="00381D70"/>
    <w:rsid w:val="0038235E"/>
    <w:rsid w:val="003829D0"/>
    <w:rsid w:val="0038326A"/>
    <w:rsid w:val="00383535"/>
    <w:rsid w:val="0038444F"/>
    <w:rsid w:val="00385BD7"/>
    <w:rsid w:val="003861F0"/>
    <w:rsid w:val="0038649C"/>
    <w:rsid w:val="00386AF0"/>
    <w:rsid w:val="00386CF0"/>
    <w:rsid w:val="00387051"/>
    <w:rsid w:val="00387ECF"/>
    <w:rsid w:val="0039021B"/>
    <w:rsid w:val="00390429"/>
    <w:rsid w:val="003906A0"/>
    <w:rsid w:val="003923D5"/>
    <w:rsid w:val="003931AF"/>
    <w:rsid w:val="0039366C"/>
    <w:rsid w:val="00393E71"/>
    <w:rsid w:val="00393EC8"/>
    <w:rsid w:val="00395E42"/>
    <w:rsid w:val="00396409"/>
    <w:rsid w:val="00396A2D"/>
    <w:rsid w:val="00396FC3"/>
    <w:rsid w:val="003A1431"/>
    <w:rsid w:val="003A1A94"/>
    <w:rsid w:val="003A204E"/>
    <w:rsid w:val="003A2D25"/>
    <w:rsid w:val="003A5101"/>
    <w:rsid w:val="003A5728"/>
    <w:rsid w:val="003A60E7"/>
    <w:rsid w:val="003A7092"/>
    <w:rsid w:val="003A72A1"/>
    <w:rsid w:val="003A7611"/>
    <w:rsid w:val="003A7D1F"/>
    <w:rsid w:val="003B0B6A"/>
    <w:rsid w:val="003B12DA"/>
    <w:rsid w:val="003B2258"/>
    <w:rsid w:val="003B22F7"/>
    <w:rsid w:val="003B29CF"/>
    <w:rsid w:val="003B3A90"/>
    <w:rsid w:val="003B3D01"/>
    <w:rsid w:val="003B534F"/>
    <w:rsid w:val="003B5C0B"/>
    <w:rsid w:val="003B6B4B"/>
    <w:rsid w:val="003B7A79"/>
    <w:rsid w:val="003C0FE1"/>
    <w:rsid w:val="003C151A"/>
    <w:rsid w:val="003C350C"/>
    <w:rsid w:val="003C3733"/>
    <w:rsid w:val="003C3903"/>
    <w:rsid w:val="003C3BA0"/>
    <w:rsid w:val="003C4580"/>
    <w:rsid w:val="003C5C5E"/>
    <w:rsid w:val="003C5C81"/>
    <w:rsid w:val="003C6746"/>
    <w:rsid w:val="003C7555"/>
    <w:rsid w:val="003C7898"/>
    <w:rsid w:val="003D0E27"/>
    <w:rsid w:val="003D0FF5"/>
    <w:rsid w:val="003D11A3"/>
    <w:rsid w:val="003D1537"/>
    <w:rsid w:val="003D183C"/>
    <w:rsid w:val="003D207F"/>
    <w:rsid w:val="003D2D1B"/>
    <w:rsid w:val="003D3809"/>
    <w:rsid w:val="003D48C7"/>
    <w:rsid w:val="003D4C27"/>
    <w:rsid w:val="003D5CBF"/>
    <w:rsid w:val="003D6880"/>
    <w:rsid w:val="003D6D37"/>
    <w:rsid w:val="003D7109"/>
    <w:rsid w:val="003D7CE8"/>
    <w:rsid w:val="003E0514"/>
    <w:rsid w:val="003E1032"/>
    <w:rsid w:val="003E14BE"/>
    <w:rsid w:val="003E164F"/>
    <w:rsid w:val="003E1904"/>
    <w:rsid w:val="003E285E"/>
    <w:rsid w:val="003E3124"/>
    <w:rsid w:val="003E3300"/>
    <w:rsid w:val="003E43D3"/>
    <w:rsid w:val="003E48E1"/>
    <w:rsid w:val="003E50F4"/>
    <w:rsid w:val="003E59BB"/>
    <w:rsid w:val="003E5E97"/>
    <w:rsid w:val="003E6225"/>
    <w:rsid w:val="003E65AC"/>
    <w:rsid w:val="003E66AE"/>
    <w:rsid w:val="003E72B9"/>
    <w:rsid w:val="003E7612"/>
    <w:rsid w:val="003E7C3F"/>
    <w:rsid w:val="003E7ED4"/>
    <w:rsid w:val="003F0E52"/>
    <w:rsid w:val="003F0F6B"/>
    <w:rsid w:val="003F1FC6"/>
    <w:rsid w:val="003F1FE3"/>
    <w:rsid w:val="003F2359"/>
    <w:rsid w:val="003F3232"/>
    <w:rsid w:val="003F3865"/>
    <w:rsid w:val="003F38AC"/>
    <w:rsid w:val="003F3D55"/>
    <w:rsid w:val="003F44E2"/>
    <w:rsid w:val="003F4632"/>
    <w:rsid w:val="003F47BA"/>
    <w:rsid w:val="003F4937"/>
    <w:rsid w:val="003F4FE6"/>
    <w:rsid w:val="003F52B3"/>
    <w:rsid w:val="003F5638"/>
    <w:rsid w:val="003F6617"/>
    <w:rsid w:val="00402332"/>
    <w:rsid w:val="004025C2"/>
    <w:rsid w:val="00403195"/>
    <w:rsid w:val="004033A9"/>
    <w:rsid w:val="00403C06"/>
    <w:rsid w:val="00403E55"/>
    <w:rsid w:val="0040407C"/>
    <w:rsid w:val="0040416C"/>
    <w:rsid w:val="004041CA"/>
    <w:rsid w:val="00404681"/>
    <w:rsid w:val="00405445"/>
    <w:rsid w:val="00405AC1"/>
    <w:rsid w:val="00406923"/>
    <w:rsid w:val="0040763D"/>
    <w:rsid w:val="00410AF5"/>
    <w:rsid w:val="00410D17"/>
    <w:rsid w:val="00412AA9"/>
    <w:rsid w:val="00413373"/>
    <w:rsid w:val="00413442"/>
    <w:rsid w:val="00413821"/>
    <w:rsid w:val="00413BA5"/>
    <w:rsid w:val="004141A3"/>
    <w:rsid w:val="00414909"/>
    <w:rsid w:val="00414F9F"/>
    <w:rsid w:val="0041582F"/>
    <w:rsid w:val="00416112"/>
    <w:rsid w:val="004163EF"/>
    <w:rsid w:val="00417A18"/>
    <w:rsid w:val="00417AE0"/>
    <w:rsid w:val="00417BAA"/>
    <w:rsid w:val="00417CF1"/>
    <w:rsid w:val="004200A8"/>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6823"/>
    <w:rsid w:val="004371D5"/>
    <w:rsid w:val="0044006B"/>
    <w:rsid w:val="0044010C"/>
    <w:rsid w:val="0044033F"/>
    <w:rsid w:val="00440630"/>
    <w:rsid w:val="00441F0F"/>
    <w:rsid w:val="00442965"/>
    <w:rsid w:val="004432B6"/>
    <w:rsid w:val="00444157"/>
    <w:rsid w:val="0044417C"/>
    <w:rsid w:val="00444DB3"/>
    <w:rsid w:val="00445617"/>
    <w:rsid w:val="00445859"/>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40DD"/>
    <w:rsid w:val="0046483B"/>
    <w:rsid w:val="00464AB7"/>
    <w:rsid w:val="004655CA"/>
    <w:rsid w:val="00465998"/>
    <w:rsid w:val="00465DE5"/>
    <w:rsid w:val="00467EF8"/>
    <w:rsid w:val="00471671"/>
    <w:rsid w:val="00471AC3"/>
    <w:rsid w:val="00472429"/>
    <w:rsid w:val="004725E5"/>
    <w:rsid w:val="00472751"/>
    <w:rsid w:val="00472F22"/>
    <w:rsid w:val="00473128"/>
    <w:rsid w:val="004731DC"/>
    <w:rsid w:val="00475078"/>
    <w:rsid w:val="00475767"/>
    <w:rsid w:val="00476925"/>
    <w:rsid w:val="004779A0"/>
    <w:rsid w:val="00480623"/>
    <w:rsid w:val="004808E3"/>
    <w:rsid w:val="00480C08"/>
    <w:rsid w:val="00481016"/>
    <w:rsid w:val="00481069"/>
    <w:rsid w:val="0048204C"/>
    <w:rsid w:val="004821BB"/>
    <w:rsid w:val="0048237A"/>
    <w:rsid w:val="004826FE"/>
    <w:rsid w:val="004827D5"/>
    <w:rsid w:val="00482AF2"/>
    <w:rsid w:val="004830C9"/>
    <w:rsid w:val="00483347"/>
    <w:rsid w:val="00483E2E"/>
    <w:rsid w:val="00484B69"/>
    <w:rsid w:val="00485406"/>
    <w:rsid w:val="00485650"/>
    <w:rsid w:val="0048590F"/>
    <w:rsid w:val="00486D60"/>
    <w:rsid w:val="00491FA1"/>
    <w:rsid w:val="00492A25"/>
    <w:rsid w:val="004938A3"/>
    <w:rsid w:val="0049558B"/>
    <w:rsid w:val="00496350"/>
    <w:rsid w:val="0049797C"/>
    <w:rsid w:val="004A1405"/>
    <w:rsid w:val="004A15BD"/>
    <w:rsid w:val="004A1E28"/>
    <w:rsid w:val="004A1FC6"/>
    <w:rsid w:val="004A2E5F"/>
    <w:rsid w:val="004A3837"/>
    <w:rsid w:val="004A38C2"/>
    <w:rsid w:val="004A3C03"/>
    <w:rsid w:val="004A3DB7"/>
    <w:rsid w:val="004A463B"/>
    <w:rsid w:val="004A5088"/>
    <w:rsid w:val="004A5255"/>
    <w:rsid w:val="004A5B62"/>
    <w:rsid w:val="004A6551"/>
    <w:rsid w:val="004A6B28"/>
    <w:rsid w:val="004A6CB0"/>
    <w:rsid w:val="004A70FF"/>
    <w:rsid w:val="004A7BAD"/>
    <w:rsid w:val="004A7EDE"/>
    <w:rsid w:val="004B0D93"/>
    <w:rsid w:val="004B1FA4"/>
    <w:rsid w:val="004B29AC"/>
    <w:rsid w:val="004B2F17"/>
    <w:rsid w:val="004B35DF"/>
    <w:rsid w:val="004B3627"/>
    <w:rsid w:val="004B3F05"/>
    <w:rsid w:val="004B4922"/>
    <w:rsid w:val="004B57DF"/>
    <w:rsid w:val="004B5976"/>
    <w:rsid w:val="004B6E9F"/>
    <w:rsid w:val="004B722E"/>
    <w:rsid w:val="004B72E8"/>
    <w:rsid w:val="004C01A5"/>
    <w:rsid w:val="004C0412"/>
    <w:rsid w:val="004C2138"/>
    <w:rsid w:val="004C3940"/>
    <w:rsid w:val="004C401E"/>
    <w:rsid w:val="004C4A7B"/>
    <w:rsid w:val="004C51FD"/>
    <w:rsid w:val="004C581E"/>
    <w:rsid w:val="004C65A8"/>
    <w:rsid w:val="004C6689"/>
    <w:rsid w:val="004D139A"/>
    <w:rsid w:val="004D14DC"/>
    <w:rsid w:val="004D17C6"/>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FC3"/>
    <w:rsid w:val="004D7476"/>
    <w:rsid w:val="004D7716"/>
    <w:rsid w:val="004E0306"/>
    <w:rsid w:val="004E0572"/>
    <w:rsid w:val="004E1641"/>
    <w:rsid w:val="004E1818"/>
    <w:rsid w:val="004E1990"/>
    <w:rsid w:val="004E25A8"/>
    <w:rsid w:val="004E3930"/>
    <w:rsid w:val="004E3ED9"/>
    <w:rsid w:val="004E40F8"/>
    <w:rsid w:val="004E4178"/>
    <w:rsid w:val="004E5866"/>
    <w:rsid w:val="004E6097"/>
    <w:rsid w:val="004E61EF"/>
    <w:rsid w:val="004E63C6"/>
    <w:rsid w:val="004E76A7"/>
    <w:rsid w:val="004E7B03"/>
    <w:rsid w:val="004F0064"/>
    <w:rsid w:val="004F06AC"/>
    <w:rsid w:val="004F0E50"/>
    <w:rsid w:val="004F1233"/>
    <w:rsid w:val="004F165E"/>
    <w:rsid w:val="004F1AB3"/>
    <w:rsid w:val="004F1D2A"/>
    <w:rsid w:val="004F243F"/>
    <w:rsid w:val="004F252C"/>
    <w:rsid w:val="004F36A3"/>
    <w:rsid w:val="004F3E0C"/>
    <w:rsid w:val="004F4308"/>
    <w:rsid w:val="004F62F7"/>
    <w:rsid w:val="004F6996"/>
    <w:rsid w:val="004F7160"/>
    <w:rsid w:val="00500258"/>
    <w:rsid w:val="00500B2D"/>
    <w:rsid w:val="005011AE"/>
    <w:rsid w:val="00501A99"/>
    <w:rsid w:val="00503180"/>
    <w:rsid w:val="005038A4"/>
    <w:rsid w:val="00504CD4"/>
    <w:rsid w:val="00504E1B"/>
    <w:rsid w:val="0050524B"/>
    <w:rsid w:val="00505450"/>
    <w:rsid w:val="00505FC6"/>
    <w:rsid w:val="00507B99"/>
    <w:rsid w:val="005100B7"/>
    <w:rsid w:val="005105DE"/>
    <w:rsid w:val="00510CB3"/>
    <w:rsid w:val="005113C9"/>
    <w:rsid w:val="00512050"/>
    <w:rsid w:val="00512055"/>
    <w:rsid w:val="0051280C"/>
    <w:rsid w:val="00512842"/>
    <w:rsid w:val="005128BE"/>
    <w:rsid w:val="0051356F"/>
    <w:rsid w:val="00513E7C"/>
    <w:rsid w:val="005140BB"/>
    <w:rsid w:val="00514FBE"/>
    <w:rsid w:val="00514FD9"/>
    <w:rsid w:val="0051550A"/>
    <w:rsid w:val="005157B8"/>
    <w:rsid w:val="0051608F"/>
    <w:rsid w:val="00516480"/>
    <w:rsid w:val="005175FB"/>
    <w:rsid w:val="005179FD"/>
    <w:rsid w:val="00517CE9"/>
    <w:rsid w:val="00520EF8"/>
    <w:rsid w:val="005210F7"/>
    <w:rsid w:val="005213FE"/>
    <w:rsid w:val="00521753"/>
    <w:rsid w:val="0052239D"/>
    <w:rsid w:val="005224EE"/>
    <w:rsid w:val="00522879"/>
    <w:rsid w:val="0052395D"/>
    <w:rsid w:val="00523B63"/>
    <w:rsid w:val="00523BB1"/>
    <w:rsid w:val="00524B23"/>
    <w:rsid w:val="0052570E"/>
    <w:rsid w:val="005260CD"/>
    <w:rsid w:val="00526265"/>
    <w:rsid w:val="0052655D"/>
    <w:rsid w:val="005265E0"/>
    <w:rsid w:val="00526BC3"/>
    <w:rsid w:val="00530064"/>
    <w:rsid w:val="00531761"/>
    <w:rsid w:val="0053248F"/>
    <w:rsid w:val="005327AB"/>
    <w:rsid w:val="0053332A"/>
    <w:rsid w:val="0053358A"/>
    <w:rsid w:val="00534668"/>
    <w:rsid w:val="00534DDD"/>
    <w:rsid w:val="00535291"/>
    <w:rsid w:val="00535A94"/>
    <w:rsid w:val="00537874"/>
    <w:rsid w:val="0053795F"/>
    <w:rsid w:val="00537D3D"/>
    <w:rsid w:val="00540511"/>
    <w:rsid w:val="00540578"/>
    <w:rsid w:val="0054079B"/>
    <w:rsid w:val="00540808"/>
    <w:rsid w:val="0054080E"/>
    <w:rsid w:val="00540D1A"/>
    <w:rsid w:val="00540DE5"/>
    <w:rsid w:val="00540EA1"/>
    <w:rsid w:val="00541B7E"/>
    <w:rsid w:val="00541E5A"/>
    <w:rsid w:val="0054358E"/>
    <w:rsid w:val="00543AF4"/>
    <w:rsid w:val="00543F53"/>
    <w:rsid w:val="00544191"/>
    <w:rsid w:val="0054440C"/>
    <w:rsid w:val="005448EC"/>
    <w:rsid w:val="00544C0A"/>
    <w:rsid w:val="00544F39"/>
    <w:rsid w:val="005457FB"/>
    <w:rsid w:val="00546B96"/>
    <w:rsid w:val="00546F90"/>
    <w:rsid w:val="00547EFB"/>
    <w:rsid w:val="00550192"/>
    <w:rsid w:val="00550F4F"/>
    <w:rsid w:val="005522F2"/>
    <w:rsid w:val="005531DF"/>
    <w:rsid w:val="00553874"/>
    <w:rsid w:val="00553DCE"/>
    <w:rsid w:val="00554577"/>
    <w:rsid w:val="00554AD8"/>
    <w:rsid w:val="00554F78"/>
    <w:rsid w:val="00555661"/>
    <w:rsid w:val="00555DA1"/>
    <w:rsid w:val="00556BF7"/>
    <w:rsid w:val="00556E53"/>
    <w:rsid w:val="005571E2"/>
    <w:rsid w:val="00557F60"/>
    <w:rsid w:val="00561730"/>
    <w:rsid w:val="00561B97"/>
    <w:rsid w:val="00562149"/>
    <w:rsid w:val="0056407A"/>
    <w:rsid w:val="005640EB"/>
    <w:rsid w:val="005643AA"/>
    <w:rsid w:val="005666A4"/>
    <w:rsid w:val="00567B5D"/>
    <w:rsid w:val="005702EF"/>
    <w:rsid w:val="00570757"/>
    <w:rsid w:val="00573520"/>
    <w:rsid w:val="00573733"/>
    <w:rsid w:val="00573F8B"/>
    <w:rsid w:val="00574554"/>
    <w:rsid w:val="00574E06"/>
    <w:rsid w:val="005751BB"/>
    <w:rsid w:val="00576089"/>
    <w:rsid w:val="005764B1"/>
    <w:rsid w:val="00576852"/>
    <w:rsid w:val="00576D06"/>
    <w:rsid w:val="005779E4"/>
    <w:rsid w:val="00580EC7"/>
    <w:rsid w:val="0058289C"/>
    <w:rsid w:val="005836C7"/>
    <w:rsid w:val="00583C96"/>
    <w:rsid w:val="0058408E"/>
    <w:rsid w:val="005844C3"/>
    <w:rsid w:val="00585374"/>
    <w:rsid w:val="005854CA"/>
    <w:rsid w:val="00585FAB"/>
    <w:rsid w:val="00586C48"/>
    <w:rsid w:val="00590B77"/>
    <w:rsid w:val="00590D9A"/>
    <w:rsid w:val="005913A3"/>
    <w:rsid w:val="00591A5A"/>
    <w:rsid w:val="005920CF"/>
    <w:rsid w:val="005940D4"/>
    <w:rsid w:val="00594A7B"/>
    <w:rsid w:val="0059580E"/>
    <w:rsid w:val="00595D90"/>
    <w:rsid w:val="00596A6F"/>
    <w:rsid w:val="00596FCE"/>
    <w:rsid w:val="005A11BC"/>
    <w:rsid w:val="005A1525"/>
    <w:rsid w:val="005A1E17"/>
    <w:rsid w:val="005A252B"/>
    <w:rsid w:val="005A2A8F"/>
    <w:rsid w:val="005A3008"/>
    <w:rsid w:val="005A3204"/>
    <w:rsid w:val="005A3341"/>
    <w:rsid w:val="005A3C3D"/>
    <w:rsid w:val="005A3F43"/>
    <w:rsid w:val="005A46EC"/>
    <w:rsid w:val="005A5EAE"/>
    <w:rsid w:val="005A6273"/>
    <w:rsid w:val="005A6407"/>
    <w:rsid w:val="005A726C"/>
    <w:rsid w:val="005B02A7"/>
    <w:rsid w:val="005B07EC"/>
    <w:rsid w:val="005B0E5A"/>
    <w:rsid w:val="005B131A"/>
    <w:rsid w:val="005B183B"/>
    <w:rsid w:val="005B2B11"/>
    <w:rsid w:val="005B32A4"/>
    <w:rsid w:val="005B3371"/>
    <w:rsid w:val="005B338D"/>
    <w:rsid w:val="005B33A1"/>
    <w:rsid w:val="005B3852"/>
    <w:rsid w:val="005B3BAF"/>
    <w:rsid w:val="005B4DA3"/>
    <w:rsid w:val="005B5BEE"/>
    <w:rsid w:val="005B6C7B"/>
    <w:rsid w:val="005B77D2"/>
    <w:rsid w:val="005C0195"/>
    <w:rsid w:val="005C019B"/>
    <w:rsid w:val="005C08D0"/>
    <w:rsid w:val="005C1AED"/>
    <w:rsid w:val="005C1C32"/>
    <w:rsid w:val="005C2136"/>
    <w:rsid w:val="005C30F5"/>
    <w:rsid w:val="005C3840"/>
    <w:rsid w:val="005C3DCB"/>
    <w:rsid w:val="005C51A5"/>
    <w:rsid w:val="005C557A"/>
    <w:rsid w:val="005C566F"/>
    <w:rsid w:val="005C5C47"/>
    <w:rsid w:val="005C61DD"/>
    <w:rsid w:val="005C6438"/>
    <w:rsid w:val="005C6B8B"/>
    <w:rsid w:val="005C727F"/>
    <w:rsid w:val="005C7DAD"/>
    <w:rsid w:val="005D02E3"/>
    <w:rsid w:val="005D1F34"/>
    <w:rsid w:val="005D2C1F"/>
    <w:rsid w:val="005D317B"/>
    <w:rsid w:val="005D34B2"/>
    <w:rsid w:val="005D3B54"/>
    <w:rsid w:val="005D40CD"/>
    <w:rsid w:val="005D6B59"/>
    <w:rsid w:val="005D784B"/>
    <w:rsid w:val="005D78F4"/>
    <w:rsid w:val="005E03E4"/>
    <w:rsid w:val="005E0454"/>
    <w:rsid w:val="005E05F6"/>
    <w:rsid w:val="005E1B9D"/>
    <w:rsid w:val="005E1BDA"/>
    <w:rsid w:val="005E2375"/>
    <w:rsid w:val="005E2442"/>
    <w:rsid w:val="005E2897"/>
    <w:rsid w:val="005E3111"/>
    <w:rsid w:val="005E3CA0"/>
    <w:rsid w:val="005E3F85"/>
    <w:rsid w:val="005E4A5F"/>
    <w:rsid w:val="005E516A"/>
    <w:rsid w:val="005E57B0"/>
    <w:rsid w:val="005E5B01"/>
    <w:rsid w:val="005E6D3B"/>
    <w:rsid w:val="005F009E"/>
    <w:rsid w:val="005F0418"/>
    <w:rsid w:val="005F0DF1"/>
    <w:rsid w:val="005F1516"/>
    <w:rsid w:val="005F1A6F"/>
    <w:rsid w:val="005F229E"/>
    <w:rsid w:val="005F2564"/>
    <w:rsid w:val="005F3822"/>
    <w:rsid w:val="005F38AF"/>
    <w:rsid w:val="005F4635"/>
    <w:rsid w:val="005F4900"/>
    <w:rsid w:val="005F4E52"/>
    <w:rsid w:val="005F60E3"/>
    <w:rsid w:val="005F6638"/>
    <w:rsid w:val="005F6D58"/>
    <w:rsid w:val="005F7383"/>
    <w:rsid w:val="005F7F36"/>
    <w:rsid w:val="0060058E"/>
    <w:rsid w:val="00602A3C"/>
    <w:rsid w:val="00603EFD"/>
    <w:rsid w:val="0060475B"/>
    <w:rsid w:val="00604BED"/>
    <w:rsid w:val="00604FB6"/>
    <w:rsid w:val="00605387"/>
    <w:rsid w:val="00606302"/>
    <w:rsid w:val="006076FD"/>
    <w:rsid w:val="00607779"/>
    <w:rsid w:val="00610587"/>
    <w:rsid w:val="00610811"/>
    <w:rsid w:val="00610CE8"/>
    <w:rsid w:val="0061143F"/>
    <w:rsid w:val="006114D8"/>
    <w:rsid w:val="00613553"/>
    <w:rsid w:val="00613601"/>
    <w:rsid w:val="00613791"/>
    <w:rsid w:val="00613BD7"/>
    <w:rsid w:val="00613C8B"/>
    <w:rsid w:val="00614110"/>
    <w:rsid w:val="006150D6"/>
    <w:rsid w:val="00615245"/>
    <w:rsid w:val="0061590D"/>
    <w:rsid w:val="00617EEE"/>
    <w:rsid w:val="00620A1F"/>
    <w:rsid w:val="0062169D"/>
    <w:rsid w:val="0062181E"/>
    <w:rsid w:val="0062211B"/>
    <w:rsid w:val="00622BB7"/>
    <w:rsid w:val="00622C1E"/>
    <w:rsid w:val="00623389"/>
    <w:rsid w:val="00623D7B"/>
    <w:rsid w:val="00623DAA"/>
    <w:rsid w:val="00623FAF"/>
    <w:rsid w:val="006244AB"/>
    <w:rsid w:val="006265C4"/>
    <w:rsid w:val="0062678A"/>
    <w:rsid w:val="006270AF"/>
    <w:rsid w:val="00631FBF"/>
    <w:rsid w:val="00634367"/>
    <w:rsid w:val="006360E2"/>
    <w:rsid w:val="00636CE3"/>
    <w:rsid w:val="00640082"/>
    <w:rsid w:val="00640291"/>
    <w:rsid w:val="00640D0E"/>
    <w:rsid w:val="00640EFE"/>
    <w:rsid w:val="00641D6D"/>
    <w:rsid w:val="00641FAC"/>
    <w:rsid w:val="00643607"/>
    <w:rsid w:val="00643664"/>
    <w:rsid w:val="00643CAA"/>
    <w:rsid w:val="00644F16"/>
    <w:rsid w:val="006455EB"/>
    <w:rsid w:val="006456C2"/>
    <w:rsid w:val="00645A65"/>
    <w:rsid w:val="00646959"/>
    <w:rsid w:val="006477F0"/>
    <w:rsid w:val="006478E4"/>
    <w:rsid w:val="0065171A"/>
    <w:rsid w:val="00652680"/>
    <w:rsid w:val="00653288"/>
    <w:rsid w:val="00653CDE"/>
    <w:rsid w:val="00654585"/>
    <w:rsid w:val="006552A0"/>
    <w:rsid w:val="0065566E"/>
    <w:rsid w:val="00655AB6"/>
    <w:rsid w:val="00655EFA"/>
    <w:rsid w:val="00656061"/>
    <w:rsid w:val="00656281"/>
    <w:rsid w:val="0065636A"/>
    <w:rsid w:val="00657003"/>
    <w:rsid w:val="006570AE"/>
    <w:rsid w:val="00657477"/>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77F7D"/>
    <w:rsid w:val="0068051E"/>
    <w:rsid w:val="00680B9D"/>
    <w:rsid w:val="00681F13"/>
    <w:rsid w:val="0068200A"/>
    <w:rsid w:val="0068231C"/>
    <w:rsid w:val="00682344"/>
    <w:rsid w:val="00682A52"/>
    <w:rsid w:val="00682F28"/>
    <w:rsid w:val="00683515"/>
    <w:rsid w:val="00684079"/>
    <w:rsid w:val="00684842"/>
    <w:rsid w:val="006859AA"/>
    <w:rsid w:val="00685BD6"/>
    <w:rsid w:val="00687116"/>
    <w:rsid w:val="006878A6"/>
    <w:rsid w:val="00687D5F"/>
    <w:rsid w:val="00690437"/>
    <w:rsid w:val="00690DC3"/>
    <w:rsid w:val="00690E65"/>
    <w:rsid w:val="006911B7"/>
    <w:rsid w:val="00691387"/>
    <w:rsid w:val="00691635"/>
    <w:rsid w:val="0069188E"/>
    <w:rsid w:val="00691974"/>
    <w:rsid w:val="00692BAB"/>
    <w:rsid w:val="00692BF6"/>
    <w:rsid w:val="00692CE6"/>
    <w:rsid w:val="00693186"/>
    <w:rsid w:val="00693381"/>
    <w:rsid w:val="00693B6C"/>
    <w:rsid w:val="006942AE"/>
    <w:rsid w:val="00695421"/>
    <w:rsid w:val="00696395"/>
    <w:rsid w:val="00697BD3"/>
    <w:rsid w:val="00697DFA"/>
    <w:rsid w:val="006A16D5"/>
    <w:rsid w:val="006A1772"/>
    <w:rsid w:val="006A1780"/>
    <w:rsid w:val="006A21DD"/>
    <w:rsid w:val="006A26C6"/>
    <w:rsid w:val="006A3302"/>
    <w:rsid w:val="006A3B28"/>
    <w:rsid w:val="006A4FEE"/>
    <w:rsid w:val="006A5549"/>
    <w:rsid w:val="006A703E"/>
    <w:rsid w:val="006A7BE3"/>
    <w:rsid w:val="006A7D32"/>
    <w:rsid w:val="006B01D1"/>
    <w:rsid w:val="006B0C28"/>
    <w:rsid w:val="006B0DF4"/>
    <w:rsid w:val="006B16EA"/>
    <w:rsid w:val="006B1780"/>
    <w:rsid w:val="006B21DC"/>
    <w:rsid w:val="006B224E"/>
    <w:rsid w:val="006B376E"/>
    <w:rsid w:val="006B4589"/>
    <w:rsid w:val="006B5157"/>
    <w:rsid w:val="006B610E"/>
    <w:rsid w:val="006B6805"/>
    <w:rsid w:val="006B6C07"/>
    <w:rsid w:val="006B6DE0"/>
    <w:rsid w:val="006B7703"/>
    <w:rsid w:val="006B7B07"/>
    <w:rsid w:val="006B7E1F"/>
    <w:rsid w:val="006C16C3"/>
    <w:rsid w:val="006C1938"/>
    <w:rsid w:val="006C2187"/>
    <w:rsid w:val="006C2623"/>
    <w:rsid w:val="006C27D9"/>
    <w:rsid w:val="006C32F4"/>
    <w:rsid w:val="006C3C54"/>
    <w:rsid w:val="006C4B6B"/>
    <w:rsid w:val="006C4CE1"/>
    <w:rsid w:val="006C4F9F"/>
    <w:rsid w:val="006C71A2"/>
    <w:rsid w:val="006C73EC"/>
    <w:rsid w:val="006D0C1D"/>
    <w:rsid w:val="006D28F3"/>
    <w:rsid w:val="006D2E9D"/>
    <w:rsid w:val="006D4A4E"/>
    <w:rsid w:val="006D4C42"/>
    <w:rsid w:val="006D5389"/>
    <w:rsid w:val="006D53A2"/>
    <w:rsid w:val="006D5809"/>
    <w:rsid w:val="006D5941"/>
    <w:rsid w:val="006D607E"/>
    <w:rsid w:val="006D6E12"/>
    <w:rsid w:val="006D70CB"/>
    <w:rsid w:val="006D715C"/>
    <w:rsid w:val="006D7363"/>
    <w:rsid w:val="006D774E"/>
    <w:rsid w:val="006E0754"/>
    <w:rsid w:val="006E2668"/>
    <w:rsid w:val="006E2D39"/>
    <w:rsid w:val="006E2FE9"/>
    <w:rsid w:val="006E32B0"/>
    <w:rsid w:val="006E348E"/>
    <w:rsid w:val="006E396A"/>
    <w:rsid w:val="006E3D63"/>
    <w:rsid w:val="006E4AB9"/>
    <w:rsid w:val="006E58BF"/>
    <w:rsid w:val="006E5DD8"/>
    <w:rsid w:val="006E5EA1"/>
    <w:rsid w:val="006E6DEE"/>
    <w:rsid w:val="006E7A5A"/>
    <w:rsid w:val="006E7D4B"/>
    <w:rsid w:val="006F018A"/>
    <w:rsid w:val="006F0760"/>
    <w:rsid w:val="006F11E2"/>
    <w:rsid w:val="006F2574"/>
    <w:rsid w:val="006F3231"/>
    <w:rsid w:val="006F3DE3"/>
    <w:rsid w:val="006F4787"/>
    <w:rsid w:val="006F61D8"/>
    <w:rsid w:val="006F62B7"/>
    <w:rsid w:val="006F70BC"/>
    <w:rsid w:val="006F726C"/>
    <w:rsid w:val="006F7E7C"/>
    <w:rsid w:val="007016E7"/>
    <w:rsid w:val="0070174E"/>
    <w:rsid w:val="007018DB"/>
    <w:rsid w:val="00701B59"/>
    <w:rsid w:val="00701DE6"/>
    <w:rsid w:val="00702740"/>
    <w:rsid w:val="0070381B"/>
    <w:rsid w:val="00703985"/>
    <w:rsid w:val="007060C1"/>
    <w:rsid w:val="0070796C"/>
    <w:rsid w:val="007109BB"/>
    <w:rsid w:val="00710E59"/>
    <w:rsid w:val="00710EBF"/>
    <w:rsid w:val="007110B8"/>
    <w:rsid w:val="0071209F"/>
    <w:rsid w:val="007125A2"/>
    <w:rsid w:val="00713DD9"/>
    <w:rsid w:val="00713F79"/>
    <w:rsid w:val="007148A8"/>
    <w:rsid w:val="00716A66"/>
    <w:rsid w:val="00716AC8"/>
    <w:rsid w:val="00716E54"/>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29EE"/>
    <w:rsid w:val="00733721"/>
    <w:rsid w:val="00733DAE"/>
    <w:rsid w:val="00733DE2"/>
    <w:rsid w:val="00734142"/>
    <w:rsid w:val="007352EA"/>
    <w:rsid w:val="0073792F"/>
    <w:rsid w:val="00740C81"/>
    <w:rsid w:val="00740DA6"/>
    <w:rsid w:val="00741B4B"/>
    <w:rsid w:val="00741D1E"/>
    <w:rsid w:val="00741DD6"/>
    <w:rsid w:val="00741EE2"/>
    <w:rsid w:val="00741F3D"/>
    <w:rsid w:val="0074207F"/>
    <w:rsid w:val="00742367"/>
    <w:rsid w:val="00742EAA"/>
    <w:rsid w:val="00743360"/>
    <w:rsid w:val="00743818"/>
    <w:rsid w:val="00743857"/>
    <w:rsid w:val="007441FB"/>
    <w:rsid w:val="00744517"/>
    <w:rsid w:val="0074522A"/>
    <w:rsid w:val="00745A5F"/>
    <w:rsid w:val="00745CAD"/>
    <w:rsid w:val="00747295"/>
    <w:rsid w:val="00747829"/>
    <w:rsid w:val="0074789C"/>
    <w:rsid w:val="00747DE2"/>
    <w:rsid w:val="007502D0"/>
    <w:rsid w:val="007504BF"/>
    <w:rsid w:val="007506CD"/>
    <w:rsid w:val="0075267F"/>
    <w:rsid w:val="007526EC"/>
    <w:rsid w:val="007539EF"/>
    <w:rsid w:val="00753C48"/>
    <w:rsid w:val="00754250"/>
    <w:rsid w:val="007549A2"/>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3DA"/>
    <w:rsid w:val="00767BFD"/>
    <w:rsid w:val="00767EA0"/>
    <w:rsid w:val="0077068F"/>
    <w:rsid w:val="007706E5"/>
    <w:rsid w:val="00771749"/>
    <w:rsid w:val="00771EDF"/>
    <w:rsid w:val="00772A90"/>
    <w:rsid w:val="00772F8D"/>
    <w:rsid w:val="0077408D"/>
    <w:rsid w:val="00774270"/>
    <w:rsid w:val="007743F6"/>
    <w:rsid w:val="00774733"/>
    <w:rsid w:val="00775363"/>
    <w:rsid w:val="00775679"/>
    <w:rsid w:val="0077574F"/>
    <w:rsid w:val="00775823"/>
    <w:rsid w:val="00777153"/>
    <w:rsid w:val="007777CC"/>
    <w:rsid w:val="00777B32"/>
    <w:rsid w:val="0078051E"/>
    <w:rsid w:val="00781089"/>
    <w:rsid w:val="007838F3"/>
    <w:rsid w:val="007856FE"/>
    <w:rsid w:val="00785F46"/>
    <w:rsid w:val="007865F4"/>
    <w:rsid w:val="00786D5C"/>
    <w:rsid w:val="00786E96"/>
    <w:rsid w:val="00787BB6"/>
    <w:rsid w:val="00787DFF"/>
    <w:rsid w:val="00787F93"/>
    <w:rsid w:val="00791E6D"/>
    <w:rsid w:val="00791EB5"/>
    <w:rsid w:val="0079343F"/>
    <w:rsid w:val="00793696"/>
    <w:rsid w:val="00794D9D"/>
    <w:rsid w:val="007955DA"/>
    <w:rsid w:val="00795E4C"/>
    <w:rsid w:val="00796366"/>
    <w:rsid w:val="00796F65"/>
    <w:rsid w:val="007A0A32"/>
    <w:rsid w:val="007A11C2"/>
    <w:rsid w:val="007A18BB"/>
    <w:rsid w:val="007A27DD"/>
    <w:rsid w:val="007A303D"/>
    <w:rsid w:val="007A31BE"/>
    <w:rsid w:val="007A41BF"/>
    <w:rsid w:val="007A490A"/>
    <w:rsid w:val="007A7B95"/>
    <w:rsid w:val="007A7C8C"/>
    <w:rsid w:val="007B0297"/>
    <w:rsid w:val="007B02FA"/>
    <w:rsid w:val="007B0F53"/>
    <w:rsid w:val="007B21AE"/>
    <w:rsid w:val="007B2570"/>
    <w:rsid w:val="007B3113"/>
    <w:rsid w:val="007B3304"/>
    <w:rsid w:val="007B3639"/>
    <w:rsid w:val="007B3B5E"/>
    <w:rsid w:val="007B3BF0"/>
    <w:rsid w:val="007B6925"/>
    <w:rsid w:val="007B7490"/>
    <w:rsid w:val="007C0525"/>
    <w:rsid w:val="007C13F7"/>
    <w:rsid w:val="007C1D77"/>
    <w:rsid w:val="007C218D"/>
    <w:rsid w:val="007C2D28"/>
    <w:rsid w:val="007C3E22"/>
    <w:rsid w:val="007C58C1"/>
    <w:rsid w:val="007C6218"/>
    <w:rsid w:val="007C6484"/>
    <w:rsid w:val="007C67C6"/>
    <w:rsid w:val="007C78BE"/>
    <w:rsid w:val="007C7A5D"/>
    <w:rsid w:val="007C7E59"/>
    <w:rsid w:val="007D0476"/>
    <w:rsid w:val="007D0B91"/>
    <w:rsid w:val="007D0F54"/>
    <w:rsid w:val="007D0FE7"/>
    <w:rsid w:val="007D1452"/>
    <w:rsid w:val="007D1563"/>
    <w:rsid w:val="007D1ECB"/>
    <w:rsid w:val="007D3DCB"/>
    <w:rsid w:val="007D460C"/>
    <w:rsid w:val="007D4996"/>
    <w:rsid w:val="007D4AD3"/>
    <w:rsid w:val="007D5D19"/>
    <w:rsid w:val="007D5FDC"/>
    <w:rsid w:val="007D6176"/>
    <w:rsid w:val="007D69CD"/>
    <w:rsid w:val="007D6D68"/>
    <w:rsid w:val="007D7F70"/>
    <w:rsid w:val="007E194F"/>
    <w:rsid w:val="007E32DA"/>
    <w:rsid w:val="007E4998"/>
    <w:rsid w:val="007E4A9C"/>
    <w:rsid w:val="007E6914"/>
    <w:rsid w:val="007E7E2E"/>
    <w:rsid w:val="007E7F78"/>
    <w:rsid w:val="007F0179"/>
    <w:rsid w:val="007F0BCD"/>
    <w:rsid w:val="007F1397"/>
    <w:rsid w:val="007F19EF"/>
    <w:rsid w:val="007F2C13"/>
    <w:rsid w:val="007F2CEC"/>
    <w:rsid w:val="007F2ED1"/>
    <w:rsid w:val="007F2EEE"/>
    <w:rsid w:val="007F3435"/>
    <w:rsid w:val="007F505D"/>
    <w:rsid w:val="007F531B"/>
    <w:rsid w:val="007F55DE"/>
    <w:rsid w:val="007F762D"/>
    <w:rsid w:val="007F78F0"/>
    <w:rsid w:val="007F78FF"/>
    <w:rsid w:val="008001C5"/>
    <w:rsid w:val="00800F6C"/>
    <w:rsid w:val="00801065"/>
    <w:rsid w:val="00801DB4"/>
    <w:rsid w:val="00802C0B"/>
    <w:rsid w:val="008034BA"/>
    <w:rsid w:val="00805040"/>
    <w:rsid w:val="008051FC"/>
    <w:rsid w:val="008055A9"/>
    <w:rsid w:val="008056C4"/>
    <w:rsid w:val="008057FD"/>
    <w:rsid w:val="00805D8B"/>
    <w:rsid w:val="0081010F"/>
    <w:rsid w:val="00810768"/>
    <w:rsid w:val="00810BB6"/>
    <w:rsid w:val="00810E8E"/>
    <w:rsid w:val="00812C44"/>
    <w:rsid w:val="008135E1"/>
    <w:rsid w:val="00813779"/>
    <w:rsid w:val="00813E26"/>
    <w:rsid w:val="0081481D"/>
    <w:rsid w:val="00814BE8"/>
    <w:rsid w:val="00814F6E"/>
    <w:rsid w:val="00815B84"/>
    <w:rsid w:val="00816342"/>
    <w:rsid w:val="008166F6"/>
    <w:rsid w:val="00816BE9"/>
    <w:rsid w:val="00817D10"/>
    <w:rsid w:val="008212CB"/>
    <w:rsid w:val="00822518"/>
    <w:rsid w:val="008226F5"/>
    <w:rsid w:val="00823FC6"/>
    <w:rsid w:val="00824306"/>
    <w:rsid w:val="00825A76"/>
    <w:rsid w:val="00825C74"/>
    <w:rsid w:val="00825CFA"/>
    <w:rsid w:val="00826AB9"/>
    <w:rsid w:val="00826E0E"/>
    <w:rsid w:val="00827451"/>
    <w:rsid w:val="00827D11"/>
    <w:rsid w:val="00827E0F"/>
    <w:rsid w:val="00827F6E"/>
    <w:rsid w:val="00830712"/>
    <w:rsid w:val="00831758"/>
    <w:rsid w:val="008317D9"/>
    <w:rsid w:val="00831AEC"/>
    <w:rsid w:val="0083241D"/>
    <w:rsid w:val="0083279F"/>
    <w:rsid w:val="00832CE9"/>
    <w:rsid w:val="0083307F"/>
    <w:rsid w:val="008334DB"/>
    <w:rsid w:val="00833B7F"/>
    <w:rsid w:val="00833E8E"/>
    <w:rsid w:val="00834906"/>
    <w:rsid w:val="00836075"/>
    <w:rsid w:val="00836417"/>
    <w:rsid w:val="008368C4"/>
    <w:rsid w:val="00837526"/>
    <w:rsid w:val="008407A7"/>
    <w:rsid w:val="0084322B"/>
    <w:rsid w:val="00843F81"/>
    <w:rsid w:val="00844087"/>
    <w:rsid w:val="008448F1"/>
    <w:rsid w:val="0084519E"/>
    <w:rsid w:val="00845AAD"/>
    <w:rsid w:val="00845CAE"/>
    <w:rsid w:val="0084617B"/>
    <w:rsid w:val="008462C5"/>
    <w:rsid w:val="008462FA"/>
    <w:rsid w:val="00846370"/>
    <w:rsid w:val="00846873"/>
    <w:rsid w:val="008477A5"/>
    <w:rsid w:val="008477E7"/>
    <w:rsid w:val="00847C2B"/>
    <w:rsid w:val="00850272"/>
    <w:rsid w:val="008506B9"/>
    <w:rsid w:val="0085086F"/>
    <w:rsid w:val="00851822"/>
    <w:rsid w:val="00851C16"/>
    <w:rsid w:val="008532BF"/>
    <w:rsid w:val="008539B2"/>
    <w:rsid w:val="00853BF4"/>
    <w:rsid w:val="00854294"/>
    <w:rsid w:val="00854295"/>
    <w:rsid w:val="0085572E"/>
    <w:rsid w:val="00855D45"/>
    <w:rsid w:val="0085788B"/>
    <w:rsid w:val="00857A9E"/>
    <w:rsid w:val="00857DE2"/>
    <w:rsid w:val="0086003D"/>
    <w:rsid w:val="00862779"/>
    <w:rsid w:val="00863A8E"/>
    <w:rsid w:val="0086407F"/>
    <w:rsid w:val="008645E3"/>
    <w:rsid w:val="00864E79"/>
    <w:rsid w:val="0086572B"/>
    <w:rsid w:val="00866615"/>
    <w:rsid w:val="0086661F"/>
    <w:rsid w:val="00866A0D"/>
    <w:rsid w:val="00866DB5"/>
    <w:rsid w:val="0086701D"/>
    <w:rsid w:val="0086702B"/>
    <w:rsid w:val="008672E2"/>
    <w:rsid w:val="0086784E"/>
    <w:rsid w:val="00870103"/>
    <w:rsid w:val="0087121C"/>
    <w:rsid w:val="00871E72"/>
    <w:rsid w:val="00871FD2"/>
    <w:rsid w:val="00872084"/>
    <w:rsid w:val="00872827"/>
    <w:rsid w:val="00872A32"/>
    <w:rsid w:val="00872D46"/>
    <w:rsid w:val="00874684"/>
    <w:rsid w:val="00874911"/>
    <w:rsid w:val="008754E4"/>
    <w:rsid w:val="00876EAE"/>
    <w:rsid w:val="00880106"/>
    <w:rsid w:val="008802A8"/>
    <w:rsid w:val="00880E13"/>
    <w:rsid w:val="00880F95"/>
    <w:rsid w:val="00881B3B"/>
    <w:rsid w:val="00882B44"/>
    <w:rsid w:val="008838AD"/>
    <w:rsid w:val="008841CE"/>
    <w:rsid w:val="00885BC9"/>
    <w:rsid w:val="008864B3"/>
    <w:rsid w:val="008865E5"/>
    <w:rsid w:val="008871B0"/>
    <w:rsid w:val="00890B57"/>
    <w:rsid w:val="00890DEC"/>
    <w:rsid w:val="008916BA"/>
    <w:rsid w:val="0089217C"/>
    <w:rsid w:val="00892790"/>
    <w:rsid w:val="00892F89"/>
    <w:rsid w:val="00893671"/>
    <w:rsid w:val="00895185"/>
    <w:rsid w:val="00895838"/>
    <w:rsid w:val="00895A1E"/>
    <w:rsid w:val="00895A72"/>
    <w:rsid w:val="00895CDF"/>
    <w:rsid w:val="00896679"/>
    <w:rsid w:val="00896D8C"/>
    <w:rsid w:val="008A0784"/>
    <w:rsid w:val="008A0FC9"/>
    <w:rsid w:val="008A1956"/>
    <w:rsid w:val="008A1A7C"/>
    <w:rsid w:val="008A2CE2"/>
    <w:rsid w:val="008A40D3"/>
    <w:rsid w:val="008A469C"/>
    <w:rsid w:val="008A486C"/>
    <w:rsid w:val="008A50FB"/>
    <w:rsid w:val="008A51D1"/>
    <w:rsid w:val="008A5DCE"/>
    <w:rsid w:val="008A75D3"/>
    <w:rsid w:val="008B05DD"/>
    <w:rsid w:val="008B07B8"/>
    <w:rsid w:val="008B17E8"/>
    <w:rsid w:val="008B18F0"/>
    <w:rsid w:val="008B2875"/>
    <w:rsid w:val="008B2C45"/>
    <w:rsid w:val="008B2E7C"/>
    <w:rsid w:val="008B399A"/>
    <w:rsid w:val="008B3E67"/>
    <w:rsid w:val="008B45F0"/>
    <w:rsid w:val="008B4A70"/>
    <w:rsid w:val="008B502F"/>
    <w:rsid w:val="008B6DFC"/>
    <w:rsid w:val="008B7227"/>
    <w:rsid w:val="008C02FB"/>
    <w:rsid w:val="008C04E0"/>
    <w:rsid w:val="008C191C"/>
    <w:rsid w:val="008C1DA4"/>
    <w:rsid w:val="008C2138"/>
    <w:rsid w:val="008C29B0"/>
    <w:rsid w:val="008C2CD5"/>
    <w:rsid w:val="008C3618"/>
    <w:rsid w:val="008C39E7"/>
    <w:rsid w:val="008C43AD"/>
    <w:rsid w:val="008C6118"/>
    <w:rsid w:val="008C6341"/>
    <w:rsid w:val="008C653D"/>
    <w:rsid w:val="008C731F"/>
    <w:rsid w:val="008C7482"/>
    <w:rsid w:val="008C74D9"/>
    <w:rsid w:val="008D2050"/>
    <w:rsid w:val="008D3973"/>
    <w:rsid w:val="008D3B2D"/>
    <w:rsid w:val="008D4DAF"/>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227"/>
    <w:rsid w:val="008E562C"/>
    <w:rsid w:val="008E6540"/>
    <w:rsid w:val="008E77D4"/>
    <w:rsid w:val="008E7ADD"/>
    <w:rsid w:val="008F091F"/>
    <w:rsid w:val="008F17B2"/>
    <w:rsid w:val="008F22B3"/>
    <w:rsid w:val="008F357A"/>
    <w:rsid w:val="008F357B"/>
    <w:rsid w:val="008F44CA"/>
    <w:rsid w:val="008F49D3"/>
    <w:rsid w:val="008F6411"/>
    <w:rsid w:val="008F6519"/>
    <w:rsid w:val="008F6D6E"/>
    <w:rsid w:val="008F7012"/>
    <w:rsid w:val="008F7ADA"/>
    <w:rsid w:val="008F7B17"/>
    <w:rsid w:val="00900042"/>
    <w:rsid w:val="0090034B"/>
    <w:rsid w:val="0090061F"/>
    <w:rsid w:val="009007CA"/>
    <w:rsid w:val="0090087C"/>
    <w:rsid w:val="00901121"/>
    <w:rsid w:val="00902623"/>
    <w:rsid w:val="00902A67"/>
    <w:rsid w:val="00902C5E"/>
    <w:rsid w:val="00903521"/>
    <w:rsid w:val="00904BE4"/>
    <w:rsid w:val="0090504A"/>
    <w:rsid w:val="009051F5"/>
    <w:rsid w:val="00905221"/>
    <w:rsid w:val="00905664"/>
    <w:rsid w:val="00905A7C"/>
    <w:rsid w:val="00905D7E"/>
    <w:rsid w:val="009061C2"/>
    <w:rsid w:val="00907037"/>
    <w:rsid w:val="00907259"/>
    <w:rsid w:val="00910C5D"/>
    <w:rsid w:val="0091112C"/>
    <w:rsid w:val="0091160A"/>
    <w:rsid w:val="00912E04"/>
    <w:rsid w:val="00913258"/>
    <w:rsid w:val="009133A3"/>
    <w:rsid w:val="00913851"/>
    <w:rsid w:val="00913BB0"/>
    <w:rsid w:val="0091456C"/>
    <w:rsid w:val="00914C58"/>
    <w:rsid w:val="00914D78"/>
    <w:rsid w:val="00914EA5"/>
    <w:rsid w:val="0091564D"/>
    <w:rsid w:val="009156DA"/>
    <w:rsid w:val="00915774"/>
    <w:rsid w:val="009165E3"/>
    <w:rsid w:val="00916BC5"/>
    <w:rsid w:val="00916DC2"/>
    <w:rsid w:val="0091726A"/>
    <w:rsid w:val="00917C01"/>
    <w:rsid w:val="00920184"/>
    <w:rsid w:val="00920EA4"/>
    <w:rsid w:val="00921792"/>
    <w:rsid w:val="00921BEA"/>
    <w:rsid w:val="009227BE"/>
    <w:rsid w:val="009238FD"/>
    <w:rsid w:val="00923998"/>
    <w:rsid w:val="00923DB4"/>
    <w:rsid w:val="0092420B"/>
    <w:rsid w:val="0092430E"/>
    <w:rsid w:val="00925F4B"/>
    <w:rsid w:val="00926112"/>
    <w:rsid w:val="0092625F"/>
    <w:rsid w:val="00926B28"/>
    <w:rsid w:val="00926D9C"/>
    <w:rsid w:val="00927028"/>
    <w:rsid w:val="009275CB"/>
    <w:rsid w:val="00927763"/>
    <w:rsid w:val="0092798B"/>
    <w:rsid w:val="00927A2D"/>
    <w:rsid w:val="00927B37"/>
    <w:rsid w:val="009321B1"/>
    <w:rsid w:val="009327F0"/>
    <w:rsid w:val="00932ED7"/>
    <w:rsid w:val="0093422D"/>
    <w:rsid w:val="0093483B"/>
    <w:rsid w:val="00934CF9"/>
    <w:rsid w:val="00934DD7"/>
    <w:rsid w:val="00935CB2"/>
    <w:rsid w:val="009369A9"/>
    <w:rsid w:val="00936CF7"/>
    <w:rsid w:val="00937783"/>
    <w:rsid w:val="0093781B"/>
    <w:rsid w:val="00937EAD"/>
    <w:rsid w:val="00937F28"/>
    <w:rsid w:val="00940AA6"/>
    <w:rsid w:val="00940FE1"/>
    <w:rsid w:val="00941474"/>
    <w:rsid w:val="00942306"/>
    <w:rsid w:val="009424B8"/>
    <w:rsid w:val="009432E2"/>
    <w:rsid w:val="00944668"/>
    <w:rsid w:val="00944DC6"/>
    <w:rsid w:val="0094568C"/>
    <w:rsid w:val="009458B0"/>
    <w:rsid w:val="00945B52"/>
    <w:rsid w:val="00945B7A"/>
    <w:rsid w:val="00945F05"/>
    <w:rsid w:val="00946348"/>
    <w:rsid w:val="0094639A"/>
    <w:rsid w:val="00947224"/>
    <w:rsid w:val="00947797"/>
    <w:rsid w:val="009478A2"/>
    <w:rsid w:val="00950746"/>
    <w:rsid w:val="00950CD3"/>
    <w:rsid w:val="00951ED3"/>
    <w:rsid w:val="009533BD"/>
    <w:rsid w:val="009536FB"/>
    <w:rsid w:val="00953808"/>
    <w:rsid w:val="0095399D"/>
    <w:rsid w:val="009539A6"/>
    <w:rsid w:val="00954032"/>
    <w:rsid w:val="00954537"/>
    <w:rsid w:val="0095472D"/>
    <w:rsid w:val="00954C5C"/>
    <w:rsid w:val="00955342"/>
    <w:rsid w:val="00955FBB"/>
    <w:rsid w:val="0095694B"/>
    <w:rsid w:val="00956BD5"/>
    <w:rsid w:val="00956D84"/>
    <w:rsid w:val="009577B5"/>
    <w:rsid w:val="0096018C"/>
    <w:rsid w:val="009608E6"/>
    <w:rsid w:val="00960F57"/>
    <w:rsid w:val="00961C90"/>
    <w:rsid w:val="00961F82"/>
    <w:rsid w:val="00965443"/>
    <w:rsid w:val="00965954"/>
    <w:rsid w:val="0096596F"/>
    <w:rsid w:val="00965A21"/>
    <w:rsid w:val="00965DD1"/>
    <w:rsid w:val="00965E55"/>
    <w:rsid w:val="0096608E"/>
    <w:rsid w:val="00966522"/>
    <w:rsid w:val="00966979"/>
    <w:rsid w:val="00966C33"/>
    <w:rsid w:val="00967D87"/>
    <w:rsid w:val="00970F18"/>
    <w:rsid w:val="00971CF1"/>
    <w:rsid w:val="00971F5D"/>
    <w:rsid w:val="009721E9"/>
    <w:rsid w:val="00973772"/>
    <w:rsid w:val="009739CB"/>
    <w:rsid w:val="00974E9F"/>
    <w:rsid w:val="0097560A"/>
    <w:rsid w:val="00975E1E"/>
    <w:rsid w:val="00975E70"/>
    <w:rsid w:val="009761DE"/>
    <w:rsid w:val="009766FA"/>
    <w:rsid w:val="00977CD6"/>
    <w:rsid w:val="0098048B"/>
    <w:rsid w:val="00980908"/>
    <w:rsid w:val="00980DF9"/>
    <w:rsid w:val="00981CD8"/>
    <w:rsid w:val="0098243D"/>
    <w:rsid w:val="00982D26"/>
    <w:rsid w:val="00983B6E"/>
    <w:rsid w:val="00983B7B"/>
    <w:rsid w:val="00983FE5"/>
    <w:rsid w:val="009849E9"/>
    <w:rsid w:val="00984AFF"/>
    <w:rsid w:val="009850EA"/>
    <w:rsid w:val="009859E4"/>
    <w:rsid w:val="00985D7F"/>
    <w:rsid w:val="00986F6A"/>
    <w:rsid w:val="00987812"/>
    <w:rsid w:val="00990225"/>
    <w:rsid w:val="00991307"/>
    <w:rsid w:val="00991FAA"/>
    <w:rsid w:val="009928C4"/>
    <w:rsid w:val="00992A13"/>
    <w:rsid w:val="00994AAD"/>
    <w:rsid w:val="00995150"/>
    <w:rsid w:val="0099538C"/>
    <w:rsid w:val="00995D67"/>
    <w:rsid w:val="00996509"/>
    <w:rsid w:val="00997613"/>
    <w:rsid w:val="00997852"/>
    <w:rsid w:val="009A013B"/>
    <w:rsid w:val="009A02F4"/>
    <w:rsid w:val="009A06BF"/>
    <w:rsid w:val="009A0D17"/>
    <w:rsid w:val="009A2494"/>
    <w:rsid w:val="009A32B1"/>
    <w:rsid w:val="009A33A3"/>
    <w:rsid w:val="009A36F2"/>
    <w:rsid w:val="009A3E18"/>
    <w:rsid w:val="009A40C3"/>
    <w:rsid w:val="009A40D5"/>
    <w:rsid w:val="009A5268"/>
    <w:rsid w:val="009A57D0"/>
    <w:rsid w:val="009A5C36"/>
    <w:rsid w:val="009A6559"/>
    <w:rsid w:val="009A674C"/>
    <w:rsid w:val="009A68FC"/>
    <w:rsid w:val="009A6CE4"/>
    <w:rsid w:val="009A7514"/>
    <w:rsid w:val="009A7E7A"/>
    <w:rsid w:val="009B0925"/>
    <w:rsid w:val="009B1584"/>
    <w:rsid w:val="009B18F0"/>
    <w:rsid w:val="009B1F4C"/>
    <w:rsid w:val="009B2471"/>
    <w:rsid w:val="009B2C53"/>
    <w:rsid w:val="009B314F"/>
    <w:rsid w:val="009B439C"/>
    <w:rsid w:val="009B49A1"/>
    <w:rsid w:val="009B4A6C"/>
    <w:rsid w:val="009B4DA8"/>
    <w:rsid w:val="009B519A"/>
    <w:rsid w:val="009B620C"/>
    <w:rsid w:val="009B6753"/>
    <w:rsid w:val="009B676C"/>
    <w:rsid w:val="009B6A26"/>
    <w:rsid w:val="009C079D"/>
    <w:rsid w:val="009C0D70"/>
    <w:rsid w:val="009C13D1"/>
    <w:rsid w:val="009C2555"/>
    <w:rsid w:val="009C2913"/>
    <w:rsid w:val="009C2BD4"/>
    <w:rsid w:val="009C5AFE"/>
    <w:rsid w:val="009C6606"/>
    <w:rsid w:val="009C6CE5"/>
    <w:rsid w:val="009C6D50"/>
    <w:rsid w:val="009C7547"/>
    <w:rsid w:val="009D029D"/>
    <w:rsid w:val="009D05EC"/>
    <w:rsid w:val="009D06B5"/>
    <w:rsid w:val="009D17CA"/>
    <w:rsid w:val="009D18D4"/>
    <w:rsid w:val="009D1FCF"/>
    <w:rsid w:val="009D2F60"/>
    <w:rsid w:val="009D3A2E"/>
    <w:rsid w:val="009D3BA9"/>
    <w:rsid w:val="009D5ADE"/>
    <w:rsid w:val="009D5BAC"/>
    <w:rsid w:val="009D5C56"/>
    <w:rsid w:val="009D6265"/>
    <w:rsid w:val="009D64BD"/>
    <w:rsid w:val="009D6CB1"/>
    <w:rsid w:val="009E0286"/>
    <w:rsid w:val="009E0D41"/>
    <w:rsid w:val="009E10BD"/>
    <w:rsid w:val="009E153F"/>
    <w:rsid w:val="009E18C5"/>
    <w:rsid w:val="009E322A"/>
    <w:rsid w:val="009E393E"/>
    <w:rsid w:val="009E3F36"/>
    <w:rsid w:val="009E444E"/>
    <w:rsid w:val="009E4968"/>
    <w:rsid w:val="009E663C"/>
    <w:rsid w:val="009E684A"/>
    <w:rsid w:val="009E68A8"/>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ED3"/>
    <w:rsid w:val="00A10218"/>
    <w:rsid w:val="00A10CA8"/>
    <w:rsid w:val="00A11042"/>
    <w:rsid w:val="00A12579"/>
    <w:rsid w:val="00A12CDC"/>
    <w:rsid w:val="00A133D8"/>
    <w:rsid w:val="00A15655"/>
    <w:rsid w:val="00A15A40"/>
    <w:rsid w:val="00A160B0"/>
    <w:rsid w:val="00A16FDE"/>
    <w:rsid w:val="00A1740C"/>
    <w:rsid w:val="00A17904"/>
    <w:rsid w:val="00A20069"/>
    <w:rsid w:val="00A2116F"/>
    <w:rsid w:val="00A2244D"/>
    <w:rsid w:val="00A2253D"/>
    <w:rsid w:val="00A2267F"/>
    <w:rsid w:val="00A22CDB"/>
    <w:rsid w:val="00A232E9"/>
    <w:rsid w:val="00A247B8"/>
    <w:rsid w:val="00A2495A"/>
    <w:rsid w:val="00A24C7A"/>
    <w:rsid w:val="00A24D8F"/>
    <w:rsid w:val="00A25B8B"/>
    <w:rsid w:val="00A25D8E"/>
    <w:rsid w:val="00A2689F"/>
    <w:rsid w:val="00A26ECA"/>
    <w:rsid w:val="00A27461"/>
    <w:rsid w:val="00A27D67"/>
    <w:rsid w:val="00A30ABC"/>
    <w:rsid w:val="00A31C00"/>
    <w:rsid w:val="00A33B74"/>
    <w:rsid w:val="00A342C5"/>
    <w:rsid w:val="00A3467F"/>
    <w:rsid w:val="00A34B28"/>
    <w:rsid w:val="00A34B4C"/>
    <w:rsid w:val="00A35030"/>
    <w:rsid w:val="00A3551A"/>
    <w:rsid w:val="00A366A0"/>
    <w:rsid w:val="00A36D34"/>
    <w:rsid w:val="00A37209"/>
    <w:rsid w:val="00A37584"/>
    <w:rsid w:val="00A376E8"/>
    <w:rsid w:val="00A37F8E"/>
    <w:rsid w:val="00A41537"/>
    <w:rsid w:val="00A41737"/>
    <w:rsid w:val="00A41750"/>
    <w:rsid w:val="00A42B8F"/>
    <w:rsid w:val="00A42D8E"/>
    <w:rsid w:val="00A42DDD"/>
    <w:rsid w:val="00A42F8F"/>
    <w:rsid w:val="00A43254"/>
    <w:rsid w:val="00A43896"/>
    <w:rsid w:val="00A43951"/>
    <w:rsid w:val="00A43A26"/>
    <w:rsid w:val="00A447A0"/>
    <w:rsid w:val="00A44AD3"/>
    <w:rsid w:val="00A459F5"/>
    <w:rsid w:val="00A45FC0"/>
    <w:rsid w:val="00A46802"/>
    <w:rsid w:val="00A46B74"/>
    <w:rsid w:val="00A47BF7"/>
    <w:rsid w:val="00A47ECC"/>
    <w:rsid w:val="00A50171"/>
    <w:rsid w:val="00A504FA"/>
    <w:rsid w:val="00A50AC2"/>
    <w:rsid w:val="00A5102E"/>
    <w:rsid w:val="00A5132E"/>
    <w:rsid w:val="00A51375"/>
    <w:rsid w:val="00A51533"/>
    <w:rsid w:val="00A531D4"/>
    <w:rsid w:val="00A54572"/>
    <w:rsid w:val="00A575B8"/>
    <w:rsid w:val="00A619BB"/>
    <w:rsid w:val="00A61C60"/>
    <w:rsid w:val="00A61ECB"/>
    <w:rsid w:val="00A62779"/>
    <w:rsid w:val="00A6410C"/>
    <w:rsid w:val="00A647B1"/>
    <w:rsid w:val="00A64DEF"/>
    <w:rsid w:val="00A654D2"/>
    <w:rsid w:val="00A665DF"/>
    <w:rsid w:val="00A66F18"/>
    <w:rsid w:val="00A67FCC"/>
    <w:rsid w:val="00A70AA5"/>
    <w:rsid w:val="00A70C03"/>
    <w:rsid w:val="00A71256"/>
    <w:rsid w:val="00A71CD2"/>
    <w:rsid w:val="00A7217B"/>
    <w:rsid w:val="00A722D7"/>
    <w:rsid w:val="00A723A3"/>
    <w:rsid w:val="00A73861"/>
    <w:rsid w:val="00A739A6"/>
    <w:rsid w:val="00A740ED"/>
    <w:rsid w:val="00A74C29"/>
    <w:rsid w:val="00A74C62"/>
    <w:rsid w:val="00A75EF9"/>
    <w:rsid w:val="00A764ED"/>
    <w:rsid w:val="00A7657C"/>
    <w:rsid w:val="00A77EFC"/>
    <w:rsid w:val="00A80216"/>
    <w:rsid w:val="00A8118A"/>
    <w:rsid w:val="00A81DA8"/>
    <w:rsid w:val="00A81F2D"/>
    <w:rsid w:val="00A8311C"/>
    <w:rsid w:val="00A835D0"/>
    <w:rsid w:val="00A84C5F"/>
    <w:rsid w:val="00A84FBE"/>
    <w:rsid w:val="00A85930"/>
    <w:rsid w:val="00A863F7"/>
    <w:rsid w:val="00A86604"/>
    <w:rsid w:val="00A87519"/>
    <w:rsid w:val="00A9246D"/>
    <w:rsid w:val="00A92804"/>
    <w:rsid w:val="00A92CCA"/>
    <w:rsid w:val="00A92EED"/>
    <w:rsid w:val="00A93BD0"/>
    <w:rsid w:val="00A93CC2"/>
    <w:rsid w:val="00A93D03"/>
    <w:rsid w:val="00A94D4B"/>
    <w:rsid w:val="00A974CC"/>
    <w:rsid w:val="00AA16FB"/>
    <w:rsid w:val="00AA2001"/>
    <w:rsid w:val="00AA2B5C"/>
    <w:rsid w:val="00AA32D2"/>
    <w:rsid w:val="00AA3B8B"/>
    <w:rsid w:val="00AA3F61"/>
    <w:rsid w:val="00AA4016"/>
    <w:rsid w:val="00AA4C1F"/>
    <w:rsid w:val="00AA5328"/>
    <w:rsid w:val="00AA5393"/>
    <w:rsid w:val="00AA5D54"/>
    <w:rsid w:val="00AA63D4"/>
    <w:rsid w:val="00AA7989"/>
    <w:rsid w:val="00AA7AE4"/>
    <w:rsid w:val="00AB03FD"/>
    <w:rsid w:val="00AB2000"/>
    <w:rsid w:val="00AB38CB"/>
    <w:rsid w:val="00AB3BEC"/>
    <w:rsid w:val="00AB44E4"/>
    <w:rsid w:val="00AB4AEB"/>
    <w:rsid w:val="00AB4E5F"/>
    <w:rsid w:val="00AB5352"/>
    <w:rsid w:val="00AB56AE"/>
    <w:rsid w:val="00AB62D5"/>
    <w:rsid w:val="00AB65B5"/>
    <w:rsid w:val="00AB6DCD"/>
    <w:rsid w:val="00AB6EE0"/>
    <w:rsid w:val="00AB7B84"/>
    <w:rsid w:val="00AC17A2"/>
    <w:rsid w:val="00AC2494"/>
    <w:rsid w:val="00AC40B7"/>
    <w:rsid w:val="00AC5148"/>
    <w:rsid w:val="00AC531F"/>
    <w:rsid w:val="00AC5B36"/>
    <w:rsid w:val="00AC6377"/>
    <w:rsid w:val="00AC66A4"/>
    <w:rsid w:val="00AC6CB1"/>
    <w:rsid w:val="00AC75E9"/>
    <w:rsid w:val="00AC7669"/>
    <w:rsid w:val="00AC7D6D"/>
    <w:rsid w:val="00AD0091"/>
    <w:rsid w:val="00AD23EF"/>
    <w:rsid w:val="00AD2583"/>
    <w:rsid w:val="00AD2662"/>
    <w:rsid w:val="00AD307B"/>
    <w:rsid w:val="00AD3581"/>
    <w:rsid w:val="00AD4014"/>
    <w:rsid w:val="00AD41B3"/>
    <w:rsid w:val="00AD5721"/>
    <w:rsid w:val="00AD69F0"/>
    <w:rsid w:val="00AD7127"/>
    <w:rsid w:val="00AD730C"/>
    <w:rsid w:val="00AE123A"/>
    <w:rsid w:val="00AE1539"/>
    <w:rsid w:val="00AE28A7"/>
    <w:rsid w:val="00AE2A98"/>
    <w:rsid w:val="00AE2CF2"/>
    <w:rsid w:val="00AE3012"/>
    <w:rsid w:val="00AE3297"/>
    <w:rsid w:val="00AE33A6"/>
    <w:rsid w:val="00AE3513"/>
    <w:rsid w:val="00AE3729"/>
    <w:rsid w:val="00AE4A3E"/>
    <w:rsid w:val="00AE4CCE"/>
    <w:rsid w:val="00AE5C6A"/>
    <w:rsid w:val="00AE7280"/>
    <w:rsid w:val="00AF01FA"/>
    <w:rsid w:val="00AF033A"/>
    <w:rsid w:val="00AF1658"/>
    <w:rsid w:val="00AF1699"/>
    <w:rsid w:val="00AF1FD3"/>
    <w:rsid w:val="00AF2910"/>
    <w:rsid w:val="00AF34B8"/>
    <w:rsid w:val="00AF3896"/>
    <w:rsid w:val="00AF39C9"/>
    <w:rsid w:val="00AF3FC2"/>
    <w:rsid w:val="00AF4DEC"/>
    <w:rsid w:val="00AF6C5B"/>
    <w:rsid w:val="00B003FF"/>
    <w:rsid w:val="00B0098A"/>
    <w:rsid w:val="00B00A5F"/>
    <w:rsid w:val="00B0247D"/>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A4F"/>
    <w:rsid w:val="00B13EC9"/>
    <w:rsid w:val="00B14319"/>
    <w:rsid w:val="00B14A06"/>
    <w:rsid w:val="00B158E1"/>
    <w:rsid w:val="00B16715"/>
    <w:rsid w:val="00B1764B"/>
    <w:rsid w:val="00B1768E"/>
    <w:rsid w:val="00B17910"/>
    <w:rsid w:val="00B20F18"/>
    <w:rsid w:val="00B21516"/>
    <w:rsid w:val="00B21A37"/>
    <w:rsid w:val="00B21D23"/>
    <w:rsid w:val="00B21F62"/>
    <w:rsid w:val="00B22CE0"/>
    <w:rsid w:val="00B23738"/>
    <w:rsid w:val="00B23BEF"/>
    <w:rsid w:val="00B247BB"/>
    <w:rsid w:val="00B24910"/>
    <w:rsid w:val="00B2504A"/>
    <w:rsid w:val="00B25EE6"/>
    <w:rsid w:val="00B3115A"/>
    <w:rsid w:val="00B3178B"/>
    <w:rsid w:val="00B31825"/>
    <w:rsid w:val="00B31A5C"/>
    <w:rsid w:val="00B31E6F"/>
    <w:rsid w:val="00B32265"/>
    <w:rsid w:val="00B3276D"/>
    <w:rsid w:val="00B33AF9"/>
    <w:rsid w:val="00B33B06"/>
    <w:rsid w:val="00B33C19"/>
    <w:rsid w:val="00B34AE0"/>
    <w:rsid w:val="00B35607"/>
    <w:rsid w:val="00B35A15"/>
    <w:rsid w:val="00B35B45"/>
    <w:rsid w:val="00B36165"/>
    <w:rsid w:val="00B36A99"/>
    <w:rsid w:val="00B40602"/>
    <w:rsid w:val="00B41C80"/>
    <w:rsid w:val="00B42264"/>
    <w:rsid w:val="00B434B2"/>
    <w:rsid w:val="00B43D45"/>
    <w:rsid w:val="00B459AF"/>
    <w:rsid w:val="00B468F2"/>
    <w:rsid w:val="00B469DE"/>
    <w:rsid w:val="00B47286"/>
    <w:rsid w:val="00B47EB4"/>
    <w:rsid w:val="00B50234"/>
    <w:rsid w:val="00B51BF4"/>
    <w:rsid w:val="00B52C68"/>
    <w:rsid w:val="00B5372B"/>
    <w:rsid w:val="00B539B2"/>
    <w:rsid w:val="00B542FE"/>
    <w:rsid w:val="00B55A1B"/>
    <w:rsid w:val="00B561DB"/>
    <w:rsid w:val="00B56DF9"/>
    <w:rsid w:val="00B56E80"/>
    <w:rsid w:val="00B571F1"/>
    <w:rsid w:val="00B57EC7"/>
    <w:rsid w:val="00B600BD"/>
    <w:rsid w:val="00B60E4E"/>
    <w:rsid w:val="00B61274"/>
    <w:rsid w:val="00B61DCE"/>
    <w:rsid w:val="00B62188"/>
    <w:rsid w:val="00B62F79"/>
    <w:rsid w:val="00B62F82"/>
    <w:rsid w:val="00B6306A"/>
    <w:rsid w:val="00B635E3"/>
    <w:rsid w:val="00B662FF"/>
    <w:rsid w:val="00B66679"/>
    <w:rsid w:val="00B668BE"/>
    <w:rsid w:val="00B70145"/>
    <w:rsid w:val="00B717F9"/>
    <w:rsid w:val="00B71A92"/>
    <w:rsid w:val="00B721D8"/>
    <w:rsid w:val="00B72AC5"/>
    <w:rsid w:val="00B730CA"/>
    <w:rsid w:val="00B732EA"/>
    <w:rsid w:val="00B73747"/>
    <w:rsid w:val="00B747C5"/>
    <w:rsid w:val="00B74F2F"/>
    <w:rsid w:val="00B753ED"/>
    <w:rsid w:val="00B7665F"/>
    <w:rsid w:val="00B769BC"/>
    <w:rsid w:val="00B770F7"/>
    <w:rsid w:val="00B77349"/>
    <w:rsid w:val="00B7761E"/>
    <w:rsid w:val="00B80A3D"/>
    <w:rsid w:val="00B80B04"/>
    <w:rsid w:val="00B821E4"/>
    <w:rsid w:val="00B823E0"/>
    <w:rsid w:val="00B8260D"/>
    <w:rsid w:val="00B82765"/>
    <w:rsid w:val="00B82B78"/>
    <w:rsid w:val="00B845B4"/>
    <w:rsid w:val="00B84662"/>
    <w:rsid w:val="00B84C74"/>
    <w:rsid w:val="00B84CE9"/>
    <w:rsid w:val="00B85191"/>
    <w:rsid w:val="00B858A1"/>
    <w:rsid w:val="00B85FEC"/>
    <w:rsid w:val="00B8637D"/>
    <w:rsid w:val="00B864A3"/>
    <w:rsid w:val="00B86C2A"/>
    <w:rsid w:val="00B902A5"/>
    <w:rsid w:val="00B90420"/>
    <w:rsid w:val="00B90848"/>
    <w:rsid w:val="00B91146"/>
    <w:rsid w:val="00B913E4"/>
    <w:rsid w:val="00B91DB9"/>
    <w:rsid w:val="00B91FF3"/>
    <w:rsid w:val="00B925F8"/>
    <w:rsid w:val="00B934AF"/>
    <w:rsid w:val="00B93EFE"/>
    <w:rsid w:val="00B944B9"/>
    <w:rsid w:val="00B94956"/>
    <w:rsid w:val="00B94C7F"/>
    <w:rsid w:val="00B94E93"/>
    <w:rsid w:val="00B956B5"/>
    <w:rsid w:val="00B95956"/>
    <w:rsid w:val="00B96DF2"/>
    <w:rsid w:val="00B96E18"/>
    <w:rsid w:val="00B96F5A"/>
    <w:rsid w:val="00B97B44"/>
    <w:rsid w:val="00BA0B39"/>
    <w:rsid w:val="00BA0CB2"/>
    <w:rsid w:val="00BA0E26"/>
    <w:rsid w:val="00BA138B"/>
    <w:rsid w:val="00BA1A9E"/>
    <w:rsid w:val="00BA305B"/>
    <w:rsid w:val="00BA31BF"/>
    <w:rsid w:val="00BA3916"/>
    <w:rsid w:val="00BA3C0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3EA7"/>
    <w:rsid w:val="00BB5D16"/>
    <w:rsid w:val="00BB6180"/>
    <w:rsid w:val="00BB69E6"/>
    <w:rsid w:val="00BB7323"/>
    <w:rsid w:val="00BB7BE5"/>
    <w:rsid w:val="00BC08BD"/>
    <w:rsid w:val="00BC11E8"/>
    <w:rsid w:val="00BC1B7A"/>
    <w:rsid w:val="00BC2416"/>
    <w:rsid w:val="00BC2C17"/>
    <w:rsid w:val="00BC397C"/>
    <w:rsid w:val="00BC3ACD"/>
    <w:rsid w:val="00BC3B20"/>
    <w:rsid w:val="00BC3EE4"/>
    <w:rsid w:val="00BC588C"/>
    <w:rsid w:val="00BC6E73"/>
    <w:rsid w:val="00BC721B"/>
    <w:rsid w:val="00BC74D3"/>
    <w:rsid w:val="00BD0014"/>
    <w:rsid w:val="00BD01D8"/>
    <w:rsid w:val="00BD255F"/>
    <w:rsid w:val="00BD2895"/>
    <w:rsid w:val="00BD4236"/>
    <w:rsid w:val="00BD483B"/>
    <w:rsid w:val="00BD51F9"/>
    <w:rsid w:val="00BD5CD4"/>
    <w:rsid w:val="00BD65D9"/>
    <w:rsid w:val="00BD6DF3"/>
    <w:rsid w:val="00BD6E09"/>
    <w:rsid w:val="00BD6EF9"/>
    <w:rsid w:val="00BE0ACB"/>
    <w:rsid w:val="00BE2260"/>
    <w:rsid w:val="00BE3319"/>
    <w:rsid w:val="00BE3917"/>
    <w:rsid w:val="00BE48D3"/>
    <w:rsid w:val="00BE4BFE"/>
    <w:rsid w:val="00BE4D94"/>
    <w:rsid w:val="00BE50FD"/>
    <w:rsid w:val="00BE51CA"/>
    <w:rsid w:val="00BE537F"/>
    <w:rsid w:val="00BE5D77"/>
    <w:rsid w:val="00BE6884"/>
    <w:rsid w:val="00BE6D47"/>
    <w:rsid w:val="00BE7032"/>
    <w:rsid w:val="00BE7330"/>
    <w:rsid w:val="00BE78F1"/>
    <w:rsid w:val="00BF01C5"/>
    <w:rsid w:val="00BF061A"/>
    <w:rsid w:val="00BF066A"/>
    <w:rsid w:val="00BF14CC"/>
    <w:rsid w:val="00BF1821"/>
    <w:rsid w:val="00BF22E9"/>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3155"/>
    <w:rsid w:val="00C031CF"/>
    <w:rsid w:val="00C047AB"/>
    <w:rsid w:val="00C058AF"/>
    <w:rsid w:val="00C05935"/>
    <w:rsid w:val="00C075B6"/>
    <w:rsid w:val="00C11ACA"/>
    <w:rsid w:val="00C124C1"/>
    <w:rsid w:val="00C128AE"/>
    <w:rsid w:val="00C12BA8"/>
    <w:rsid w:val="00C13094"/>
    <w:rsid w:val="00C136D6"/>
    <w:rsid w:val="00C13D5B"/>
    <w:rsid w:val="00C141D7"/>
    <w:rsid w:val="00C169B9"/>
    <w:rsid w:val="00C1711B"/>
    <w:rsid w:val="00C17AE2"/>
    <w:rsid w:val="00C20140"/>
    <w:rsid w:val="00C20F27"/>
    <w:rsid w:val="00C215CF"/>
    <w:rsid w:val="00C2244B"/>
    <w:rsid w:val="00C22711"/>
    <w:rsid w:val="00C2280A"/>
    <w:rsid w:val="00C22AAA"/>
    <w:rsid w:val="00C22B0D"/>
    <w:rsid w:val="00C22BFF"/>
    <w:rsid w:val="00C23522"/>
    <w:rsid w:val="00C23E89"/>
    <w:rsid w:val="00C240C1"/>
    <w:rsid w:val="00C244A1"/>
    <w:rsid w:val="00C24AED"/>
    <w:rsid w:val="00C250D0"/>
    <w:rsid w:val="00C252AC"/>
    <w:rsid w:val="00C25C0F"/>
    <w:rsid w:val="00C26567"/>
    <w:rsid w:val="00C26923"/>
    <w:rsid w:val="00C2695A"/>
    <w:rsid w:val="00C27214"/>
    <w:rsid w:val="00C27597"/>
    <w:rsid w:val="00C27E5E"/>
    <w:rsid w:val="00C30382"/>
    <w:rsid w:val="00C30772"/>
    <w:rsid w:val="00C30D6F"/>
    <w:rsid w:val="00C31063"/>
    <w:rsid w:val="00C31B7E"/>
    <w:rsid w:val="00C322D1"/>
    <w:rsid w:val="00C3242A"/>
    <w:rsid w:val="00C33201"/>
    <w:rsid w:val="00C33A39"/>
    <w:rsid w:val="00C34619"/>
    <w:rsid w:val="00C3467C"/>
    <w:rsid w:val="00C348D9"/>
    <w:rsid w:val="00C35D01"/>
    <w:rsid w:val="00C360B3"/>
    <w:rsid w:val="00C36885"/>
    <w:rsid w:val="00C37027"/>
    <w:rsid w:val="00C373BF"/>
    <w:rsid w:val="00C37B19"/>
    <w:rsid w:val="00C41349"/>
    <w:rsid w:val="00C413CB"/>
    <w:rsid w:val="00C42752"/>
    <w:rsid w:val="00C42973"/>
    <w:rsid w:val="00C44D22"/>
    <w:rsid w:val="00C46B95"/>
    <w:rsid w:val="00C4712A"/>
    <w:rsid w:val="00C5034F"/>
    <w:rsid w:val="00C50830"/>
    <w:rsid w:val="00C52479"/>
    <w:rsid w:val="00C5266E"/>
    <w:rsid w:val="00C52C59"/>
    <w:rsid w:val="00C5349E"/>
    <w:rsid w:val="00C539FF"/>
    <w:rsid w:val="00C544BD"/>
    <w:rsid w:val="00C54D3D"/>
    <w:rsid w:val="00C55A30"/>
    <w:rsid w:val="00C56384"/>
    <w:rsid w:val="00C60F8C"/>
    <w:rsid w:val="00C61424"/>
    <w:rsid w:val="00C61794"/>
    <w:rsid w:val="00C62635"/>
    <w:rsid w:val="00C62A48"/>
    <w:rsid w:val="00C62AC4"/>
    <w:rsid w:val="00C62B59"/>
    <w:rsid w:val="00C62F96"/>
    <w:rsid w:val="00C631E1"/>
    <w:rsid w:val="00C638D8"/>
    <w:rsid w:val="00C63A43"/>
    <w:rsid w:val="00C63AE7"/>
    <w:rsid w:val="00C63D26"/>
    <w:rsid w:val="00C6540A"/>
    <w:rsid w:val="00C668A1"/>
    <w:rsid w:val="00C67223"/>
    <w:rsid w:val="00C701FE"/>
    <w:rsid w:val="00C707B8"/>
    <w:rsid w:val="00C712AC"/>
    <w:rsid w:val="00C71ADC"/>
    <w:rsid w:val="00C71C15"/>
    <w:rsid w:val="00C71F3D"/>
    <w:rsid w:val="00C72F53"/>
    <w:rsid w:val="00C74035"/>
    <w:rsid w:val="00C748EA"/>
    <w:rsid w:val="00C76EE8"/>
    <w:rsid w:val="00C77818"/>
    <w:rsid w:val="00C8063F"/>
    <w:rsid w:val="00C81282"/>
    <w:rsid w:val="00C827B4"/>
    <w:rsid w:val="00C83214"/>
    <w:rsid w:val="00C8329F"/>
    <w:rsid w:val="00C83B21"/>
    <w:rsid w:val="00C84F8A"/>
    <w:rsid w:val="00C85BA4"/>
    <w:rsid w:val="00C8618F"/>
    <w:rsid w:val="00C8625D"/>
    <w:rsid w:val="00C86A49"/>
    <w:rsid w:val="00C874F1"/>
    <w:rsid w:val="00C90103"/>
    <w:rsid w:val="00C90364"/>
    <w:rsid w:val="00C90372"/>
    <w:rsid w:val="00C9041F"/>
    <w:rsid w:val="00C91023"/>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A66DE"/>
    <w:rsid w:val="00CB105E"/>
    <w:rsid w:val="00CB19D7"/>
    <w:rsid w:val="00CB19FE"/>
    <w:rsid w:val="00CB1C3F"/>
    <w:rsid w:val="00CB2364"/>
    <w:rsid w:val="00CB25BA"/>
    <w:rsid w:val="00CB304C"/>
    <w:rsid w:val="00CB3933"/>
    <w:rsid w:val="00CB5010"/>
    <w:rsid w:val="00CB53E8"/>
    <w:rsid w:val="00CB594A"/>
    <w:rsid w:val="00CB5CB2"/>
    <w:rsid w:val="00CB6979"/>
    <w:rsid w:val="00CB7DDE"/>
    <w:rsid w:val="00CC0A3D"/>
    <w:rsid w:val="00CC2F62"/>
    <w:rsid w:val="00CC2FF0"/>
    <w:rsid w:val="00CC3261"/>
    <w:rsid w:val="00CC3C53"/>
    <w:rsid w:val="00CC3D24"/>
    <w:rsid w:val="00CC3F91"/>
    <w:rsid w:val="00CC47EE"/>
    <w:rsid w:val="00CC4ACD"/>
    <w:rsid w:val="00CC4B0A"/>
    <w:rsid w:val="00CC544A"/>
    <w:rsid w:val="00CC57AE"/>
    <w:rsid w:val="00CC57EA"/>
    <w:rsid w:val="00CC5954"/>
    <w:rsid w:val="00CC629B"/>
    <w:rsid w:val="00CC6C4E"/>
    <w:rsid w:val="00CD009D"/>
    <w:rsid w:val="00CD05A2"/>
    <w:rsid w:val="00CD29D4"/>
    <w:rsid w:val="00CD2B5C"/>
    <w:rsid w:val="00CD2FF3"/>
    <w:rsid w:val="00CD3323"/>
    <w:rsid w:val="00CD38F5"/>
    <w:rsid w:val="00CD3BF2"/>
    <w:rsid w:val="00CD437E"/>
    <w:rsid w:val="00CD5DAD"/>
    <w:rsid w:val="00CD63D3"/>
    <w:rsid w:val="00CD7111"/>
    <w:rsid w:val="00CD72C5"/>
    <w:rsid w:val="00CD79A7"/>
    <w:rsid w:val="00CD7FAD"/>
    <w:rsid w:val="00CE0789"/>
    <w:rsid w:val="00CE0AF1"/>
    <w:rsid w:val="00CE0E8D"/>
    <w:rsid w:val="00CE1A03"/>
    <w:rsid w:val="00CE2346"/>
    <w:rsid w:val="00CE25B2"/>
    <w:rsid w:val="00CE2D47"/>
    <w:rsid w:val="00CE3529"/>
    <w:rsid w:val="00CE35C8"/>
    <w:rsid w:val="00CE3962"/>
    <w:rsid w:val="00CE4920"/>
    <w:rsid w:val="00CE4A07"/>
    <w:rsid w:val="00CE4D0A"/>
    <w:rsid w:val="00CE4D1A"/>
    <w:rsid w:val="00CE4E8A"/>
    <w:rsid w:val="00CE5105"/>
    <w:rsid w:val="00CE56BD"/>
    <w:rsid w:val="00CE5EC0"/>
    <w:rsid w:val="00CE68AD"/>
    <w:rsid w:val="00CE6F9F"/>
    <w:rsid w:val="00CE7719"/>
    <w:rsid w:val="00CE781A"/>
    <w:rsid w:val="00CE790C"/>
    <w:rsid w:val="00CE7B08"/>
    <w:rsid w:val="00CE7D52"/>
    <w:rsid w:val="00CF0AB7"/>
    <w:rsid w:val="00CF1D74"/>
    <w:rsid w:val="00CF287D"/>
    <w:rsid w:val="00CF2BE2"/>
    <w:rsid w:val="00CF3DEB"/>
    <w:rsid w:val="00CF4498"/>
    <w:rsid w:val="00CF55F9"/>
    <w:rsid w:val="00CF585F"/>
    <w:rsid w:val="00CF5D43"/>
    <w:rsid w:val="00CF6870"/>
    <w:rsid w:val="00CF7074"/>
    <w:rsid w:val="00CF7495"/>
    <w:rsid w:val="00D01CF9"/>
    <w:rsid w:val="00D02D65"/>
    <w:rsid w:val="00D0334D"/>
    <w:rsid w:val="00D0374D"/>
    <w:rsid w:val="00D06D7B"/>
    <w:rsid w:val="00D06DA5"/>
    <w:rsid w:val="00D07191"/>
    <w:rsid w:val="00D07F1D"/>
    <w:rsid w:val="00D10136"/>
    <w:rsid w:val="00D10558"/>
    <w:rsid w:val="00D11D4D"/>
    <w:rsid w:val="00D11DB1"/>
    <w:rsid w:val="00D11F76"/>
    <w:rsid w:val="00D126DC"/>
    <w:rsid w:val="00D12B03"/>
    <w:rsid w:val="00D13E70"/>
    <w:rsid w:val="00D13EE7"/>
    <w:rsid w:val="00D15FCD"/>
    <w:rsid w:val="00D16C58"/>
    <w:rsid w:val="00D17019"/>
    <w:rsid w:val="00D17FC8"/>
    <w:rsid w:val="00D2015B"/>
    <w:rsid w:val="00D20B44"/>
    <w:rsid w:val="00D21168"/>
    <w:rsid w:val="00D2438C"/>
    <w:rsid w:val="00D2585A"/>
    <w:rsid w:val="00D259B0"/>
    <w:rsid w:val="00D259C2"/>
    <w:rsid w:val="00D26C3F"/>
    <w:rsid w:val="00D27185"/>
    <w:rsid w:val="00D3028A"/>
    <w:rsid w:val="00D32A03"/>
    <w:rsid w:val="00D33488"/>
    <w:rsid w:val="00D338D9"/>
    <w:rsid w:val="00D33AB3"/>
    <w:rsid w:val="00D33F24"/>
    <w:rsid w:val="00D34160"/>
    <w:rsid w:val="00D346B8"/>
    <w:rsid w:val="00D34DCA"/>
    <w:rsid w:val="00D35AC8"/>
    <w:rsid w:val="00D35B55"/>
    <w:rsid w:val="00D36F87"/>
    <w:rsid w:val="00D37D77"/>
    <w:rsid w:val="00D37E4E"/>
    <w:rsid w:val="00D417D8"/>
    <w:rsid w:val="00D41F78"/>
    <w:rsid w:val="00D42D63"/>
    <w:rsid w:val="00D42E6C"/>
    <w:rsid w:val="00D4351C"/>
    <w:rsid w:val="00D43B80"/>
    <w:rsid w:val="00D44261"/>
    <w:rsid w:val="00D44988"/>
    <w:rsid w:val="00D45B4C"/>
    <w:rsid w:val="00D45BA4"/>
    <w:rsid w:val="00D471AF"/>
    <w:rsid w:val="00D471E2"/>
    <w:rsid w:val="00D4724F"/>
    <w:rsid w:val="00D4738A"/>
    <w:rsid w:val="00D50519"/>
    <w:rsid w:val="00D50779"/>
    <w:rsid w:val="00D51496"/>
    <w:rsid w:val="00D51601"/>
    <w:rsid w:val="00D51ECB"/>
    <w:rsid w:val="00D5264C"/>
    <w:rsid w:val="00D52BBC"/>
    <w:rsid w:val="00D537FE"/>
    <w:rsid w:val="00D53CC9"/>
    <w:rsid w:val="00D54A6A"/>
    <w:rsid w:val="00D54B8F"/>
    <w:rsid w:val="00D54C5C"/>
    <w:rsid w:val="00D55848"/>
    <w:rsid w:val="00D55951"/>
    <w:rsid w:val="00D559F0"/>
    <w:rsid w:val="00D5650F"/>
    <w:rsid w:val="00D57EB6"/>
    <w:rsid w:val="00D608C0"/>
    <w:rsid w:val="00D60C14"/>
    <w:rsid w:val="00D60D6D"/>
    <w:rsid w:val="00D6128C"/>
    <w:rsid w:val="00D61CFF"/>
    <w:rsid w:val="00D63B22"/>
    <w:rsid w:val="00D63E63"/>
    <w:rsid w:val="00D66D8B"/>
    <w:rsid w:val="00D70849"/>
    <w:rsid w:val="00D72297"/>
    <w:rsid w:val="00D72A1C"/>
    <w:rsid w:val="00D7308F"/>
    <w:rsid w:val="00D7313E"/>
    <w:rsid w:val="00D73580"/>
    <w:rsid w:val="00D73802"/>
    <w:rsid w:val="00D73C2C"/>
    <w:rsid w:val="00D73D52"/>
    <w:rsid w:val="00D745E7"/>
    <w:rsid w:val="00D75FDA"/>
    <w:rsid w:val="00D774ED"/>
    <w:rsid w:val="00D777C3"/>
    <w:rsid w:val="00D7797C"/>
    <w:rsid w:val="00D77C44"/>
    <w:rsid w:val="00D77F88"/>
    <w:rsid w:val="00D80237"/>
    <w:rsid w:val="00D81AFA"/>
    <w:rsid w:val="00D81EAA"/>
    <w:rsid w:val="00D81FE2"/>
    <w:rsid w:val="00D820A5"/>
    <w:rsid w:val="00D8259F"/>
    <w:rsid w:val="00D825F2"/>
    <w:rsid w:val="00D8285C"/>
    <w:rsid w:val="00D828B1"/>
    <w:rsid w:val="00D8294D"/>
    <w:rsid w:val="00D82A55"/>
    <w:rsid w:val="00D830F8"/>
    <w:rsid w:val="00D83D49"/>
    <w:rsid w:val="00D84181"/>
    <w:rsid w:val="00D846AD"/>
    <w:rsid w:val="00D84754"/>
    <w:rsid w:val="00D84F27"/>
    <w:rsid w:val="00D853F0"/>
    <w:rsid w:val="00D85862"/>
    <w:rsid w:val="00D86D47"/>
    <w:rsid w:val="00D8710C"/>
    <w:rsid w:val="00D873C6"/>
    <w:rsid w:val="00D9074A"/>
    <w:rsid w:val="00D9099E"/>
    <w:rsid w:val="00D9193A"/>
    <w:rsid w:val="00D91AF1"/>
    <w:rsid w:val="00D923B2"/>
    <w:rsid w:val="00D92463"/>
    <w:rsid w:val="00D93E64"/>
    <w:rsid w:val="00D93F64"/>
    <w:rsid w:val="00D94CA4"/>
    <w:rsid w:val="00D95E99"/>
    <w:rsid w:val="00D965D5"/>
    <w:rsid w:val="00D970B3"/>
    <w:rsid w:val="00D97D58"/>
    <w:rsid w:val="00D97DA2"/>
    <w:rsid w:val="00DA0485"/>
    <w:rsid w:val="00DA1A3A"/>
    <w:rsid w:val="00DA2351"/>
    <w:rsid w:val="00DA249E"/>
    <w:rsid w:val="00DA2D3D"/>
    <w:rsid w:val="00DA3855"/>
    <w:rsid w:val="00DA39BA"/>
    <w:rsid w:val="00DA3D28"/>
    <w:rsid w:val="00DA4C30"/>
    <w:rsid w:val="00DA5C6B"/>
    <w:rsid w:val="00DA6A44"/>
    <w:rsid w:val="00DA7A3C"/>
    <w:rsid w:val="00DB145E"/>
    <w:rsid w:val="00DB1A94"/>
    <w:rsid w:val="00DB1D52"/>
    <w:rsid w:val="00DB1E2B"/>
    <w:rsid w:val="00DB1F62"/>
    <w:rsid w:val="00DB21E7"/>
    <w:rsid w:val="00DB2E03"/>
    <w:rsid w:val="00DB3742"/>
    <w:rsid w:val="00DB3E9B"/>
    <w:rsid w:val="00DB3F4B"/>
    <w:rsid w:val="00DB5375"/>
    <w:rsid w:val="00DB5382"/>
    <w:rsid w:val="00DB67C1"/>
    <w:rsid w:val="00DB6C0B"/>
    <w:rsid w:val="00DB70F4"/>
    <w:rsid w:val="00DB748A"/>
    <w:rsid w:val="00DC050E"/>
    <w:rsid w:val="00DC1056"/>
    <w:rsid w:val="00DC1442"/>
    <w:rsid w:val="00DC21D8"/>
    <w:rsid w:val="00DC282A"/>
    <w:rsid w:val="00DC2DE8"/>
    <w:rsid w:val="00DC34DC"/>
    <w:rsid w:val="00DC3780"/>
    <w:rsid w:val="00DC3ADA"/>
    <w:rsid w:val="00DC3CC6"/>
    <w:rsid w:val="00DC3F55"/>
    <w:rsid w:val="00DC4782"/>
    <w:rsid w:val="00DC514A"/>
    <w:rsid w:val="00DC5D05"/>
    <w:rsid w:val="00DC67B1"/>
    <w:rsid w:val="00DC7FBC"/>
    <w:rsid w:val="00DD0019"/>
    <w:rsid w:val="00DD07C2"/>
    <w:rsid w:val="00DD132B"/>
    <w:rsid w:val="00DD1725"/>
    <w:rsid w:val="00DD2159"/>
    <w:rsid w:val="00DD218B"/>
    <w:rsid w:val="00DD2A18"/>
    <w:rsid w:val="00DD3044"/>
    <w:rsid w:val="00DD3985"/>
    <w:rsid w:val="00DD4DAD"/>
    <w:rsid w:val="00DD5783"/>
    <w:rsid w:val="00DD61E8"/>
    <w:rsid w:val="00DD62C0"/>
    <w:rsid w:val="00DD64DE"/>
    <w:rsid w:val="00DD66DE"/>
    <w:rsid w:val="00DD7859"/>
    <w:rsid w:val="00DD7B41"/>
    <w:rsid w:val="00DE0338"/>
    <w:rsid w:val="00DE0784"/>
    <w:rsid w:val="00DE0A1D"/>
    <w:rsid w:val="00DE15B2"/>
    <w:rsid w:val="00DE16BA"/>
    <w:rsid w:val="00DE1A9A"/>
    <w:rsid w:val="00DE33F3"/>
    <w:rsid w:val="00DE3C82"/>
    <w:rsid w:val="00DE3D2C"/>
    <w:rsid w:val="00DE4569"/>
    <w:rsid w:val="00DE5E82"/>
    <w:rsid w:val="00DE5FA6"/>
    <w:rsid w:val="00DE605D"/>
    <w:rsid w:val="00DE6792"/>
    <w:rsid w:val="00DE6AA1"/>
    <w:rsid w:val="00DE7EF7"/>
    <w:rsid w:val="00DF015B"/>
    <w:rsid w:val="00DF02EC"/>
    <w:rsid w:val="00DF10FC"/>
    <w:rsid w:val="00DF1185"/>
    <w:rsid w:val="00DF1299"/>
    <w:rsid w:val="00DF1A70"/>
    <w:rsid w:val="00DF1E5F"/>
    <w:rsid w:val="00DF23A8"/>
    <w:rsid w:val="00DF2E4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4C8"/>
    <w:rsid w:val="00E009B0"/>
    <w:rsid w:val="00E00A12"/>
    <w:rsid w:val="00E00B39"/>
    <w:rsid w:val="00E00C49"/>
    <w:rsid w:val="00E01C9C"/>
    <w:rsid w:val="00E0219D"/>
    <w:rsid w:val="00E04C0F"/>
    <w:rsid w:val="00E0570B"/>
    <w:rsid w:val="00E069C5"/>
    <w:rsid w:val="00E10913"/>
    <w:rsid w:val="00E10B87"/>
    <w:rsid w:val="00E121CE"/>
    <w:rsid w:val="00E12209"/>
    <w:rsid w:val="00E122A2"/>
    <w:rsid w:val="00E1478B"/>
    <w:rsid w:val="00E14868"/>
    <w:rsid w:val="00E14FAC"/>
    <w:rsid w:val="00E15007"/>
    <w:rsid w:val="00E16277"/>
    <w:rsid w:val="00E16EC7"/>
    <w:rsid w:val="00E17DCC"/>
    <w:rsid w:val="00E219CE"/>
    <w:rsid w:val="00E21D93"/>
    <w:rsid w:val="00E22D2A"/>
    <w:rsid w:val="00E24071"/>
    <w:rsid w:val="00E24DCA"/>
    <w:rsid w:val="00E24EBC"/>
    <w:rsid w:val="00E2522C"/>
    <w:rsid w:val="00E2552F"/>
    <w:rsid w:val="00E2599B"/>
    <w:rsid w:val="00E2710C"/>
    <w:rsid w:val="00E272BD"/>
    <w:rsid w:val="00E27428"/>
    <w:rsid w:val="00E305B4"/>
    <w:rsid w:val="00E31AFA"/>
    <w:rsid w:val="00E31CB7"/>
    <w:rsid w:val="00E324EE"/>
    <w:rsid w:val="00E3363F"/>
    <w:rsid w:val="00E34A77"/>
    <w:rsid w:val="00E34DB1"/>
    <w:rsid w:val="00E352B3"/>
    <w:rsid w:val="00E35931"/>
    <w:rsid w:val="00E359FF"/>
    <w:rsid w:val="00E3699A"/>
    <w:rsid w:val="00E36B82"/>
    <w:rsid w:val="00E402C5"/>
    <w:rsid w:val="00E402F4"/>
    <w:rsid w:val="00E405F1"/>
    <w:rsid w:val="00E417DB"/>
    <w:rsid w:val="00E43054"/>
    <w:rsid w:val="00E43655"/>
    <w:rsid w:val="00E44440"/>
    <w:rsid w:val="00E46013"/>
    <w:rsid w:val="00E464FB"/>
    <w:rsid w:val="00E4708F"/>
    <w:rsid w:val="00E47099"/>
    <w:rsid w:val="00E47284"/>
    <w:rsid w:val="00E477C3"/>
    <w:rsid w:val="00E47CB6"/>
    <w:rsid w:val="00E51E16"/>
    <w:rsid w:val="00E52DED"/>
    <w:rsid w:val="00E53730"/>
    <w:rsid w:val="00E5438D"/>
    <w:rsid w:val="00E54511"/>
    <w:rsid w:val="00E54E50"/>
    <w:rsid w:val="00E55288"/>
    <w:rsid w:val="00E556B0"/>
    <w:rsid w:val="00E57577"/>
    <w:rsid w:val="00E602B2"/>
    <w:rsid w:val="00E62043"/>
    <w:rsid w:val="00E626B9"/>
    <w:rsid w:val="00E627C9"/>
    <w:rsid w:val="00E630F3"/>
    <w:rsid w:val="00E6332F"/>
    <w:rsid w:val="00E637C9"/>
    <w:rsid w:val="00E637E3"/>
    <w:rsid w:val="00E6402D"/>
    <w:rsid w:val="00E6680A"/>
    <w:rsid w:val="00E66F0D"/>
    <w:rsid w:val="00E67C09"/>
    <w:rsid w:val="00E70615"/>
    <w:rsid w:val="00E7161E"/>
    <w:rsid w:val="00E7207B"/>
    <w:rsid w:val="00E7347A"/>
    <w:rsid w:val="00E73AA6"/>
    <w:rsid w:val="00E75A47"/>
    <w:rsid w:val="00E75BB6"/>
    <w:rsid w:val="00E75D8C"/>
    <w:rsid w:val="00E76A3F"/>
    <w:rsid w:val="00E777F2"/>
    <w:rsid w:val="00E802C9"/>
    <w:rsid w:val="00E80BFB"/>
    <w:rsid w:val="00E80EC2"/>
    <w:rsid w:val="00E80F0A"/>
    <w:rsid w:val="00E811AB"/>
    <w:rsid w:val="00E815D4"/>
    <w:rsid w:val="00E8291B"/>
    <w:rsid w:val="00E82E70"/>
    <w:rsid w:val="00E82F92"/>
    <w:rsid w:val="00E8395F"/>
    <w:rsid w:val="00E8410F"/>
    <w:rsid w:val="00E849D7"/>
    <w:rsid w:val="00E85E41"/>
    <w:rsid w:val="00E85EA1"/>
    <w:rsid w:val="00E8618C"/>
    <w:rsid w:val="00E86703"/>
    <w:rsid w:val="00E86C85"/>
    <w:rsid w:val="00E900DA"/>
    <w:rsid w:val="00E91044"/>
    <w:rsid w:val="00E910D3"/>
    <w:rsid w:val="00E92097"/>
    <w:rsid w:val="00E92154"/>
    <w:rsid w:val="00E923CF"/>
    <w:rsid w:val="00E93685"/>
    <w:rsid w:val="00E93B65"/>
    <w:rsid w:val="00E93C8C"/>
    <w:rsid w:val="00E95111"/>
    <w:rsid w:val="00E95FDF"/>
    <w:rsid w:val="00EA080B"/>
    <w:rsid w:val="00EA14C8"/>
    <w:rsid w:val="00EA2110"/>
    <w:rsid w:val="00EA283A"/>
    <w:rsid w:val="00EA2C90"/>
    <w:rsid w:val="00EA2E07"/>
    <w:rsid w:val="00EA383B"/>
    <w:rsid w:val="00EA48F3"/>
    <w:rsid w:val="00EA60BF"/>
    <w:rsid w:val="00EA7365"/>
    <w:rsid w:val="00EA763F"/>
    <w:rsid w:val="00EA77E9"/>
    <w:rsid w:val="00EB0037"/>
    <w:rsid w:val="00EB05D0"/>
    <w:rsid w:val="00EB1151"/>
    <w:rsid w:val="00EB1D49"/>
    <w:rsid w:val="00EB23D9"/>
    <w:rsid w:val="00EB39A0"/>
    <w:rsid w:val="00EB430A"/>
    <w:rsid w:val="00EB559F"/>
    <w:rsid w:val="00EB566C"/>
    <w:rsid w:val="00EB5A18"/>
    <w:rsid w:val="00EB5F3D"/>
    <w:rsid w:val="00EB677D"/>
    <w:rsid w:val="00EB67A0"/>
    <w:rsid w:val="00EB6C97"/>
    <w:rsid w:val="00EB7E7E"/>
    <w:rsid w:val="00EC1CEB"/>
    <w:rsid w:val="00EC1DC0"/>
    <w:rsid w:val="00EC1DC2"/>
    <w:rsid w:val="00EC1E09"/>
    <w:rsid w:val="00EC210E"/>
    <w:rsid w:val="00EC21EC"/>
    <w:rsid w:val="00EC24B8"/>
    <w:rsid w:val="00EC268C"/>
    <w:rsid w:val="00EC3753"/>
    <w:rsid w:val="00EC4E71"/>
    <w:rsid w:val="00EC5F1C"/>
    <w:rsid w:val="00EC7470"/>
    <w:rsid w:val="00ED0365"/>
    <w:rsid w:val="00ED0865"/>
    <w:rsid w:val="00ED0C1C"/>
    <w:rsid w:val="00ED1C60"/>
    <w:rsid w:val="00ED2EB9"/>
    <w:rsid w:val="00ED3722"/>
    <w:rsid w:val="00ED3A31"/>
    <w:rsid w:val="00ED4469"/>
    <w:rsid w:val="00ED4C30"/>
    <w:rsid w:val="00ED5302"/>
    <w:rsid w:val="00ED5424"/>
    <w:rsid w:val="00ED5F23"/>
    <w:rsid w:val="00ED6DC0"/>
    <w:rsid w:val="00ED7A7A"/>
    <w:rsid w:val="00EE0327"/>
    <w:rsid w:val="00EE038C"/>
    <w:rsid w:val="00EE13C6"/>
    <w:rsid w:val="00EE28C5"/>
    <w:rsid w:val="00EE2F09"/>
    <w:rsid w:val="00EE3B97"/>
    <w:rsid w:val="00EE47C5"/>
    <w:rsid w:val="00EE4824"/>
    <w:rsid w:val="00EE490C"/>
    <w:rsid w:val="00EE4E57"/>
    <w:rsid w:val="00EE5738"/>
    <w:rsid w:val="00EE58BD"/>
    <w:rsid w:val="00EE5E59"/>
    <w:rsid w:val="00EE73D0"/>
    <w:rsid w:val="00EE7CB0"/>
    <w:rsid w:val="00EE7F8E"/>
    <w:rsid w:val="00EF0455"/>
    <w:rsid w:val="00EF08A8"/>
    <w:rsid w:val="00EF167B"/>
    <w:rsid w:val="00EF2496"/>
    <w:rsid w:val="00EF41A8"/>
    <w:rsid w:val="00EF44FB"/>
    <w:rsid w:val="00EF5122"/>
    <w:rsid w:val="00EF5554"/>
    <w:rsid w:val="00EF5AD8"/>
    <w:rsid w:val="00EF6B90"/>
    <w:rsid w:val="00EF7807"/>
    <w:rsid w:val="00EF79F7"/>
    <w:rsid w:val="00EF7D80"/>
    <w:rsid w:val="00F005DE"/>
    <w:rsid w:val="00F006C0"/>
    <w:rsid w:val="00F0125F"/>
    <w:rsid w:val="00F019AA"/>
    <w:rsid w:val="00F0267E"/>
    <w:rsid w:val="00F02686"/>
    <w:rsid w:val="00F030C0"/>
    <w:rsid w:val="00F03291"/>
    <w:rsid w:val="00F03A85"/>
    <w:rsid w:val="00F0459B"/>
    <w:rsid w:val="00F04D6F"/>
    <w:rsid w:val="00F04E15"/>
    <w:rsid w:val="00F05DF3"/>
    <w:rsid w:val="00F06829"/>
    <w:rsid w:val="00F069EA"/>
    <w:rsid w:val="00F070E5"/>
    <w:rsid w:val="00F07DB8"/>
    <w:rsid w:val="00F07DDE"/>
    <w:rsid w:val="00F11675"/>
    <w:rsid w:val="00F123DA"/>
    <w:rsid w:val="00F12557"/>
    <w:rsid w:val="00F13599"/>
    <w:rsid w:val="00F13B28"/>
    <w:rsid w:val="00F156A0"/>
    <w:rsid w:val="00F15730"/>
    <w:rsid w:val="00F176A6"/>
    <w:rsid w:val="00F202C2"/>
    <w:rsid w:val="00F20D26"/>
    <w:rsid w:val="00F212F6"/>
    <w:rsid w:val="00F22756"/>
    <w:rsid w:val="00F23248"/>
    <w:rsid w:val="00F23890"/>
    <w:rsid w:val="00F24B3D"/>
    <w:rsid w:val="00F2504D"/>
    <w:rsid w:val="00F2637F"/>
    <w:rsid w:val="00F268F7"/>
    <w:rsid w:val="00F26A5F"/>
    <w:rsid w:val="00F30B83"/>
    <w:rsid w:val="00F30BDB"/>
    <w:rsid w:val="00F30CF8"/>
    <w:rsid w:val="00F30E78"/>
    <w:rsid w:val="00F31EDF"/>
    <w:rsid w:val="00F3228B"/>
    <w:rsid w:val="00F32CDE"/>
    <w:rsid w:val="00F32D4C"/>
    <w:rsid w:val="00F3327E"/>
    <w:rsid w:val="00F338C3"/>
    <w:rsid w:val="00F33A62"/>
    <w:rsid w:val="00F34B14"/>
    <w:rsid w:val="00F34F58"/>
    <w:rsid w:val="00F35DA7"/>
    <w:rsid w:val="00F36A6A"/>
    <w:rsid w:val="00F36D95"/>
    <w:rsid w:val="00F379E5"/>
    <w:rsid w:val="00F37A38"/>
    <w:rsid w:val="00F40101"/>
    <w:rsid w:val="00F404F7"/>
    <w:rsid w:val="00F40CCA"/>
    <w:rsid w:val="00F42D97"/>
    <w:rsid w:val="00F42FCF"/>
    <w:rsid w:val="00F436B2"/>
    <w:rsid w:val="00F43813"/>
    <w:rsid w:val="00F43FEE"/>
    <w:rsid w:val="00F4492F"/>
    <w:rsid w:val="00F4547B"/>
    <w:rsid w:val="00F45A72"/>
    <w:rsid w:val="00F46723"/>
    <w:rsid w:val="00F4706D"/>
    <w:rsid w:val="00F476E1"/>
    <w:rsid w:val="00F47D1D"/>
    <w:rsid w:val="00F47F29"/>
    <w:rsid w:val="00F50016"/>
    <w:rsid w:val="00F5118A"/>
    <w:rsid w:val="00F51A21"/>
    <w:rsid w:val="00F52614"/>
    <w:rsid w:val="00F5265B"/>
    <w:rsid w:val="00F5276E"/>
    <w:rsid w:val="00F52E9F"/>
    <w:rsid w:val="00F52F3C"/>
    <w:rsid w:val="00F53304"/>
    <w:rsid w:val="00F53B81"/>
    <w:rsid w:val="00F540FE"/>
    <w:rsid w:val="00F5459A"/>
    <w:rsid w:val="00F556FF"/>
    <w:rsid w:val="00F55D12"/>
    <w:rsid w:val="00F5687F"/>
    <w:rsid w:val="00F56D3F"/>
    <w:rsid w:val="00F575C7"/>
    <w:rsid w:val="00F57FD0"/>
    <w:rsid w:val="00F60305"/>
    <w:rsid w:val="00F61B12"/>
    <w:rsid w:val="00F61C70"/>
    <w:rsid w:val="00F63264"/>
    <w:rsid w:val="00F634E4"/>
    <w:rsid w:val="00F6379E"/>
    <w:rsid w:val="00F64047"/>
    <w:rsid w:val="00F64B6D"/>
    <w:rsid w:val="00F65171"/>
    <w:rsid w:val="00F6560D"/>
    <w:rsid w:val="00F67844"/>
    <w:rsid w:val="00F679D5"/>
    <w:rsid w:val="00F70799"/>
    <w:rsid w:val="00F70A8B"/>
    <w:rsid w:val="00F70B8D"/>
    <w:rsid w:val="00F71936"/>
    <w:rsid w:val="00F724FB"/>
    <w:rsid w:val="00F726B8"/>
    <w:rsid w:val="00F72A26"/>
    <w:rsid w:val="00F733C3"/>
    <w:rsid w:val="00F73E8D"/>
    <w:rsid w:val="00F746A1"/>
    <w:rsid w:val="00F74820"/>
    <w:rsid w:val="00F756DD"/>
    <w:rsid w:val="00F77F4E"/>
    <w:rsid w:val="00F80047"/>
    <w:rsid w:val="00F800C7"/>
    <w:rsid w:val="00F8104D"/>
    <w:rsid w:val="00F8153F"/>
    <w:rsid w:val="00F81587"/>
    <w:rsid w:val="00F8288F"/>
    <w:rsid w:val="00F8376E"/>
    <w:rsid w:val="00F83C52"/>
    <w:rsid w:val="00F84802"/>
    <w:rsid w:val="00F85B72"/>
    <w:rsid w:val="00F86540"/>
    <w:rsid w:val="00F865CE"/>
    <w:rsid w:val="00F8766F"/>
    <w:rsid w:val="00F90282"/>
    <w:rsid w:val="00F91082"/>
    <w:rsid w:val="00F9116D"/>
    <w:rsid w:val="00F91342"/>
    <w:rsid w:val="00F91A9A"/>
    <w:rsid w:val="00F92634"/>
    <w:rsid w:val="00F933F3"/>
    <w:rsid w:val="00F93ABB"/>
    <w:rsid w:val="00F94D79"/>
    <w:rsid w:val="00F955A5"/>
    <w:rsid w:val="00F9658C"/>
    <w:rsid w:val="00F96EEB"/>
    <w:rsid w:val="00F97A7F"/>
    <w:rsid w:val="00F97CD0"/>
    <w:rsid w:val="00FA0016"/>
    <w:rsid w:val="00FA0889"/>
    <w:rsid w:val="00FA16E7"/>
    <w:rsid w:val="00FA31C7"/>
    <w:rsid w:val="00FA472D"/>
    <w:rsid w:val="00FA681F"/>
    <w:rsid w:val="00FB0500"/>
    <w:rsid w:val="00FB05B8"/>
    <w:rsid w:val="00FB0CBF"/>
    <w:rsid w:val="00FB18F6"/>
    <w:rsid w:val="00FB1958"/>
    <w:rsid w:val="00FB2A52"/>
    <w:rsid w:val="00FB3999"/>
    <w:rsid w:val="00FB3F92"/>
    <w:rsid w:val="00FB52C7"/>
    <w:rsid w:val="00FB57DC"/>
    <w:rsid w:val="00FB6E19"/>
    <w:rsid w:val="00FB71F6"/>
    <w:rsid w:val="00FC07AF"/>
    <w:rsid w:val="00FC0AF8"/>
    <w:rsid w:val="00FC0B69"/>
    <w:rsid w:val="00FC1483"/>
    <w:rsid w:val="00FC1C47"/>
    <w:rsid w:val="00FC3102"/>
    <w:rsid w:val="00FC39ED"/>
    <w:rsid w:val="00FC4419"/>
    <w:rsid w:val="00FC47E2"/>
    <w:rsid w:val="00FC4AA5"/>
    <w:rsid w:val="00FC4B88"/>
    <w:rsid w:val="00FC4BB8"/>
    <w:rsid w:val="00FC5148"/>
    <w:rsid w:val="00FC5F09"/>
    <w:rsid w:val="00FC6524"/>
    <w:rsid w:val="00FC6B58"/>
    <w:rsid w:val="00FC75AC"/>
    <w:rsid w:val="00FC7984"/>
    <w:rsid w:val="00FD01BF"/>
    <w:rsid w:val="00FD0525"/>
    <w:rsid w:val="00FD0AB7"/>
    <w:rsid w:val="00FD1EA6"/>
    <w:rsid w:val="00FD297D"/>
    <w:rsid w:val="00FD2D13"/>
    <w:rsid w:val="00FD374D"/>
    <w:rsid w:val="00FD5342"/>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0A72"/>
    <w:rsid w:val="00FF1C9B"/>
    <w:rsid w:val="00FF1D49"/>
    <w:rsid w:val="00FF203B"/>
    <w:rsid w:val="00FF2216"/>
    <w:rsid w:val="00FF2562"/>
    <w:rsid w:val="00FF3703"/>
    <w:rsid w:val="00FF3A41"/>
    <w:rsid w:val="00FF3C9C"/>
    <w:rsid w:val="00FF3E5B"/>
    <w:rsid w:val="00FF4538"/>
    <w:rsid w:val="00FF57E4"/>
    <w:rsid w:val="00FF78E5"/>
    <w:rsid w:val="012C5FAF"/>
    <w:rsid w:val="01AF3D99"/>
    <w:rsid w:val="02221B29"/>
    <w:rsid w:val="02511F9D"/>
    <w:rsid w:val="029D4ECB"/>
    <w:rsid w:val="02A9526F"/>
    <w:rsid w:val="02C951F9"/>
    <w:rsid w:val="02CE19DA"/>
    <w:rsid w:val="03127926"/>
    <w:rsid w:val="03591C55"/>
    <w:rsid w:val="03A314B8"/>
    <w:rsid w:val="03D82B98"/>
    <w:rsid w:val="03DB0072"/>
    <w:rsid w:val="03F83E8B"/>
    <w:rsid w:val="04216DD6"/>
    <w:rsid w:val="04DB69A2"/>
    <w:rsid w:val="05182AFA"/>
    <w:rsid w:val="056703FD"/>
    <w:rsid w:val="05C56868"/>
    <w:rsid w:val="060A3E55"/>
    <w:rsid w:val="06AC66F4"/>
    <w:rsid w:val="07725CC5"/>
    <w:rsid w:val="07A539BD"/>
    <w:rsid w:val="07B72767"/>
    <w:rsid w:val="08077E72"/>
    <w:rsid w:val="08882DD0"/>
    <w:rsid w:val="08A16533"/>
    <w:rsid w:val="08D85DF6"/>
    <w:rsid w:val="09457F83"/>
    <w:rsid w:val="09CC2AAC"/>
    <w:rsid w:val="09D927F7"/>
    <w:rsid w:val="0A652D3E"/>
    <w:rsid w:val="0A730510"/>
    <w:rsid w:val="0AF94B2F"/>
    <w:rsid w:val="0B326F2A"/>
    <w:rsid w:val="0B66017E"/>
    <w:rsid w:val="0B75621D"/>
    <w:rsid w:val="0BED0EFB"/>
    <w:rsid w:val="0C1E2888"/>
    <w:rsid w:val="0C8723F5"/>
    <w:rsid w:val="0C92213C"/>
    <w:rsid w:val="0CB343F6"/>
    <w:rsid w:val="0CC2027E"/>
    <w:rsid w:val="0D003F3D"/>
    <w:rsid w:val="0D63531C"/>
    <w:rsid w:val="0D84032B"/>
    <w:rsid w:val="0E3865AC"/>
    <w:rsid w:val="0EF4423E"/>
    <w:rsid w:val="0F1A028E"/>
    <w:rsid w:val="0F2A74C4"/>
    <w:rsid w:val="0F7B4E6A"/>
    <w:rsid w:val="0F8A6A96"/>
    <w:rsid w:val="0F8B76DD"/>
    <w:rsid w:val="0FC4763E"/>
    <w:rsid w:val="103B2931"/>
    <w:rsid w:val="10A27F31"/>
    <w:rsid w:val="11306AD5"/>
    <w:rsid w:val="11927058"/>
    <w:rsid w:val="11C041A5"/>
    <w:rsid w:val="11C708A3"/>
    <w:rsid w:val="11EA400A"/>
    <w:rsid w:val="120E171E"/>
    <w:rsid w:val="120F5D75"/>
    <w:rsid w:val="129652A4"/>
    <w:rsid w:val="12B62DBD"/>
    <w:rsid w:val="131C477F"/>
    <w:rsid w:val="136E7FB7"/>
    <w:rsid w:val="13801C3B"/>
    <w:rsid w:val="13AF4F03"/>
    <w:rsid w:val="143C0174"/>
    <w:rsid w:val="14736E66"/>
    <w:rsid w:val="147F458F"/>
    <w:rsid w:val="14FB3FE4"/>
    <w:rsid w:val="1534169A"/>
    <w:rsid w:val="15517E86"/>
    <w:rsid w:val="15C03E03"/>
    <w:rsid w:val="15DB133F"/>
    <w:rsid w:val="162A25EB"/>
    <w:rsid w:val="164F051B"/>
    <w:rsid w:val="165F088C"/>
    <w:rsid w:val="16735895"/>
    <w:rsid w:val="16CC0D53"/>
    <w:rsid w:val="16FD2A55"/>
    <w:rsid w:val="17067C1A"/>
    <w:rsid w:val="17366761"/>
    <w:rsid w:val="173C7D8C"/>
    <w:rsid w:val="177C01F0"/>
    <w:rsid w:val="179E3EFA"/>
    <w:rsid w:val="17CE6630"/>
    <w:rsid w:val="18023990"/>
    <w:rsid w:val="180A592B"/>
    <w:rsid w:val="1857752E"/>
    <w:rsid w:val="18D41847"/>
    <w:rsid w:val="1929207F"/>
    <w:rsid w:val="194834DE"/>
    <w:rsid w:val="19807C73"/>
    <w:rsid w:val="19A27A66"/>
    <w:rsid w:val="1A240E45"/>
    <w:rsid w:val="1A8647D3"/>
    <w:rsid w:val="1AFF0AFE"/>
    <w:rsid w:val="1B093873"/>
    <w:rsid w:val="1B47100F"/>
    <w:rsid w:val="1B4F19F8"/>
    <w:rsid w:val="1B6D5E5F"/>
    <w:rsid w:val="1B8B1C65"/>
    <w:rsid w:val="1C2022D6"/>
    <w:rsid w:val="1D1D2F9F"/>
    <w:rsid w:val="1D5A4243"/>
    <w:rsid w:val="1DD9661C"/>
    <w:rsid w:val="1DEB2570"/>
    <w:rsid w:val="1E066426"/>
    <w:rsid w:val="1EC666D7"/>
    <w:rsid w:val="1ECC44FA"/>
    <w:rsid w:val="1F063325"/>
    <w:rsid w:val="1F150598"/>
    <w:rsid w:val="1F3D64E2"/>
    <w:rsid w:val="1FB309B9"/>
    <w:rsid w:val="1FBC5DF5"/>
    <w:rsid w:val="1FC86C5A"/>
    <w:rsid w:val="1FE3088A"/>
    <w:rsid w:val="1FF90588"/>
    <w:rsid w:val="20793A8A"/>
    <w:rsid w:val="207C0831"/>
    <w:rsid w:val="20C3623F"/>
    <w:rsid w:val="21781212"/>
    <w:rsid w:val="21A75BB7"/>
    <w:rsid w:val="21B83F86"/>
    <w:rsid w:val="21BD41DB"/>
    <w:rsid w:val="221178A8"/>
    <w:rsid w:val="221213CF"/>
    <w:rsid w:val="22327A92"/>
    <w:rsid w:val="227D4DF4"/>
    <w:rsid w:val="228C7672"/>
    <w:rsid w:val="231D53A2"/>
    <w:rsid w:val="236D5383"/>
    <w:rsid w:val="23935528"/>
    <w:rsid w:val="23B7504C"/>
    <w:rsid w:val="23BA5744"/>
    <w:rsid w:val="23E92278"/>
    <w:rsid w:val="23EB61A9"/>
    <w:rsid w:val="24484D0F"/>
    <w:rsid w:val="24571307"/>
    <w:rsid w:val="24867429"/>
    <w:rsid w:val="24B149DB"/>
    <w:rsid w:val="24EA5A89"/>
    <w:rsid w:val="24FB1080"/>
    <w:rsid w:val="25110A2A"/>
    <w:rsid w:val="256C0944"/>
    <w:rsid w:val="25BA7C7E"/>
    <w:rsid w:val="25DE70EB"/>
    <w:rsid w:val="2602467A"/>
    <w:rsid w:val="26125040"/>
    <w:rsid w:val="26446DE3"/>
    <w:rsid w:val="26877DFE"/>
    <w:rsid w:val="269669E7"/>
    <w:rsid w:val="26A270C1"/>
    <w:rsid w:val="26D7699F"/>
    <w:rsid w:val="270409FF"/>
    <w:rsid w:val="27514182"/>
    <w:rsid w:val="27586C8C"/>
    <w:rsid w:val="27A7749C"/>
    <w:rsid w:val="284B4155"/>
    <w:rsid w:val="29B35110"/>
    <w:rsid w:val="29BF7B8B"/>
    <w:rsid w:val="29D75F7F"/>
    <w:rsid w:val="2A7932A2"/>
    <w:rsid w:val="2ABA6379"/>
    <w:rsid w:val="2AE273B5"/>
    <w:rsid w:val="2B185AC8"/>
    <w:rsid w:val="2B774624"/>
    <w:rsid w:val="2C326B2E"/>
    <w:rsid w:val="2C4C78E5"/>
    <w:rsid w:val="2C7A72BE"/>
    <w:rsid w:val="2C9A7D75"/>
    <w:rsid w:val="2CC17412"/>
    <w:rsid w:val="2D1D5A3E"/>
    <w:rsid w:val="2D7C1E99"/>
    <w:rsid w:val="2D960FD0"/>
    <w:rsid w:val="2DE57862"/>
    <w:rsid w:val="2E953665"/>
    <w:rsid w:val="2E9976CE"/>
    <w:rsid w:val="2EDA456E"/>
    <w:rsid w:val="2EF01DEE"/>
    <w:rsid w:val="2F401D3C"/>
    <w:rsid w:val="2F5B24E1"/>
    <w:rsid w:val="2FA95C88"/>
    <w:rsid w:val="30182A89"/>
    <w:rsid w:val="302A3A0A"/>
    <w:rsid w:val="3041370F"/>
    <w:rsid w:val="30B87FED"/>
    <w:rsid w:val="30E161D9"/>
    <w:rsid w:val="312B50A3"/>
    <w:rsid w:val="31486EE9"/>
    <w:rsid w:val="315B522B"/>
    <w:rsid w:val="31894FD2"/>
    <w:rsid w:val="318F1FBE"/>
    <w:rsid w:val="32453A27"/>
    <w:rsid w:val="3263064A"/>
    <w:rsid w:val="32770F75"/>
    <w:rsid w:val="32A43132"/>
    <w:rsid w:val="32AC0C06"/>
    <w:rsid w:val="33201DA5"/>
    <w:rsid w:val="33344EF5"/>
    <w:rsid w:val="3383610E"/>
    <w:rsid w:val="33D84C6B"/>
    <w:rsid w:val="340F5638"/>
    <w:rsid w:val="3537750C"/>
    <w:rsid w:val="3537798C"/>
    <w:rsid w:val="35C13FC9"/>
    <w:rsid w:val="35F66EA4"/>
    <w:rsid w:val="36310181"/>
    <w:rsid w:val="36372B05"/>
    <w:rsid w:val="364257B6"/>
    <w:rsid w:val="37290267"/>
    <w:rsid w:val="37EA5922"/>
    <w:rsid w:val="38276B93"/>
    <w:rsid w:val="382E58B8"/>
    <w:rsid w:val="384E5AB2"/>
    <w:rsid w:val="38AC3431"/>
    <w:rsid w:val="39087C97"/>
    <w:rsid w:val="392F2E16"/>
    <w:rsid w:val="39886A38"/>
    <w:rsid w:val="399A69DA"/>
    <w:rsid w:val="39E00529"/>
    <w:rsid w:val="3A0B64A7"/>
    <w:rsid w:val="3A574DDA"/>
    <w:rsid w:val="3A643DBF"/>
    <w:rsid w:val="3AD3075A"/>
    <w:rsid w:val="3AF74C02"/>
    <w:rsid w:val="3BF33702"/>
    <w:rsid w:val="3C0059A5"/>
    <w:rsid w:val="3C134E78"/>
    <w:rsid w:val="3C5C7C56"/>
    <w:rsid w:val="3D024FE4"/>
    <w:rsid w:val="3D3A25CA"/>
    <w:rsid w:val="3DCB38CE"/>
    <w:rsid w:val="3DE02603"/>
    <w:rsid w:val="3DE26608"/>
    <w:rsid w:val="3DF6345D"/>
    <w:rsid w:val="3E2B5515"/>
    <w:rsid w:val="3E445E69"/>
    <w:rsid w:val="3E4D4F28"/>
    <w:rsid w:val="3EA437F3"/>
    <w:rsid w:val="3EC95268"/>
    <w:rsid w:val="3ED92EC4"/>
    <w:rsid w:val="3EE13701"/>
    <w:rsid w:val="3EFC6DB2"/>
    <w:rsid w:val="3F1A4BB3"/>
    <w:rsid w:val="3F797AD9"/>
    <w:rsid w:val="3FF65CE6"/>
    <w:rsid w:val="40192BA6"/>
    <w:rsid w:val="406E5F5B"/>
    <w:rsid w:val="41614CC1"/>
    <w:rsid w:val="41766EA9"/>
    <w:rsid w:val="42103B0C"/>
    <w:rsid w:val="423367A1"/>
    <w:rsid w:val="42550A18"/>
    <w:rsid w:val="429B0BD7"/>
    <w:rsid w:val="429D496A"/>
    <w:rsid w:val="42F473A1"/>
    <w:rsid w:val="431324CB"/>
    <w:rsid w:val="433C73FD"/>
    <w:rsid w:val="437217EA"/>
    <w:rsid w:val="43974077"/>
    <w:rsid w:val="43AB7156"/>
    <w:rsid w:val="440868ED"/>
    <w:rsid w:val="441E62C0"/>
    <w:rsid w:val="45094B59"/>
    <w:rsid w:val="450A4D4D"/>
    <w:rsid w:val="452F6EE8"/>
    <w:rsid w:val="45325D14"/>
    <w:rsid w:val="453D13BE"/>
    <w:rsid w:val="45413006"/>
    <w:rsid w:val="455707A9"/>
    <w:rsid w:val="45622D3C"/>
    <w:rsid w:val="45751EAF"/>
    <w:rsid w:val="457B3D2C"/>
    <w:rsid w:val="45811C7C"/>
    <w:rsid w:val="45906116"/>
    <w:rsid w:val="45931B8C"/>
    <w:rsid w:val="459C087E"/>
    <w:rsid w:val="45EF2552"/>
    <w:rsid w:val="46640BA8"/>
    <w:rsid w:val="468B3EFB"/>
    <w:rsid w:val="46E1680A"/>
    <w:rsid w:val="470A6193"/>
    <w:rsid w:val="47385210"/>
    <w:rsid w:val="47395927"/>
    <w:rsid w:val="475510F8"/>
    <w:rsid w:val="47C07070"/>
    <w:rsid w:val="47D54D38"/>
    <w:rsid w:val="47DC4F5C"/>
    <w:rsid w:val="48B40671"/>
    <w:rsid w:val="49205F7F"/>
    <w:rsid w:val="499B5738"/>
    <w:rsid w:val="499F244D"/>
    <w:rsid w:val="49A9693B"/>
    <w:rsid w:val="4A63530A"/>
    <w:rsid w:val="4A973F3F"/>
    <w:rsid w:val="4ACB4D84"/>
    <w:rsid w:val="4AF96BC7"/>
    <w:rsid w:val="4B0D0CEC"/>
    <w:rsid w:val="4B1916B1"/>
    <w:rsid w:val="4B24669A"/>
    <w:rsid w:val="4B862A85"/>
    <w:rsid w:val="4B8C33A1"/>
    <w:rsid w:val="4C5F40FE"/>
    <w:rsid w:val="4CA878C4"/>
    <w:rsid w:val="4CEF36E2"/>
    <w:rsid w:val="4CEF4DC5"/>
    <w:rsid w:val="4D2D3ED6"/>
    <w:rsid w:val="4D73058E"/>
    <w:rsid w:val="4D7A7B6F"/>
    <w:rsid w:val="4E1A20D7"/>
    <w:rsid w:val="4E257655"/>
    <w:rsid w:val="4E7839D8"/>
    <w:rsid w:val="4EB34830"/>
    <w:rsid w:val="4F372380"/>
    <w:rsid w:val="4F372FFB"/>
    <w:rsid w:val="4F474815"/>
    <w:rsid w:val="4F871DAE"/>
    <w:rsid w:val="50206D62"/>
    <w:rsid w:val="5025116D"/>
    <w:rsid w:val="505408CC"/>
    <w:rsid w:val="50550B27"/>
    <w:rsid w:val="50DE0F6D"/>
    <w:rsid w:val="51B84A51"/>
    <w:rsid w:val="51F03DA8"/>
    <w:rsid w:val="52395ECD"/>
    <w:rsid w:val="52420380"/>
    <w:rsid w:val="52C10D75"/>
    <w:rsid w:val="52EC2C4F"/>
    <w:rsid w:val="53C27FF8"/>
    <w:rsid w:val="541746D3"/>
    <w:rsid w:val="548041E2"/>
    <w:rsid w:val="54806794"/>
    <w:rsid w:val="549E1A80"/>
    <w:rsid w:val="54C658F4"/>
    <w:rsid w:val="54C92704"/>
    <w:rsid w:val="550C4BD7"/>
    <w:rsid w:val="554C1D56"/>
    <w:rsid w:val="55572986"/>
    <w:rsid w:val="555D26AF"/>
    <w:rsid w:val="55656217"/>
    <w:rsid w:val="55806920"/>
    <w:rsid w:val="565340FA"/>
    <w:rsid w:val="56AD5F59"/>
    <w:rsid w:val="56C60774"/>
    <w:rsid w:val="56E3631B"/>
    <w:rsid w:val="57486711"/>
    <w:rsid w:val="57B12A52"/>
    <w:rsid w:val="580A39A0"/>
    <w:rsid w:val="58313FB6"/>
    <w:rsid w:val="5858427A"/>
    <w:rsid w:val="58D64A28"/>
    <w:rsid w:val="59425364"/>
    <w:rsid w:val="59444D7C"/>
    <w:rsid w:val="594F05A5"/>
    <w:rsid w:val="595128D6"/>
    <w:rsid w:val="5A2F2CC8"/>
    <w:rsid w:val="5A663955"/>
    <w:rsid w:val="5AA77AC9"/>
    <w:rsid w:val="5AE51395"/>
    <w:rsid w:val="5B1A676E"/>
    <w:rsid w:val="5B596DE8"/>
    <w:rsid w:val="5B8836FB"/>
    <w:rsid w:val="5BE6357C"/>
    <w:rsid w:val="5C10702D"/>
    <w:rsid w:val="5C152601"/>
    <w:rsid w:val="5C4C2264"/>
    <w:rsid w:val="5C591F03"/>
    <w:rsid w:val="5C8A1B2F"/>
    <w:rsid w:val="5C924741"/>
    <w:rsid w:val="5D864083"/>
    <w:rsid w:val="5E2B162C"/>
    <w:rsid w:val="5E7F524D"/>
    <w:rsid w:val="5E8C073E"/>
    <w:rsid w:val="5EB14206"/>
    <w:rsid w:val="5F385194"/>
    <w:rsid w:val="5F3F0D2F"/>
    <w:rsid w:val="5F561B72"/>
    <w:rsid w:val="606007BB"/>
    <w:rsid w:val="60AC7F66"/>
    <w:rsid w:val="60DA3FB5"/>
    <w:rsid w:val="612D2662"/>
    <w:rsid w:val="61BF10D9"/>
    <w:rsid w:val="625A5414"/>
    <w:rsid w:val="625C3C13"/>
    <w:rsid w:val="626120FE"/>
    <w:rsid w:val="62AC22DC"/>
    <w:rsid w:val="62F86FD5"/>
    <w:rsid w:val="6303755C"/>
    <w:rsid w:val="6375365C"/>
    <w:rsid w:val="63A22BFD"/>
    <w:rsid w:val="64E45EF7"/>
    <w:rsid w:val="65137C9C"/>
    <w:rsid w:val="65234D8A"/>
    <w:rsid w:val="659B319B"/>
    <w:rsid w:val="65A253EE"/>
    <w:rsid w:val="65C45688"/>
    <w:rsid w:val="662819D2"/>
    <w:rsid w:val="66537A5B"/>
    <w:rsid w:val="667F18FA"/>
    <w:rsid w:val="6691014E"/>
    <w:rsid w:val="66C87CCE"/>
    <w:rsid w:val="66D26A77"/>
    <w:rsid w:val="6708598A"/>
    <w:rsid w:val="670B76C5"/>
    <w:rsid w:val="671C666D"/>
    <w:rsid w:val="67384EA6"/>
    <w:rsid w:val="677435B2"/>
    <w:rsid w:val="67E548C1"/>
    <w:rsid w:val="67E73BFB"/>
    <w:rsid w:val="67EF75F1"/>
    <w:rsid w:val="683B434D"/>
    <w:rsid w:val="684F4F11"/>
    <w:rsid w:val="687A7D07"/>
    <w:rsid w:val="69124F16"/>
    <w:rsid w:val="69481BB6"/>
    <w:rsid w:val="69737C6F"/>
    <w:rsid w:val="69CD5C14"/>
    <w:rsid w:val="69CF0D33"/>
    <w:rsid w:val="6AB966A8"/>
    <w:rsid w:val="6B0845B4"/>
    <w:rsid w:val="6B1317C0"/>
    <w:rsid w:val="6B20695E"/>
    <w:rsid w:val="6B9946B3"/>
    <w:rsid w:val="6BE518DA"/>
    <w:rsid w:val="6C276F3A"/>
    <w:rsid w:val="6C7007C7"/>
    <w:rsid w:val="6C8D2840"/>
    <w:rsid w:val="6CE472D5"/>
    <w:rsid w:val="6CEC39FF"/>
    <w:rsid w:val="6D14399E"/>
    <w:rsid w:val="6D262421"/>
    <w:rsid w:val="6DB97CC1"/>
    <w:rsid w:val="6DE76850"/>
    <w:rsid w:val="6E2D2E36"/>
    <w:rsid w:val="6E7F017C"/>
    <w:rsid w:val="6EC56CC7"/>
    <w:rsid w:val="6F143579"/>
    <w:rsid w:val="6FB20BD4"/>
    <w:rsid w:val="6FBA59BE"/>
    <w:rsid w:val="6FC71E08"/>
    <w:rsid w:val="70220040"/>
    <w:rsid w:val="70296B3E"/>
    <w:rsid w:val="70454174"/>
    <w:rsid w:val="70611204"/>
    <w:rsid w:val="70954546"/>
    <w:rsid w:val="709D579F"/>
    <w:rsid w:val="70BA6916"/>
    <w:rsid w:val="70E7097F"/>
    <w:rsid w:val="7165620F"/>
    <w:rsid w:val="717039F8"/>
    <w:rsid w:val="71E847F7"/>
    <w:rsid w:val="72E51112"/>
    <w:rsid w:val="734A1857"/>
    <w:rsid w:val="73C52D0D"/>
    <w:rsid w:val="7456013E"/>
    <w:rsid w:val="74843CE5"/>
    <w:rsid w:val="74A65081"/>
    <w:rsid w:val="74D13AD5"/>
    <w:rsid w:val="74EE65C9"/>
    <w:rsid w:val="74FA2C30"/>
    <w:rsid w:val="7517160E"/>
    <w:rsid w:val="754D5C4B"/>
    <w:rsid w:val="758C1F4C"/>
    <w:rsid w:val="759C224A"/>
    <w:rsid w:val="75B574B1"/>
    <w:rsid w:val="765E373E"/>
    <w:rsid w:val="76C240A7"/>
    <w:rsid w:val="76DA416A"/>
    <w:rsid w:val="77200E71"/>
    <w:rsid w:val="77252D09"/>
    <w:rsid w:val="773635C2"/>
    <w:rsid w:val="775246B7"/>
    <w:rsid w:val="77FA6220"/>
    <w:rsid w:val="781E69D1"/>
    <w:rsid w:val="78630FEE"/>
    <w:rsid w:val="7901747F"/>
    <w:rsid w:val="79107E1B"/>
    <w:rsid w:val="798D24A0"/>
    <w:rsid w:val="79C331B5"/>
    <w:rsid w:val="79FC42F4"/>
    <w:rsid w:val="7A194398"/>
    <w:rsid w:val="7A263B6B"/>
    <w:rsid w:val="7AF42D09"/>
    <w:rsid w:val="7AF46346"/>
    <w:rsid w:val="7B0F5EBF"/>
    <w:rsid w:val="7B130FB9"/>
    <w:rsid w:val="7B7862BD"/>
    <w:rsid w:val="7BBC41AB"/>
    <w:rsid w:val="7BD71E38"/>
    <w:rsid w:val="7BE51CB9"/>
    <w:rsid w:val="7BF64EDE"/>
    <w:rsid w:val="7C0F19A9"/>
    <w:rsid w:val="7C400C1E"/>
    <w:rsid w:val="7D092EA1"/>
    <w:rsid w:val="7D4B12F6"/>
    <w:rsid w:val="7DD11708"/>
    <w:rsid w:val="7DEE4A4F"/>
    <w:rsid w:val="7DF85511"/>
    <w:rsid w:val="7E3B0572"/>
    <w:rsid w:val="7E4C34C4"/>
    <w:rsid w:val="7EA1529F"/>
    <w:rsid w:val="7EAE6230"/>
    <w:rsid w:val="7EBD579E"/>
    <w:rsid w:val="7EC167BD"/>
    <w:rsid w:val="7F127A05"/>
    <w:rsid w:val="7F272D9E"/>
    <w:rsid w:val="7FCB5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8"/>
    <w:qFormat/>
    <w:uiPriority w:val="99"/>
    <w:pPr>
      <w:keepNext/>
      <w:keepLines/>
      <w:spacing w:before="260" w:after="260" w:line="416" w:lineRule="auto"/>
      <w:outlineLvl w:val="2"/>
    </w:pPr>
    <w:rPr>
      <w:b/>
      <w:bCs/>
      <w:sz w:val="32"/>
      <w:szCs w:val="32"/>
    </w:rPr>
  </w:style>
  <w:style w:type="paragraph" w:styleId="5">
    <w:name w:val="heading 5"/>
    <w:basedOn w:val="1"/>
    <w:next w:val="6"/>
    <w:link w:val="39"/>
    <w:qFormat/>
    <w:uiPriority w:val="9"/>
    <w:pPr>
      <w:keepNext/>
      <w:keepLines/>
      <w:spacing w:before="280" w:after="290" w:line="376" w:lineRule="auto"/>
      <w:outlineLvl w:val="4"/>
    </w:pPr>
    <w:rPr>
      <w:b/>
      <w:bCs/>
      <w:sz w:val="28"/>
      <w:szCs w:val="28"/>
    </w:rPr>
  </w:style>
  <w:style w:type="paragraph" w:styleId="7">
    <w:name w:val="heading 8"/>
    <w:basedOn w:val="1"/>
    <w:next w:val="1"/>
    <w:link w:val="40"/>
    <w:qFormat/>
    <w:uiPriority w:val="9"/>
    <w:pPr>
      <w:keepNext/>
      <w:keepLines/>
      <w:spacing w:before="240" w:after="64" w:line="320" w:lineRule="auto"/>
      <w:outlineLvl w:val="7"/>
    </w:pPr>
    <w:rPr>
      <w:rFonts w:ascii="等线 Light" w:hAnsi="等线 Light" w:eastAsia="等线 Light"/>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pPr>
    <w:rPr>
      <w:szCs w:val="20"/>
    </w:r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caption"/>
    <w:basedOn w:val="1"/>
    <w:next w:val="1"/>
    <w:qFormat/>
    <w:uiPriority w:val="35"/>
    <w:pPr>
      <w:widowControl/>
      <w:spacing w:line="360" w:lineRule="auto"/>
      <w:jc w:val="center"/>
    </w:pPr>
    <w:rPr>
      <w:rFonts w:ascii="宋体" w:hAnsi="宋体" w:eastAsia="黑体" w:cs="宋体"/>
      <w:kern w:val="0"/>
      <w:sz w:val="24"/>
    </w:rPr>
  </w:style>
  <w:style w:type="paragraph" w:styleId="10">
    <w:name w:val="List Bullet"/>
    <w:basedOn w:val="1"/>
    <w:qFormat/>
    <w:uiPriority w:val="0"/>
    <w:pPr>
      <w:tabs>
        <w:tab w:val="left" w:pos="360"/>
      </w:tabs>
      <w:ind w:left="360" w:hanging="360" w:hangingChars="200"/>
    </w:pPr>
  </w:style>
  <w:style w:type="paragraph" w:styleId="11">
    <w:name w:val="annotation text"/>
    <w:basedOn w:val="1"/>
    <w:link w:val="41"/>
    <w:qFormat/>
    <w:uiPriority w:val="0"/>
    <w:pPr>
      <w:jc w:val="left"/>
    </w:pPr>
  </w:style>
  <w:style w:type="paragraph" w:styleId="12">
    <w:name w:val="Body Text 3"/>
    <w:basedOn w:val="1"/>
    <w:link w:val="42"/>
    <w:unhideWhenUsed/>
    <w:qFormat/>
    <w:uiPriority w:val="99"/>
    <w:pPr>
      <w:spacing w:after="120"/>
    </w:pPr>
    <w:rPr>
      <w:sz w:val="16"/>
      <w:szCs w:val="16"/>
    </w:rPr>
  </w:style>
  <w:style w:type="paragraph" w:styleId="13">
    <w:name w:val="Body Text"/>
    <w:basedOn w:val="1"/>
    <w:next w:val="1"/>
    <w:link w:val="35"/>
    <w:unhideWhenUsed/>
    <w:qFormat/>
    <w:uiPriority w:val="0"/>
    <w:pPr>
      <w:spacing w:after="120"/>
    </w:pPr>
  </w:style>
  <w:style w:type="paragraph" w:styleId="14">
    <w:name w:val="Body Text Indent"/>
    <w:basedOn w:val="1"/>
    <w:link w:val="43"/>
    <w:qFormat/>
    <w:uiPriority w:val="0"/>
    <w:pPr>
      <w:ind w:firstLine="830" w:firstLineChars="352"/>
    </w:pPr>
    <w:rPr>
      <w:rFonts w:ascii="仿宋_GB2312" w:eastAsia="仿宋_GB2312"/>
      <w:kern w:val="0"/>
      <w:sz w:val="32"/>
      <w:szCs w:val="20"/>
    </w:rPr>
  </w:style>
  <w:style w:type="paragraph" w:styleId="15">
    <w:name w:val="List 2"/>
    <w:basedOn w:val="1"/>
    <w:unhideWhenUsed/>
    <w:qFormat/>
    <w:uiPriority w:val="99"/>
    <w:pPr>
      <w:ind w:left="100" w:leftChars="200" w:hanging="200" w:hangingChars="200"/>
      <w:contextualSpacing/>
    </w:pPr>
  </w:style>
  <w:style w:type="paragraph" w:styleId="16">
    <w:name w:val="toc 3"/>
    <w:basedOn w:val="1"/>
    <w:next w:val="1"/>
    <w:semiHidden/>
    <w:unhideWhenUsed/>
    <w:qFormat/>
    <w:uiPriority w:val="39"/>
    <w:pPr>
      <w:ind w:left="840" w:leftChars="400"/>
    </w:pPr>
  </w:style>
  <w:style w:type="paragraph" w:styleId="17">
    <w:name w:val="Plain Text"/>
    <w:basedOn w:val="1"/>
    <w:next w:val="1"/>
    <w:link w:val="44"/>
    <w:qFormat/>
    <w:uiPriority w:val="0"/>
    <w:rPr>
      <w:rFonts w:ascii="宋体" w:hAnsi="Courier New"/>
      <w:kern w:val="0"/>
      <w:sz w:val="20"/>
      <w:szCs w:val="21"/>
    </w:rPr>
  </w:style>
  <w:style w:type="paragraph" w:styleId="18">
    <w:name w:val="Date"/>
    <w:basedOn w:val="1"/>
    <w:next w:val="1"/>
    <w:link w:val="45"/>
    <w:unhideWhenUsed/>
    <w:qFormat/>
    <w:uiPriority w:val="99"/>
    <w:pPr>
      <w:ind w:left="100" w:leftChars="2500"/>
    </w:pPr>
  </w:style>
  <w:style w:type="paragraph" w:styleId="19">
    <w:name w:val="Balloon Text"/>
    <w:basedOn w:val="1"/>
    <w:semiHidden/>
    <w:qFormat/>
    <w:uiPriority w:val="0"/>
    <w:rPr>
      <w:sz w:val="18"/>
      <w:szCs w:val="18"/>
    </w:rPr>
  </w:style>
  <w:style w:type="paragraph" w:styleId="20">
    <w:name w:val="footer"/>
    <w:basedOn w:val="1"/>
    <w:link w:val="46"/>
    <w:unhideWhenUsed/>
    <w:qFormat/>
    <w:uiPriority w:val="99"/>
    <w:pPr>
      <w:tabs>
        <w:tab w:val="center" w:pos="4153"/>
        <w:tab w:val="right" w:pos="8306"/>
      </w:tabs>
      <w:snapToGrid w:val="0"/>
      <w:jc w:val="left"/>
    </w:pPr>
    <w:rPr>
      <w:kern w:val="0"/>
      <w:sz w:val="18"/>
      <w:szCs w:val="18"/>
    </w:rPr>
  </w:style>
  <w:style w:type="paragraph" w:styleId="21">
    <w:name w:val="header"/>
    <w:basedOn w:val="1"/>
    <w:link w:val="4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Normal (Web)"/>
    <w:basedOn w:val="1"/>
    <w:unhideWhenUsed/>
    <w:qFormat/>
    <w:uiPriority w:val="99"/>
    <w:rPr>
      <w:rFonts w:ascii="Calibri" w:hAnsi="Calibri"/>
      <w:kern w:val="0"/>
      <w:sz w:val="24"/>
    </w:rPr>
  </w:style>
  <w:style w:type="paragraph" w:styleId="25">
    <w:name w:val="annotation subject"/>
    <w:basedOn w:val="11"/>
    <w:next w:val="11"/>
    <w:link w:val="48"/>
    <w:qFormat/>
    <w:uiPriority w:val="99"/>
    <w:rPr>
      <w:b/>
      <w:bCs/>
    </w:rPr>
  </w:style>
  <w:style w:type="paragraph" w:styleId="26">
    <w:name w:val="Body Text First Indent"/>
    <w:basedOn w:val="13"/>
    <w:qFormat/>
    <w:uiPriority w:val="0"/>
    <w:pPr>
      <w:ind w:firstLine="420" w:firstLineChars="100"/>
    </w:pPr>
  </w:style>
  <w:style w:type="paragraph" w:styleId="27">
    <w:name w:val="Body Text First Indent 2"/>
    <w:basedOn w:val="14"/>
    <w:link w:val="49"/>
    <w:unhideWhenUsed/>
    <w:qFormat/>
    <w:uiPriority w:val="99"/>
    <w:pPr>
      <w:spacing w:after="120"/>
      <w:ind w:left="420" w:leftChars="200" w:firstLine="420" w:firstLineChars="200"/>
    </w:pPr>
    <w:rPr>
      <w:kern w:val="2"/>
      <w:sz w:val="21"/>
      <w:szCs w:val="24"/>
    </w:rPr>
  </w:style>
  <w:style w:type="table" w:styleId="29">
    <w:name w:val="Table Grid"/>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Strong"/>
    <w:qFormat/>
    <w:uiPriority w:val="22"/>
    <w:rPr>
      <w:b/>
    </w:rPr>
  </w:style>
  <w:style w:type="character" w:styleId="32">
    <w:name w:val="endnote reference"/>
    <w:unhideWhenUsed/>
    <w:qFormat/>
    <w:uiPriority w:val="99"/>
    <w:rPr>
      <w:vertAlign w:val="superscript"/>
    </w:rPr>
  </w:style>
  <w:style w:type="character" w:styleId="33">
    <w:name w:val="Hyperlink"/>
    <w:unhideWhenUsed/>
    <w:qFormat/>
    <w:uiPriority w:val="99"/>
    <w:rPr>
      <w:color w:val="0000FF"/>
      <w:u w:val="single"/>
    </w:rPr>
  </w:style>
  <w:style w:type="character" w:styleId="34">
    <w:name w:val="annotation reference"/>
    <w:qFormat/>
    <w:uiPriority w:val="0"/>
    <w:rPr>
      <w:sz w:val="21"/>
      <w:szCs w:val="21"/>
    </w:rPr>
  </w:style>
  <w:style w:type="character" w:customStyle="1" w:styleId="35">
    <w:name w:val="正文文本 Char1"/>
    <w:link w:val="13"/>
    <w:qFormat/>
    <w:uiPriority w:val="0"/>
    <w:rPr>
      <w:rFonts w:ascii="Times New Roman" w:hAnsi="Times New Roman"/>
      <w:kern w:val="2"/>
      <w:sz w:val="21"/>
      <w:szCs w:val="24"/>
    </w:rPr>
  </w:style>
  <w:style w:type="character" w:customStyle="1" w:styleId="36">
    <w:name w:val="标题 1 Char"/>
    <w:link w:val="2"/>
    <w:qFormat/>
    <w:uiPriority w:val="9"/>
    <w:rPr>
      <w:b/>
      <w:bCs/>
      <w:kern w:val="44"/>
      <w:sz w:val="44"/>
      <w:szCs w:val="44"/>
    </w:rPr>
  </w:style>
  <w:style w:type="character" w:customStyle="1" w:styleId="37">
    <w:name w:val="标题 2 Char1"/>
    <w:link w:val="3"/>
    <w:qFormat/>
    <w:uiPriority w:val="9"/>
    <w:rPr>
      <w:rFonts w:ascii="Cambria" w:hAnsi="Cambria" w:eastAsia="宋体" w:cs="Times New Roman"/>
      <w:b/>
      <w:bCs/>
      <w:kern w:val="2"/>
      <w:sz w:val="32"/>
      <w:szCs w:val="32"/>
    </w:rPr>
  </w:style>
  <w:style w:type="character" w:customStyle="1" w:styleId="38">
    <w:name w:val="标题 3 Char"/>
    <w:link w:val="4"/>
    <w:qFormat/>
    <w:uiPriority w:val="99"/>
    <w:rPr>
      <w:b/>
      <w:bCs/>
      <w:kern w:val="2"/>
      <w:sz w:val="32"/>
      <w:szCs w:val="32"/>
    </w:rPr>
  </w:style>
  <w:style w:type="character" w:customStyle="1" w:styleId="39">
    <w:name w:val="标题 5 Char"/>
    <w:link w:val="5"/>
    <w:semiHidden/>
    <w:qFormat/>
    <w:uiPriority w:val="9"/>
    <w:rPr>
      <w:rFonts w:ascii="Times New Roman" w:hAnsi="Times New Roman"/>
      <w:b/>
      <w:bCs/>
      <w:kern w:val="2"/>
      <w:sz w:val="28"/>
      <w:szCs w:val="28"/>
    </w:rPr>
  </w:style>
  <w:style w:type="character" w:customStyle="1" w:styleId="40">
    <w:name w:val="标题 8 Char1"/>
    <w:link w:val="7"/>
    <w:semiHidden/>
    <w:qFormat/>
    <w:uiPriority w:val="9"/>
    <w:rPr>
      <w:rFonts w:ascii="等线 Light" w:hAnsi="等线 Light" w:eastAsia="等线 Light" w:cs="Times New Roman"/>
      <w:kern w:val="2"/>
      <w:sz w:val="24"/>
      <w:szCs w:val="24"/>
    </w:rPr>
  </w:style>
  <w:style w:type="character" w:customStyle="1" w:styleId="41">
    <w:name w:val="批注文字 Char1"/>
    <w:link w:val="11"/>
    <w:qFormat/>
    <w:uiPriority w:val="0"/>
    <w:rPr>
      <w:rFonts w:ascii="Times New Roman" w:hAnsi="Times New Roman"/>
      <w:kern w:val="2"/>
      <w:sz w:val="21"/>
      <w:szCs w:val="24"/>
    </w:rPr>
  </w:style>
  <w:style w:type="character" w:customStyle="1" w:styleId="42">
    <w:name w:val="正文文本 3 Char"/>
    <w:link w:val="12"/>
    <w:semiHidden/>
    <w:qFormat/>
    <w:uiPriority w:val="99"/>
    <w:rPr>
      <w:kern w:val="2"/>
      <w:sz w:val="16"/>
      <w:szCs w:val="16"/>
    </w:rPr>
  </w:style>
  <w:style w:type="character" w:customStyle="1" w:styleId="43">
    <w:name w:val="正文文本缩进 Char"/>
    <w:link w:val="14"/>
    <w:qFormat/>
    <w:uiPriority w:val="0"/>
    <w:rPr>
      <w:rFonts w:ascii="仿宋_GB2312" w:hAnsi="Times New Roman" w:eastAsia="仿宋_GB2312" w:cs="Times New Roman"/>
      <w:sz w:val="32"/>
      <w:szCs w:val="20"/>
    </w:rPr>
  </w:style>
  <w:style w:type="character" w:customStyle="1" w:styleId="44">
    <w:name w:val="纯文本 Char1"/>
    <w:link w:val="17"/>
    <w:qFormat/>
    <w:uiPriority w:val="0"/>
    <w:rPr>
      <w:rFonts w:ascii="宋体" w:hAnsi="Courier New" w:eastAsia="宋体" w:cs="Courier New"/>
      <w:szCs w:val="21"/>
    </w:rPr>
  </w:style>
  <w:style w:type="character" w:customStyle="1" w:styleId="45">
    <w:name w:val="日期 Char"/>
    <w:link w:val="18"/>
    <w:semiHidden/>
    <w:qFormat/>
    <w:uiPriority w:val="99"/>
    <w:rPr>
      <w:rFonts w:ascii="Times New Roman" w:hAnsi="Times New Roman"/>
      <w:kern w:val="2"/>
      <w:sz w:val="21"/>
      <w:szCs w:val="24"/>
    </w:rPr>
  </w:style>
  <w:style w:type="character" w:customStyle="1" w:styleId="46">
    <w:name w:val="页脚 Char"/>
    <w:link w:val="20"/>
    <w:qFormat/>
    <w:uiPriority w:val="99"/>
    <w:rPr>
      <w:sz w:val="18"/>
      <w:szCs w:val="18"/>
    </w:rPr>
  </w:style>
  <w:style w:type="character" w:customStyle="1" w:styleId="47">
    <w:name w:val="页眉 Char"/>
    <w:link w:val="21"/>
    <w:qFormat/>
    <w:uiPriority w:val="99"/>
    <w:rPr>
      <w:sz w:val="18"/>
      <w:szCs w:val="18"/>
    </w:rPr>
  </w:style>
  <w:style w:type="character" w:customStyle="1" w:styleId="48">
    <w:name w:val="批注主题 Char"/>
    <w:link w:val="25"/>
    <w:qFormat/>
    <w:uiPriority w:val="99"/>
    <w:rPr>
      <w:rFonts w:ascii="Times New Roman" w:hAnsi="Times New Roman"/>
      <w:b/>
      <w:bCs/>
      <w:kern w:val="2"/>
      <w:sz w:val="21"/>
      <w:szCs w:val="24"/>
    </w:rPr>
  </w:style>
  <w:style w:type="character" w:customStyle="1" w:styleId="49">
    <w:name w:val="正文首行缩进 2 Char"/>
    <w:link w:val="27"/>
    <w:qFormat/>
    <w:uiPriority w:val="99"/>
    <w:rPr>
      <w:rFonts w:ascii="仿宋_GB2312" w:hAnsi="Times New Roman" w:eastAsia="仿宋_GB2312" w:cs="Times New Roman"/>
      <w:kern w:val="2"/>
      <w:sz w:val="21"/>
      <w:szCs w:val="24"/>
    </w:rPr>
  </w:style>
  <w:style w:type="character" w:customStyle="1" w:styleId="50">
    <w:name w:val="apple-style-span"/>
    <w:qFormat/>
    <w:uiPriority w:val="0"/>
  </w:style>
  <w:style w:type="character" w:customStyle="1" w:styleId="51">
    <w:name w:val="font101"/>
    <w:qFormat/>
    <w:uiPriority w:val="0"/>
    <w:rPr>
      <w:rFonts w:hint="eastAsia" w:ascii="宋体" w:hAnsi="宋体" w:eastAsia="宋体"/>
      <w:color w:val="000000"/>
      <w:sz w:val="20"/>
      <w:szCs w:val="20"/>
      <w:u w:val="none"/>
      <w:vertAlign w:val="superscript"/>
    </w:rPr>
  </w:style>
  <w:style w:type="character" w:customStyle="1" w:styleId="52">
    <w:name w:val="标题 2 Char"/>
    <w:qFormat/>
    <w:uiPriority w:val="9"/>
    <w:rPr>
      <w:rFonts w:ascii="Cambria" w:hAnsi="Cambria" w:eastAsia="宋体" w:cs="Times New Roman"/>
      <w:b/>
      <w:bCs/>
      <w:kern w:val="2"/>
      <w:sz w:val="32"/>
      <w:szCs w:val="32"/>
    </w:rPr>
  </w:style>
  <w:style w:type="character" w:customStyle="1" w:styleId="53">
    <w:name w:val="纯文本 字符"/>
    <w:qFormat/>
    <w:uiPriority w:val="0"/>
    <w:rPr>
      <w:rFonts w:ascii="宋体" w:hAnsi="Courier New" w:eastAsia="宋体" w:cs="Courier New"/>
      <w:szCs w:val="21"/>
    </w:rPr>
  </w:style>
  <w:style w:type="character" w:customStyle="1" w:styleId="54">
    <w:name w:val="批注文字 字符1"/>
    <w:qFormat/>
    <w:uiPriority w:val="0"/>
    <w:rPr>
      <w:rFonts w:ascii="Times New Roman" w:hAnsi="Times New Roman"/>
      <w:kern w:val="2"/>
      <w:sz w:val="21"/>
      <w:szCs w:val="24"/>
    </w:rPr>
  </w:style>
  <w:style w:type="character" w:customStyle="1" w:styleId="55">
    <w:name w:val="批注文字 Char2"/>
    <w:qFormat/>
    <w:uiPriority w:val="0"/>
    <w:rPr>
      <w:rFonts w:ascii="Times New Roman" w:hAnsi="Times New Roman"/>
      <w:kern w:val="2"/>
      <w:sz w:val="21"/>
      <w:szCs w:val="24"/>
    </w:rPr>
  </w:style>
  <w:style w:type="character" w:customStyle="1" w:styleId="56">
    <w:name w:val="font132"/>
    <w:qFormat/>
    <w:uiPriority w:val="0"/>
    <w:rPr>
      <w:rFonts w:hint="eastAsia" w:ascii="宋体" w:hAnsi="宋体" w:eastAsia="宋体" w:cs="宋体"/>
      <w:color w:val="000000"/>
      <w:sz w:val="28"/>
      <w:szCs w:val="28"/>
      <w:u w:val="none"/>
    </w:rPr>
  </w:style>
  <w:style w:type="character" w:customStyle="1" w:styleId="57">
    <w:name w:val="font71"/>
    <w:qFormat/>
    <w:uiPriority w:val="0"/>
    <w:rPr>
      <w:rFonts w:hint="eastAsia" w:ascii="宋体" w:hAnsi="宋体" w:eastAsia="宋体"/>
      <w:color w:val="000000"/>
      <w:sz w:val="20"/>
      <w:szCs w:val="20"/>
      <w:u w:val="none"/>
    </w:rPr>
  </w:style>
  <w:style w:type="character" w:customStyle="1" w:styleId="58">
    <w:name w:val="纯文本 Char"/>
    <w:qFormat/>
    <w:uiPriority w:val="0"/>
    <w:rPr>
      <w:rFonts w:ascii="宋体" w:hAnsi="Courier New" w:eastAsia="宋体" w:cs="Courier New"/>
      <w:szCs w:val="21"/>
    </w:rPr>
  </w:style>
  <w:style w:type="character" w:customStyle="1" w:styleId="59">
    <w:name w:val="font01"/>
    <w:qFormat/>
    <w:uiPriority w:val="0"/>
    <w:rPr>
      <w:rFonts w:hint="eastAsia" w:ascii="宋体" w:hAnsi="宋体" w:eastAsia="宋体" w:cs="宋体"/>
      <w:color w:val="000000"/>
      <w:sz w:val="22"/>
      <w:szCs w:val="22"/>
      <w:u w:val="none"/>
    </w:rPr>
  </w:style>
  <w:style w:type="character" w:customStyle="1" w:styleId="60">
    <w:name w:val="标题 1 字符1"/>
    <w:qFormat/>
    <w:uiPriority w:val="0"/>
    <w:rPr>
      <w:b/>
      <w:bCs/>
      <w:kern w:val="44"/>
      <w:sz w:val="44"/>
      <w:szCs w:val="44"/>
    </w:rPr>
  </w:style>
  <w:style w:type="character" w:customStyle="1" w:styleId="61">
    <w:name w:val="正文文本 Char"/>
    <w:qFormat/>
    <w:uiPriority w:val="0"/>
    <w:rPr>
      <w:rFonts w:ascii="Times New Roman" w:hAnsi="Times New Roman"/>
      <w:kern w:val="2"/>
      <w:sz w:val="21"/>
      <w:szCs w:val="24"/>
    </w:rPr>
  </w:style>
  <w:style w:type="character" w:customStyle="1" w:styleId="62">
    <w:name w:val="正文文本 字符"/>
    <w:qFormat/>
    <w:uiPriority w:val="0"/>
    <w:rPr>
      <w:rFonts w:ascii="Times New Roman" w:hAnsi="Times New Roman"/>
      <w:kern w:val="2"/>
      <w:sz w:val="21"/>
      <w:szCs w:val="24"/>
    </w:rPr>
  </w:style>
  <w:style w:type="character" w:customStyle="1" w:styleId="63">
    <w:name w:val="正文2 Char Char"/>
    <w:link w:val="64"/>
    <w:qFormat/>
    <w:uiPriority w:val="0"/>
    <w:rPr>
      <w:kern w:val="2"/>
      <w:sz w:val="24"/>
    </w:rPr>
  </w:style>
  <w:style w:type="paragraph" w:customStyle="1" w:styleId="64">
    <w:name w:val="正文2"/>
    <w:basedOn w:val="1"/>
    <w:link w:val="63"/>
    <w:qFormat/>
    <w:uiPriority w:val="0"/>
    <w:pPr>
      <w:adjustRightInd w:val="0"/>
      <w:spacing w:before="156" w:line="360" w:lineRule="auto"/>
      <w:ind w:firstLine="510" w:firstLineChars="200"/>
    </w:pPr>
    <w:rPr>
      <w:sz w:val="24"/>
      <w:szCs w:val="20"/>
    </w:rPr>
  </w:style>
  <w:style w:type="character" w:customStyle="1" w:styleId="65">
    <w:name w:val="textcontents"/>
    <w:qFormat/>
    <w:uiPriority w:val="0"/>
  </w:style>
  <w:style w:type="character" w:customStyle="1" w:styleId="66">
    <w:name w:val="批注文字 字符"/>
    <w:qFormat/>
    <w:uiPriority w:val="0"/>
    <w:rPr>
      <w:rFonts w:ascii="Times New Roman" w:hAnsi="Times New Roman"/>
      <w:kern w:val="2"/>
      <w:sz w:val="21"/>
      <w:szCs w:val="24"/>
    </w:rPr>
  </w:style>
  <w:style w:type="character" w:customStyle="1" w:styleId="67">
    <w:name w:val="标题 8 Char"/>
    <w:qFormat/>
    <w:uiPriority w:val="0"/>
    <w:rPr>
      <w:rFonts w:ascii="Arial" w:hAnsi="Arial" w:eastAsia="黑体"/>
      <w:kern w:val="2"/>
      <w:sz w:val="24"/>
      <w:szCs w:val="24"/>
    </w:rPr>
  </w:style>
  <w:style w:type="character" w:customStyle="1" w:styleId="68">
    <w:name w:val="font131"/>
    <w:qFormat/>
    <w:uiPriority w:val="0"/>
    <w:rPr>
      <w:rFonts w:hint="eastAsia" w:ascii="宋体" w:hAnsi="宋体" w:eastAsia="宋体" w:cs="宋体"/>
      <w:color w:val="000000"/>
      <w:sz w:val="28"/>
      <w:szCs w:val="28"/>
      <w:u w:val="none"/>
    </w:rPr>
  </w:style>
  <w:style w:type="character" w:customStyle="1" w:styleId="69">
    <w:name w:val="批注文字 Char"/>
    <w:qFormat/>
    <w:uiPriority w:val="0"/>
    <w:rPr>
      <w:rFonts w:ascii="Times New Roman" w:hAnsi="Times New Roman"/>
      <w:kern w:val="2"/>
      <w:sz w:val="21"/>
      <w:szCs w:val="24"/>
    </w:rPr>
  </w:style>
  <w:style w:type="character" w:customStyle="1" w:styleId="70">
    <w:name w:val="纯文本 字符1"/>
    <w:qFormat/>
    <w:uiPriority w:val="0"/>
    <w:rPr>
      <w:rFonts w:ascii="宋体" w:hAnsi="Courier New"/>
    </w:rPr>
  </w:style>
  <w:style w:type="character" w:customStyle="1" w:styleId="7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2">
    <w:name w:val="纯文本 字符2"/>
    <w:qFormat/>
    <w:uiPriority w:val="0"/>
    <w:rPr>
      <w:rFonts w:ascii="宋体" w:hAnsi="Courier New" w:eastAsia="宋体" w:cs="Courier New"/>
      <w:szCs w:val="21"/>
    </w:rPr>
  </w:style>
  <w:style w:type="character" w:customStyle="1" w:styleId="73">
    <w:name w:val="font121"/>
    <w:qFormat/>
    <w:uiPriority w:val="0"/>
    <w:rPr>
      <w:rFonts w:hint="eastAsia" w:ascii="宋体" w:hAnsi="宋体" w:eastAsia="宋体" w:cs="宋体"/>
      <w:color w:val="000000"/>
      <w:sz w:val="24"/>
      <w:szCs w:val="24"/>
      <w:u w:val="none"/>
    </w:rPr>
  </w:style>
  <w:style w:type="character" w:customStyle="1" w:styleId="74">
    <w:name w:val="font31"/>
    <w:qFormat/>
    <w:uiPriority w:val="0"/>
    <w:rPr>
      <w:rFonts w:hint="eastAsia" w:ascii="宋体" w:hAnsi="宋体" w:eastAsia="宋体"/>
      <w:color w:val="000000"/>
      <w:sz w:val="20"/>
      <w:szCs w:val="20"/>
      <w:u w:val="none"/>
    </w:rPr>
  </w:style>
  <w:style w:type="character" w:customStyle="1" w:styleId="75">
    <w:name w:val="font21"/>
    <w:qFormat/>
    <w:uiPriority w:val="0"/>
    <w:rPr>
      <w:rFonts w:hint="eastAsia" w:ascii="宋体" w:hAnsi="宋体" w:eastAsia="宋体"/>
      <w:color w:val="000000"/>
      <w:sz w:val="24"/>
      <w:szCs w:val="24"/>
      <w:u w:val="none"/>
    </w:rPr>
  </w:style>
  <w:style w:type="character" w:customStyle="1" w:styleId="76">
    <w:name w:val="font51"/>
    <w:qFormat/>
    <w:uiPriority w:val="0"/>
    <w:rPr>
      <w:rFonts w:hint="eastAsia" w:ascii="宋体" w:hAnsi="宋体" w:eastAsia="宋体"/>
      <w:color w:val="000000"/>
      <w:sz w:val="24"/>
      <w:szCs w:val="24"/>
      <w:u w:val="none"/>
    </w:rPr>
  </w:style>
  <w:style w:type="character" w:customStyle="1" w:styleId="77">
    <w:name w:val="font61"/>
    <w:qFormat/>
    <w:uiPriority w:val="0"/>
    <w:rPr>
      <w:rFonts w:hint="eastAsia" w:ascii="宋体" w:hAnsi="宋体" w:eastAsia="宋体" w:cs="宋体"/>
      <w:b/>
      <w:bCs/>
      <w:color w:val="000000"/>
      <w:sz w:val="24"/>
      <w:szCs w:val="24"/>
      <w:u w:val="none"/>
    </w:rPr>
  </w:style>
  <w:style w:type="character" w:customStyle="1" w:styleId="78">
    <w:name w:val="font41"/>
    <w:qFormat/>
    <w:uiPriority w:val="0"/>
    <w:rPr>
      <w:rFonts w:ascii="宋体" w:hAnsi="宋体" w:eastAsia="宋体" w:cs="宋体"/>
      <w:b/>
      <w:bCs/>
      <w:color w:val="000000"/>
      <w:sz w:val="20"/>
      <w:szCs w:val="20"/>
      <w:u w:val="none"/>
    </w:rPr>
  </w:style>
  <w:style w:type="character" w:customStyle="1" w:styleId="79">
    <w:name w:val="样式 宋体 三号"/>
    <w:qFormat/>
    <w:uiPriority w:val="0"/>
    <w:rPr>
      <w:rFonts w:hint="eastAsia" w:ascii="宋体" w:hAnsi="宋体" w:eastAsia="宋体" w:cs="Times New Roman"/>
      <w:sz w:val="30"/>
    </w:rPr>
  </w:style>
  <w:style w:type="paragraph" w:customStyle="1" w:styleId="80">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81">
    <w:name w:val="Table Paragraph"/>
    <w:basedOn w:val="1"/>
    <w:qFormat/>
    <w:uiPriority w:val="1"/>
    <w:pPr>
      <w:jc w:val="left"/>
    </w:pPr>
    <w:rPr>
      <w:rFonts w:ascii="Calibri" w:hAnsi="Calibri"/>
      <w:kern w:val="0"/>
      <w:sz w:val="22"/>
      <w:szCs w:val="22"/>
      <w:lang w:eastAsia="en-US"/>
    </w:rPr>
  </w:style>
  <w:style w:type="paragraph" w:styleId="82">
    <w:name w:val="List Paragraph"/>
    <w:basedOn w:val="1"/>
    <w:qFormat/>
    <w:uiPriority w:val="34"/>
    <w:pPr>
      <w:ind w:firstLine="420" w:firstLineChars="200"/>
    </w:pPr>
  </w:style>
  <w:style w:type="paragraph" w:customStyle="1" w:styleId="83">
    <w:name w:val="默认段落字体 Para Char Char Char Char Char Char Char Char Char1 Char Char Char Char"/>
    <w:basedOn w:val="1"/>
    <w:qFormat/>
    <w:uiPriority w:val="0"/>
    <w:rPr>
      <w:rFonts w:ascii="Tahoma" w:hAnsi="Tahoma"/>
      <w:sz w:val="24"/>
      <w:szCs w:val="20"/>
    </w:rPr>
  </w:style>
  <w:style w:type="paragraph" w:customStyle="1" w:styleId="84">
    <w:name w:val="表格文字115"/>
    <w:basedOn w:val="1"/>
    <w:qFormat/>
    <w:uiPriority w:val="0"/>
    <w:pPr>
      <w:jc w:val="left"/>
    </w:pPr>
    <w:rPr>
      <w:bCs/>
      <w:spacing w:val="10"/>
      <w:kern w:val="0"/>
      <w:sz w:val="24"/>
    </w:rPr>
  </w:style>
  <w:style w:type="paragraph" w:customStyle="1" w:styleId="85">
    <w:name w:val="p0"/>
    <w:basedOn w:val="1"/>
    <w:qFormat/>
    <w:uiPriority w:val="0"/>
    <w:pPr>
      <w:widowControl/>
    </w:pPr>
    <w:rPr>
      <w:kern w:val="0"/>
      <w:szCs w:val="21"/>
    </w:rPr>
  </w:style>
  <w:style w:type="paragraph" w:customStyle="1" w:styleId="86">
    <w:name w:val="表内文字"/>
    <w:basedOn w:val="1"/>
    <w:qFormat/>
    <w:uiPriority w:val="0"/>
    <w:pPr>
      <w:snapToGrid w:val="0"/>
      <w:spacing w:before="50" w:after="50"/>
      <w:jc w:val="center"/>
    </w:pPr>
    <w:rPr>
      <w:rFonts w:ascii="仿宋_GB2312" w:hAnsi="宋体" w:eastAsia="仿宋_GB2312"/>
      <w:b/>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18509</Words>
  <Characters>19796</Characters>
  <Lines>395</Lines>
  <Paragraphs>111</Paragraphs>
  <TotalTime>56</TotalTime>
  <ScaleCrop>false</ScaleCrop>
  <LinksUpToDate>false</LinksUpToDate>
  <CharactersWithSpaces>20134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2025-05-15T02:32:00Z</dcterms:created>
  <dc:creator>唐冰</dc:creator>
  <cp:lastModifiedBy> </cp:lastModifiedBy>
  <cp:lastPrinted>2023-04-14T08:25:00Z</cp:lastPrinted>
  <dcterms:modified xsi:type="dcterms:W3CDTF">2025-05-26T07:50:38Z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35AE2B5CDF664945A3E723B16AFFB57C_13</vt:lpwstr>
  </property>
  <property fmtid="{D5CDD505-2E9C-101B-9397-08002B2CF9AE}" pid="4" name="KSOTemplateDocerSaveRecord">
    <vt:lpwstr>eyJoZGlkIjoiNzU1OTBiY2VmNmMxMWY2OGVkMWMyYTU1NDAwZjdiZGUiLCJ1c2VySWQiOiI0NjM0OTk2MzcifQ==</vt:lpwstr>
  </property>
</Properties>
</file>