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3A1EF">
      <w:pPr>
        <w:spacing w:line="360" w:lineRule="auto"/>
        <w:jc w:val="center"/>
        <w:rPr>
          <w:rFonts w:hint="eastAsia" w:ascii="方正小标宋简体" w:hAnsi="宋体" w:eastAsia="方正小标宋简体"/>
          <w:color w:val="auto"/>
          <w:sz w:val="52"/>
          <w:szCs w:val="52"/>
          <w:highlight w:val="none"/>
        </w:rPr>
      </w:pPr>
    </w:p>
    <w:p w14:paraId="284C4641">
      <w:pPr>
        <w:spacing w:line="360" w:lineRule="auto"/>
        <w:jc w:val="center"/>
        <w:rPr>
          <w:rFonts w:hint="eastAsia" w:ascii="方正小标宋简体" w:hAnsi="宋体" w:eastAsia="方正小标宋简体"/>
          <w:color w:val="auto"/>
          <w:sz w:val="52"/>
          <w:szCs w:val="52"/>
          <w:highlight w:val="none"/>
        </w:rPr>
      </w:pPr>
    </w:p>
    <w:p w14:paraId="75BDE509">
      <w:pPr>
        <w:spacing w:line="360" w:lineRule="auto"/>
        <w:jc w:val="center"/>
        <w:rPr>
          <w:rFonts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29D63D93">
      <w:pPr>
        <w:spacing w:line="360" w:lineRule="auto"/>
        <w:jc w:val="center"/>
        <w:rPr>
          <w:rFonts w:ascii="方正小标宋简体" w:hAnsi="方正小标宋简体" w:eastAsia="方正小标宋简体" w:cs="方正小标宋简体"/>
          <w:b/>
          <w:iCs/>
          <w:color w:val="auto"/>
          <w:sz w:val="44"/>
          <w:szCs w:val="44"/>
          <w:highlight w:val="none"/>
        </w:rPr>
      </w:pPr>
      <w:r>
        <w:rPr>
          <w:rFonts w:hint="eastAsia" w:ascii="仿宋_GB2312" w:hAnsi="宋体" w:eastAsia="仿宋_GB2312"/>
          <w:b/>
          <w:color w:val="auto"/>
          <w:sz w:val="48"/>
          <w:szCs w:val="48"/>
          <w:highlight w:val="none"/>
        </w:rPr>
        <w:t>（服务类政府采购）</w:t>
      </w:r>
    </w:p>
    <w:p w14:paraId="48231C78">
      <w:pPr>
        <w:spacing w:line="360" w:lineRule="auto"/>
        <w:jc w:val="center"/>
        <w:rPr>
          <w:rFonts w:ascii="方正小标宋简体" w:hAnsi="方正小标宋简体" w:eastAsia="方正小标宋简体" w:cs="方正小标宋简体"/>
          <w:b/>
          <w:color w:val="auto"/>
          <w:sz w:val="44"/>
          <w:szCs w:val="44"/>
          <w:highlight w:val="none"/>
        </w:rPr>
      </w:pPr>
    </w:p>
    <w:p w14:paraId="0C535ACB">
      <w:pPr>
        <w:snapToGrid w:val="0"/>
        <w:spacing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26F25F74">
      <w:pPr>
        <w:snapToGrid w:val="0"/>
        <w:spacing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7F35245A">
      <w:pPr>
        <w:snapToGrid w:val="0"/>
        <w:spacing w:line="360" w:lineRule="auto"/>
        <w:rPr>
          <w:rFonts w:ascii="仿宋_GB2312" w:hAnsi="宋体" w:eastAsia="仿宋_GB2312"/>
          <w:color w:val="auto"/>
          <w:sz w:val="30"/>
          <w:szCs w:val="72"/>
          <w:highlight w:val="none"/>
        </w:rPr>
      </w:pPr>
    </w:p>
    <w:p w14:paraId="6D5776D6">
      <w:pPr>
        <w:pStyle w:val="14"/>
        <w:snapToGrid w:val="0"/>
        <w:spacing w:line="360" w:lineRule="auto"/>
        <w:ind w:firstLine="1193" w:firstLineChars="396"/>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梧州市妇幼保健院2025年度保安服务采购</w:t>
      </w:r>
    </w:p>
    <w:p w14:paraId="1938A556">
      <w:pPr>
        <w:snapToGrid w:val="0"/>
        <w:spacing w:line="360" w:lineRule="auto"/>
        <w:ind w:firstLine="1145" w:firstLineChars="400"/>
        <w:rPr>
          <w:rFonts w:hint="default" w:ascii="仿宋_GB2312" w:hAnsi="宋体" w:eastAsia="仿宋_GB2312"/>
          <w:color w:val="auto"/>
          <w:sz w:val="30"/>
          <w:szCs w:val="72"/>
          <w:highlight w:val="none"/>
          <w:lang w:val="en-US"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default" w:ascii="仿宋_GB2312" w:hAnsi="宋体" w:eastAsia="仿宋_GB2312" w:cs="Courier New"/>
          <w:b/>
          <w:bCs/>
          <w:color w:val="auto"/>
          <w:w w:val="95"/>
          <w:sz w:val="30"/>
          <w:szCs w:val="30"/>
          <w:highlight w:val="none"/>
          <w:lang w:val="en-US" w:eastAsia="zh-CN"/>
        </w:rPr>
        <w:t>WZZC2025-C3-990115-YZLZ</w:t>
      </w:r>
    </w:p>
    <w:p w14:paraId="65E3A41D">
      <w:pPr>
        <w:pStyle w:val="14"/>
        <w:snapToGrid w:val="0"/>
        <w:spacing w:line="360" w:lineRule="auto"/>
        <w:ind w:firstLine="1125" w:firstLineChars="393"/>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sz w:val="30"/>
          <w:szCs w:val="30"/>
          <w:highlight w:val="none"/>
          <w:lang w:eastAsia="zh-CN"/>
        </w:rPr>
        <w:t>梧州市妇幼保健院</w:t>
      </w:r>
    </w:p>
    <w:p w14:paraId="0E3EBDC2">
      <w:pPr>
        <w:pStyle w:val="14"/>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333875EF">
      <w:pPr>
        <w:pStyle w:val="14"/>
        <w:snapToGrid w:val="0"/>
        <w:spacing w:line="360" w:lineRule="auto"/>
        <w:ind w:firstLine="1125" w:firstLineChars="393"/>
        <w:rPr>
          <w:rFonts w:ascii="仿宋_GB2312" w:hAnsi="宋体" w:eastAsia="仿宋_GB2312"/>
          <w:b/>
          <w:bCs/>
          <w:color w:val="auto"/>
          <w:w w:val="95"/>
          <w:sz w:val="30"/>
          <w:szCs w:val="30"/>
          <w:highlight w:val="none"/>
        </w:rPr>
      </w:pPr>
    </w:p>
    <w:p w14:paraId="10E6542F">
      <w:pPr>
        <w:pStyle w:val="14"/>
        <w:snapToGrid w:val="0"/>
        <w:spacing w:line="360" w:lineRule="auto"/>
        <w:ind w:firstLine="1125" w:firstLineChars="393"/>
        <w:rPr>
          <w:rFonts w:ascii="仿宋_GB2312" w:hAnsi="宋体" w:eastAsia="仿宋_GB2312"/>
          <w:b/>
          <w:bCs/>
          <w:color w:val="auto"/>
          <w:w w:val="95"/>
          <w:sz w:val="30"/>
          <w:szCs w:val="30"/>
          <w:highlight w:val="none"/>
        </w:rPr>
      </w:pPr>
    </w:p>
    <w:p w14:paraId="43697CBC">
      <w:pPr>
        <w:pStyle w:val="14"/>
        <w:snapToGrid w:val="0"/>
        <w:spacing w:line="360" w:lineRule="auto"/>
        <w:ind w:left="420" w:firstLine="841" w:firstLineChars="294"/>
        <w:jc w:val="center"/>
        <w:rPr>
          <w:rFonts w:ascii="宋体" w:hAnsi="宋体" w:cs="宋体"/>
          <w:b/>
          <w:bCs/>
          <w:color w:val="auto"/>
          <w:kern w:val="0"/>
          <w:sz w:val="32"/>
          <w:szCs w:val="32"/>
          <w:highlight w:val="none"/>
        </w:rPr>
      </w:pPr>
      <w:r>
        <w:rPr>
          <w:rFonts w:hint="eastAsia" w:ascii="仿宋_GB2312" w:hAnsi="宋体" w:eastAsia="仿宋_GB2312"/>
          <w:b/>
          <w:bCs/>
          <w:color w:val="auto"/>
          <w:w w:val="95"/>
          <w:sz w:val="30"/>
          <w:szCs w:val="30"/>
          <w:highlight w:val="none"/>
        </w:rPr>
        <w:t>2025年</w:t>
      </w:r>
      <w:r>
        <w:rPr>
          <w:rFonts w:hint="default" w:ascii="仿宋_GB2312" w:hAnsi="宋体" w:eastAsia="仿宋_GB2312"/>
          <w:b/>
          <w:bCs/>
          <w:color w:val="auto"/>
          <w:w w:val="95"/>
          <w:sz w:val="30"/>
          <w:szCs w:val="30"/>
          <w:highlight w:val="none"/>
          <w:lang w:val="en-US" w:eastAsia="zh-CN"/>
        </w:rPr>
        <w:t>6</w:t>
      </w:r>
      <w:r>
        <w:rPr>
          <w:rFonts w:hint="eastAsia" w:ascii="仿宋_GB2312" w:hAnsi="宋体" w:eastAsia="仿宋_GB2312"/>
          <w:b/>
          <w:bCs/>
          <w:color w:val="auto"/>
          <w:w w:val="95"/>
          <w:sz w:val="30"/>
          <w:szCs w:val="30"/>
          <w:highlight w:val="none"/>
        </w:rPr>
        <w:t>月</w:t>
      </w:r>
      <w:r>
        <w:rPr>
          <w:rFonts w:hint="default"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rPr>
        <w:t>日</w:t>
      </w:r>
      <w:bookmarkStart w:id="179" w:name="_GoBack"/>
      <w:bookmarkEnd w:id="179"/>
    </w:p>
    <w:p w14:paraId="6A38E38D">
      <w:pPr>
        <w:spacing w:line="360" w:lineRule="auto"/>
        <w:jc w:val="center"/>
        <w:rPr>
          <w:rFonts w:ascii="宋体" w:hAnsi="宋体" w:cs="宋体"/>
          <w:b/>
          <w:bCs/>
          <w:color w:val="auto"/>
          <w:kern w:val="0"/>
          <w:sz w:val="32"/>
          <w:szCs w:val="32"/>
          <w:highlight w:val="none"/>
        </w:rPr>
      </w:pPr>
    </w:p>
    <w:p w14:paraId="12F4C2A0">
      <w:pPr>
        <w:spacing w:line="360" w:lineRule="auto"/>
        <w:jc w:val="center"/>
        <w:rPr>
          <w:rFonts w:ascii="宋体" w:hAnsi="宋体" w:cs="宋体"/>
          <w:b/>
          <w:bCs/>
          <w:color w:val="auto"/>
          <w:kern w:val="0"/>
          <w:sz w:val="32"/>
          <w:szCs w:val="32"/>
          <w:highlight w:val="none"/>
        </w:rPr>
      </w:pPr>
    </w:p>
    <w:p w14:paraId="7C840DF0">
      <w:pPr>
        <w:spacing w:line="360" w:lineRule="auto"/>
        <w:jc w:val="center"/>
        <w:rPr>
          <w:rFonts w:hint="eastAsia" w:ascii="宋体" w:hAnsi="宋体"/>
          <w:b/>
          <w:color w:val="auto"/>
          <w:sz w:val="44"/>
          <w:szCs w:val="44"/>
          <w:highlight w:val="none"/>
        </w:rPr>
        <w:sectPr>
          <w:headerReference r:id="rId4" w:type="first"/>
          <w:footerReference r:id="rId6" w:type="first"/>
          <w:headerReference r:id="rId3" w:type="default"/>
          <w:footerReference r:id="rId5" w:type="default"/>
          <w:pgSz w:w="11906" w:h="16838"/>
          <w:pgMar w:top="1327" w:right="1253" w:bottom="1327" w:left="1253" w:header="851" w:footer="992" w:gutter="0"/>
          <w:pgNumType w:start="0"/>
          <w:cols w:space="720" w:num="1"/>
          <w:titlePg/>
          <w:docGrid w:type="lines" w:linePitch="312" w:charSpace="0"/>
        </w:sectPr>
      </w:pPr>
    </w:p>
    <w:p w14:paraId="22881732">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7FBD16FF">
      <w:pPr>
        <w:spacing w:line="400" w:lineRule="exact"/>
        <w:jc w:val="center"/>
        <w:rPr>
          <w:rFonts w:ascii="宋体" w:hAnsi="宋体"/>
          <w:b/>
          <w:color w:val="auto"/>
          <w:sz w:val="44"/>
          <w:szCs w:val="44"/>
          <w:highlight w:val="none"/>
        </w:rPr>
      </w:pPr>
    </w:p>
    <w:p w14:paraId="41B8D21A">
      <w:pPr>
        <w:pStyle w:val="19"/>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27"/>
          <w:rFonts w:hint="eastAsia" w:ascii="宋体" w:hAnsi="宋体"/>
          <w:b/>
          <w:color w:val="auto"/>
          <w:sz w:val="24"/>
          <w:highlight w:val="none"/>
        </w:rPr>
        <w:t>第一章竞争性磋商公告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_Toc74323456 \h </w:instrText>
      </w:r>
      <w:r>
        <w:rPr>
          <w:rFonts w:ascii="宋体" w:hAnsi="宋体"/>
          <w:b/>
          <w:color w:val="auto"/>
          <w:sz w:val="24"/>
          <w:highlight w:val="none"/>
        </w:rPr>
        <w:fldChar w:fldCharType="separate"/>
      </w:r>
      <w:r>
        <w:rPr>
          <w:rFonts w:ascii="宋体" w:hAnsi="宋体"/>
          <w:b/>
          <w:color w:val="auto"/>
          <w:sz w:val="24"/>
          <w:highlight w:val="none"/>
        </w:rPr>
        <w:t>1</w:t>
      </w:r>
      <w:r>
        <w:rPr>
          <w:rFonts w:ascii="宋体" w:hAnsi="宋体"/>
          <w:b/>
          <w:color w:val="auto"/>
          <w:sz w:val="24"/>
          <w:highlight w:val="none"/>
        </w:rPr>
        <w:fldChar w:fldCharType="end"/>
      </w:r>
      <w:r>
        <w:rPr>
          <w:rFonts w:ascii="宋体" w:hAnsi="宋体"/>
          <w:b/>
          <w:color w:val="auto"/>
          <w:sz w:val="24"/>
          <w:highlight w:val="none"/>
        </w:rPr>
        <w:fldChar w:fldCharType="end"/>
      </w:r>
    </w:p>
    <w:p w14:paraId="5F8DB36F">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27"/>
          <w:rFonts w:hint="eastAsia" w:ascii="宋体" w:hAnsi="宋体"/>
          <w:b/>
          <w:color w:val="auto"/>
          <w:sz w:val="24"/>
          <w:highlight w:val="none"/>
        </w:rPr>
        <w:t>第二章供应</w:t>
      </w:r>
      <w:bookmarkStart w:id="0" w:name="_Hlt82161237"/>
      <w:r>
        <w:rPr>
          <w:rStyle w:val="27"/>
          <w:rFonts w:hint="eastAsia" w:ascii="宋体" w:hAnsi="宋体"/>
          <w:b/>
          <w:color w:val="auto"/>
          <w:sz w:val="24"/>
          <w:highlight w:val="none"/>
        </w:rPr>
        <w:t>商</w:t>
      </w:r>
      <w:bookmarkEnd w:id="0"/>
      <w:r>
        <w:rPr>
          <w:rStyle w:val="27"/>
          <w:rFonts w:hint="eastAsia" w:ascii="宋体" w:hAnsi="宋体"/>
          <w:b/>
          <w:color w:val="auto"/>
          <w:sz w:val="24"/>
          <w:highlight w:val="none"/>
        </w:rPr>
        <w:t>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_Toc74323457 \h </w:instrText>
      </w:r>
      <w:r>
        <w:rPr>
          <w:rFonts w:ascii="宋体" w:hAnsi="宋体"/>
          <w:b/>
          <w:color w:val="auto"/>
          <w:sz w:val="24"/>
          <w:highlight w:val="none"/>
        </w:rPr>
        <w:fldChar w:fldCharType="separate"/>
      </w:r>
      <w:r>
        <w:rPr>
          <w:rFonts w:ascii="宋体" w:hAnsi="宋体"/>
          <w:b/>
          <w:color w:val="auto"/>
          <w:sz w:val="24"/>
          <w:highlight w:val="none"/>
        </w:rPr>
        <w:t>5</w:t>
      </w:r>
      <w:r>
        <w:rPr>
          <w:rFonts w:ascii="宋体" w:hAnsi="宋体"/>
          <w:b/>
          <w:color w:val="auto"/>
          <w:sz w:val="24"/>
          <w:highlight w:val="none"/>
        </w:rPr>
        <w:fldChar w:fldCharType="end"/>
      </w:r>
      <w:r>
        <w:rPr>
          <w:rFonts w:ascii="宋体" w:hAnsi="宋体"/>
          <w:b/>
          <w:color w:val="auto"/>
          <w:sz w:val="24"/>
          <w:highlight w:val="none"/>
        </w:rPr>
        <w:fldChar w:fldCharType="end"/>
      </w:r>
    </w:p>
    <w:p w14:paraId="7E23B7E4">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27"/>
          <w:rFonts w:hint="eastAsia" w:ascii="宋体" w:hAnsi="宋体"/>
          <w:b/>
          <w:color w:val="auto"/>
          <w:sz w:val="24"/>
          <w:highlight w:val="none"/>
        </w:rPr>
        <w:t>第三章采购需</w:t>
      </w:r>
      <w:bookmarkStart w:id="1" w:name="_Hlt82166940"/>
      <w:r>
        <w:rPr>
          <w:rStyle w:val="27"/>
          <w:rFonts w:hint="eastAsia" w:ascii="宋体" w:hAnsi="宋体"/>
          <w:b/>
          <w:color w:val="auto"/>
          <w:sz w:val="24"/>
          <w:highlight w:val="none"/>
        </w:rPr>
        <w:t>求</w:t>
      </w:r>
      <w:bookmarkEnd w:id="1"/>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_Toc74323458 \h </w:instrText>
      </w:r>
      <w:r>
        <w:rPr>
          <w:rFonts w:ascii="宋体" w:hAnsi="宋体"/>
          <w:b/>
          <w:color w:val="auto"/>
          <w:sz w:val="24"/>
          <w:highlight w:val="none"/>
        </w:rPr>
        <w:fldChar w:fldCharType="separate"/>
      </w:r>
      <w:r>
        <w:rPr>
          <w:rFonts w:ascii="宋体" w:hAnsi="宋体"/>
          <w:b/>
          <w:color w:val="auto"/>
          <w:sz w:val="24"/>
          <w:highlight w:val="none"/>
        </w:rPr>
        <w:t>23</w:t>
      </w:r>
      <w:r>
        <w:rPr>
          <w:rFonts w:ascii="宋体" w:hAnsi="宋体"/>
          <w:b/>
          <w:color w:val="auto"/>
          <w:sz w:val="24"/>
          <w:highlight w:val="none"/>
        </w:rPr>
        <w:fldChar w:fldCharType="end"/>
      </w:r>
      <w:r>
        <w:rPr>
          <w:rFonts w:ascii="宋体" w:hAnsi="宋体"/>
          <w:b/>
          <w:color w:val="auto"/>
          <w:sz w:val="24"/>
          <w:highlight w:val="none"/>
        </w:rPr>
        <w:fldChar w:fldCharType="end"/>
      </w:r>
    </w:p>
    <w:p w14:paraId="3A480F4D">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27"/>
          <w:rFonts w:hint="eastAsia" w:ascii="宋体" w:hAnsi="宋体"/>
          <w:b/>
          <w:color w:val="auto"/>
          <w:sz w:val="24"/>
          <w:highlight w:val="none"/>
        </w:rPr>
        <w:t>第四章评审程序、</w:t>
      </w:r>
      <w:bookmarkStart w:id="2" w:name="_Hlt82166000"/>
      <w:r>
        <w:rPr>
          <w:rStyle w:val="27"/>
          <w:rFonts w:hint="eastAsia" w:ascii="宋体" w:hAnsi="宋体"/>
          <w:b/>
          <w:color w:val="auto"/>
          <w:sz w:val="24"/>
          <w:highlight w:val="none"/>
        </w:rPr>
        <w:t>评</w:t>
      </w:r>
      <w:bookmarkEnd w:id="2"/>
      <w:r>
        <w:rPr>
          <w:rStyle w:val="27"/>
          <w:rFonts w:hint="eastAsia" w:ascii="宋体" w:hAnsi="宋体"/>
          <w:b/>
          <w:color w:val="auto"/>
          <w:sz w:val="24"/>
          <w:highlight w:val="none"/>
        </w:rPr>
        <w:t>审方法和评审标准</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_Toc74323459 \h </w:instrText>
      </w:r>
      <w:r>
        <w:rPr>
          <w:rFonts w:ascii="宋体" w:hAnsi="宋体"/>
          <w:b/>
          <w:color w:val="auto"/>
          <w:sz w:val="24"/>
          <w:highlight w:val="none"/>
        </w:rPr>
        <w:fldChar w:fldCharType="separate"/>
      </w:r>
      <w:r>
        <w:rPr>
          <w:rFonts w:ascii="宋体" w:hAnsi="宋体"/>
          <w:b/>
          <w:color w:val="auto"/>
          <w:sz w:val="24"/>
          <w:highlight w:val="none"/>
        </w:rPr>
        <w:t>41</w:t>
      </w:r>
      <w:r>
        <w:rPr>
          <w:rFonts w:ascii="宋体" w:hAnsi="宋体"/>
          <w:b/>
          <w:color w:val="auto"/>
          <w:sz w:val="24"/>
          <w:highlight w:val="none"/>
        </w:rPr>
        <w:fldChar w:fldCharType="end"/>
      </w:r>
      <w:r>
        <w:rPr>
          <w:rFonts w:ascii="宋体" w:hAnsi="宋体"/>
          <w:b/>
          <w:color w:val="auto"/>
          <w:sz w:val="24"/>
          <w:highlight w:val="none"/>
        </w:rPr>
        <w:fldChar w:fldCharType="end"/>
      </w:r>
    </w:p>
    <w:p w14:paraId="7484922C">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27"/>
          <w:rFonts w:hint="eastAsia" w:ascii="宋体" w:hAnsi="宋体"/>
          <w:b/>
          <w:color w:val="auto"/>
          <w:sz w:val="24"/>
          <w:highlight w:val="none"/>
        </w:rPr>
        <w:t>第五章响应文件格式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_Toc74323460 \h </w:instrText>
      </w:r>
      <w:r>
        <w:rPr>
          <w:rFonts w:ascii="宋体" w:hAnsi="宋体"/>
          <w:b/>
          <w:color w:val="auto"/>
          <w:sz w:val="24"/>
          <w:highlight w:val="none"/>
        </w:rPr>
        <w:fldChar w:fldCharType="separate"/>
      </w:r>
      <w:r>
        <w:rPr>
          <w:rFonts w:ascii="宋体" w:hAnsi="宋体"/>
          <w:b/>
          <w:color w:val="auto"/>
          <w:sz w:val="24"/>
          <w:highlight w:val="none"/>
        </w:rPr>
        <w:t>50</w:t>
      </w:r>
      <w:r>
        <w:rPr>
          <w:rFonts w:ascii="宋体" w:hAnsi="宋体"/>
          <w:b/>
          <w:color w:val="auto"/>
          <w:sz w:val="24"/>
          <w:highlight w:val="none"/>
        </w:rPr>
        <w:fldChar w:fldCharType="end"/>
      </w:r>
      <w:r>
        <w:rPr>
          <w:rFonts w:ascii="宋体" w:hAnsi="宋体"/>
          <w:b/>
          <w:color w:val="auto"/>
          <w:sz w:val="24"/>
          <w:highlight w:val="none"/>
        </w:rPr>
        <w:fldChar w:fldCharType="end"/>
      </w:r>
    </w:p>
    <w:p w14:paraId="3C35B310">
      <w:pPr>
        <w:pStyle w:val="19"/>
        <w:tabs>
          <w:tab w:val="right" w:leader="dot" w:pos="8869"/>
        </w:tabs>
        <w:snapToGrid w:val="0"/>
        <w:spacing w:line="500" w:lineRule="atLeast"/>
        <w:rPr>
          <w:rFonts w:ascii="宋体" w:hAnsi="宋体"/>
          <w:color w:val="auto"/>
          <w:sz w:val="24"/>
          <w:highlight w:val="none"/>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27"/>
          <w:rFonts w:hint="eastAsia" w:ascii="宋体" w:hAnsi="宋体"/>
          <w:b/>
          <w:color w:val="auto"/>
          <w:sz w:val="24"/>
          <w:highlight w:val="none"/>
        </w:rPr>
        <w:t>第六章合同文本</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_Toc74323461 \h </w:instrText>
      </w:r>
      <w:r>
        <w:rPr>
          <w:rFonts w:ascii="宋体" w:hAnsi="宋体"/>
          <w:b/>
          <w:color w:val="auto"/>
          <w:sz w:val="24"/>
          <w:highlight w:val="none"/>
        </w:rPr>
        <w:fldChar w:fldCharType="separate"/>
      </w:r>
      <w:r>
        <w:rPr>
          <w:rFonts w:ascii="宋体" w:hAnsi="宋体"/>
          <w:b/>
          <w:color w:val="auto"/>
          <w:sz w:val="24"/>
          <w:highlight w:val="none"/>
        </w:rPr>
        <w:t>75</w:t>
      </w:r>
      <w:r>
        <w:rPr>
          <w:rFonts w:ascii="宋体" w:hAnsi="宋体"/>
          <w:b/>
          <w:color w:val="auto"/>
          <w:sz w:val="24"/>
          <w:highlight w:val="none"/>
        </w:rPr>
        <w:fldChar w:fldCharType="end"/>
      </w:r>
      <w:r>
        <w:rPr>
          <w:rFonts w:ascii="宋体" w:hAnsi="宋体"/>
          <w:b/>
          <w:color w:val="auto"/>
          <w:sz w:val="24"/>
          <w:highlight w:val="none"/>
        </w:rPr>
        <w:fldChar w:fldCharType="end"/>
      </w:r>
    </w:p>
    <w:p w14:paraId="5B8F860C">
      <w:pPr>
        <w:pStyle w:val="20"/>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4"/>
          <w:highlight w:val="none"/>
        </w:rPr>
        <w:fldChar w:fldCharType="end"/>
      </w:r>
    </w:p>
    <w:p w14:paraId="0ED4EBF4">
      <w:pPr>
        <w:spacing w:line="400" w:lineRule="exact"/>
        <w:jc w:val="left"/>
        <w:rPr>
          <w:rFonts w:ascii="宋体" w:hAnsi="宋体"/>
          <w:b/>
          <w:color w:val="auto"/>
          <w:sz w:val="32"/>
          <w:szCs w:val="32"/>
          <w:highlight w:val="none"/>
        </w:rPr>
      </w:pPr>
    </w:p>
    <w:p w14:paraId="1ABFC845">
      <w:pPr>
        <w:spacing w:line="400" w:lineRule="exact"/>
        <w:jc w:val="center"/>
        <w:rPr>
          <w:rFonts w:ascii="宋体" w:hAnsi="宋体"/>
          <w:b/>
          <w:color w:val="auto"/>
          <w:sz w:val="32"/>
          <w:szCs w:val="32"/>
          <w:highlight w:val="none"/>
        </w:rPr>
      </w:pPr>
    </w:p>
    <w:p w14:paraId="20A85690">
      <w:pPr>
        <w:spacing w:line="400" w:lineRule="exact"/>
        <w:jc w:val="center"/>
        <w:rPr>
          <w:rFonts w:ascii="宋体" w:hAnsi="宋体"/>
          <w:b/>
          <w:color w:val="auto"/>
          <w:sz w:val="32"/>
          <w:szCs w:val="32"/>
          <w:highlight w:val="none"/>
        </w:rPr>
      </w:pPr>
    </w:p>
    <w:p w14:paraId="7259CBFF">
      <w:pPr>
        <w:spacing w:line="400" w:lineRule="exact"/>
        <w:jc w:val="center"/>
        <w:rPr>
          <w:rFonts w:ascii="宋体" w:hAnsi="宋体"/>
          <w:b/>
          <w:color w:val="auto"/>
          <w:sz w:val="32"/>
          <w:szCs w:val="32"/>
          <w:highlight w:val="none"/>
        </w:rPr>
      </w:pPr>
    </w:p>
    <w:p w14:paraId="421071C3">
      <w:pPr>
        <w:spacing w:line="400" w:lineRule="exact"/>
        <w:jc w:val="center"/>
        <w:rPr>
          <w:rFonts w:ascii="宋体" w:hAnsi="宋体"/>
          <w:b/>
          <w:color w:val="auto"/>
          <w:sz w:val="32"/>
          <w:szCs w:val="32"/>
          <w:highlight w:val="none"/>
        </w:rPr>
      </w:pPr>
    </w:p>
    <w:p w14:paraId="5E67B4AE">
      <w:pPr>
        <w:spacing w:line="400" w:lineRule="exact"/>
        <w:rPr>
          <w:rFonts w:ascii="宋体" w:hAnsi="宋体"/>
          <w:b/>
          <w:color w:val="auto"/>
          <w:sz w:val="32"/>
          <w:szCs w:val="32"/>
          <w:highlight w:val="none"/>
        </w:rPr>
        <w:sectPr>
          <w:footerReference r:id="rId8" w:type="first"/>
          <w:footerReference r:id="rId7" w:type="default"/>
          <w:pgSz w:w="11906" w:h="16838"/>
          <w:pgMar w:top="1327" w:right="1253" w:bottom="1327" w:left="1253" w:header="851" w:footer="992" w:gutter="0"/>
          <w:pgNumType w:start="0"/>
          <w:cols w:space="720" w:num="1"/>
          <w:titlePg/>
          <w:docGrid w:type="lines" w:linePitch="312" w:charSpace="0"/>
        </w:sectPr>
      </w:pPr>
    </w:p>
    <w:p w14:paraId="5AE04855">
      <w:pPr>
        <w:pStyle w:val="2"/>
        <w:keepNext/>
        <w:keepLines/>
        <w:pageBreakBefore w:val="0"/>
        <w:widowControl w:val="0"/>
        <w:kinsoku/>
        <w:wordWrap/>
        <w:overflowPunct/>
        <w:topLinePunct w:val="0"/>
        <w:autoSpaceDE/>
        <w:autoSpaceDN/>
        <w:bidi w:val="0"/>
        <w:adjustRightInd/>
        <w:snapToGrid/>
        <w:spacing w:line="480" w:lineRule="auto"/>
        <w:jc w:val="center"/>
        <w:textAlignment w:val="auto"/>
        <w:rPr>
          <w:color w:val="auto"/>
          <w:highlight w:val="none"/>
        </w:rPr>
      </w:pPr>
      <w:bookmarkStart w:id="3" w:name="_Toc74323456"/>
      <w:r>
        <w:rPr>
          <w:rFonts w:hint="eastAsia"/>
          <w:color w:val="auto"/>
          <w:highlight w:val="none"/>
        </w:rPr>
        <w:t>第一章 竞争性磋商公告</w:t>
      </w:r>
      <w:bookmarkEnd w:id="3"/>
    </w:p>
    <w:p w14:paraId="52FCC01B">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竞争性磋商公告</w:t>
      </w:r>
    </w:p>
    <w:p w14:paraId="630191CB">
      <w:pPr>
        <w:spacing w:line="360" w:lineRule="auto"/>
        <w:rPr>
          <w:rFonts w:ascii="宋体" w:hAnsi="宋体"/>
          <w:color w:val="auto"/>
          <w:szCs w:val="21"/>
          <w:highlight w:val="none"/>
        </w:rPr>
      </w:pPr>
    </w:p>
    <w:p w14:paraId="58019D1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4" w:name="_Hlk37430271"/>
      <w:r>
        <w:rPr>
          <w:rFonts w:hint="eastAsia" w:ascii="宋体" w:hAnsi="宋体"/>
          <w:color w:val="auto"/>
          <w:szCs w:val="21"/>
          <w:highlight w:val="none"/>
        </w:rPr>
        <w:t>项目概况</w:t>
      </w:r>
    </w:p>
    <w:p w14:paraId="3F0841F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梧州市妇幼保健院2025年度保安服务采购</w:t>
      </w:r>
      <w:r>
        <w:rPr>
          <w:rFonts w:hint="eastAsia" w:ascii="宋体" w:hAnsi="宋体"/>
          <w:color w:val="auto"/>
          <w:szCs w:val="21"/>
          <w:highlight w:val="none"/>
        </w:rPr>
        <w:t>采购项目的潜在供应商应在广西政府采购云平台（https://www.gcy.zfcg.gxzf.gov.cn/）获取（下载）竞争性磋商文件，并于</w:t>
      </w:r>
      <w:r>
        <w:rPr>
          <w:rFonts w:hint="eastAsia" w:ascii="宋体" w:hAnsi="宋体"/>
          <w:color w:val="auto"/>
          <w:szCs w:val="21"/>
          <w:highlight w:val="none"/>
          <w:u w:val="single"/>
        </w:rPr>
        <w:t>2025</w:t>
      </w:r>
      <w:r>
        <w:rPr>
          <w:rFonts w:hint="eastAsia" w:ascii="宋体" w:hAnsi="宋体"/>
          <w:bCs/>
          <w:color w:val="auto"/>
          <w:szCs w:val="21"/>
          <w:highlight w:val="none"/>
          <w:u w:val="single"/>
        </w:rPr>
        <w:t>年</w:t>
      </w:r>
      <w:r>
        <w:rPr>
          <w:rFonts w:hint="default"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default" w:ascii="宋体" w:hAnsi="宋体"/>
          <w:bCs/>
          <w:color w:val="auto"/>
          <w:szCs w:val="21"/>
          <w:highlight w:val="none"/>
          <w:u w:val="single"/>
          <w:lang w:val="en-US" w:eastAsia="zh-CN"/>
        </w:rPr>
        <w:t>16</w:t>
      </w:r>
      <w:r>
        <w:rPr>
          <w:rFonts w:hint="eastAsia" w:ascii="宋体" w:hAnsi="宋体"/>
          <w:bCs/>
          <w:color w:val="auto"/>
          <w:szCs w:val="21"/>
          <w:highlight w:val="none"/>
          <w:u w:val="single"/>
        </w:rPr>
        <w:t>日</w:t>
      </w:r>
      <w:r>
        <w:rPr>
          <w:rFonts w:hint="default" w:ascii="宋体" w:hAnsi="宋体"/>
          <w:bCs/>
          <w:color w:val="auto"/>
          <w:szCs w:val="21"/>
          <w:highlight w:val="none"/>
          <w:u w:val="single"/>
          <w:lang w:val="en-US" w:eastAsia="zh-CN"/>
        </w:rPr>
        <w:t>09</w:t>
      </w:r>
      <w:r>
        <w:rPr>
          <w:rFonts w:hint="eastAsia" w:ascii="宋体" w:hAnsi="宋体"/>
          <w:bCs/>
          <w:color w:val="auto"/>
          <w:szCs w:val="21"/>
          <w:highlight w:val="none"/>
          <w:u w:val="single"/>
        </w:rPr>
        <w:t>时00分（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0945BF96">
      <w:pPr>
        <w:ind w:firstLine="354" w:firstLineChars="147"/>
        <w:rPr>
          <w:rFonts w:hint="eastAsia" w:ascii="黑体" w:hAnsi="黑体" w:eastAsia="黑体"/>
          <w:b/>
          <w:color w:val="auto"/>
          <w:sz w:val="24"/>
          <w:highlight w:val="none"/>
        </w:rPr>
      </w:pPr>
      <w:bookmarkStart w:id="5" w:name="_Toc71365905"/>
      <w:bookmarkStart w:id="6" w:name="_Toc28359089"/>
      <w:bookmarkStart w:id="7" w:name="_Toc28359012"/>
      <w:bookmarkStart w:id="8" w:name="_Toc35393629"/>
      <w:bookmarkStart w:id="9" w:name="_Toc35393798"/>
      <w:bookmarkStart w:id="10" w:name="_Toc44229878"/>
    </w:p>
    <w:p w14:paraId="3B4C0A4C">
      <w:pPr>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一、项目基本情况</w:t>
      </w:r>
      <w:bookmarkEnd w:id="5"/>
      <w:bookmarkEnd w:id="6"/>
      <w:bookmarkEnd w:id="7"/>
      <w:bookmarkEnd w:id="8"/>
      <w:bookmarkEnd w:id="9"/>
      <w:bookmarkEnd w:id="10"/>
    </w:p>
    <w:p w14:paraId="6B7F5D61">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default" w:ascii="宋体" w:hAnsi="宋体"/>
          <w:color w:val="auto"/>
          <w:szCs w:val="21"/>
          <w:highlight w:val="none"/>
          <w:lang w:val="en-US" w:eastAsia="zh-CN"/>
        </w:rPr>
        <w:t>WZZC2025-C3-990115-YZLZ</w:t>
      </w:r>
    </w:p>
    <w:p w14:paraId="67F9973C">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梧州市妇幼保健院2025年度保安服务采购</w:t>
      </w:r>
    </w:p>
    <w:p w14:paraId="3B5D1E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569EFF26">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预算金额：</w:t>
      </w:r>
      <w:r>
        <w:rPr>
          <w:rFonts w:hint="eastAsia" w:ascii="宋体" w:hAnsi="宋体"/>
          <w:color w:val="auto"/>
          <w:szCs w:val="21"/>
          <w:highlight w:val="none"/>
          <w:lang w:eastAsia="zh-CN"/>
        </w:rPr>
        <w:t>133.86万元</w:t>
      </w:r>
    </w:p>
    <w:p w14:paraId="0F465E4C">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最高限价：</w:t>
      </w:r>
      <w:r>
        <w:rPr>
          <w:rFonts w:hint="eastAsia" w:ascii="宋体" w:hAnsi="宋体"/>
          <w:color w:val="auto"/>
          <w:szCs w:val="21"/>
          <w:highlight w:val="none"/>
          <w:lang w:eastAsia="zh-CN"/>
        </w:rPr>
        <w:t>133.86万元</w:t>
      </w:r>
    </w:p>
    <w:p w14:paraId="7FD3B8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tbl>
      <w:tblPr>
        <w:tblStyle w:val="2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1"/>
        <w:gridCol w:w="1672"/>
        <w:gridCol w:w="1119"/>
        <w:gridCol w:w="5948"/>
      </w:tblGrid>
      <w:tr w14:paraId="722D6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80" w:type="dxa"/>
            <w:gridSpan w:val="4"/>
            <w:tcBorders>
              <w:top w:val="single" w:color="auto" w:sz="4" w:space="0"/>
              <w:left w:val="single" w:color="auto" w:sz="4" w:space="0"/>
              <w:bottom w:val="single" w:color="auto" w:sz="4" w:space="0"/>
              <w:right w:val="single" w:color="auto" w:sz="4" w:space="0"/>
            </w:tcBorders>
            <w:noWrap/>
            <w:vAlign w:val="center"/>
          </w:tcPr>
          <w:p w14:paraId="795AB9D4">
            <w:pPr>
              <w:spacing w:line="5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u w:val="single"/>
              </w:rPr>
              <w:t>1</w:t>
            </w:r>
            <w:r>
              <w:rPr>
                <w:rFonts w:hint="eastAsia" w:ascii="宋体" w:hAnsi="宋体"/>
                <w:color w:val="auto"/>
                <w:szCs w:val="21"/>
                <w:highlight w:val="none"/>
              </w:rPr>
              <w:t>分标；预算金额：</w:t>
            </w:r>
            <w:r>
              <w:rPr>
                <w:rFonts w:hint="eastAsia" w:ascii="宋体" w:hAnsi="宋体"/>
                <w:color w:val="auto"/>
                <w:szCs w:val="21"/>
                <w:highlight w:val="none"/>
                <w:lang w:eastAsia="zh-CN"/>
              </w:rPr>
              <w:t>133.86万元</w:t>
            </w:r>
          </w:p>
        </w:tc>
      </w:tr>
      <w:tr w14:paraId="1ED6B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dxa"/>
            <w:tcBorders>
              <w:top w:val="single" w:color="auto" w:sz="4" w:space="0"/>
              <w:left w:val="single" w:color="auto" w:sz="4" w:space="0"/>
              <w:bottom w:val="single" w:color="auto" w:sz="4" w:space="0"/>
              <w:right w:val="single" w:color="auto" w:sz="4" w:space="0"/>
            </w:tcBorders>
            <w:noWrap/>
            <w:vAlign w:val="center"/>
          </w:tcPr>
          <w:p w14:paraId="42DF6B08">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672" w:type="dxa"/>
            <w:tcBorders>
              <w:top w:val="single" w:color="auto" w:sz="4" w:space="0"/>
              <w:left w:val="single" w:color="auto" w:sz="4" w:space="0"/>
              <w:bottom w:val="single" w:color="auto" w:sz="4" w:space="0"/>
              <w:right w:val="single" w:color="auto" w:sz="4" w:space="0"/>
            </w:tcBorders>
            <w:noWrap/>
            <w:vAlign w:val="center"/>
          </w:tcPr>
          <w:p w14:paraId="59642E6D">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1119" w:type="dxa"/>
            <w:tcBorders>
              <w:top w:val="single" w:color="auto" w:sz="4" w:space="0"/>
              <w:left w:val="single" w:color="auto" w:sz="4" w:space="0"/>
              <w:bottom w:val="single" w:color="auto" w:sz="4" w:space="0"/>
              <w:right w:val="single" w:color="auto" w:sz="4" w:space="0"/>
            </w:tcBorders>
            <w:noWrap/>
            <w:vAlign w:val="center"/>
          </w:tcPr>
          <w:p w14:paraId="7A3897D9">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数量及</w:t>
            </w:r>
          </w:p>
          <w:p w14:paraId="66B6E86A">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单位</w:t>
            </w:r>
          </w:p>
        </w:tc>
        <w:tc>
          <w:tcPr>
            <w:tcW w:w="5948" w:type="dxa"/>
            <w:tcBorders>
              <w:top w:val="single" w:color="auto" w:sz="4" w:space="0"/>
              <w:left w:val="single" w:color="auto" w:sz="4" w:space="0"/>
              <w:bottom w:val="single" w:color="auto" w:sz="4" w:space="0"/>
              <w:right w:val="single" w:color="auto" w:sz="4" w:space="0"/>
            </w:tcBorders>
            <w:noWrap/>
            <w:vAlign w:val="center"/>
          </w:tcPr>
          <w:p w14:paraId="61BCD4B5">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47BB9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2" w:hRule="atLeast"/>
        </w:trPr>
        <w:tc>
          <w:tcPr>
            <w:tcW w:w="441" w:type="dxa"/>
            <w:tcBorders>
              <w:top w:val="single" w:color="auto" w:sz="4" w:space="0"/>
              <w:left w:val="single" w:color="auto" w:sz="4" w:space="0"/>
              <w:bottom w:val="single" w:color="auto" w:sz="4" w:space="0"/>
              <w:right w:val="single" w:color="auto" w:sz="4" w:space="0"/>
            </w:tcBorders>
            <w:noWrap/>
            <w:vAlign w:val="center"/>
          </w:tcPr>
          <w:p w14:paraId="08F3F9B6">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01</w:t>
            </w:r>
          </w:p>
        </w:tc>
        <w:tc>
          <w:tcPr>
            <w:tcW w:w="1672" w:type="dxa"/>
            <w:tcBorders>
              <w:top w:val="single" w:color="auto" w:sz="4" w:space="0"/>
              <w:left w:val="single" w:color="auto" w:sz="4" w:space="0"/>
              <w:bottom w:val="single" w:color="auto" w:sz="4" w:space="0"/>
              <w:right w:val="single" w:color="auto" w:sz="4" w:space="0"/>
            </w:tcBorders>
            <w:noWrap/>
            <w:vAlign w:val="center"/>
          </w:tcPr>
          <w:p w14:paraId="08281FA7">
            <w:pPr>
              <w:snapToGrid w:val="0"/>
              <w:spacing w:line="5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梧州市妇幼保健院2025年度保安服务采购</w:t>
            </w:r>
          </w:p>
        </w:tc>
        <w:tc>
          <w:tcPr>
            <w:tcW w:w="1119" w:type="dxa"/>
            <w:tcBorders>
              <w:top w:val="single" w:color="auto" w:sz="4" w:space="0"/>
              <w:left w:val="single" w:color="auto" w:sz="4" w:space="0"/>
              <w:bottom w:val="single" w:color="auto" w:sz="4" w:space="0"/>
              <w:right w:val="single" w:color="auto" w:sz="4" w:space="0"/>
            </w:tcBorders>
            <w:noWrap/>
            <w:vAlign w:val="center"/>
          </w:tcPr>
          <w:p w14:paraId="158AAF24">
            <w:pPr>
              <w:tabs>
                <w:tab w:val="left" w:pos="180"/>
                <w:tab w:val="left" w:pos="1620"/>
              </w:tabs>
              <w:spacing w:line="360" w:lineRule="auto"/>
              <w:jc w:val="center"/>
              <w:rPr>
                <w:rFonts w:ascii="宋体" w:hAnsi="宋体"/>
                <w:color w:val="auto"/>
                <w:szCs w:val="21"/>
                <w:highlight w:val="none"/>
              </w:rPr>
            </w:pPr>
            <w:r>
              <w:rPr>
                <w:rFonts w:hint="eastAsia" w:ascii="宋体" w:hAnsi="宋体"/>
                <w:color w:val="auto"/>
                <w:szCs w:val="21"/>
                <w:highlight w:val="none"/>
              </w:rPr>
              <w:t>1项</w:t>
            </w:r>
          </w:p>
        </w:tc>
        <w:tc>
          <w:tcPr>
            <w:tcW w:w="5948" w:type="dxa"/>
            <w:tcBorders>
              <w:top w:val="single" w:color="auto" w:sz="4" w:space="0"/>
              <w:left w:val="single" w:color="auto" w:sz="4" w:space="0"/>
              <w:bottom w:val="single" w:color="auto" w:sz="4" w:space="0"/>
              <w:right w:val="single" w:color="auto" w:sz="4" w:space="0"/>
            </w:tcBorders>
            <w:noWrap/>
            <w:vAlign w:val="center"/>
          </w:tcPr>
          <w:p w14:paraId="7FED9725">
            <w:pPr>
              <w:pStyle w:val="4"/>
              <w:spacing w:before="0" w:after="0" w:line="360" w:lineRule="auto"/>
              <w:ind w:firstLine="420" w:firstLineChars="2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本次服务采购范围包括：梧州市妇幼保健院</w:t>
            </w:r>
            <w:r>
              <w:rPr>
                <w:rFonts w:hint="eastAsia" w:ascii="宋体" w:hAnsi="宋体" w:eastAsia="宋体" w:cs="宋体"/>
                <w:b w:val="0"/>
                <w:bCs w:val="0"/>
                <w:color w:val="auto"/>
                <w:sz w:val="21"/>
                <w:szCs w:val="21"/>
                <w:highlight w:val="none"/>
                <w:lang w:val="en-US" w:eastAsia="zh-CN"/>
              </w:rPr>
              <w:t>1、2号楼（蝶山一路28号）、3号楼（大学路36-1号）、</w:t>
            </w:r>
            <w:r>
              <w:rPr>
                <w:rFonts w:hint="eastAsia" w:ascii="宋体" w:hAnsi="宋体" w:eastAsia="宋体" w:cs="宋体"/>
                <w:b w:val="0"/>
                <w:bCs w:val="0"/>
                <w:color w:val="auto"/>
                <w:sz w:val="21"/>
                <w:szCs w:val="21"/>
                <w:highlight w:val="none"/>
                <w:lang w:val="en-US" w:eastAsia="zh-CN"/>
              </w:rPr>
              <w:t>儿童健康管理中心（三龙东三路5号第一幢）等辖区范围内的保安管理服务。(包含医院</w:t>
            </w:r>
            <w:r>
              <w:rPr>
                <w:rFonts w:hint="eastAsia" w:ascii="宋体" w:hAnsi="宋体" w:eastAsia="宋体" w:cs="宋体"/>
                <w:b w:val="0"/>
                <w:bCs w:val="0"/>
                <w:color w:val="auto"/>
                <w:sz w:val="21"/>
                <w:szCs w:val="21"/>
                <w:highlight w:val="none"/>
              </w:rPr>
              <w:t>1、2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号楼</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儿童健康管理中心建筑及周边范围、门前三包区域的服务、禁烟劝导、停车场管理、绿化养护、电梯管理、监控系统、消防安全、安全保卫、治安维护等)</w:t>
            </w:r>
            <w:r>
              <w:rPr>
                <w:rFonts w:hint="eastAsia" w:ascii="宋体" w:hAnsi="宋体" w:eastAsia="宋体" w:cs="宋体"/>
                <w:b w:val="0"/>
                <w:bCs w:val="0"/>
                <w:color w:val="auto"/>
                <w:sz w:val="21"/>
                <w:szCs w:val="21"/>
                <w:highlight w:val="none"/>
              </w:rPr>
              <w:t>。具体详见竞争性磋商文件。</w:t>
            </w:r>
          </w:p>
        </w:tc>
      </w:tr>
    </w:tbl>
    <w:p w14:paraId="0DD59721">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合同履行期限：</w:t>
      </w:r>
      <w:r>
        <w:rPr>
          <w:rFonts w:hint="eastAsia" w:ascii="宋体" w:hAnsi="宋体"/>
          <w:color w:val="auto"/>
          <w:szCs w:val="21"/>
          <w:highlight w:val="none"/>
          <w:lang w:eastAsia="zh-CN"/>
        </w:rPr>
        <w:t>12个月</w:t>
      </w:r>
    </w:p>
    <w:p w14:paraId="1CACA0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52C49D36">
      <w:pPr>
        <w:ind w:firstLine="354" w:firstLineChars="147"/>
        <w:rPr>
          <w:rFonts w:ascii="黑体" w:hAnsi="黑体" w:eastAsia="黑体"/>
          <w:b/>
          <w:color w:val="auto"/>
          <w:sz w:val="24"/>
          <w:highlight w:val="none"/>
        </w:rPr>
      </w:pPr>
      <w:bookmarkStart w:id="11" w:name="_Toc28359090"/>
      <w:bookmarkStart w:id="12" w:name="_Toc44229879"/>
      <w:bookmarkStart w:id="13" w:name="_Toc35393630"/>
      <w:bookmarkStart w:id="14" w:name="_Toc71365906"/>
      <w:bookmarkStart w:id="15" w:name="_Toc28359013"/>
      <w:bookmarkStart w:id="16" w:name="_Toc35393799"/>
      <w:r>
        <w:rPr>
          <w:rFonts w:hint="eastAsia" w:ascii="黑体" w:hAnsi="黑体" w:eastAsia="黑体"/>
          <w:b/>
          <w:color w:val="auto"/>
          <w:sz w:val="24"/>
          <w:highlight w:val="none"/>
        </w:rPr>
        <w:t>二、申请人的资格条件：</w:t>
      </w:r>
      <w:bookmarkEnd w:id="11"/>
      <w:bookmarkEnd w:id="12"/>
      <w:bookmarkEnd w:id="13"/>
      <w:bookmarkEnd w:id="14"/>
      <w:bookmarkEnd w:id="15"/>
      <w:bookmarkEnd w:id="16"/>
    </w:p>
    <w:p w14:paraId="7A199E43">
      <w:pPr>
        <w:spacing w:line="360" w:lineRule="auto"/>
        <w:ind w:firstLine="420" w:firstLineChars="200"/>
        <w:rPr>
          <w:rFonts w:ascii="宋体" w:hAnsi="宋体"/>
          <w:color w:val="auto"/>
          <w:szCs w:val="21"/>
          <w:highlight w:val="none"/>
        </w:rPr>
      </w:pPr>
      <w:bookmarkStart w:id="17" w:name="_Toc28359091"/>
      <w:bookmarkStart w:id="18" w:name="_Toc28359014"/>
      <w:bookmarkStart w:id="19" w:name="_Toc35393800"/>
      <w:bookmarkStart w:id="20" w:name="_Toc35393631"/>
      <w:bookmarkStart w:id="21" w:name="_Toc44229880"/>
      <w:r>
        <w:rPr>
          <w:rFonts w:hint="eastAsia" w:ascii="宋体" w:hAnsi="宋体"/>
          <w:color w:val="auto"/>
          <w:szCs w:val="21"/>
          <w:highlight w:val="none"/>
        </w:rPr>
        <w:t>1.满足《中华人民共和国政府采购法》第二十二条规定；</w:t>
      </w:r>
    </w:p>
    <w:p w14:paraId="7D8DB50C">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.落实政府采购政策需满足的资格要求：本项目属于专门面向</w:t>
      </w:r>
      <w:r>
        <w:rPr>
          <w:rFonts w:hint="eastAsia"/>
          <w:color w:val="auto"/>
          <w:highlight w:val="none"/>
          <w:lang w:val="en-US" w:eastAsia="zh-CN"/>
        </w:rPr>
        <w:t>中小</w:t>
      </w:r>
      <w:r>
        <w:rPr>
          <w:rFonts w:hint="eastAsia" w:ascii="宋体" w:hAnsi="宋体"/>
          <w:color w:val="auto"/>
          <w:szCs w:val="21"/>
          <w:highlight w:val="none"/>
        </w:rPr>
        <w:t>企业采购的项目，承接服务的供应商应为</w:t>
      </w:r>
      <w:r>
        <w:rPr>
          <w:rFonts w:hint="eastAsia"/>
          <w:color w:val="auto"/>
          <w:highlight w:val="none"/>
          <w:lang w:val="en-US" w:eastAsia="zh-CN"/>
        </w:rPr>
        <w:t>中小微</w:t>
      </w:r>
      <w:r>
        <w:rPr>
          <w:rFonts w:hint="eastAsia" w:ascii="宋体" w:hAnsi="宋体"/>
          <w:color w:val="auto"/>
          <w:szCs w:val="21"/>
          <w:highlight w:val="none"/>
        </w:rPr>
        <w:t>企业或监狱企业或残疾人福利性单位。须提供中小企业声明函【属于残疾人福利性单位的提供残疾人福利性单位声明函，属于监狱企业的提供由省级以上监狱管理局、戒毒管理局（含新疆生产建设兵团）出具的属于监狱企业的证明文件】。</w:t>
      </w:r>
    </w:p>
    <w:p w14:paraId="6F53ABC3">
      <w:pPr>
        <w:ind w:firstLine="308" w:firstLineChars="147"/>
        <w:rPr>
          <w:rFonts w:ascii="宋体" w:hAnsi="宋体"/>
          <w:color w:val="auto"/>
          <w:szCs w:val="21"/>
          <w:highlight w:val="none"/>
        </w:rPr>
      </w:pPr>
      <w:r>
        <w:rPr>
          <w:rFonts w:hint="eastAsia" w:ascii="宋体" w:hAnsi="宋体"/>
          <w:color w:val="auto"/>
          <w:szCs w:val="21"/>
          <w:highlight w:val="none"/>
        </w:rPr>
        <w:t>3.本项目的特定资格要求：</w:t>
      </w:r>
      <w:bookmarkStart w:id="22" w:name="_Toc71365907"/>
      <w:r>
        <w:rPr>
          <w:rFonts w:hint="eastAsia" w:ascii="宋体" w:hAnsi="宋体"/>
          <w:color w:val="auto"/>
          <w:szCs w:val="21"/>
          <w:highlight w:val="none"/>
        </w:rPr>
        <w:t>供应商具备有效的《保安服务许可证》。</w:t>
      </w:r>
    </w:p>
    <w:p w14:paraId="00FDB6B0">
      <w:pPr>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17"/>
      <w:bookmarkEnd w:id="18"/>
      <w:bookmarkEnd w:id="19"/>
      <w:bookmarkEnd w:id="20"/>
      <w:bookmarkEnd w:id="21"/>
      <w:bookmarkEnd w:id="22"/>
    </w:p>
    <w:p w14:paraId="0BCF24F6">
      <w:pPr>
        <w:spacing w:line="360" w:lineRule="auto"/>
        <w:ind w:firstLine="420" w:firstLineChars="200"/>
        <w:rPr>
          <w:rFonts w:ascii="宋体" w:hAnsi="宋体" w:cs="宋体"/>
          <w:bCs/>
          <w:color w:val="auto"/>
          <w:kern w:val="0"/>
          <w:szCs w:val="21"/>
          <w:highlight w:val="none"/>
        </w:rPr>
      </w:pPr>
      <w:bookmarkStart w:id="23" w:name="_Toc44229881"/>
      <w:bookmarkStart w:id="24" w:name="_Toc28359015"/>
      <w:bookmarkStart w:id="25" w:name="_Toc35393632"/>
      <w:bookmarkStart w:id="26" w:name="_Toc28359092"/>
      <w:bookmarkStart w:id="27" w:name="_Toc35393801"/>
      <w:r>
        <w:rPr>
          <w:rFonts w:hint="eastAsia" w:ascii="宋体" w:hAnsi="宋体" w:cs="宋体"/>
          <w:bCs/>
          <w:color w:val="auto"/>
          <w:kern w:val="0"/>
          <w:szCs w:val="21"/>
          <w:highlight w:val="none"/>
        </w:rPr>
        <w:t>时间：</w:t>
      </w:r>
      <w:r>
        <w:rPr>
          <w:rFonts w:hint="eastAsia" w:ascii="宋体" w:hAnsi="宋体"/>
          <w:bCs/>
          <w:color w:val="auto"/>
          <w:szCs w:val="21"/>
          <w:highlight w:val="none"/>
          <w:u w:val="single"/>
        </w:rPr>
        <w:t>2025年</w:t>
      </w:r>
      <w:r>
        <w:rPr>
          <w:rFonts w:hint="default"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default" w:ascii="宋体" w:hAnsi="宋体"/>
          <w:bCs/>
          <w:color w:val="auto"/>
          <w:szCs w:val="21"/>
          <w:highlight w:val="none"/>
          <w:u w:val="single"/>
          <w:lang w:val="en-US" w:eastAsia="zh-CN"/>
        </w:rPr>
        <w:t>5</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hint="eastAsia" w:ascii="宋体" w:hAnsi="宋体"/>
          <w:bCs/>
          <w:color w:val="auto"/>
          <w:szCs w:val="21"/>
          <w:highlight w:val="none"/>
          <w:u w:val="single"/>
        </w:rPr>
        <w:t>2025年</w:t>
      </w:r>
      <w:r>
        <w:rPr>
          <w:rFonts w:hint="default"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default" w:ascii="宋体" w:hAnsi="宋体"/>
          <w:bCs/>
          <w:color w:val="auto"/>
          <w:szCs w:val="21"/>
          <w:highlight w:val="none"/>
          <w:u w:val="single"/>
          <w:lang w:val="en-US" w:eastAsia="zh-CN"/>
        </w:rPr>
        <w:t>12</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8：00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15：00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18：00</w:t>
      </w:r>
      <w:r>
        <w:rPr>
          <w:rFonts w:hint="eastAsia" w:ascii="宋体" w:hAnsi="宋体" w:cs="宋体"/>
          <w:bCs/>
          <w:color w:val="auto"/>
          <w:kern w:val="0"/>
          <w:szCs w:val="21"/>
          <w:highlight w:val="none"/>
        </w:rPr>
        <w:t>（北京时间）</w:t>
      </w:r>
    </w:p>
    <w:p w14:paraId="51FE08DA">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26F659BF">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14:paraId="2727331B">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Cs/>
          <w:color w:val="auto"/>
          <w:szCs w:val="21"/>
          <w:highlight w:val="none"/>
          <w:u w:val="single"/>
        </w:rPr>
        <w:t>0</w:t>
      </w:r>
      <w:r>
        <w:rPr>
          <w:rFonts w:hint="eastAsia" w:ascii="宋体" w:hAnsi="宋体" w:cs="宋体"/>
          <w:color w:val="auto"/>
          <w:szCs w:val="21"/>
          <w:highlight w:val="none"/>
        </w:rPr>
        <w:t>元</w:t>
      </w:r>
    </w:p>
    <w:p w14:paraId="2F904EDD">
      <w:pPr>
        <w:ind w:firstLine="354" w:firstLineChars="147"/>
        <w:rPr>
          <w:rFonts w:ascii="黑体" w:hAnsi="黑体" w:eastAsia="黑体"/>
          <w:b/>
          <w:color w:val="auto"/>
          <w:sz w:val="24"/>
          <w:highlight w:val="none"/>
        </w:rPr>
      </w:pPr>
      <w:bookmarkStart w:id="28" w:name="_Toc71365908"/>
      <w:r>
        <w:rPr>
          <w:rFonts w:hint="eastAsia" w:ascii="黑体" w:hAnsi="黑体" w:eastAsia="黑体"/>
          <w:b/>
          <w:color w:val="auto"/>
          <w:sz w:val="24"/>
          <w:highlight w:val="none"/>
        </w:rPr>
        <w:t>四、响应文件提交</w:t>
      </w:r>
      <w:bookmarkEnd w:id="23"/>
      <w:bookmarkEnd w:id="24"/>
      <w:bookmarkEnd w:id="25"/>
      <w:bookmarkEnd w:id="26"/>
      <w:bookmarkEnd w:id="27"/>
      <w:bookmarkEnd w:id="28"/>
    </w:p>
    <w:p w14:paraId="5B23F04E">
      <w:pPr>
        <w:spacing w:line="360" w:lineRule="auto"/>
        <w:ind w:firstLine="420" w:firstLineChars="200"/>
        <w:rPr>
          <w:rFonts w:ascii="宋体" w:hAnsi="宋体"/>
          <w:bCs/>
          <w:color w:val="auto"/>
          <w:szCs w:val="21"/>
          <w:highlight w:val="none"/>
        </w:rPr>
      </w:pPr>
      <w:bookmarkStart w:id="29" w:name="_Toc28359016"/>
      <w:bookmarkStart w:id="30" w:name="_Toc44229882"/>
      <w:bookmarkStart w:id="31" w:name="_Toc35393633"/>
      <w:bookmarkStart w:id="32" w:name="_Toc35393802"/>
      <w:bookmarkStart w:id="33" w:name="_Toc28359093"/>
      <w:r>
        <w:rPr>
          <w:rFonts w:hint="eastAsia" w:ascii="宋体" w:hAnsi="宋体"/>
          <w:color w:val="auto"/>
          <w:szCs w:val="21"/>
          <w:highlight w:val="none"/>
        </w:rPr>
        <w:t>截止时间：</w:t>
      </w:r>
      <w:r>
        <w:rPr>
          <w:rFonts w:hint="eastAsia" w:ascii="宋体" w:hAnsi="宋体"/>
          <w:bCs/>
          <w:color w:val="auto"/>
          <w:szCs w:val="21"/>
          <w:highlight w:val="none"/>
          <w:u w:val="single"/>
        </w:rPr>
        <w:t>2025年</w:t>
      </w:r>
      <w:r>
        <w:rPr>
          <w:rFonts w:hint="default"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default" w:ascii="宋体" w:hAnsi="宋体"/>
          <w:bCs/>
          <w:color w:val="auto"/>
          <w:szCs w:val="21"/>
          <w:highlight w:val="none"/>
          <w:u w:val="single"/>
          <w:lang w:val="en-US" w:eastAsia="zh-CN"/>
        </w:rPr>
        <w:t>16</w:t>
      </w:r>
      <w:r>
        <w:rPr>
          <w:rFonts w:hint="eastAsia" w:ascii="宋体" w:hAnsi="宋体"/>
          <w:bCs/>
          <w:color w:val="auto"/>
          <w:szCs w:val="21"/>
          <w:highlight w:val="none"/>
          <w:u w:val="single"/>
        </w:rPr>
        <w:t>日</w:t>
      </w:r>
      <w:r>
        <w:rPr>
          <w:rFonts w:hint="default"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14:paraId="610301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08A1A50B">
      <w:pPr>
        <w:ind w:firstLine="354" w:firstLineChars="147"/>
        <w:rPr>
          <w:rFonts w:ascii="黑体" w:hAnsi="黑体" w:eastAsia="黑体"/>
          <w:b/>
          <w:color w:val="auto"/>
          <w:sz w:val="24"/>
          <w:highlight w:val="none"/>
        </w:rPr>
      </w:pPr>
      <w:bookmarkStart w:id="34" w:name="_Toc71365909"/>
      <w:r>
        <w:rPr>
          <w:rFonts w:hint="eastAsia" w:ascii="黑体" w:hAnsi="黑体" w:eastAsia="黑体"/>
          <w:b/>
          <w:color w:val="auto"/>
          <w:sz w:val="24"/>
          <w:highlight w:val="none"/>
        </w:rPr>
        <w:t>五、开启</w:t>
      </w:r>
      <w:bookmarkEnd w:id="29"/>
      <w:bookmarkEnd w:id="30"/>
      <w:bookmarkEnd w:id="31"/>
      <w:bookmarkEnd w:id="32"/>
      <w:bookmarkEnd w:id="33"/>
      <w:bookmarkEnd w:id="34"/>
    </w:p>
    <w:p w14:paraId="53B725D9">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u w:val="single"/>
        </w:rPr>
        <w:t>2025</w:t>
      </w:r>
      <w:r>
        <w:rPr>
          <w:rFonts w:hint="eastAsia" w:ascii="宋体" w:hAnsi="宋体"/>
          <w:bCs/>
          <w:color w:val="auto"/>
          <w:szCs w:val="21"/>
          <w:highlight w:val="none"/>
          <w:u w:val="single"/>
        </w:rPr>
        <w:t>年</w:t>
      </w:r>
      <w:r>
        <w:rPr>
          <w:rFonts w:hint="default"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default" w:ascii="宋体" w:hAnsi="宋体"/>
          <w:bCs/>
          <w:color w:val="auto"/>
          <w:szCs w:val="21"/>
          <w:highlight w:val="none"/>
          <w:u w:val="single"/>
          <w:lang w:val="en-US" w:eastAsia="zh-CN"/>
        </w:rPr>
        <w:t>16</w:t>
      </w:r>
      <w:r>
        <w:rPr>
          <w:rFonts w:hint="eastAsia" w:ascii="宋体" w:hAnsi="宋体"/>
          <w:bCs/>
          <w:color w:val="auto"/>
          <w:szCs w:val="21"/>
          <w:highlight w:val="none"/>
          <w:u w:val="single"/>
        </w:rPr>
        <w:t>日</w:t>
      </w:r>
      <w:r>
        <w:rPr>
          <w:rFonts w:hint="default"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14:paraId="2D4743A9">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47B3696D">
      <w:pPr>
        <w:ind w:firstLine="354" w:firstLineChars="147"/>
        <w:rPr>
          <w:rFonts w:ascii="黑体" w:hAnsi="黑体" w:eastAsia="黑体"/>
          <w:b/>
          <w:color w:val="auto"/>
          <w:sz w:val="24"/>
          <w:highlight w:val="none"/>
        </w:rPr>
      </w:pPr>
      <w:bookmarkStart w:id="35" w:name="_Toc28359017"/>
      <w:bookmarkStart w:id="36" w:name="_Toc35393634"/>
      <w:bookmarkStart w:id="37" w:name="_Toc35393803"/>
      <w:bookmarkStart w:id="38" w:name="_Toc44229883"/>
      <w:bookmarkStart w:id="39" w:name="_Toc28359094"/>
      <w:bookmarkStart w:id="40" w:name="_Toc71365910"/>
      <w:r>
        <w:rPr>
          <w:rFonts w:hint="eastAsia" w:ascii="黑体" w:hAnsi="黑体" w:eastAsia="黑体"/>
          <w:b/>
          <w:color w:val="auto"/>
          <w:sz w:val="24"/>
          <w:highlight w:val="none"/>
        </w:rPr>
        <w:t>六、公告期限</w:t>
      </w:r>
      <w:bookmarkEnd w:id="35"/>
      <w:bookmarkEnd w:id="36"/>
      <w:bookmarkEnd w:id="37"/>
      <w:bookmarkEnd w:id="38"/>
      <w:bookmarkEnd w:id="39"/>
      <w:bookmarkEnd w:id="40"/>
    </w:p>
    <w:p w14:paraId="170C0DE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4CAC4F24">
      <w:pPr>
        <w:ind w:firstLine="354" w:firstLineChars="147"/>
        <w:rPr>
          <w:rFonts w:ascii="黑体" w:hAnsi="黑体" w:eastAsia="黑体"/>
          <w:b/>
          <w:color w:val="auto"/>
          <w:sz w:val="24"/>
          <w:highlight w:val="none"/>
        </w:rPr>
      </w:pPr>
      <w:bookmarkStart w:id="41" w:name="_Toc71365911"/>
      <w:bookmarkStart w:id="42" w:name="_Toc44229884"/>
      <w:bookmarkStart w:id="43" w:name="_Toc35393635"/>
      <w:bookmarkStart w:id="44" w:name="_Toc35393804"/>
      <w:r>
        <w:rPr>
          <w:rFonts w:hint="eastAsia" w:ascii="黑体" w:hAnsi="黑体" w:eastAsia="黑体"/>
          <w:b/>
          <w:color w:val="auto"/>
          <w:sz w:val="24"/>
          <w:highlight w:val="none"/>
        </w:rPr>
        <w:t>七、其他补充事宜</w:t>
      </w:r>
      <w:bookmarkEnd w:id="41"/>
      <w:bookmarkEnd w:id="42"/>
      <w:bookmarkEnd w:id="43"/>
      <w:bookmarkEnd w:id="44"/>
    </w:p>
    <w:p w14:paraId="6CF9B23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303254D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www.ccgp.gov.cn（中国政府采购网）、zfcg.gxzf.gov.cn（广西壮族自治区政府采购网）、http://117.141.250.58:10030/web/cgw/index.ptl（梧州市政府采购网）</w:t>
      </w:r>
    </w:p>
    <w:p w14:paraId="0A8E1023">
      <w:pPr>
        <w:spacing w:line="360" w:lineRule="auto"/>
        <w:ind w:firstLine="424" w:firstLineChars="202"/>
        <w:rPr>
          <w:rFonts w:ascii="宋体" w:hAnsi="宋体" w:cs="宋体"/>
          <w:color w:val="auto"/>
          <w:kern w:val="0"/>
          <w:szCs w:val="21"/>
          <w:highlight w:val="none"/>
        </w:rPr>
      </w:pPr>
      <w:bookmarkStart w:id="45" w:name="_Hlk37429674"/>
      <w:bookmarkStart w:id="46" w:name="_Toc35393636"/>
      <w:bookmarkStart w:id="47" w:name="_Toc35393805"/>
      <w:bookmarkStart w:id="48" w:name="_Toc28359095"/>
      <w:bookmarkStart w:id="49" w:name="_Toc28359018"/>
      <w:bookmarkStart w:id="50" w:name="_Toc44229885"/>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bookmarkEnd w:id="45"/>
    <w:p w14:paraId="72B8ED6B">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45BDA1C7">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37CF8324">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0530E43F">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76853634">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14:paraId="457677A8">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15E15F21">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政府采购项目电子交易管理操作指南－供应商</w:t>
      </w:r>
      <w:r>
        <w:rPr>
          <w:rFonts w:hint="eastAsia" w:ascii="宋体" w:hAnsi="宋体"/>
          <w:color w:val="auto"/>
          <w:szCs w:val="21"/>
          <w:highlight w:val="none"/>
        </w:rPr>
        <w:t>”查看电子竞标具体操作流程。</w:t>
      </w:r>
    </w:p>
    <w:p w14:paraId="7A5D76B3">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w:t>
      </w:r>
      <w:r>
        <w:rPr>
          <w:rFonts w:hint="eastAsia" w:ascii="宋体" w:hAnsi="宋体" w:cs="宋体"/>
          <w:b/>
          <w:color w:val="auto"/>
          <w:kern w:val="0"/>
          <w:szCs w:val="21"/>
          <w:highlight w:val="none"/>
        </w:rPr>
        <w:t>请致电客服热线：95763或者0771-3381253</w:t>
      </w:r>
      <w:r>
        <w:rPr>
          <w:rFonts w:hint="eastAsia" w:ascii="宋体" w:hAnsi="宋体"/>
          <w:color w:val="auto"/>
          <w:szCs w:val="21"/>
          <w:highlight w:val="none"/>
        </w:rPr>
        <w:t>）。</w:t>
      </w:r>
    </w:p>
    <w:p w14:paraId="6FFB6BA4">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797526B4">
      <w:pPr>
        <w:widowControl/>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3DBC44C">
      <w:pPr>
        <w:spacing w:line="360" w:lineRule="auto"/>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4EF02DC4">
      <w:pPr>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6"/>
      <w:bookmarkEnd w:id="47"/>
      <w:bookmarkEnd w:id="48"/>
      <w:bookmarkEnd w:id="49"/>
      <w:bookmarkEnd w:id="50"/>
    </w:p>
    <w:p w14:paraId="1A2D84C2">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1.采购人信息</w:t>
      </w:r>
    </w:p>
    <w:p w14:paraId="3399D9D8">
      <w:pPr>
        <w:spacing w:line="360" w:lineRule="auto"/>
        <w:ind w:firstLine="424" w:firstLineChars="202"/>
        <w:jc w:val="left"/>
        <w:rPr>
          <w:rFonts w:hint="eastAsia" w:ascii="宋体" w:hAnsi="宋体" w:eastAsia="宋体"/>
          <w:color w:val="auto"/>
          <w:szCs w:val="21"/>
          <w:highlight w:val="none"/>
          <w:u w:val="single"/>
          <w:lang w:eastAsia="zh-CN"/>
        </w:rPr>
      </w:pPr>
      <w:bookmarkStart w:id="51" w:name="_Toc28359009"/>
      <w:bookmarkStart w:id="52" w:name="_Toc28359086"/>
      <w:r>
        <w:rPr>
          <w:rFonts w:hint="eastAsia" w:ascii="宋体" w:hAnsi="宋体"/>
          <w:color w:val="auto"/>
          <w:szCs w:val="21"/>
          <w:highlight w:val="none"/>
        </w:rPr>
        <w:t>名 称：</w:t>
      </w:r>
      <w:r>
        <w:rPr>
          <w:rFonts w:hint="eastAsia" w:ascii="宋体" w:hAnsi="宋体"/>
          <w:color w:val="auto"/>
          <w:szCs w:val="21"/>
          <w:highlight w:val="none"/>
          <w:u w:val="single"/>
          <w:lang w:eastAsia="zh-CN"/>
        </w:rPr>
        <w:t>梧州市妇幼保健院</w:t>
      </w:r>
    </w:p>
    <w:p w14:paraId="4598DDC1">
      <w:pPr>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highlight w:val="none"/>
          <w:u w:val="single"/>
        </w:rPr>
        <w:t>梧州市蝶山一路28号</w:t>
      </w:r>
    </w:p>
    <w:p w14:paraId="4CC84849">
      <w:pPr>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s="宋体"/>
          <w:color w:val="auto"/>
          <w:kern w:val="0"/>
          <w:highlight w:val="none"/>
          <w:u w:val="single"/>
        </w:rPr>
        <w:t>陈先生</w:t>
      </w:r>
      <w:r>
        <w:rPr>
          <w:rFonts w:hint="eastAsia" w:ascii="宋体" w:hAnsi="宋体"/>
          <w:color w:val="auto"/>
          <w:szCs w:val="21"/>
          <w:highlight w:val="none"/>
          <w:u w:val="single"/>
        </w:rPr>
        <w:t>；</w:t>
      </w:r>
      <w:r>
        <w:rPr>
          <w:rFonts w:hint="eastAsia" w:ascii="宋体" w:hAnsi="宋体" w:cs="宋体"/>
          <w:color w:val="auto"/>
          <w:kern w:val="0"/>
          <w:highlight w:val="none"/>
          <w:u w:val="single"/>
        </w:rPr>
        <w:t>0774-3813873</w:t>
      </w:r>
    </w:p>
    <w:p w14:paraId="4526FB82">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2.采购代理机构信息</w:t>
      </w:r>
      <w:bookmarkEnd w:id="51"/>
      <w:bookmarkEnd w:id="52"/>
    </w:p>
    <w:p w14:paraId="5BA28C4C">
      <w:pPr>
        <w:spacing w:line="360" w:lineRule="auto"/>
        <w:ind w:firstLine="424" w:firstLineChars="202"/>
        <w:rPr>
          <w:rFonts w:ascii="宋体" w:hAnsi="宋体"/>
          <w:color w:val="auto"/>
          <w:szCs w:val="21"/>
          <w:highlight w:val="none"/>
        </w:rPr>
      </w:pPr>
      <w:bookmarkStart w:id="53" w:name="_Toc28359010"/>
      <w:bookmarkStart w:id="54" w:name="_Toc28359087"/>
      <w:r>
        <w:rPr>
          <w:rFonts w:hint="eastAsia" w:ascii="宋体" w:hAnsi="宋体"/>
          <w:color w:val="auto"/>
          <w:szCs w:val="21"/>
          <w:highlight w:val="none"/>
        </w:rPr>
        <w:t>名 称：</w:t>
      </w:r>
      <w:r>
        <w:rPr>
          <w:rFonts w:hint="eastAsia" w:ascii="宋体" w:hAnsi="宋体"/>
          <w:color w:val="auto"/>
          <w:szCs w:val="21"/>
          <w:highlight w:val="none"/>
          <w:u w:val="single"/>
        </w:rPr>
        <w:t>云之龙咨询集团有限公司　</w:t>
      </w:r>
    </w:p>
    <w:p w14:paraId="1C345A5B">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梧州市新兴三路30号神冠豪都B栋1单元1008号房</w:t>
      </w:r>
    </w:p>
    <w:p w14:paraId="2588A908">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rPr>
        <w:t>周子然，</w:t>
      </w:r>
      <w:r>
        <w:rPr>
          <w:rFonts w:hint="eastAsia" w:ascii="宋体" w:hAnsi="宋体"/>
          <w:color w:val="auto"/>
          <w:szCs w:val="21"/>
          <w:highlight w:val="none"/>
          <w:u w:val="single"/>
          <w:lang w:val="en-US" w:eastAsia="zh-CN"/>
        </w:rPr>
        <w:t>覃文思</w:t>
      </w:r>
      <w:r>
        <w:rPr>
          <w:rFonts w:hint="eastAsia" w:ascii="宋体" w:hAnsi="宋体"/>
          <w:color w:val="auto"/>
          <w:szCs w:val="21"/>
          <w:highlight w:val="none"/>
          <w:u w:val="single"/>
        </w:rPr>
        <w:t>0774-3859935</w:t>
      </w:r>
    </w:p>
    <w:p w14:paraId="6D095390">
      <w:pPr>
        <w:spacing w:line="360" w:lineRule="auto"/>
        <w:ind w:firstLine="424" w:firstLineChars="202"/>
        <w:rPr>
          <w:rFonts w:ascii="宋体" w:hAnsi="宋体"/>
          <w:color w:val="auto"/>
          <w:szCs w:val="21"/>
          <w:highlight w:val="none"/>
        </w:rPr>
      </w:pPr>
      <w:r>
        <w:rPr>
          <w:rFonts w:hint="eastAsia" w:ascii="宋体" w:hAnsi="宋体" w:cs="宋体"/>
          <w:color w:val="auto"/>
          <w:szCs w:val="21"/>
          <w:highlight w:val="none"/>
        </w:rPr>
        <w:t>3.项目</w:t>
      </w:r>
      <w:r>
        <w:rPr>
          <w:rFonts w:ascii="宋体" w:hAnsi="宋体" w:cs="宋体"/>
          <w:color w:val="auto"/>
          <w:szCs w:val="21"/>
          <w:highlight w:val="none"/>
        </w:rPr>
        <w:t>联系方式</w:t>
      </w:r>
      <w:bookmarkEnd w:id="53"/>
      <w:bookmarkEnd w:id="54"/>
    </w:p>
    <w:p w14:paraId="101FE17B">
      <w:pPr>
        <w:pStyle w:val="14"/>
        <w:spacing w:line="360" w:lineRule="auto"/>
        <w:ind w:firstLine="424" w:firstLineChars="202"/>
        <w:rPr>
          <w:rFonts w:hAnsi="宋体"/>
          <w:color w:val="auto"/>
          <w:sz w:val="21"/>
          <w:highlight w:val="none"/>
          <w:u w:val="single"/>
        </w:rPr>
      </w:pPr>
      <w:r>
        <w:rPr>
          <w:rFonts w:hint="eastAsia" w:hAnsi="宋体"/>
          <w:color w:val="auto"/>
          <w:sz w:val="21"/>
          <w:highlight w:val="none"/>
        </w:rPr>
        <w:t>项目联系人：</w:t>
      </w:r>
      <w:r>
        <w:rPr>
          <w:rFonts w:hint="eastAsia" w:hAnsi="宋体"/>
          <w:color w:val="auto"/>
          <w:sz w:val="21"/>
          <w:highlight w:val="none"/>
          <w:u w:val="single"/>
        </w:rPr>
        <w:t>周子然</w:t>
      </w:r>
      <w:r>
        <w:rPr>
          <w:rFonts w:hint="eastAsia" w:hAnsi="宋体"/>
          <w:color w:val="auto"/>
          <w:sz w:val="21"/>
          <w:highlight w:val="none"/>
          <w:u w:val="single"/>
          <w:lang w:eastAsia="zh-CN"/>
        </w:rPr>
        <w:t>，</w:t>
      </w:r>
      <w:r>
        <w:rPr>
          <w:rFonts w:hint="eastAsia" w:ascii="宋体" w:hAnsi="宋体"/>
          <w:color w:val="auto"/>
          <w:szCs w:val="21"/>
          <w:highlight w:val="none"/>
          <w:u w:val="single"/>
          <w:lang w:val="en-US" w:eastAsia="zh-CN"/>
        </w:rPr>
        <w:t>覃文思</w:t>
      </w:r>
    </w:p>
    <w:p w14:paraId="3D1E365F">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0774-3859935</w:t>
      </w:r>
    </w:p>
    <w:p w14:paraId="3B5FA5DD">
      <w:pPr>
        <w:spacing w:line="360" w:lineRule="auto"/>
        <w:ind w:firstLine="420" w:firstLineChars="200"/>
        <w:rPr>
          <w:rFonts w:ascii="宋体" w:hAnsi="宋体"/>
          <w:color w:val="auto"/>
          <w:szCs w:val="21"/>
          <w:highlight w:val="none"/>
          <w:u w:val="single"/>
        </w:rPr>
      </w:pPr>
    </w:p>
    <w:bookmarkEnd w:id="4"/>
    <w:p w14:paraId="4215B41D">
      <w:pPr>
        <w:jc w:val="center"/>
        <w:rPr>
          <w:color w:val="auto"/>
          <w:highlight w:val="none"/>
        </w:rPr>
      </w:pPr>
      <w:r>
        <w:rPr>
          <w:rFonts w:ascii="宋体" w:hAnsi="宋体"/>
          <w:color w:val="auto"/>
          <w:sz w:val="32"/>
          <w:szCs w:val="32"/>
          <w:highlight w:val="none"/>
        </w:rPr>
        <w:br w:type="page"/>
      </w:r>
      <w:bookmarkStart w:id="55" w:name="_Toc74323457"/>
      <w:r>
        <w:rPr>
          <w:rFonts w:hint="eastAsia"/>
          <w:b/>
          <w:bCs/>
          <w:color w:val="auto"/>
          <w:kern w:val="44"/>
          <w:sz w:val="44"/>
          <w:szCs w:val="44"/>
          <w:highlight w:val="none"/>
        </w:rPr>
        <w:t>第二章 供应商须知</w:t>
      </w:r>
      <w:bookmarkEnd w:id="55"/>
    </w:p>
    <w:p w14:paraId="0AC42D18">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4A3C52AA">
      <w:pPr>
        <w:spacing w:line="400" w:lineRule="exact"/>
        <w:jc w:val="center"/>
        <w:rPr>
          <w:rFonts w:ascii="宋体" w:hAnsi="宋体"/>
          <w:b/>
          <w:color w:val="auto"/>
          <w:sz w:val="32"/>
          <w:szCs w:val="32"/>
          <w:highlight w:val="none"/>
        </w:rPr>
      </w:pP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29DC3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35DC24B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tcPr>
          <w:p w14:paraId="640B581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42945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6A60EB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noWrap/>
            <w:vAlign w:val="center"/>
          </w:tcPr>
          <w:p w14:paraId="105229EE">
            <w:pPr>
              <w:spacing w:line="360" w:lineRule="auto"/>
              <w:rPr>
                <w:rFonts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6669D78F">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1AA914CC">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D9C9462">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AD16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FE565A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noWrap/>
            <w:vAlign w:val="center"/>
          </w:tcPr>
          <w:p w14:paraId="1F663ED3">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4C472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B6F91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ign w:val="center"/>
          </w:tcPr>
          <w:p w14:paraId="652D599C">
            <w:pPr>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r>
              <w:rPr>
                <w:rFonts w:hint="eastAsia" w:ascii="宋体" w:hAnsi="宋体" w:cs="宋体"/>
                <w:color w:val="auto"/>
                <w:szCs w:val="21"/>
                <w:highlight w:val="none"/>
              </w:rPr>
              <w:t>/</w:t>
            </w:r>
          </w:p>
        </w:tc>
      </w:tr>
      <w:tr w14:paraId="67C6B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6C4E0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noWrap/>
            <w:vAlign w:val="center"/>
          </w:tcPr>
          <w:p w14:paraId="0A34B6F1">
            <w:pPr>
              <w:pStyle w:val="9"/>
              <w:spacing w:line="360" w:lineRule="auto"/>
              <w:rPr>
                <w:rFonts w:ascii="宋体" w:hAnsi="宋体"/>
                <w:color w:val="auto"/>
                <w:szCs w:val="21"/>
                <w:highlight w:val="none"/>
                <w:lang w:val="en-US" w:eastAsia="zh-CN"/>
              </w:rPr>
            </w:pPr>
            <w:r>
              <w:rPr>
                <w:rFonts w:hint="eastAsia" w:ascii="宋体" w:hAnsi="宋体"/>
                <w:color w:val="auto"/>
                <w:szCs w:val="21"/>
                <w:highlight w:val="none"/>
                <w:lang w:val="en-US" w:eastAsia="zh-CN"/>
              </w:rPr>
              <w:t>☑不允许分包</w:t>
            </w:r>
          </w:p>
          <w:p w14:paraId="14F82189">
            <w:pPr>
              <w:pStyle w:val="9"/>
              <w:spacing w:line="360" w:lineRule="auto"/>
              <w:rPr>
                <w:rFonts w:ascii="宋体" w:hAnsi="宋体"/>
                <w:color w:val="auto"/>
                <w:szCs w:val="21"/>
                <w:highlight w:val="none"/>
                <w:lang w:val="en-US" w:eastAsia="zh-CN"/>
              </w:rPr>
            </w:pPr>
            <w:r>
              <w:rPr>
                <w:rFonts w:hint="eastAsia" w:ascii="宋体" w:hAnsi="宋体"/>
                <w:color w:val="auto"/>
                <w:szCs w:val="21"/>
                <w:highlight w:val="none"/>
                <w:lang w:val="en-US" w:eastAsia="zh-CN"/>
              </w:rPr>
              <w:t>□允许分包</w:t>
            </w:r>
          </w:p>
          <w:p w14:paraId="182E264C">
            <w:pPr>
              <w:pStyle w:val="9"/>
              <w:spacing w:line="360" w:lineRule="auto"/>
              <w:rPr>
                <w:rFonts w:ascii="宋体" w:hAnsi="宋体"/>
                <w:color w:val="auto"/>
                <w:szCs w:val="21"/>
                <w:highlight w:val="none"/>
                <w:u w:val="single"/>
                <w:lang w:val="en-US" w:eastAsia="zh-CN"/>
              </w:rPr>
            </w:pPr>
            <w:r>
              <w:rPr>
                <w:rFonts w:hint="eastAsia" w:ascii="宋体" w:hAnsi="宋体"/>
                <w:color w:val="auto"/>
                <w:szCs w:val="21"/>
                <w:highlight w:val="none"/>
                <w:lang w:val="en-US" w:eastAsia="zh-CN"/>
              </w:rPr>
              <w:t>分包内容：</w:t>
            </w:r>
            <w:r>
              <w:rPr>
                <w:rFonts w:hint="eastAsia" w:ascii="宋体" w:hAnsi="宋体"/>
                <w:color w:val="auto"/>
                <w:szCs w:val="21"/>
                <w:highlight w:val="none"/>
                <w:u w:val="single"/>
                <w:lang w:val="en-US" w:eastAsia="zh-CN"/>
              </w:rPr>
              <w:t xml:space="preserve">                                     。</w:t>
            </w:r>
          </w:p>
          <w:p w14:paraId="414F2ADB">
            <w:pPr>
              <w:pStyle w:val="9"/>
              <w:spacing w:line="360" w:lineRule="auto"/>
              <w:rPr>
                <w:rFonts w:ascii="宋体" w:hAnsi="宋体" w:cs="宋体"/>
                <w:color w:val="auto"/>
                <w:szCs w:val="21"/>
                <w:highlight w:val="none"/>
                <w:lang w:val="en-US" w:eastAsia="zh-CN"/>
              </w:rPr>
            </w:pPr>
            <w:r>
              <w:rPr>
                <w:rFonts w:hint="eastAsia" w:ascii="宋体" w:hAnsi="宋体"/>
                <w:color w:val="auto"/>
                <w:szCs w:val="21"/>
                <w:highlight w:val="none"/>
                <w:lang w:val="en-US" w:eastAsia="zh-CN"/>
              </w:rPr>
              <w:t>分包金额或者比例：</w:t>
            </w:r>
            <w:r>
              <w:rPr>
                <w:rFonts w:hint="eastAsia" w:ascii="宋体" w:hAnsi="宋体"/>
                <w:color w:val="auto"/>
                <w:szCs w:val="21"/>
                <w:highlight w:val="none"/>
                <w:u w:val="single"/>
                <w:lang w:val="en-US" w:eastAsia="zh-CN"/>
              </w:rPr>
              <w:t xml:space="preserve">                                     。</w:t>
            </w:r>
          </w:p>
        </w:tc>
      </w:tr>
      <w:tr w14:paraId="6881B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85FF8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ign w:val="center"/>
          </w:tcPr>
          <w:p w14:paraId="19F84547">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04825A75">
            <w:pPr>
              <w:pStyle w:val="9"/>
              <w:spacing w:line="360" w:lineRule="auto"/>
              <w:rPr>
                <w:rFonts w:ascii="宋体" w:hAnsi="宋体"/>
                <w:color w:val="auto"/>
                <w:szCs w:val="21"/>
                <w:highlight w:val="none"/>
                <w:lang w:val="en-US" w:eastAsia="zh-CN"/>
              </w:rPr>
            </w:pPr>
            <w:r>
              <w:rPr>
                <w:rFonts w:hint="eastAsia" w:ascii="宋体" w:hAnsi="宋体" w:cs="宋体"/>
                <w:color w:val="auto"/>
                <w:szCs w:val="21"/>
                <w:highlight w:val="none"/>
                <w:lang w:val="en-US" w:eastAsia="zh-CN"/>
              </w:rPr>
              <w:t>1.供应商为法人或者其他组织的，提供营业执照等证明文件（如营业执照或者事业单位法人证书或者执业许可证或者登记证书等），供应商为自然人的提供其身份证复印件；（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lang w:val="en-US" w:eastAsia="zh-CN"/>
              </w:rPr>
              <w:t>必须提供，否则响应文件按无效响应处理</w:t>
            </w:r>
            <w:r>
              <w:rPr>
                <w:rFonts w:hint="eastAsia" w:ascii="宋体" w:hAnsi="宋体" w:cs="宋体"/>
                <w:color w:val="auto"/>
                <w:szCs w:val="21"/>
                <w:highlight w:val="none"/>
                <w:lang w:val="en-US" w:eastAsia="zh-CN"/>
              </w:rPr>
              <w:t>）</w:t>
            </w:r>
          </w:p>
          <w:p w14:paraId="2C5EDD0C">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 供应商依法缴纳税收的相关材料（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月至提交响应文件截止之日内连续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20790D7">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3. 供应商依法缴纳社会保障资金的相关材料[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月至提交响应文件截止之日内连续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个月的依法缴纳社会保障资金的缴费凭证（</w:t>
            </w:r>
            <w:r>
              <w:rPr>
                <w:rFonts w:hint="eastAsia"/>
                <w:color w:val="auto"/>
                <w:highlight w:val="none"/>
              </w:rPr>
              <w:t>如：</w:t>
            </w:r>
            <w:r>
              <w:rPr>
                <w:rFonts w:hint="eastAsia" w:ascii="宋体" w:hAnsi="宋体" w:cs="宋体"/>
                <w:color w:val="auto"/>
                <w:szCs w:val="21"/>
                <w:highlight w:val="none"/>
              </w:rPr>
              <w:t>专用收据、社会保险缴纳清单或者社保部门的证明）复印件；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6097653">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4. 供应商</w:t>
            </w:r>
            <w:r>
              <w:rPr>
                <w:rFonts w:hint="eastAsia"/>
                <w:color w:val="auto"/>
                <w:szCs w:val="21"/>
                <w:highlight w:val="none"/>
              </w:rPr>
              <w:t>财务状况报告</w:t>
            </w:r>
            <w:r>
              <w:rPr>
                <w:rFonts w:hint="eastAsia" w:ascii="宋体" w:hAnsi="宋体" w:cs="宋体"/>
                <w:color w:val="auto"/>
                <w:szCs w:val="21"/>
                <w:highlight w:val="none"/>
              </w:rPr>
              <w:t>[</w:t>
            </w:r>
            <w:r>
              <w:rPr>
                <w:rFonts w:hint="eastAsia"/>
                <w:color w:val="auto"/>
                <w:szCs w:val="21"/>
                <w:highlight w:val="none"/>
                <w:u w:val="single"/>
              </w:rPr>
              <w:t>2023</w:t>
            </w:r>
            <w:r>
              <w:rPr>
                <w:rFonts w:hint="eastAsia"/>
                <w:color w:val="auto"/>
                <w:szCs w:val="21"/>
                <w:highlight w:val="none"/>
                <w:u w:val="single"/>
                <w:lang w:val="en-US" w:eastAsia="zh-CN"/>
              </w:rPr>
              <w:t>或2024</w:t>
            </w:r>
            <w:r>
              <w:rPr>
                <w:rFonts w:hint="eastAsia"/>
                <w:color w:val="auto"/>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3777404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1DAC00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 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642F12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FD44BA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olor w:val="auto"/>
                <w:szCs w:val="21"/>
                <w:highlight w:val="none"/>
              </w:rPr>
              <w:t>供应商有效的</w:t>
            </w:r>
            <w:r>
              <w:rPr>
                <w:rFonts w:hint="eastAsia" w:ascii="宋体" w:hAnsi="宋体" w:cs="宋体"/>
                <w:color w:val="auto"/>
                <w:szCs w:val="21"/>
                <w:highlight w:val="none"/>
              </w:rPr>
              <w:t>《</w:t>
            </w:r>
            <w:r>
              <w:rPr>
                <w:rFonts w:hint="eastAsia" w:ascii="宋体" w:hAnsi="宋体"/>
                <w:color w:val="auto"/>
                <w:szCs w:val="21"/>
                <w:highlight w:val="none"/>
              </w:rPr>
              <w:t>保安服务许可证</w:t>
            </w:r>
            <w:r>
              <w:rPr>
                <w:rFonts w:hint="eastAsia" w:ascii="宋体" w:hAnsi="宋体" w:cs="宋体"/>
                <w:color w:val="auto"/>
                <w:szCs w:val="21"/>
                <w:highlight w:val="none"/>
              </w:rPr>
              <w:t>》复印件；（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55CD089">
            <w:pPr>
              <w:snapToGrid w:val="0"/>
              <w:spacing w:line="360" w:lineRule="auto"/>
              <w:jc w:val="left"/>
              <w:rPr>
                <w:rFonts w:ascii="宋体" w:hAnsi="宋体"/>
                <w:color w:val="auto"/>
                <w:szCs w:val="21"/>
                <w:highlight w:val="none"/>
              </w:rPr>
            </w:pPr>
            <w:r>
              <w:rPr>
                <w:rFonts w:hint="eastAsia" w:ascii="宋体" w:hAnsi="宋体"/>
                <w:color w:val="auto"/>
                <w:szCs w:val="21"/>
                <w:highlight w:val="none"/>
              </w:rPr>
              <w:t>9.《中小企业声明函》（格式后附）；</w:t>
            </w:r>
            <w:r>
              <w:rPr>
                <w:rFonts w:hint="eastAsia"/>
                <w:color w:val="auto"/>
                <w:highlight w:val="none"/>
              </w:rPr>
              <w:t>【如属于残疾人福利性单位的提供残疾人福利性单位声明函，属于监狱企业的提供由省级以上监狱管理局、戒毒管理局（含新疆生产建设兵团）出具的属于监狱企业的证明文件】</w:t>
            </w:r>
            <w:r>
              <w:rPr>
                <w:rFonts w:hint="eastAsia" w:ascii="宋体" w:hAnsi="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olor w:val="auto"/>
                <w:szCs w:val="21"/>
                <w:highlight w:val="none"/>
              </w:rPr>
              <w:t>）</w:t>
            </w:r>
          </w:p>
          <w:p w14:paraId="631BD405">
            <w:pPr>
              <w:snapToGrid w:val="0"/>
              <w:spacing w:line="36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近三年期间，供应商未发生过重大的管理责任事件</w:t>
            </w:r>
            <w:r>
              <w:rPr>
                <w:rFonts w:hint="eastAsia" w:ascii="宋体" w:hAnsi="宋体" w:cs="宋体"/>
                <w:color w:val="auto"/>
                <w:kern w:val="2"/>
                <w:sz w:val="21"/>
                <w:szCs w:val="21"/>
                <w:highlight w:val="none"/>
                <w:lang w:val="en-US" w:eastAsia="zh-CN" w:bidi="ar-SA"/>
              </w:rPr>
              <w:t>的承诺书（格式自拟）；（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kern w:val="2"/>
                <w:sz w:val="21"/>
                <w:szCs w:val="21"/>
                <w:highlight w:val="none"/>
                <w:lang w:val="en-US" w:eastAsia="zh-CN" w:bidi="ar-SA"/>
              </w:rPr>
              <w:t>）</w:t>
            </w:r>
          </w:p>
          <w:p w14:paraId="792DB08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.除磋商文件规定必须提供以外，供应商认为需要提供的其他证明材料；</w:t>
            </w:r>
          </w:p>
          <w:p w14:paraId="098EFF1E">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57BCE98A">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tc>
      </w:tr>
      <w:tr w14:paraId="5FD1B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6CE9C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noWrap/>
            <w:vAlign w:val="center"/>
          </w:tcPr>
          <w:p w14:paraId="2A12E9E0">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0C3EDA38">
            <w:pPr>
              <w:spacing w:line="360" w:lineRule="auto"/>
              <w:rPr>
                <w:rFonts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EAEF2C7">
            <w:pPr>
              <w:spacing w:line="360" w:lineRule="auto"/>
              <w:rPr>
                <w:rFonts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10E86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82D8BD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noWrap/>
            <w:vAlign w:val="center"/>
          </w:tcPr>
          <w:p w14:paraId="42A4A032">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138B75F9">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763C33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15A93DA">
            <w:pPr>
              <w:spacing w:line="360"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385B7DF6">
            <w:pPr>
              <w:spacing w:line="360" w:lineRule="auto"/>
              <w:rPr>
                <w:rFonts w:ascii="宋体" w:hAnsi="宋体" w:cs="宋体"/>
                <w:color w:val="auto"/>
                <w:szCs w:val="21"/>
                <w:highlight w:val="none"/>
              </w:rPr>
            </w:pPr>
            <w:r>
              <w:rPr>
                <w:rFonts w:hint="eastAsia" w:ascii="宋体" w:hAnsi="宋体" w:cs="宋体"/>
                <w:color w:val="auto"/>
                <w:szCs w:val="21"/>
                <w:highlight w:val="none"/>
              </w:rPr>
              <w:t>4.磋商保证金提交凭证；（</w:t>
            </w:r>
            <w:r>
              <w:rPr>
                <w:rFonts w:hint="eastAsia"/>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01BACE7">
            <w:pPr>
              <w:spacing w:line="360" w:lineRule="auto"/>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2218735">
            <w:pPr>
              <w:spacing w:line="360" w:lineRule="auto"/>
              <w:rPr>
                <w:rFonts w:ascii="宋体" w:hAnsi="宋体" w:cs="宋体"/>
                <w:color w:val="auto"/>
                <w:szCs w:val="21"/>
                <w:highlight w:val="none"/>
              </w:rPr>
            </w:pPr>
            <w:r>
              <w:rPr>
                <w:rFonts w:hint="eastAsia" w:ascii="宋体" w:hAnsi="宋体" w:cs="宋体"/>
                <w:color w:val="auto"/>
                <w:szCs w:val="21"/>
                <w:highlight w:val="none"/>
              </w:rPr>
              <w:t>6.技术要求偏离表（格式后附）；（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D35E106">
            <w:pPr>
              <w:spacing w:line="360" w:lineRule="auto"/>
              <w:rPr>
                <w:rFonts w:ascii="宋体" w:hAnsi="宋体" w:cs="宋体"/>
                <w:color w:val="auto"/>
                <w:szCs w:val="21"/>
                <w:highlight w:val="none"/>
              </w:rPr>
            </w:pPr>
            <w:r>
              <w:rPr>
                <w:rFonts w:hint="eastAsia" w:ascii="宋体" w:hAnsi="宋体" w:cs="宋体"/>
                <w:color w:val="auto"/>
                <w:szCs w:val="21"/>
                <w:highlight w:val="none"/>
              </w:rPr>
              <w:t>7.服务方案（根据本项目的采购需求及各项评审因素自行编制）；</w:t>
            </w:r>
          </w:p>
          <w:p w14:paraId="497598E5">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.管理制度（根据本项目的采购需求及各项评审因素自行编制）；</w:t>
            </w:r>
          </w:p>
          <w:p w14:paraId="40BAEAEB">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.人员配置及管理方案（根据本项目的采购需求及各项评审因素自行编制）； </w:t>
            </w:r>
          </w:p>
          <w:p w14:paraId="439FB82B">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.员工培训计划方案（根据本项目的采购需求及各项评审因素自行编制）；</w:t>
            </w:r>
          </w:p>
          <w:p w14:paraId="73998A12">
            <w:pPr>
              <w:spacing w:line="360" w:lineRule="auto"/>
              <w:rPr>
                <w:rFonts w:hint="eastAsia" w:ascii="宋体" w:hAnsi="宋体" w:cs="宋体"/>
                <w:color w:val="auto"/>
                <w:szCs w:val="21"/>
                <w:highlight w:val="none"/>
              </w:rPr>
            </w:pP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rPr>
              <w:t>.应急预案</w:t>
            </w:r>
            <w:r>
              <w:rPr>
                <w:rFonts w:hint="eastAsia" w:ascii="宋体" w:hAnsi="宋体" w:cs="宋体"/>
                <w:color w:val="auto"/>
                <w:szCs w:val="21"/>
                <w:highlight w:val="none"/>
              </w:rPr>
              <w:t>（根据本项目的采购需求及各项评审因素自行编制）；</w:t>
            </w:r>
          </w:p>
          <w:p w14:paraId="31BA67EB">
            <w:pPr>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.供应商认为需要提供的其他有关资料。</w:t>
            </w:r>
          </w:p>
          <w:p w14:paraId="202872E8">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38376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1E8B04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noWrap/>
            <w:vAlign w:val="center"/>
          </w:tcPr>
          <w:p w14:paraId="461087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eastAsia="zh-CN"/>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即满足全部采购需求所应提供的服务的价格；包括但不限于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自行负担员工的工资、各类加班费（包括延时加班、休息日加班、节假日加班）、夜餐费、培训费（保安员培训、消防培训等）、社会保险费、公积金等所有人员支出和管理服务费、税费，安防工具、设备（对讲机、强光手电、值班手机等）、耗材（警戒线、警示标识等）、服装（夏装、秋装、冬装、帽）等费用和响应相关文件规定及合同包含的所有风险、责任等应有的全部费用。</w:t>
            </w:r>
          </w:p>
        </w:tc>
      </w:tr>
      <w:tr w14:paraId="201F2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19E9D3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ign w:val="center"/>
          </w:tcPr>
          <w:p w14:paraId="372C7BD2">
            <w:pPr>
              <w:pStyle w:val="8"/>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14:paraId="3D705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3817E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noWrap/>
            <w:vAlign w:val="center"/>
          </w:tcPr>
          <w:p w14:paraId="3D00D98C">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□本项目不收取磋商保证金。</w:t>
            </w:r>
          </w:p>
          <w:p w14:paraId="0B609473">
            <w:pPr>
              <w:snapToGrid w:val="0"/>
              <w:spacing w:line="360" w:lineRule="auto"/>
              <w:rPr>
                <w:rFonts w:ascii="宋体" w:hAnsi="宋体"/>
                <w:color w:val="auto"/>
                <w:szCs w:val="21"/>
                <w:highlight w:val="none"/>
              </w:rPr>
            </w:pPr>
            <w:r>
              <w:rPr>
                <w:rFonts w:hint="eastAsia" w:ascii="宋体" w:hAnsi="宋体"/>
                <w:color w:val="auto"/>
                <w:szCs w:val="21"/>
                <w:highlight w:val="none"/>
              </w:rPr>
              <w:t>☑本项目收取磋商保证金，具体规定如下：</w:t>
            </w:r>
          </w:p>
          <w:p w14:paraId="1D6C2BDA">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lang w:val="en-US" w:eastAsia="zh-CN"/>
              </w:rPr>
              <w:t>13000</w:t>
            </w:r>
            <w:r>
              <w:rPr>
                <w:rFonts w:hint="eastAsia" w:ascii="宋体" w:hAnsi="宋体" w:cs="宋体"/>
                <w:color w:val="auto"/>
                <w:kern w:val="0"/>
                <w:szCs w:val="21"/>
                <w:highlight w:val="none"/>
              </w:rPr>
              <w:t>元。</w:t>
            </w:r>
          </w:p>
          <w:p w14:paraId="1AA2C0E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w:t>
            </w:r>
            <w:r>
              <w:rPr>
                <w:rFonts w:hint="eastAsia"/>
                <w:color w:val="auto"/>
                <w:highlight w:val="none"/>
              </w:rPr>
              <w:t>（包含电子保函）</w:t>
            </w:r>
            <w:r>
              <w:rPr>
                <w:rFonts w:hint="eastAsia" w:ascii="宋体" w:hAnsi="宋体" w:cs="宋体"/>
                <w:color w:val="auto"/>
                <w:kern w:val="0"/>
                <w:szCs w:val="21"/>
                <w:highlight w:val="none"/>
              </w:rPr>
              <w:t>，禁止采用现钞方式。采用银行转账方式的，在响应文件提交截止时间前交至指定账户并且到账（开户银行：中信银行南宁东葛支行，开户名称：云之龙咨询集团有限公司梧州分公司，银行账号：8113001013700074625）；采用支票、汇票、本票或者保函等方式的，在响应文件提交截止时间前，供应商必须提交单独密封的支票、汇票、本票或者保函原件（电子保函须提交复印件并加盖供应商公章）。否则视为无效磋商保证金。</w:t>
            </w:r>
          </w:p>
          <w:p w14:paraId="65F9562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536E800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0C659CA">
            <w:pPr>
              <w:snapToGrid w:val="0"/>
              <w:spacing w:line="360" w:lineRule="auto"/>
              <w:rPr>
                <w:rFonts w:ascii="宋体" w:hAnsi="宋体"/>
                <w:color w:val="auto"/>
                <w:szCs w:val="21"/>
                <w:highlight w:val="none"/>
              </w:rPr>
            </w:pPr>
            <w:r>
              <w:rPr>
                <w:rFonts w:hint="eastAsia" w:ascii="宋体" w:hAnsi="宋体"/>
                <w:color w:val="auto"/>
                <w:szCs w:val="21"/>
                <w:highlight w:val="none"/>
              </w:rPr>
              <w:t>2.磋商保证金采用支票、汇票、本票或者银行、保险机构出具的保函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在响应文件提交截止时间前采用现场或邮寄方式（现场提交地址：梧州市新兴三路30号神冠豪都B栋1单元1008号房；邮寄地址：梧州市新兴三路30号神冠豪都B栋1单元1008号房，收件人：周子然、覃文思 ，联系方式：0774-3859935）</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支票、汇票、本票或者银行、保险机构出具的保函原件（电子保函须提交复印件并加盖供应商公章）提交给采购人或者采购代理机构，并妥善保管。</w:t>
            </w:r>
          </w:p>
          <w:p w14:paraId="56BC67A7">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6BCFABF1">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317C4DFD">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03C9DEC1">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663F7D54">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69700DC6">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2C0EE7B3">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5.采用银行、保险机构出具保函（包含电子保函）的，必须为无条件保函，否则视为无效磋商保证金。</w:t>
            </w:r>
          </w:p>
        </w:tc>
      </w:tr>
      <w:tr w14:paraId="1C033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6A0ADBE">
            <w:pPr>
              <w:spacing w:line="360" w:lineRule="auto"/>
              <w:jc w:val="center"/>
              <w:rPr>
                <w:rFonts w:ascii="宋体" w:hAnsi="宋体" w:cs="宋体"/>
                <w:color w:val="auto"/>
                <w:szCs w:val="21"/>
                <w:highlight w:val="none"/>
              </w:rPr>
            </w:pPr>
            <w:r>
              <w:rPr>
                <w:rFonts w:ascii="宋体" w:hAnsi="宋体" w:cs="宋体"/>
                <w:color w:val="auto"/>
                <w:szCs w:val="21"/>
                <w:highlight w:val="none"/>
              </w:rPr>
              <w:t>19</w:t>
            </w:r>
          </w:p>
        </w:tc>
        <w:tc>
          <w:tcPr>
            <w:tcW w:w="7912" w:type="dxa"/>
            <w:noWrap/>
            <w:vAlign w:val="center"/>
          </w:tcPr>
          <w:p w14:paraId="15C287F8">
            <w:pPr>
              <w:autoSpaceDE w:val="0"/>
              <w:autoSpaceDN w:val="0"/>
              <w:adjustRightInd w:val="0"/>
              <w:spacing w:line="360" w:lineRule="auto"/>
              <w:textAlignment w:val="bottom"/>
              <w:rPr>
                <w:rFonts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58B28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71D20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noWrap/>
            <w:vAlign w:val="center"/>
          </w:tcPr>
          <w:p w14:paraId="6A5D236F">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3B7DD80D">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05060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35A1A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noWrap/>
            <w:vAlign w:val="center"/>
          </w:tcPr>
          <w:p w14:paraId="7E420CCC">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2F27E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648EE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noWrap/>
            <w:vAlign w:val="center"/>
          </w:tcPr>
          <w:p w14:paraId="6D9D7E2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624D8FE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30</w:t>
            </w:r>
            <w:r>
              <w:rPr>
                <w:rFonts w:hint="eastAsia" w:hAnsi="宋体"/>
                <w:color w:val="auto"/>
                <w:highlight w:val="none"/>
              </w:rPr>
              <w:t>分钟</w:t>
            </w:r>
          </w:p>
        </w:tc>
      </w:tr>
      <w:tr w14:paraId="5128A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ign w:val="center"/>
          </w:tcPr>
          <w:p w14:paraId="549A89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noWrap/>
            <w:vAlign w:val="center"/>
          </w:tcPr>
          <w:p w14:paraId="18BA00E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5A8C8A0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5D43B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A36DDA6">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noWrap/>
            <w:vAlign w:val="center"/>
          </w:tcPr>
          <w:p w14:paraId="14BA0A86">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olor w:val="auto"/>
                <w:szCs w:val="21"/>
                <w:highlight w:val="none"/>
              </w:rPr>
              <w:t>☑本项目不收取履约保证金。</w:t>
            </w:r>
          </w:p>
        </w:tc>
      </w:tr>
      <w:tr w14:paraId="76DC8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7BD5D31">
            <w:pPr>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noWrap/>
            <w:vAlign w:val="center"/>
          </w:tcPr>
          <w:p w14:paraId="02337B3F">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04C31A43">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2468E04A">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1DA40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92B960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ign w:val="center"/>
          </w:tcPr>
          <w:p w14:paraId="214D34D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1A7EEE7A">
            <w:pPr>
              <w:pStyle w:val="14"/>
              <w:snapToGrid w:val="0"/>
              <w:spacing w:line="360" w:lineRule="auto"/>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质疑联系部门及联系方式：云之龙咨询集团有限公司，联系电话：0774-3859935，通讯地址：（梧州市新兴三路30号神冠豪都B栋1单元1008号房）</w:t>
            </w:r>
          </w:p>
          <w:p w14:paraId="46C90436">
            <w:pPr>
              <w:pStyle w:val="14"/>
              <w:snapToGrid w:val="0"/>
              <w:spacing w:line="360" w:lineRule="auto"/>
              <w:rPr>
                <w:rFonts w:hAnsi="宋体"/>
                <w:color w:val="auto"/>
                <w:highlight w:val="none"/>
                <w:lang w:val="en-US" w:eastAsia="zh-CN"/>
              </w:rPr>
            </w:pPr>
            <w:r>
              <w:rPr>
                <w:rFonts w:hint="eastAsia" w:hAnsi="宋体" w:cs="宋体"/>
                <w:color w:val="auto"/>
                <w:kern w:val="2"/>
                <w:sz w:val="21"/>
                <w:highlight w:val="none"/>
                <w:lang w:val="en-US" w:eastAsia="zh-CN"/>
              </w:rPr>
              <w:t>业务时间：工作日每天上午</w:t>
            </w:r>
            <w:r>
              <w:rPr>
                <w:rFonts w:hAnsi="宋体" w:cs="宋体"/>
                <w:color w:val="auto"/>
                <w:kern w:val="2"/>
                <w:sz w:val="21"/>
                <w:highlight w:val="none"/>
                <w:lang w:val="en-US" w:eastAsia="zh-CN"/>
              </w:rPr>
              <w:t>8</w:t>
            </w:r>
            <w:r>
              <w:rPr>
                <w:rFonts w:hint="eastAsia" w:hAnsi="宋体" w:cs="宋体"/>
                <w:color w:val="auto"/>
                <w:kern w:val="2"/>
                <w:sz w:val="21"/>
                <w:highlight w:val="none"/>
                <w:lang w:val="en-US" w:eastAsia="zh-CN"/>
              </w:rPr>
              <w:t>时</w:t>
            </w:r>
            <w:r>
              <w:rPr>
                <w:rFonts w:hAnsi="宋体" w:cs="宋体"/>
                <w:color w:val="auto"/>
                <w:kern w:val="2"/>
                <w:sz w:val="21"/>
                <w:highlight w:val="none"/>
                <w:lang w:val="en-US" w:eastAsia="zh-CN"/>
              </w:rPr>
              <w:t>00</w:t>
            </w:r>
            <w:r>
              <w:rPr>
                <w:rFonts w:hint="eastAsia" w:hAnsi="宋体" w:cs="宋体"/>
                <w:color w:val="auto"/>
                <w:kern w:val="2"/>
                <w:sz w:val="21"/>
                <w:highlight w:val="none"/>
                <w:lang w:val="en-US" w:eastAsia="zh-CN"/>
              </w:rPr>
              <w:t>分到</w:t>
            </w:r>
            <w:r>
              <w:rPr>
                <w:rFonts w:hAnsi="宋体" w:cs="宋体"/>
                <w:color w:val="auto"/>
                <w:kern w:val="2"/>
                <w:sz w:val="21"/>
                <w:highlight w:val="none"/>
                <w:lang w:val="en-US" w:eastAsia="zh-CN"/>
              </w:rPr>
              <w:t>12</w:t>
            </w:r>
            <w:r>
              <w:rPr>
                <w:rFonts w:hint="eastAsia" w:hAnsi="宋体" w:cs="宋体"/>
                <w:color w:val="auto"/>
                <w:kern w:val="2"/>
                <w:sz w:val="21"/>
                <w:highlight w:val="none"/>
                <w:lang w:val="en-US" w:eastAsia="zh-CN"/>
              </w:rPr>
              <w:t>时</w:t>
            </w:r>
            <w:r>
              <w:rPr>
                <w:rFonts w:hAnsi="宋体" w:cs="宋体"/>
                <w:color w:val="auto"/>
                <w:kern w:val="2"/>
                <w:sz w:val="21"/>
                <w:highlight w:val="none"/>
                <w:lang w:val="en-US" w:eastAsia="zh-CN"/>
              </w:rPr>
              <w:t>00</w:t>
            </w:r>
            <w:r>
              <w:rPr>
                <w:rFonts w:hint="eastAsia" w:hAnsi="宋体" w:cs="宋体"/>
                <w:color w:val="auto"/>
                <w:kern w:val="2"/>
                <w:sz w:val="21"/>
                <w:highlight w:val="none"/>
                <w:lang w:val="en-US" w:eastAsia="zh-CN"/>
              </w:rPr>
              <w:t>分，下午</w:t>
            </w:r>
            <w:r>
              <w:rPr>
                <w:rFonts w:hAnsi="宋体" w:cs="宋体"/>
                <w:color w:val="auto"/>
                <w:kern w:val="2"/>
                <w:sz w:val="21"/>
                <w:highlight w:val="none"/>
                <w:lang w:val="en-US" w:eastAsia="zh-CN"/>
              </w:rPr>
              <w:t>3</w:t>
            </w:r>
            <w:r>
              <w:rPr>
                <w:rFonts w:hint="eastAsia" w:hAnsi="宋体" w:cs="宋体"/>
                <w:color w:val="auto"/>
                <w:kern w:val="2"/>
                <w:sz w:val="21"/>
                <w:highlight w:val="none"/>
                <w:lang w:val="en-US" w:eastAsia="zh-CN"/>
              </w:rPr>
              <w:t>时</w:t>
            </w:r>
            <w:r>
              <w:rPr>
                <w:rFonts w:hAnsi="宋体" w:cs="宋体"/>
                <w:color w:val="auto"/>
                <w:kern w:val="2"/>
                <w:sz w:val="21"/>
                <w:highlight w:val="none"/>
                <w:lang w:val="en-US" w:eastAsia="zh-CN"/>
              </w:rPr>
              <w:t>00</w:t>
            </w:r>
            <w:r>
              <w:rPr>
                <w:rFonts w:hint="eastAsia" w:hAnsi="宋体" w:cs="宋体"/>
                <w:color w:val="auto"/>
                <w:kern w:val="2"/>
                <w:sz w:val="21"/>
                <w:highlight w:val="none"/>
                <w:lang w:val="en-US" w:eastAsia="zh-CN"/>
              </w:rPr>
              <w:t>分到</w:t>
            </w:r>
            <w:r>
              <w:rPr>
                <w:rFonts w:hAnsi="宋体" w:cs="宋体"/>
                <w:color w:val="auto"/>
                <w:kern w:val="2"/>
                <w:sz w:val="21"/>
                <w:highlight w:val="none"/>
                <w:lang w:val="en-US" w:eastAsia="zh-CN"/>
              </w:rPr>
              <w:t>6</w:t>
            </w:r>
            <w:r>
              <w:rPr>
                <w:rFonts w:hint="eastAsia" w:hAnsi="宋体" w:cs="宋体"/>
                <w:color w:val="auto"/>
                <w:kern w:val="2"/>
                <w:sz w:val="21"/>
                <w:highlight w:val="none"/>
                <w:lang w:val="en-US" w:eastAsia="zh-CN"/>
              </w:rPr>
              <w:t>时</w:t>
            </w:r>
            <w:r>
              <w:rPr>
                <w:rFonts w:hAnsi="宋体" w:cs="宋体"/>
                <w:color w:val="auto"/>
                <w:kern w:val="2"/>
                <w:sz w:val="21"/>
                <w:highlight w:val="none"/>
                <w:lang w:val="en-US" w:eastAsia="zh-CN"/>
              </w:rPr>
              <w:t>00</w:t>
            </w:r>
            <w:r>
              <w:rPr>
                <w:rFonts w:hint="eastAsia" w:hAnsi="宋体" w:cs="宋体"/>
                <w:color w:val="auto"/>
                <w:kern w:val="2"/>
                <w:sz w:val="21"/>
                <w:highlight w:val="none"/>
                <w:lang w:val="en-US" w:eastAsia="zh-CN"/>
              </w:rPr>
              <w:t>分。</w:t>
            </w:r>
          </w:p>
        </w:tc>
      </w:tr>
      <w:tr w14:paraId="5AA5B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D11920C">
            <w:pPr>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noWrap/>
            <w:vAlign w:val="center"/>
          </w:tcPr>
          <w:p w14:paraId="4761F8BB">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14:paraId="4C5E6B89">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成交供应商</w:t>
            </w:r>
            <w:r>
              <w:rPr>
                <w:rFonts w:hint="eastAsia" w:hAnsi="宋体" w:cs="宋体"/>
                <w:color w:val="auto"/>
                <w:sz w:val="21"/>
                <w:highlight w:val="none"/>
                <w:lang w:val="en-US" w:eastAsia="zh-CN"/>
              </w:rPr>
              <w:t>一次性向采购代理机构支付。</w:t>
            </w:r>
          </w:p>
          <w:p w14:paraId="0D529FEE">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□采购人支付。</w:t>
            </w:r>
          </w:p>
          <w:p w14:paraId="68042ECD">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14:paraId="144319E3">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□以项目成交金额为计费额，按本须知正文第</w:t>
            </w:r>
            <w:r>
              <w:rPr>
                <w:rFonts w:hAnsi="宋体" w:cs="宋体"/>
                <w:color w:val="auto"/>
                <w:sz w:val="21"/>
                <w:highlight w:val="none"/>
                <w:lang w:val="en-US" w:eastAsia="zh-CN"/>
              </w:rPr>
              <w:t>32</w:t>
            </w:r>
            <w:r>
              <w:rPr>
                <w:rFonts w:hint="eastAsia" w:hAnsi="宋体" w:cs="宋体"/>
                <w:color w:val="auto"/>
                <w:sz w:val="21"/>
                <w:highlight w:val="none"/>
                <w:lang w:val="en-US" w:eastAsia="zh-CN"/>
              </w:rPr>
              <w:t>.</w:t>
            </w:r>
            <w:r>
              <w:rPr>
                <w:rFonts w:hAnsi="宋体" w:cs="宋体"/>
                <w:color w:val="auto"/>
                <w:sz w:val="21"/>
                <w:highlight w:val="none"/>
                <w:lang w:val="en-US" w:eastAsia="zh-CN"/>
              </w:rPr>
              <w:t>2</w:t>
            </w:r>
            <w:r>
              <w:rPr>
                <w:rFonts w:hint="eastAsia" w:hAnsi="宋体" w:cs="宋体"/>
                <w:color w:val="auto"/>
                <w:sz w:val="21"/>
                <w:highlight w:val="none"/>
                <w:lang w:val="en-US" w:eastAsia="zh-CN"/>
              </w:rPr>
              <w:t>条规定的收费计算标准（服务类）采用差额定率累进法计算出收费基准价格，采购代理收费以收费基准价格收取。</w:t>
            </w:r>
          </w:p>
          <w:p w14:paraId="3F0C9FD1">
            <w:pPr>
              <w:pStyle w:val="14"/>
              <w:snapToGrid w:val="0"/>
              <w:spacing w:line="360" w:lineRule="auto"/>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贰万壹仟贰佰伍拾元整（</w:t>
            </w:r>
            <w:r>
              <w:rPr>
                <w:rFonts w:ascii="Arial" w:hAnsi="Arial" w:cs="Arial"/>
                <w:color w:val="auto"/>
                <w:sz w:val="21"/>
                <w:highlight w:val="none"/>
                <w:u w:val="single"/>
                <w:lang w:val="en-US" w:eastAsia="zh-CN"/>
              </w:rPr>
              <w:t>¥</w:t>
            </w:r>
            <w:r>
              <w:rPr>
                <w:rFonts w:hint="eastAsia" w:hAnsi="宋体" w:cs="宋体"/>
                <w:color w:val="auto"/>
                <w:sz w:val="21"/>
                <w:highlight w:val="none"/>
                <w:u w:val="single"/>
                <w:lang w:val="en-US" w:eastAsia="zh-CN"/>
              </w:rPr>
              <w:t>21250.00）。</w:t>
            </w:r>
          </w:p>
          <w:p w14:paraId="37CB5B97">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3. 采购代理费收取银行账户</w:t>
            </w:r>
          </w:p>
          <w:p w14:paraId="0A50C4CF">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账户名称：云之龙咨询集团有限公司梧州分公司</w:t>
            </w:r>
          </w:p>
          <w:p w14:paraId="7481236F">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账号：8113001014500158361</w:t>
            </w:r>
          </w:p>
          <w:p w14:paraId="76D56B89">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开户行：中信银行南宁东葛支行</w:t>
            </w:r>
          </w:p>
        </w:tc>
      </w:tr>
      <w:tr w14:paraId="67A41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22F121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ign w:val="center"/>
          </w:tcPr>
          <w:p w14:paraId="2065EEAD">
            <w:pPr>
              <w:pStyle w:val="14"/>
              <w:snapToGrid w:val="0"/>
              <w:spacing w:line="360" w:lineRule="auto"/>
              <w:rPr>
                <w:rFonts w:hAnsi="宋体" w:cs="宋体"/>
                <w:color w:val="auto"/>
                <w:kern w:val="2"/>
                <w:sz w:val="21"/>
                <w:highlight w:val="none"/>
                <w:lang w:val="en-US" w:eastAsia="zh-CN"/>
              </w:rPr>
            </w:pPr>
            <w:r>
              <w:rPr>
                <w:rFonts w:hint="eastAsia" w:hAnsi="宋体"/>
                <w:color w:val="auto"/>
                <w:sz w:val="21"/>
                <w:highlight w:val="none"/>
                <w:lang w:val="en-US" w:eastAsia="zh-CN"/>
              </w:rPr>
              <w:t>解释：</w:t>
            </w:r>
            <w:r>
              <w:rPr>
                <w:rFonts w:hAnsi="宋体"/>
                <w:color w:val="auto"/>
                <w:sz w:val="21"/>
                <w:highlight w:val="none"/>
                <w:lang w:val="en-US" w:eastAsia="zh-CN"/>
              </w:rPr>
              <w:t>构成本</w:t>
            </w:r>
            <w:r>
              <w:rPr>
                <w:rFonts w:hint="eastAsia" w:hAnsi="宋体"/>
                <w:color w:val="auto"/>
                <w:sz w:val="21"/>
                <w:highlight w:val="none"/>
                <w:lang w:val="en-US" w:eastAsia="zh-CN"/>
              </w:rPr>
              <w:t>磋商文件</w:t>
            </w:r>
            <w:r>
              <w:rPr>
                <w:rFonts w:hAnsi="宋体"/>
                <w:color w:val="auto"/>
                <w:sz w:val="21"/>
                <w:highlight w:val="none"/>
                <w:lang w:val="en-US" w:eastAsia="zh-CN"/>
              </w:rPr>
              <w:t>的各个组成文件应互为解释，互为说明；除</w:t>
            </w:r>
            <w:r>
              <w:rPr>
                <w:rFonts w:hint="eastAsia" w:hAnsi="宋体"/>
                <w:color w:val="auto"/>
                <w:sz w:val="21"/>
                <w:highlight w:val="none"/>
                <w:lang w:val="en-US" w:eastAsia="zh-CN"/>
              </w:rPr>
              <w:t>磋商文件</w:t>
            </w:r>
            <w:r>
              <w:rPr>
                <w:rFonts w:hAnsi="宋体"/>
                <w:color w:val="auto"/>
                <w:sz w:val="21"/>
                <w:highlight w:val="none"/>
                <w:lang w:val="en-US" w:eastAsia="zh-CN"/>
              </w:rPr>
              <w:t>中有特别规定外，仅适用于</w:t>
            </w:r>
            <w:r>
              <w:rPr>
                <w:rFonts w:hint="eastAsia" w:hAnsi="宋体"/>
                <w:color w:val="auto"/>
                <w:sz w:val="21"/>
                <w:highlight w:val="none"/>
                <w:lang w:val="en-US" w:eastAsia="zh-CN"/>
              </w:rPr>
              <w:t>竞标</w:t>
            </w:r>
            <w:r>
              <w:rPr>
                <w:rFonts w:hAnsi="宋体"/>
                <w:color w:val="auto"/>
                <w:sz w:val="21"/>
                <w:highlight w:val="none"/>
                <w:lang w:val="en-US" w:eastAsia="zh-CN"/>
              </w:rPr>
              <w:t>阶段的规定，按</w:t>
            </w:r>
            <w:r>
              <w:rPr>
                <w:rFonts w:hint="eastAsia" w:hAnsi="宋体"/>
                <w:color w:val="auto"/>
                <w:sz w:val="21"/>
                <w:highlight w:val="none"/>
                <w:lang w:val="en-US" w:eastAsia="zh-CN"/>
              </w:rPr>
              <w:t>更正公告（澄清公告）</w:t>
            </w:r>
            <w:r>
              <w:rPr>
                <w:rFonts w:hAnsi="宋体"/>
                <w:color w:val="auto"/>
                <w:sz w:val="21"/>
                <w:highlight w:val="none"/>
                <w:lang w:val="en-US" w:eastAsia="zh-CN"/>
              </w:rPr>
              <w:t>、</w:t>
            </w:r>
            <w:r>
              <w:rPr>
                <w:rFonts w:hint="eastAsia" w:hAnsi="宋体"/>
                <w:color w:val="auto"/>
                <w:sz w:val="21"/>
                <w:highlight w:val="none"/>
                <w:lang w:val="en-US" w:eastAsia="zh-CN"/>
              </w:rPr>
              <w:t>竞争性磋商</w:t>
            </w:r>
            <w:r>
              <w:rPr>
                <w:rFonts w:hAnsi="宋体"/>
                <w:color w:val="auto"/>
                <w:sz w:val="21"/>
                <w:highlight w:val="none"/>
                <w:lang w:val="en-US" w:eastAsia="zh-CN"/>
              </w:rPr>
              <w:t>公告、</w:t>
            </w:r>
            <w:r>
              <w:rPr>
                <w:rFonts w:hint="eastAsia" w:hAnsi="宋体"/>
                <w:color w:val="auto"/>
                <w:sz w:val="21"/>
                <w:highlight w:val="none"/>
                <w:lang w:val="en-US" w:eastAsia="zh-CN"/>
              </w:rPr>
              <w:t>供应商</w:t>
            </w:r>
            <w:r>
              <w:rPr>
                <w:rFonts w:hAnsi="宋体"/>
                <w:color w:val="auto"/>
                <w:sz w:val="21"/>
                <w:highlight w:val="none"/>
                <w:lang w:val="en-US" w:eastAsia="zh-CN"/>
              </w:rPr>
              <w:t>须知</w:t>
            </w:r>
            <w:r>
              <w:rPr>
                <w:rFonts w:hint="eastAsia" w:hAnsi="宋体"/>
                <w:color w:val="auto"/>
                <w:sz w:val="21"/>
                <w:highlight w:val="none"/>
                <w:lang w:val="en-US" w:eastAsia="zh-CN"/>
              </w:rPr>
              <w:t>、采购需求</w:t>
            </w:r>
            <w:r>
              <w:rPr>
                <w:rFonts w:hAnsi="宋体"/>
                <w:color w:val="auto"/>
                <w:sz w:val="21"/>
                <w:highlight w:val="none"/>
                <w:lang w:val="en-US" w:eastAsia="zh-CN"/>
              </w:rPr>
              <w:t>、</w:t>
            </w:r>
            <w:r>
              <w:rPr>
                <w:rFonts w:hint="eastAsia"/>
                <w:color w:val="auto"/>
                <w:sz w:val="21"/>
                <w:highlight w:val="none"/>
                <w:lang w:val="en-US" w:eastAsia="zh-CN"/>
              </w:rPr>
              <w:t>评审程序、评审方法和评审标准</w:t>
            </w:r>
            <w:r>
              <w:rPr>
                <w:rFonts w:hAnsi="宋体"/>
                <w:color w:val="auto"/>
                <w:sz w:val="21"/>
                <w:highlight w:val="none"/>
                <w:lang w:val="en-US" w:eastAsia="zh-CN"/>
              </w:rPr>
              <w:t>、</w:t>
            </w:r>
            <w:r>
              <w:rPr>
                <w:rFonts w:hint="eastAsia" w:hAnsi="宋体"/>
                <w:color w:val="auto"/>
                <w:sz w:val="21"/>
                <w:highlight w:val="none"/>
                <w:lang w:val="en-US" w:eastAsia="zh-CN"/>
              </w:rPr>
              <w:t>响应</w:t>
            </w:r>
            <w:r>
              <w:rPr>
                <w:rFonts w:hAnsi="宋体"/>
                <w:color w:val="auto"/>
                <w:sz w:val="21"/>
                <w:highlight w:val="none"/>
                <w:lang w:val="en-US" w:eastAsia="zh-CN"/>
              </w:rPr>
              <w:t>文件格式</w:t>
            </w:r>
            <w:r>
              <w:rPr>
                <w:rFonts w:hint="eastAsia" w:hAnsi="宋体"/>
                <w:color w:val="auto"/>
                <w:sz w:val="21"/>
                <w:highlight w:val="none"/>
                <w:lang w:val="en-US" w:eastAsia="zh-CN"/>
              </w:rPr>
              <w:t>、合同文本</w:t>
            </w:r>
            <w:r>
              <w:rPr>
                <w:rFonts w:hAnsi="宋体"/>
                <w:color w:val="auto"/>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lang w:val="en-US" w:eastAsia="zh-CN"/>
              </w:rPr>
              <w:t>更正公告（澄清公告）</w:t>
            </w:r>
            <w:r>
              <w:rPr>
                <w:rFonts w:hAnsi="宋体"/>
                <w:color w:val="auto"/>
                <w:sz w:val="21"/>
                <w:highlight w:val="none"/>
                <w:lang w:val="en-US" w:eastAsia="zh-CN"/>
              </w:rPr>
              <w:t>与同步更新的</w:t>
            </w:r>
            <w:r>
              <w:rPr>
                <w:rFonts w:hint="eastAsia" w:hAnsi="宋体"/>
                <w:color w:val="auto"/>
                <w:sz w:val="21"/>
                <w:highlight w:val="none"/>
                <w:lang w:val="en-US" w:eastAsia="zh-CN"/>
              </w:rPr>
              <w:t>磋商文件</w:t>
            </w:r>
            <w:r>
              <w:rPr>
                <w:rFonts w:hAnsi="宋体"/>
                <w:color w:val="auto"/>
                <w:sz w:val="21"/>
                <w:highlight w:val="none"/>
                <w:lang w:val="en-US" w:eastAsia="zh-CN"/>
              </w:rPr>
              <w:t>不一致时以</w:t>
            </w:r>
            <w:r>
              <w:rPr>
                <w:rFonts w:hint="eastAsia" w:hAnsi="宋体"/>
                <w:color w:val="auto"/>
                <w:sz w:val="21"/>
                <w:highlight w:val="none"/>
                <w:lang w:val="en-US" w:eastAsia="zh-CN"/>
              </w:rPr>
              <w:t>更正公告（澄清公告）</w:t>
            </w:r>
            <w:r>
              <w:rPr>
                <w:rFonts w:hAnsi="宋体"/>
                <w:color w:val="auto"/>
                <w:sz w:val="21"/>
                <w:highlight w:val="none"/>
                <w:lang w:val="en-US" w:eastAsia="zh-CN"/>
              </w:rPr>
              <w:t>为准。按本款前述规定仍不能形成结论的，由</w:t>
            </w:r>
            <w:r>
              <w:rPr>
                <w:rFonts w:hint="eastAsia" w:hAnsi="宋体"/>
                <w:color w:val="auto"/>
                <w:sz w:val="21"/>
                <w:highlight w:val="none"/>
                <w:lang w:val="en-US" w:eastAsia="zh-CN"/>
              </w:rPr>
              <w:t>采购</w:t>
            </w:r>
            <w:r>
              <w:rPr>
                <w:rFonts w:hAnsi="宋体"/>
                <w:color w:val="auto"/>
                <w:sz w:val="21"/>
                <w:highlight w:val="none"/>
                <w:lang w:val="en-US" w:eastAsia="zh-CN"/>
              </w:rPr>
              <w:t>人</w:t>
            </w:r>
            <w:r>
              <w:rPr>
                <w:rFonts w:hint="eastAsia" w:hAnsi="宋体"/>
                <w:color w:val="auto"/>
                <w:sz w:val="21"/>
                <w:highlight w:val="none"/>
                <w:lang w:val="en-US" w:eastAsia="zh-CN"/>
              </w:rPr>
              <w:t>或者采购代理机构</w:t>
            </w:r>
            <w:r>
              <w:rPr>
                <w:rFonts w:hAnsi="宋体"/>
                <w:color w:val="auto"/>
                <w:sz w:val="21"/>
                <w:highlight w:val="none"/>
                <w:lang w:val="en-US" w:eastAsia="zh-CN"/>
              </w:rPr>
              <w:t>负责解释。</w:t>
            </w:r>
          </w:p>
        </w:tc>
      </w:tr>
      <w:tr w14:paraId="76BF6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ED7E6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noWrap/>
            <w:vAlign w:val="center"/>
          </w:tcPr>
          <w:p w14:paraId="36A0A64A">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784FC4A">
            <w:pPr>
              <w:pStyle w:val="14"/>
              <w:snapToGrid w:val="0"/>
              <w:spacing w:line="360" w:lineRule="auto"/>
              <w:rPr>
                <w:rFonts w:hAnsi="宋体" w:cs="宋体"/>
                <w:color w:val="auto"/>
                <w:sz w:val="21"/>
                <w:highlight w:val="none"/>
                <w:lang w:val="en-US" w:eastAsia="zh-CN"/>
              </w:rPr>
            </w:pPr>
            <w:r>
              <w:rPr>
                <w:rFonts w:hint="eastAsia" w:hAnsi="宋体" w:cs="宋体"/>
                <w:bCs/>
                <w:color w:val="auto"/>
                <w:sz w:val="21"/>
                <w:highlight w:val="none"/>
                <w:lang w:val="en-US" w:eastAsia="zh-CN"/>
              </w:rPr>
              <w:t>2.本磋商文件所称的“</w:t>
            </w:r>
            <w:r>
              <w:rPr>
                <w:rFonts w:hint="eastAsia" w:hAnsi="宋体"/>
                <w:color w:val="auto"/>
                <w:sz w:val="21"/>
                <w:highlight w:val="none"/>
                <w:lang w:val="en-US" w:eastAsia="zh-CN"/>
              </w:rPr>
              <w:t>电子签章</w:t>
            </w:r>
            <w:r>
              <w:rPr>
                <w:rFonts w:hint="eastAsia" w:hAnsi="宋体" w:cs="宋体"/>
                <w:bCs/>
                <w:color w:val="auto"/>
                <w:sz w:val="21"/>
                <w:highlight w:val="none"/>
                <w:lang w:val="en-US" w:eastAsia="zh-CN"/>
              </w:rPr>
              <w:t>”“电子签名”</w:t>
            </w:r>
            <w:r>
              <w:rPr>
                <w:rFonts w:hint="eastAsia" w:hAnsi="宋体"/>
                <w:color w:val="auto"/>
                <w:sz w:val="21"/>
                <w:highlight w:val="none"/>
                <w:lang w:val="en-US" w:eastAsia="zh-CN"/>
              </w:rPr>
              <w:t>，是指经广西政府采购云平台认可的CA认证的电子签名数据为表现形式的印章，可用于签署电子响应文件，电子印章与实物印章具有同等法律效力，不因其采用电子化表现形式而否定其法律效力。</w:t>
            </w:r>
          </w:p>
          <w:p w14:paraId="171A30A5">
            <w:pPr>
              <w:pStyle w:val="14"/>
              <w:snapToGrid w:val="0"/>
              <w:spacing w:line="360" w:lineRule="auto"/>
              <w:rPr>
                <w:rFonts w:hAnsi="宋体" w:cs="宋体"/>
                <w:bCs/>
                <w:color w:val="auto"/>
                <w:sz w:val="21"/>
                <w:highlight w:val="none"/>
                <w:lang w:val="en-US" w:eastAsia="zh-CN"/>
              </w:rPr>
            </w:pPr>
            <w:r>
              <w:rPr>
                <w:rFonts w:hAnsi="宋体" w:cs="宋体"/>
                <w:color w:val="auto"/>
                <w:sz w:val="21"/>
                <w:highlight w:val="none"/>
                <w:lang w:val="en-US" w:eastAsia="zh-CN"/>
              </w:rPr>
              <w:t>3</w:t>
            </w:r>
            <w:r>
              <w:rPr>
                <w:rFonts w:hint="eastAsia" w:hAnsi="宋体" w:cs="宋体"/>
                <w:color w:val="auto"/>
                <w:sz w:val="21"/>
                <w:highlight w:val="none"/>
                <w:lang w:val="en-US" w:eastAsia="zh-CN"/>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lang w:val="en-US" w:eastAsia="zh-CN"/>
              </w:rPr>
              <w:t>营业执照或者执业许可证等证照上的</w:t>
            </w:r>
            <w:r>
              <w:rPr>
                <w:rFonts w:hint="eastAsia" w:hAnsi="宋体" w:cs="宋体"/>
                <w:color w:val="auto"/>
                <w:sz w:val="21"/>
                <w:highlight w:val="none"/>
                <w:lang w:val="en-US" w:eastAsia="zh-CN"/>
              </w:rPr>
              <w:t>负责人，本磋商文件所称自然人指参与竞标的自然人本人，</w:t>
            </w:r>
            <w:r>
              <w:rPr>
                <w:rFonts w:hint="eastAsia" w:hAnsi="宋体" w:cs="宋体"/>
                <w:bCs/>
                <w:color w:val="auto"/>
                <w:sz w:val="21"/>
                <w:highlight w:val="none"/>
                <w:lang w:val="en-US" w:eastAsia="zh-CN"/>
              </w:rPr>
              <w:t>且应具备独立承担民事责任能力，自然人应当为年满18岁以上成年人（十六周岁以上的未成年人，以自己的劳动收入为主要生活来源的，视为完全民事行为能力人）。</w:t>
            </w:r>
          </w:p>
          <w:p w14:paraId="3E58F06A">
            <w:pPr>
              <w:pStyle w:val="14"/>
              <w:snapToGrid w:val="0"/>
              <w:spacing w:line="360" w:lineRule="auto"/>
              <w:rPr>
                <w:rFonts w:hAnsi="宋体" w:cs="宋体"/>
                <w:color w:val="auto"/>
                <w:sz w:val="21"/>
                <w:highlight w:val="none"/>
                <w:lang w:val="en-US" w:eastAsia="zh-CN"/>
              </w:rPr>
            </w:pPr>
            <w:r>
              <w:rPr>
                <w:rFonts w:hAnsi="宋体" w:cs="宋体"/>
                <w:color w:val="auto"/>
                <w:sz w:val="21"/>
                <w:highlight w:val="none"/>
                <w:lang w:val="en-US" w:eastAsia="zh-CN"/>
              </w:rPr>
              <w:t>4.</w:t>
            </w:r>
            <w:r>
              <w:rPr>
                <w:rFonts w:hint="eastAsia" w:hAnsi="宋体" w:cs="宋体"/>
                <w:color w:val="auto"/>
                <w:sz w:val="21"/>
                <w:highlight w:val="none"/>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53CC7F30">
            <w:pPr>
              <w:pStyle w:val="14"/>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5</w:t>
            </w:r>
            <w:r>
              <w:rPr>
                <w:rFonts w:hAnsi="宋体" w:cs="宋体"/>
                <w:color w:val="auto"/>
                <w:sz w:val="21"/>
                <w:highlight w:val="none"/>
                <w:lang w:val="en-US" w:eastAsia="zh-CN"/>
              </w:rPr>
              <w:t>.</w:t>
            </w:r>
            <w:r>
              <w:rPr>
                <w:rFonts w:hint="eastAsia" w:hAnsi="宋体" w:cs="宋体"/>
                <w:color w:val="auto"/>
                <w:sz w:val="21"/>
                <w:highlight w:val="none"/>
                <w:lang w:val="en-US" w:eastAsia="zh-CN"/>
              </w:rPr>
              <w:t>本磋商文件所称的“以上”“以下”“以内”“届满”，包括本数；所称的“不满”“超过”“以外”，不包括本数。</w:t>
            </w:r>
          </w:p>
        </w:tc>
      </w:tr>
    </w:tbl>
    <w:p w14:paraId="165CEB91">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13830C98">
      <w:pPr>
        <w:spacing w:line="400" w:lineRule="exact"/>
        <w:jc w:val="center"/>
        <w:rPr>
          <w:rFonts w:ascii="宋体" w:hAnsi="宋体"/>
          <w:b/>
          <w:color w:val="auto"/>
          <w:sz w:val="32"/>
          <w:szCs w:val="32"/>
          <w:highlight w:val="none"/>
        </w:rPr>
      </w:pPr>
    </w:p>
    <w:p w14:paraId="044802CC">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41243E86">
      <w:pPr>
        <w:spacing w:line="400" w:lineRule="exact"/>
        <w:rPr>
          <w:rFonts w:ascii="宋体" w:hAnsi="宋体"/>
          <w:color w:val="auto"/>
          <w:szCs w:val="21"/>
          <w:highlight w:val="none"/>
        </w:rPr>
      </w:pPr>
    </w:p>
    <w:p w14:paraId="22A105C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126DB1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2AB110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2B91F08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6274D6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9E5D09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7F865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5991E917">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765D71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3EB7B64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300486E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5961DB7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6AA8B43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0D1054A5">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3A93DD0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7877D28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3393ADC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394ACB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4AAE770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462A91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2C8F9B3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00151C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72791F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7ECA67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56" w:name="_Hlk66782192"/>
      <w:r>
        <w:rPr>
          <w:rFonts w:hint="eastAsia" w:ascii="宋体" w:hAnsi="宋体"/>
          <w:bCs/>
          <w:color w:val="auto"/>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56"/>
    </w:p>
    <w:p w14:paraId="639AF62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516C2BAB">
      <w:pPr>
        <w:pStyle w:val="5"/>
        <w:keepNext w:val="0"/>
        <w:keepLines w:val="0"/>
        <w:spacing w:before="0" w:after="0" w:line="360" w:lineRule="auto"/>
        <w:ind w:left="420" w:leftChars="200"/>
        <w:rPr>
          <w:rFonts w:ascii="宋体" w:hAnsi="宋体"/>
          <w:b w:val="0"/>
          <w:color w:val="auto"/>
          <w:sz w:val="21"/>
          <w:szCs w:val="21"/>
          <w:highlight w:val="none"/>
        </w:rPr>
      </w:pPr>
      <w:bookmarkStart w:id="57" w:name="_Toc254970673"/>
      <w:bookmarkStart w:id="58" w:name="_Toc254970532"/>
      <w:r>
        <w:rPr>
          <w:rFonts w:hint="eastAsia" w:ascii="宋体" w:hAnsi="宋体"/>
          <w:b w:val="0"/>
          <w:color w:val="auto"/>
          <w:sz w:val="21"/>
          <w:szCs w:val="21"/>
          <w:highlight w:val="none"/>
        </w:rPr>
        <w:t>6.1本项目不允许转包。</w:t>
      </w:r>
    </w:p>
    <w:p w14:paraId="0088CBFD">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229BB7ED">
      <w:pPr>
        <w:pStyle w:val="5"/>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736C3F1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7"/>
      <w:bookmarkEnd w:id="58"/>
    </w:p>
    <w:p w14:paraId="2A88CEA5">
      <w:pPr>
        <w:spacing w:line="360" w:lineRule="auto"/>
        <w:ind w:firstLine="420" w:firstLineChars="200"/>
        <w:rPr>
          <w:rFonts w:ascii="宋体" w:hAnsi="宋体" w:cs="宋体"/>
          <w:color w:val="auto"/>
          <w:szCs w:val="21"/>
          <w:highlight w:val="none"/>
        </w:rPr>
      </w:pPr>
      <w:bookmarkStart w:id="59" w:name="_8.1提供相同品牌产品且通过资格审查、符合性审查的不同投标人参加同一合"/>
      <w:bookmarkEnd w:id="59"/>
      <w:r>
        <w:rPr>
          <w:rFonts w:hint="eastAsia" w:ascii="宋体" w:hAnsi="宋体" w:cs="宋体"/>
          <w:color w:val="auto"/>
          <w:szCs w:val="21"/>
          <w:highlight w:val="none"/>
        </w:rPr>
        <w:t>7.</w:t>
      </w:r>
      <w:r>
        <w:rPr>
          <w:rFonts w:ascii="宋体" w:hAnsi="宋体" w:cs="宋体"/>
          <w:color w:val="auto"/>
          <w:szCs w:val="21"/>
          <w:highlight w:val="none"/>
        </w:rPr>
        <w:t>1</w:t>
      </w:r>
      <w:bookmarkStart w:id="60"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0"/>
    <w:p w14:paraId="70A7AB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52B427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2FAF4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32B755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755EDF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21BE6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A7790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050EFB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6869B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942C1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3641BE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4FF88B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5B932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F034E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2E9B9A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665CB30E">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4C6417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5261CA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4837B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109761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7EE0EE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9F4D6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B2009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51F3B5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75E0C0E8">
      <w:pPr>
        <w:spacing w:line="360" w:lineRule="auto"/>
        <w:ind w:firstLine="420" w:firstLineChars="200"/>
        <w:rPr>
          <w:rFonts w:ascii="宋体" w:hAnsi="宋体" w:cs="宋体"/>
          <w:color w:val="auto"/>
          <w:szCs w:val="21"/>
          <w:highlight w:val="none"/>
        </w:rPr>
      </w:pPr>
    </w:p>
    <w:p w14:paraId="0171DEB8">
      <w:pPr>
        <w:spacing w:line="360" w:lineRule="auto"/>
        <w:ind w:left="1" w:firstLine="417" w:firstLineChars="199"/>
        <w:jc w:val="center"/>
        <w:rPr>
          <w:rFonts w:ascii="宋体" w:hAnsi="宋体"/>
          <w:color w:val="auto"/>
          <w:highlight w:val="none"/>
        </w:rPr>
      </w:pPr>
      <w:bookmarkStart w:id="61" w:name="_Toc254970675"/>
      <w:bookmarkStart w:id="62" w:name="_Toc254970534"/>
    </w:p>
    <w:p w14:paraId="3BDCE745">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61"/>
      <w:bookmarkEnd w:id="62"/>
    </w:p>
    <w:p w14:paraId="726587A8">
      <w:pPr>
        <w:spacing w:line="360" w:lineRule="auto"/>
        <w:rPr>
          <w:rFonts w:ascii="宋体" w:hAnsi="宋体"/>
          <w:color w:val="auto"/>
          <w:szCs w:val="21"/>
          <w:highlight w:val="none"/>
        </w:rPr>
      </w:pPr>
    </w:p>
    <w:p w14:paraId="1329983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31A5919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2803229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6392D08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3A6F09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022D45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1C29BCF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49FE243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7C626BD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供应商应认真阅读磋商文件的采购需求，如供应商对磋商文件有疑问的，如要求采购人作出澄清或者修改的，供应商应在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0A3DE90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0CB62F79">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0CF27409">
      <w:pPr>
        <w:spacing w:line="360" w:lineRule="auto"/>
        <w:rPr>
          <w:rFonts w:ascii="宋体" w:hAnsi="宋体"/>
          <w:color w:val="auto"/>
          <w:szCs w:val="21"/>
          <w:highlight w:val="none"/>
        </w:rPr>
      </w:pPr>
    </w:p>
    <w:p w14:paraId="5DC104E9">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396313F1">
      <w:pPr>
        <w:spacing w:line="360" w:lineRule="auto"/>
        <w:rPr>
          <w:rFonts w:ascii="宋体" w:hAnsi="宋体"/>
          <w:color w:val="auto"/>
          <w:szCs w:val="21"/>
          <w:highlight w:val="none"/>
        </w:rPr>
      </w:pPr>
    </w:p>
    <w:p w14:paraId="76C4C49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1DC2D5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w:t>
      </w:r>
      <w:r>
        <w:rPr>
          <w:rFonts w:hint="eastAsia" w:ascii="宋体" w:hAnsi="宋体"/>
          <w:color w:val="auto"/>
          <w:szCs w:val="21"/>
          <w:highlight w:val="none"/>
        </w:rPr>
        <w:t>提出的要求和条件作出明确响应</w:t>
      </w:r>
      <w:r>
        <w:rPr>
          <w:rFonts w:hint="eastAsia" w:ascii="宋体" w:hAnsi="宋体" w:cs="宋体"/>
          <w:color w:val="auto"/>
          <w:szCs w:val="21"/>
          <w:highlight w:val="none"/>
        </w:rPr>
        <w:t>。</w:t>
      </w:r>
    </w:p>
    <w:p w14:paraId="7EA503C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14DA00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5DF9B13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278E122E">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4244D525">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018B06A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111313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3A9693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211D31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EFB871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1FB8039E">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4995D5D9">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5B82C469">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2F4AF4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4771F37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141FBF13">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2E1EBD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252869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167F0F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63" w:name="_Hlk42592874"/>
      <w:r>
        <w:rPr>
          <w:rFonts w:hint="eastAsia" w:ascii="宋体" w:hAnsi="宋体" w:cs="宋体"/>
          <w:color w:val="auto"/>
          <w:szCs w:val="21"/>
          <w:highlight w:val="none"/>
        </w:rPr>
        <w:t>竞标报价（包含首次报价、最后报价）超过分项采购预算金额或者最高限价的，其响应文件将按无效处理。</w:t>
      </w:r>
    </w:p>
    <w:bookmarkEnd w:id="63"/>
    <w:p w14:paraId="6447E55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0182A5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BED1F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r>
        <w:rPr>
          <w:rFonts w:hint="eastAsia" w:ascii="宋体" w:hAnsi="宋体"/>
          <w:color w:val="auto"/>
          <w:szCs w:val="21"/>
          <w:highlight w:val="none"/>
        </w:rPr>
        <w:t>承诺的竞标有效期低于采购文件规定期限的，供应商的响应文件作无效处理。</w:t>
      </w:r>
    </w:p>
    <w:p w14:paraId="041D4F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6541FDE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16BC11A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5EDE033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74B73C5A">
      <w:pPr>
        <w:spacing w:line="360" w:lineRule="auto"/>
        <w:ind w:firstLine="420" w:firstLineChars="200"/>
        <w:rPr>
          <w:rFonts w:ascii="宋体" w:hAnsi="宋体" w:cs="宋体"/>
          <w:color w:val="auto"/>
          <w:szCs w:val="21"/>
          <w:highlight w:val="none"/>
        </w:rPr>
      </w:pPr>
      <w:bookmarkStart w:id="64"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64"/>
    </w:p>
    <w:p w14:paraId="45D1731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17.3除逾期退还磋商保证金和终止采购的情形以外，磋商保证金不计息。</w:t>
      </w:r>
    </w:p>
    <w:p w14:paraId="007C839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0E5FA3D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1E314B6A">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729C533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1BC3B6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55C358A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3925963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1052032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402AB7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409998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48EE52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38CD44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r>
        <w:rPr>
          <w:rFonts w:hint="eastAsia" w:ascii="宋体" w:hAnsi="宋体"/>
          <w:b/>
          <w:color w:val="auto"/>
          <w:szCs w:val="21"/>
          <w:highlight w:val="none"/>
        </w:rPr>
        <w:t>并与广西政府采购云平台中获取采购文件的供应商名称一致，</w:t>
      </w:r>
      <w:r>
        <w:rPr>
          <w:rFonts w:hint="eastAsia" w:ascii="宋体" w:hAnsi="宋体" w:cs="宋体"/>
          <w:color w:val="auto"/>
          <w:szCs w:val="21"/>
          <w:highlight w:val="none"/>
        </w:rPr>
        <w:t>供应商为自然人的，标注的供应商名称应与身份证姓名及签名一致，否则其响应文件按无效响应处理。</w:t>
      </w:r>
    </w:p>
    <w:p w14:paraId="4B782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3EF3A23">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730F559A">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详见“供应商须知前附表”。</w:t>
      </w:r>
    </w:p>
    <w:p w14:paraId="338A4D1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773E8008">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p>
    <w:p w14:paraId="4C448974">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2E51ACC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2347E940">
      <w:pPr>
        <w:snapToGrid w:val="0"/>
        <w:spacing w:line="360" w:lineRule="auto"/>
        <w:ind w:firstLine="420"/>
        <w:jc w:val="left"/>
        <w:rPr>
          <w:rFonts w:ascii="宋体" w:hAnsi="宋体"/>
          <w:color w:val="auto"/>
          <w:szCs w:val="21"/>
          <w:highlight w:val="none"/>
        </w:rPr>
      </w:pPr>
      <w:bookmarkStart w:id="65" w:name="_Toc254970543"/>
      <w:bookmarkStart w:id="66"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65"/>
    <w:bookmarkEnd w:id="66"/>
    <w:p w14:paraId="6DF9CA33">
      <w:pPr>
        <w:pStyle w:val="64"/>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371E30F4">
      <w:pPr>
        <w:spacing w:line="360" w:lineRule="auto"/>
        <w:ind w:firstLine="482" w:firstLineChars="200"/>
        <w:rPr>
          <w:rFonts w:ascii="黑体" w:hAnsi="黑体" w:eastAsia="黑体" w:cs="宋体"/>
          <w:b/>
          <w:bCs/>
          <w:color w:val="auto"/>
          <w:sz w:val="24"/>
          <w:highlight w:val="none"/>
        </w:rPr>
      </w:pPr>
      <w:bookmarkStart w:id="67" w:name="_Hlk45702405"/>
      <w:r>
        <w:rPr>
          <w:rFonts w:hint="eastAsia" w:ascii="黑体" w:hAnsi="黑体" w:eastAsia="黑体" w:cs="宋体"/>
          <w:b/>
          <w:bCs/>
          <w:color w:val="auto"/>
          <w:sz w:val="24"/>
          <w:highlight w:val="none"/>
        </w:rPr>
        <w:t>22.响应文件的退回</w:t>
      </w:r>
    </w:p>
    <w:p w14:paraId="2F419E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4D9D5F8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19F4A3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67"/>
    <w:p w14:paraId="77E9868D">
      <w:pPr>
        <w:spacing w:line="360" w:lineRule="auto"/>
        <w:rPr>
          <w:rFonts w:ascii="宋体" w:hAnsi="宋体"/>
          <w:color w:val="auto"/>
          <w:szCs w:val="21"/>
          <w:highlight w:val="none"/>
        </w:rPr>
      </w:pPr>
    </w:p>
    <w:p w14:paraId="328A25A0">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25A60049">
      <w:pPr>
        <w:spacing w:line="360" w:lineRule="auto"/>
        <w:ind w:left="420" w:firstLine="420"/>
        <w:rPr>
          <w:rFonts w:ascii="宋体" w:hAnsi="宋体"/>
          <w:color w:val="auto"/>
          <w:szCs w:val="21"/>
          <w:highlight w:val="none"/>
        </w:rPr>
      </w:pPr>
    </w:p>
    <w:p w14:paraId="7E652C4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5E495A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73A5DB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CBB610D">
      <w:pPr>
        <w:spacing w:line="360" w:lineRule="auto"/>
        <w:ind w:firstLine="420" w:firstLineChars="200"/>
        <w:rPr>
          <w:rFonts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5ACD6E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14:paraId="6EE6C11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7AC53386">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5A1DFD0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71D82D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359E9EA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63619E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5C4901E0">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4DA1845C">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4F192B78">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652673D1">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2C8A80B5">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1BA07E7E">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7EB3694B">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6AB39364">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14:paraId="64C6F6F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2E9C2E9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4F2DAC6">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8"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68"/>
    </w:p>
    <w:p w14:paraId="7EF1252C">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69D8DE6C">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58147DB0">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1DF03654">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4CAD1AE2">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019501A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2FDA8861">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.1履约保证金的金额、提交方式、缴纳期限、退付的时间和条件详见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6764D21E">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0806996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39E2B7F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7157DAE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555EFD1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766293F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6C8796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ECAFA0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4DA35F2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44091DA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0921BD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5582BD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8B92A8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3C79CCA7">
      <w:pPr>
        <w:pStyle w:val="6"/>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0DBA9F0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4F1C719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0E25506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1202ED6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E5CC16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3E5560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5406635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85590F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6B5F50E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4932618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6AC2732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5153934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5A06B44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7073E00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20484C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3FE127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507563C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35A5663">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89AED8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6387213D">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59E907FF">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D8D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14:paraId="1DF8A77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13237B4B">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ign w:val="center"/>
          </w:tcPr>
          <w:p w14:paraId="5D379E10">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ign w:val="center"/>
          </w:tcPr>
          <w:p w14:paraId="58733A3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ign w:val="center"/>
          </w:tcPr>
          <w:p w14:paraId="40C299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67D7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2796741">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tcPr>
          <w:p w14:paraId="6457B8F1">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tcPr>
          <w:p w14:paraId="139B314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tcPr>
          <w:p w14:paraId="160F3FB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686E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075757E4">
            <w:pPr>
              <w:spacing w:line="360" w:lineRule="auto"/>
              <w:rPr>
                <w:rFonts w:ascii="宋体" w:hAnsi="宋体" w:cs="宋体"/>
                <w:color w:val="auto"/>
                <w:szCs w:val="21"/>
                <w:highlight w:val="none"/>
              </w:rPr>
            </w:pPr>
            <w:r>
              <w:rPr>
                <w:rFonts w:hint="eastAsia" w:ascii="宋体" w:hAnsi="宋体" w:cs="宋体"/>
                <w:color w:val="auto"/>
                <w:szCs w:val="21"/>
                <w:highlight w:val="none"/>
              </w:rPr>
              <w:t>100万～500万元</w:t>
            </w:r>
          </w:p>
        </w:tc>
        <w:tc>
          <w:tcPr>
            <w:tcW w:w="1659" w:type="dxa"/>
            <w:noWrap/>
          </w:tcPr>
          <w:p w14:paraId="038CA50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tcPr>
          <w:p w14:paraId="7B1976A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tcPr>
          <w:p w14:paraId="4A50B7A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164A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74A2405">
            <w:pPr>
              <w:spacing w:line="360" w:lineRule="auto"/>
              <w:rPr>
                <w:rFonts w:ascii="宋体" w:hAnsi="宋体" w:cs="宋体"/>
                <w:color w:val="auto"/>
                <w:szCs w:val="21"/>
                <w:highlight w:val="none"/>
              </w:rPr>
            </w:pPr>
            <w:r>
              <w:rPr>
                <w:rFonts w:hint="eastAsia" w:ascii="宋体" w:hAnsi="宋体" w:cs="宋体"/>
                <w:color w:val="auto"/>
                <w:szCs w:val="21"/>
                <w:highlight w:val="none"/>
              </w:rPr>
              <w:t>500万～1000万元</w:t>
            </w:r>
          </w:p>
        </w:tc>
        <w:tc>
          <w:tcPr>
            <w:tcW w:w="1659" w:type="dxa"/>
            <w:noWrap/>
          </w:tcPr>
          <w:p w14:paraId="68D9DDB5">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tcPr>
          <w:p w14:paraId="40A87C8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tcPr>
          <w:p w14:paraId="1DEC40F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11DB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B6D54CF">
            <w:pPr>
              <w:spacing w:line="360" w:lineRule="auto"/>
              <w:rPr>
                <w:rFonts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noWrap/>
          </w:tcPr>
          <w:p w14:paraId="7BBA662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tcPr>
          <w:p w14:paraId="31EFEEA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tcPr>
          <w:p w14:paraId="1067D3C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6778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F8352C0">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tcPr>
          <w:p w14:paraId="6AB42C4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tcPr>
          <w:p w14:paraId="205B52C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tcPr>
          <w:p w14:paraId="7264922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259A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8A448DF">
            <w:pPr>
              <w:spacing w:line="360" w:lineRule="auto"/>
              <w:rPr>
                <w:rFonts w:ascii="宋体" w:hAnsi="宋体" w:cs="宋体"/>
                <w:color w:val="auto"/>
                <w:szCs w:val="21"/>
                <w:highlight w:val="none"/>
              </w:rPr>
            </w:pPr>
            <w:r>
              <w:rPr>
                <w:rFonts w:hint="eastAsia" w:ascii="宋体" w:hAnsi="宋体" w:cs="宋体"/>
                <w:color w:val="auto"/>
                <w:szCs w:val="21"/>
                <w:highlight w:val="none"/>
              </w:rPr>
              <w:t>1亿～5亿元</w:t>
            </w:r>
          </w:p>
        </w:tc>
        <w:tc>
          <w:tcPr>
            <w:tcW w:w="1659" w:type="dxa"/>
            <w:noWrap/>
          </w:tcPr>
          <w:p w14:paraId="509AFA2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noWrap/>
          </w:tcPr>
          <w:p w14:paraId="585606B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tcPr>
          <w:p w14:paraId="447EDDD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787B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A901CDD">
            <w:pPr>
              <w:spacing w:line="360" w:lineRule="auto"/>
              <w:rPr>
                <w:rFonts w:ascii="宋体" w:hAnsi="宋体" w:cs="宋体"/>
                <w:color w:val="auto"/>
                <w:szCs w:val="21"/>
                <w:highlight w:val="none"/>
              </w:rPr>
            </w:pPr>
            <w:r>
              <w:rPr>
                <w:rFonts w:hint="eastAsia" w:ascii="宋体" w:hAnsi="宋体" w:cs="宋体"/>
                <w:color w:val="auto"/>
                <w:szCs w:val="21"/>
                <w:highlight w:val="none"/>
              </w:rPr>
              <w:t>5亿～10亿元</w:t>
            </w:r>
          </w:p>
        </w:tc>
        <w:tc>
          <w:tcPr>
            <w:tcW w:w="1659" w:type="dxa"/>
            <w:noWrap/>
          </w:tcPr>
          <w:p w14:paraId="2108A0B5">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noWrap/>
          </w:tcPr>
          <w:p w14:paraId="5A910B6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tcPr>
          <w:p w14:paraId="78B6786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6319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0E342DC3">
            <w:pPr>
              <w:spacing w:line="360" w:lineRule="auto"/>
              <w:rPr>
                <w:rFonts w:ascii="宋体" w:hAnsi="宋体" w:cs="宋体"/>
                <w:color w:val="auto"/>
                <w:szCs w:val="21"/>
                <w:highlight w:val="none"/>
              </w:rPr>
            </w:pPr>
            <w:r>
              <w:rPr>
                <w:rFonts w:hint="eastAsia" w:ascii="宋体" w:hAnsi="宋体" w:cs="宋体"/>
                <w:color w:val="auto"/>
                <w:szCs w:val="21"/>
                <w:highlight w:val="none"/>
              </w:rPr>
              <w:t>10亿～50亿元</w:t>
            </w:r>
          </w:p>
        </w:tc>
        <w:tc>
          <w:tcPr>
            <w:tcW w:w="1659" w:type="dxa"/>
            <w:noWrap/>
          </w:tcPr>
          <w:p w14:paraId="4465F9A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noWrap/>
          </w:tcPr>
          <w:p w14:paraId="3B95CEEB">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noWrap/>
          </w:tcPr>
          <w:p w14:paraId="5F3A8E0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44F0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76BD30A">
            <w:pPr>
              <w:spacing w:line="360" w:lineRule="auto"/>
              <w:rPr>
                <w:rFonts w:ascii="宋体" w:hAnsi="宋体" w:cs="宋体"/>
                <w:color w:val="auto"/>
                <w:szCs w:val="21"/>
                <w:highlight w:val="none"/>
              </w:rPr>
            </w:pPr>
            <w:r>
              <w:rPr>
                <w:rFonts w:hint="eastAsia" w:ascii="宋体" w:hAnsi="宋体" w:cs="宋体"/>
                <w:color w:val="auto"/>
                <w:szCs w:val="21"/>
                <w:highlight w:val="none"/>
              </w:rPr>
              <w:t>50亿～100亿元</w:t>
            </w:r>
          </w:p>
        </w:tc>
        <w:tc>
          <w:tcPr>
            <w:tcW w:w="1659" w:type="dxa"/>
            <w:noWrap/>
          </w:tcPr>
          <w:p w14:paraId="13F95B8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tcPr>
          <w:p w14:paraId="0CC9CDB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noWrap/>
          </w:tcPr>
          <w:p w14:paraId="339BE10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0F2C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0A21C95">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tcPr>
          <w:p w14:paraId="6160D83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tcPr>
          <w:p w14:paraId="176CAA58">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noWrap/>
          </w:tcPr>
          <w:p w14:paraId="73BB3EC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4777D6E2">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687B6AE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3DE2BE8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2330A08C">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4F919717">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14:paraId="02E22C97">
      <w:pPr>
        <w:spacing w:line="360" w:lineRule="auto"/>
        <w:ind w:firstLine="420" w:firstLineChars="200"/>
        <w:rPr>
          <w:rFonts w:ascii="宋体" w:hAnsi="宋体" w:cs="宋体"/>
          <w:color w:val="auto"/>
          <w:highlight w:val="none"/>
        </w:rPr>
      </w:pPr>
      <w:r>
        <w:rPr>
          <w:rFonts w:ascii="宋体" w:hAnsi="宋体" w:cs="宋体"/>
          <w:color w:val="auto"/>
          <w:highlight w:val="none"/>
        </w:rPr>
        <w:t>（ 150 － 100 ）万元 ×0.8%＝ 0.4万元</w:t>
      </w:r>
    </w:p>
    <w:p w14:paraId="4C5CE115">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0.4＝ 1.9 万元</w:t>
      </w:r>
    </w:p>
    <w:p w14:paraId="1C56BA5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60F1A332">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111E9079">
      <w:pPr>
        <w:pStyle w:val="14"/>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092BE830">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2A25805">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37D168DD">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6148B8F0">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8FA20ED">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DCCC69F">
      <w:pPr>
        <w:pStyle w:val="14"/>
        <w:spacing w:line="360" w:lineRule="auto"/>
        <w:ind w:firstLine="420" w:firstLineChars="200"/>
        <w:textAlignment w:val="center"/>
        <w:rPr>
          <w:b/>
          <w:bCs/>
          <w:color w:val="auto"/>
          <w:sz w:val="18"/>
          <w:szCs w:val="18"/>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r>
        <w:rPr>
          <w:rFonts w:hAnsi="宋体"/>
          <w:b/>
          <w:color w:val="auto"/>
          <w:highlight w:val="none"/>
        </w:rPr>
        <w:br w:type="page"/>
      </w:r>
    </w:p>
    <w:p w14:paraId="0ACC0891">
      <w:pPr>
        <w:pStyle w:val="14"/>
        <w:snapToGrid w:val="0"/>
        <w:spacing w:before="120" w:after="120"/>
        <w:rPr>
          <w:rFonts w:hAnsi="宋体"/>
          <w:color w:val="auto"/>
          <w:highlight w:val="none"/>
        </w:rPr>
      </w:pPr>
    </w:p>
    <w:p w14:paraId="7188FEC4">
      <w:pPr>
        <w:jc w:val="left"/>
        <w:rPr>
          <w:rFonts w:hAnsi="宋体"/>
          <w:b/>
          <w:color w:val="auto"/>
          <w:sz w:val="32"/>
          <w:szCs w:val="32"/>
          <w:highlight w:val="none"/>
        </w:rPr>
      </w:pPr>
    </w:p>
    <w:p w14:paraId="66C18642">
      <w:pPr>
        <w:pStyle w:val="2"/>
        <w:jc w:val="center"/>
        <w:rPr>
          <w:color w:val="auto"/>
          <w:highlight w:val="none"/>
        </w:rPr>
      </w:pPr>
      <w:bookmarkStart w:id="69" w:name="_Toc74323458"/>
      <w:r>
        <w:rPr>
          <w:rFonts w:hint="eastAsia"/>
          <w:color w:val="auto"/>
          <w:highlight w:val="none"/>
        </w:rPr>
        <w:t>第三章 采购需求</w:t>
      </w:r>
      <w:bookmarkEnd w:id="69"/>
    </w:p>
    <w:p w14:paraId="4211825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5BD422BC">
      <w:pPr>
        <w:numPr>
          <w:ilvl w:val="0"/>
          <w:numId w:val="1"/>
        </w:numPr>
        <w:spacing w:line="360" w:lineRule="auto"/>
        <w:ind w:firstLine="420" w:firstLineChars="200"/>
        <w:jc w:val="left"/>
        <w:rPr>
          <w:color w:val="auto"/>
          <w:highlight w:val="none"/>
        </w:rPr>
      </w:pPr>
      <w:r>
        <w:rPr>
          <w:rFonts w:hint="eastAsia"/>
          <w:color w:val="auto"/>
          <w:highlight w:val="none"/>
        </w:rPr>
        <w:t>为落实政府采购政策需满足的要求</w:t>
      </w:r>
    </w:p>
    <w:p w14:paraId="435FCA9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5EA124FE">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6106D9B3">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供应商应根据自身实际情况如实响应磋商文件，对磋商文件提出的要求和条件作出明确响应，否则将作无效响应处理。对于重要技术条款或技术参数应当在响应文件中提供技术支持资料，技术支持资料以磋商文件中规定的形式为准，否则将视为无效技术支持资料。</w:t>
      </w:r>
    </w:p>
    <w:p w14:paraId="6D0C4078">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tbl>
      <w:tblPr>
        <w:tblStyle w:val="23"/>
        <w:tblW w:w="98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8"/>
        <w:gridCol w:w="1272"/>
        <w:gridCol w:w="216"/>
        <w:gridCol w:w="762"/>
        <w:gridCol w:w="1140"/>
        <w:gridCol w:w="6493"/>
      </w:tblGrid>
      <w:tr w14:paraId="7A66B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98" w:type="dxa"/>
            <w:noWrap/>
            <w:vAlign w:val="center"/>
          </w:tcPr>
          <w:p w14:paraId="25A6E836">
            <w:pPr>
              <w:tabs>
                <w:tab w:val="left" w:pos="180"/>
                <w:tab w:val="left" w:pos="1620"/>
              </w:tabs>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72" w:type="dxa"/>
            <w:noWrap/>
            <w:vAlign w:val="center"/>
          </w:tcPr>
          <w:p w14:paraId="5399C817">
            <w:pPr>
              <w:tabs>
                <w:tab w:val="left" w:pos="180"/>
                <w:tab w:val="left" w:pos="1620"/>
              </w:tabs>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标的的名称</w:t>
            </w:r>
          </w:p>
        </w:tc>
        <w:tc>
          <w:tcPr>
            <w:tcW w:w="978" w:type="dxa"/>
            <w:gridSpan w:val="2"/>
            <w:noWrap/>
            <w:vAlign w:val="center"/>
          </w:tcPr>
          <w:p w14:paraId="4E41AA3A">
            <w:pPr>
              <w:tabs>
                <w:tab w:val="left" w:pos="180"/>
                <w:tab w:val="left" w:pos="1620"/>
              </w:tabs>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数量及</w:t>
            </w:r>
          </w:p>
          <w:p w14:paraId="5D1A4DC8">
            <w:pPr>
              <w:tabs>
                <w:tab w:val="left" w:pos="180"/>
                <w:tab w:val="left" w:pos="1620"/>
              </w:tabs>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140" w:type="dxa"/>
            <w:noWrap/>
            <w:vAlign w:val="center"/>
          </w:tcPr>
          <w:p w14:paraId="693089AF">
            <w:pPr>
              <w:tabs>
                <w:tab w:val="left" w:pos="180"/>
                <w:tab w:val="left" w:pos="1620"/>
              </w:tabs>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所属行业</w:t>
            </w:r>
          </w:p>
        </w:tc>
        <w:tc>
          <w:tcPr>
            <w:tcW w:w="5929" w:type="dxa"/>
            <w:noWrap/>
            <w:vAlign w:val="center"/>
          </w:tcPr>
          <w:p w14:paraId="2A90E4FB">
            <w:pPr>
              <w:tabs>
                <w:tab w:val="left" w:pos="180"/>
                <w:tab w:val="left" w:pos="1620"/>
              </w:tabs>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技术要求</w:t>
            </w:r>
          </w:p>
        </w:tc>
      </w:tr>
      <w:tr w14:paraId="71597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498" w:type="dxa"/>
            <w:noWrap/>
            <w:vAlign w:val="center"/>
          </w:tcPr>
          <w:p w14:paraId="17550918">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2" w:type="dxa"/>
            <w:noWrap/>
            <w:vAlign w:val="center"/>
          </w:tcPr>
          <w:p w14:paraId="56905C5D">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梧州市妇幼保健2025年度保安服务采购</w:t>
            </w:r>
            <w:r>
              <w:rPr>
                <w:rFonts w:hint="eastAsia" w:ascii="宋体" w:hAnsi="宋体" w:eastAsia="宋体" w:cs="宋体"/>
                <w:color w:val="auto"/>
                <w:sz w:val="21"/>
                <w:szCs w:val="21"/>
                <w:highlight w:val="none"/>
              </w:rPr>
              <w:t xml:space="preserve"> </w:t>
            </w:r>
          </w:p>
        </w:tc>
        <w:tc>
          <w:tcPr>
            <w:tcW w:w="978" w:type="dxa"/>
            <w:gridSpan w:val="2"/>
            <w:noWrap/>
            <w:vAlign w:val="center"/>
          </w:tcPr>
          <w:p w14:paraId="625D663D">
            <w:pPr>
              <w:tabs>
                <w:tab w:val="left" w:pos="180"/>
                <w:tab w:val="left" w:pos="162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140" w:type="dxa"/>
            <w:noWrap/>
            <w:vAlign w:val="center"/>
          </w:tcPr>
          <w:p w14:paraId="5E00FD09">
            <w:pPr>
              <w:pStyle w:val="11"/>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其他未列明行业</w:t>
            </w:r>
          </w:p>
        </w:tc>
        <w:tc>
          <w:tcPr>
            <w:tcW w:w="5929" w:type="dxa"/>
            <w:noWrap/>
            <w:vAlign w:val="center"/>
          </w:tcPr>
          <w:p w14:paraId="2C0890D2">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一、项目概况</w:t>
            </w:r>
          </w:p>
          <w:p w14:paraId="173CACF0">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本次服务采购范围包括：梧州市妇幼保健院</w:t>
            </w:r>
            <w:r>
              <w:rPr>
                <w:rFonts w:hint="eastAsia" w:ascii="宋体" w:hAnsi="宋体" w:eastAsia="宋体" w:cs="宋体"/>
                <w:b w:val="0"/>
                <w:bCs w:val="0"/>
                <w:color w:val="auto"/>
                <w:sz w:val="21"/>
                <w:szCs w:val="21"/>
                <w:highlight w:val="none"/>
                <w:lang w:val="en-US" w:eastAsia="zh-CN"/>
              </w:rPr>
              <w:t>1、2号楼（蝶山一路28号）、3号楼（大学路36-1号）</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bidi="ar-SA"/>
              </w:rPr>
              <w:t>儿童健康管理中心（三龙东三路5号第一幢）等辖区范围内的保安管理服务。(包含医院1、2</w:t>
            </w:r>
            <w:r>
              <w:rPr>
                <w:rFonts w:hint="eastAsia" w:ascii="宋体" w:hAnsi="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号</w:t>
            </w:r>
            <w:r>
              <w:rPr>
                <w:rFonts w:hint="eastAsia" w:ascii="宋体" w:hAnsi="宋体" w:eastAsia="宋体" w:cs="宋体"/>
                <w:b w:val="0"/>
                <w:bCs w:val="0"/>
                <w:color w:val="auto"/>
                <w:kern w:val="2"/>
                <w:sz w:val="21"/>
                <w:szCs w:val="21"/>
                <w:highlight w:val="none"/>
                <w:lang w:val="en-US" w:eastAsia="zh-CN" w:bidi="ar-SA"/>
              </w:rPr>
              <w:t>楼、儿童健康管理中心建筑及周边范围、门前三包区域的服务、禁烟劝导、停车场管理、绿化养护、电梯管理、监控系统、消防安全、安全保卫、治安维护等)。</w:t>
            </w:r>
          </w:p>
          <w:p w14:paraId="5E10492D">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二、服务期限：12个月。</w:t>
            </w:r>
          </w:p>
          <w:p w14:paraId="19E05644">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三、服务承包方式：包干，费用包含但不限于成交供应商自行负担员工的工资、节假日加班费、夜餐费、培训费（保安员培训、消防培训等）、社会保险费、公积金等所有人员支出和管理服务费、税费，安防工具、设备（对讲机、强光手电、值班手机等）、耗材（警戒线、警示标识等）、服装（夏装、秋装、冬装、帽等）等所有费用。采购人支付的服务费为包干总价。除非上述费用在合同中另有说明，否则合同期内费用不再调整。（注：采购人因工作需要，要求成交供应商超合同约定服务范围服务除外，费用另行商定，且标准按照国家相关法律法规的规定执行。）</w:t>
            </w:r>
          </w:p>
          <w:p w14:paraId="183958C9">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四、项目具体要求：</w:t>
            </w:r>
          </w:p>
          <w:p w14:paraId="29D123FB">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（一）服务要求 </w:t>
            </w:r>
          </w:p>
          <w:p w14:paraId="215CE993">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1.成交供应商必须制订各项规章制度、岗位职责工作流程及质量考核标准，确保该项目能顺利实施。</w:t>
            </w:r>
          </w:p>
          <w:p w14:paraId="12384B09">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2.保安员配备标准：年龄不超过50岁，必须持有《保安员证》，儿童健康管理中心保安员持消防设施操作员证不少于6人、妇幼保健院2号业务楼持消防设施操作员证不少于6人。</w:t>
            </w:r>
          </w:p>
          <w:p w14:paraId="377936C8">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按根据《中华人民共和国民法典》等有关法律、法规及结合医院实际情况，成交供应商负责与现保安服务公司进行人员、工作交接，以确保医院工作正常运行，过渡期为一个月内。由成交供应商负责对员工进行专业培训，提高员工素质。</w:t>
            </w:r>
          </w:p>
          <w:p w14:paraId="0E2E28D6">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4.成交供应商必须自行安排雇佣的保安人员食宿。</w:t>
            </w:r>
          </w:p>
          <w:p w14:paraId="1502866D">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5.成交供应商保证录用人员没有违法犯罪记录，保安员需体检合格方能在采购方上岗。</w:t>
            </w:r>
          </w:p>
          <w:p w14:paraId="6FAC67AC">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（二）管理服务项目</w:t>
            </w:r>
          </w:p>
          <w:p w14:paraId="514DC917">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1.维护公共安全秩序。包括：院内的安全保卫，24小时门岗执勤和院内巡逻、监控、防盗、防火、灭火。</w:t>
            </w:r>
          </w:p>
          <w:p w14:paraId="6CA691C9">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2.车辆行驶与停放秩序的管理服务（包括车辆停放及管理）。</w:t>
            </w:r>
          </w:p>
          <w:p w14:paraId="4DA1A4F0">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3.无烟医院的巡查，吸烟者的劝导。</w:t>
            </w:r>
          </w:p>
          <w:p w14:paraId="37AEA5B3">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4.停车场及大门入口区域的服务，停车场周边绿化花木的养护、公用设施、设备的维护。</w:t>
            </w:r>
          </w:p>
          <w:p w14:paraId="2241290F">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5.院区内绿化植物的浇灌。</w:t>
            </w:r>
          </w:p>
          <w:p w14:paraId="2A2524CF">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6.院区内电梯按键、电梯内（紫外线灯等）消毒工作。</w:t>
            </w:r>
          </w:p>
          <w:p w14:paraId="499A6B0E">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bookmarkStart w:id="70" w:name="_Toc1638"/>
            <w:bookmarkStart w:id="71" w:name="_Toc473987775"/>
            <w:r>
              <w:rPr>
                <w:rFonts w:hint="eastAsia" w:ascii="宋体" w:hAnsi="宋体" w:eastAsia="宋体" w:cs="宋体"/>
                <w:b w:val="0"/>
                <w:bCs w:val="0"/>
                <w:color w:val="auto"/>
                <w:kern w:val="2"/>
                <w:sz w:val="21"/>
                <w:szCs w:val="21"/>
                <w:highlight w:val="none"/>
                <w:lang w:val="en-US" w:eastAsia="zh-CN" w:bidi="ar-SA"/>
              </w:rPr>
              <w:t>（三）管理人员配置及工作内容</w:t>
            </w:r>
            <w:bookmarkEnd w:id="70"/>
            <w:bookmarkEnd w:id="71"/>
          </w:p>
          <w:tbl>
            <w:tblPr>
              <w:tblStyle w:val="23"/>
              <w:tblW w:w="6226"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975"/>
              <w:gridCol w:w="1490"/>
              <w:gridCol w:w="685"/>
              <w:gridCol w:w="2224"/>
            </w:tblGrid>
            <w:tr w14:paraId="2236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2" w:type="dxa"/>
                  <w:noWrap w:val="0"/>
                  <w:vAlign w:val="center"/>
                </w:tcPr>
                <w:p w14:paraId="68E5FBFE">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岗位</w:t>
                  </w:r>
                </w:p>
              </w:tc>
              <w:tc>
                <w:tcPr>
                  <w:tcW w:w="975" w:type="dxa"/>
                  <w:noWrap w:val="0"/>
                  <w:vAlign w:val="center"/>
                </w:tcPr>
                <w:p w14:paraId="359FFE41">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工作</w:t>
                  </w:r>
                </w:p>
                <w:p w14:paraId="7A62423A">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范围</w:t>
                  </w:r>
                </w:p>
              </w:tc>
              <w:tc>
                <w:tcPr>
                  <w:tcW w:w="1490" w:type="dxa"/>
                  <w:noWrap w:val="0"/>
                  <w:vAlign w:val="center"/>
                </w:tcPr>
                <w:p w14:paraId="6B6D0242">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工作时间安排</w:t>
                  </w:r>
                </w:p>
              </w:tc>
              <w:tc>
                <w:tcPr>
                  <w:tcW w:w="685" w:type="dxa"/>
                  <w:noWrap w:val="0"/>
                  <w:vAlign w:val="center"/>
                </w:tcPr>
                <w:p w14:paraId="6D7C6244">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人员数量</w:t>
                  </w:r>
                </w:p>
              </w:tc>
              <w:tc>
                <w:tcPr>
                  <w:tcW w:w="2224" w:type="dxa"/>
                  <w:noWrap w:val="0"/>
                  <w:vAlign w:val="center"/>
                </w:tcPr>
                <w:p w14:paraId="6F6A58B2">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工作内容</w:t>
                  </w:r>
                </w:p>
              </w:tc>
            </w:tr>
            <w:tr w14:paraId="45FD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52" w:type="dxa"/>
                  <w:noWrap w:val="0"/>
                  <w:vAlign w:val="center"/>
                </w:tcPr>
                <w:p w14:paraId="0482A093">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w:t>
                  </w:r>
                </w:p>
                <w:p w14:paraId="2FC57D1B">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经理</w:t>
                  </w:r>
                </w:p>
              </w:tc>
              <w:tc>
                <w:tcPr>
                  <w:tcW w:w="975" w:type="dxa"/>
                  <w:noWrap w:val="0"/>
                  <w:vAlign w:val="center"/>
                </w:tcPr>
                <w:p w14:paraId="26BF5D54">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负责项目全面管理工作</w:t>
                  </w:r>
                </w:p>
              </w:tc>
              <w:tc>
                <w:tcPr>
                  <w:tcW w:w="1490" w:type="dxa"/>
                  <w:noWrap w:val="0"/>
                  <w:vAlign w:val="center"/>
                </w:tcPr>
                <w:p w14:paraId="31592AEC">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8：00-12：00       15：00-18：00</w:t>
                  </w:r>
                </w:p>
              </w:tc>
              <w:tc>
                <w:tcPr>
                  <w:tcW w:w="685" w:type="dxa"/>
                  <w:noWrap w:val="0"/>
                  <w:vAlign w:val="center"/>
                </w:tcPr>
                <w:p w14:paraId="64C624DF">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c>
                <w:tcPr>
                  <w:tcW w:w="2224" w:type="dxa"/>
                  <w:noWrap w:val="0"/>
                  <w:vAlign w:val="center"/>
                </w:tcPr>
                <w:p w14:paraId="711451AC">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、负责项目的全面管理工作制定岗位制度和分工。</w:t>
                  </w:r>
                </w:p>
                <w:p w14:paraId="0603DFB7">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、定期对在职员工进行岗位培训。</w:t>
                  </w:r>
                </w:p>
                <w:p w14:paraId="6F23BE58">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3、每天不定期的对所管项目区域进行巡检。</w:t>
                  </w:r>
                </w:p>
                <w:p w14:paraId="1E2E6C2E">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、定期向公司和客户单位汇报工作进展和存在问题。</w:t>
                  </w:r>
                </w:p>
              </w:tc>
            </w:tr>
            <w:tr w14:paraId="1FB0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52" w:type="dxa"/>
                  <w:noWrap w:val="0"/>
                  <w:vAlign w:val="center"/>
                </w:tcPr>
                <w:p w14:paraId="1C1F4FBA">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保安</w:t>
                  </w:r>
                </w:p>
                <w:p w14:paraId="55B67312">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班长</w:t>
                  </w:r>
                </w:p>
              </w:tc>
              <w:tc>
                <w:tcPr>
                  <w:tcW w:w="975" w:type="dxa"/>
                  <w:noWrap w:val="0"/>
                  <w:vAlign w:val="center"/>
                </w:tcPr>
                <w:p w14:paraId="35FC67B6">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落实医院布置的工作任务</w:t>
                  </w:r>
                </w:p>
              </w:tc>
              <w:tc>
                <w:tcPr>
                  <w:tcW w:w="1490" w:type="dxa"/>
                  <w:noWrap w:val="0"/>
                  <w:vAlign w:val="center"/>
                </w:tcPr>
                <w:p w14:paraId="16603944">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兼保安员入班</w:t>
                  </w:r>
                </w:p>
              </w:tc>
              <w:tc>
                <w:tcPr>
                  <w:tcW w:w="685" w:type="dxa"/>
                  <w:noWrap w:val="0"/>
                  <w:vAlign w:val="center"/>
                </w:tcPr>
                <w:p w14:paraId="09845247">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c>
                <w:tcPr>
                  <w:tcW w:w="2224" w:type="dxa"/>
                  <w:noWrap w:val="0"/>
                  <w:vAlign w:val="center"/>
                </w:tcPr>
                <w:p w14:paraId="74B6A6A9">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、负责保安班的考勤、排班、列队培训、消防培训。</w:t>
                  </w:r>
                </w:p>
                <w:p w14:paraId="3341BB70">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、每天集中开班前会，对每天注意的问题及时专达。</w:t>
                  </w:r>
                </w:p>
                <w:p w14:paraId="65090F17">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3、突发性事件的应急处理。</w:t>
                  </w:r>
                </w:p>
              </w:tc>
            </w:tr>
          </w:tbl>
          <w:p w14:paraId="0D7E14F4">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（四）各岗位人员数量</w:t>
            </w:r>
          </w:p>
          <w:tbl>
            <w:tblPr>
              <w:tblStyle w:val="23"/>
              <w:tblW w:w="6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7"/>
              <w:gridCol w:w="2970"/>
            </w:tblGrid>
            <w:tr w14:paraId="5E44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297" w:type="dxa"/>
                  <w:shd w:val="clear" w:color="auto" w:fill="FFFFFF"/>
                  <w:noWrap w:val="0"/>
                  <w:vAlign w:val="center"/>
                </w:tcPr>
                <w:p w14:paraId="221229AF">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岗位名称</w:t>
                  </w:r>
                </w:p>
              </w:tc>
              <w:tc>
                <w:tcPr>
                  <w:tcW w:w="2970" w:type="dxa"/>
                  <w:shd w:val="clear" w:color="auto" w:fill="FFFFFF"/>
                  <w:noWrap w:val="0"/>
                  <w:vAlign w:val="center"/>
                </w:tcPr>
                <w:p w14:paraId="65C11BF2">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数量单位（人）</w:t>
                  </w:r>
                </w:p>
              </w:tc>
            </w:tr>
            <w:tr w14:paraId="0F9C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297" w:type="dxa"/>
                  <w:shd w:val="clear" w:color="auto" w:fill="FFFFFF"/>
                  <w:noWrap w:val="0"/>
                  <w:vAlign w:val="center"/>
                </w:tcPr>
                <w:p w14:paraId="1C067898">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妇幼保健院1号业务楼保安员（含产科2人）</w:t>
                  </w:r>
                </w:p>
              </w:tc>
              <w:tc>
                <w:tcPr>
                  <w:tcW w:w="2970" w:type="dxa"/>
                  <w:shd w:val="clear" w:color="auto" w:fill="FFFFFF"/>
                  <w:noWrap w:val="0"/>
                  <w:vAlign w:val="center"/>
                </w:tcPr>
                <w:p w14:paraId="4825D23A">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10(含项目经理、班长各1人）</w:t>
                  </w:r>
                </w:p>
              </w:tc>
            </w:tr>
            <w:tr w14:paraId="3EDC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297" w:type="dxa"/>
                  <w:shd w:val="clear" w:color="auto" w:fill="FFFFFF"/>
                  <w:noWrap w:val="0"/>
                  <w:vAlign w:val="center"/>
                </w:tcPr>
                <w:p w14:paraId="0C8DF74D">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儿童健康管理中心保安员（持消防设施操作员证不少于6人）</w:t>
                  </w:r>
                </w:p>
              </w:tc>
              <w:tc>
                <w:tcPr>
                  <w:tcW w:w="2970" w:type="dxa"/>
                  <w:shd w:val="clear" w:color="auto" w:fill="FFFFFF"/>
                  <w:noWrap w:val="0"/>
                  <w:vAlign w:val="center"/>
                </w:tcPr>
                <w:p w14:paraId="6CF27916">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7(含班长1人）</w:t>
                  </w:r>
                </w:p>
              </w:tc>
            </w:tr>
            <w:tr w14:paraId="07F0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297" w:type="dxa"/>
                  <w:shd w:val="clear" w:color="auto" w:fill="FFFFFF"/>
                  <w:noWrap w:val="0"/>
                  <w:vAlign w:val="center"/>
                </w:tcPr>
                <w:p w14:paraId="5AECB198">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妇幼保健院2号业务楼保安员（持消防设施操作员证不少于6人）</w:t>
                  </w:r>
                </w:p>
              </w:tc>
              <w:tc>
                <w:tcPr>
                  <w:tcW w:w="2970" w:type="dxa"/>
                  <w:shd w:val="clear" w:color="auto" w:fill="FFFFFF"/>
                  <w:noWrap w:val="0"/>
                  <w:vAlign w:val="center"/>
                </w:tcPr>
                <w:p w14:paraId="2D97976D">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14(含班长1人）</w:t>
                  </w:r>
                </w:p>
              </w:tc>
            </w:tr>
            <w:tr w14:paraId="56EC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297" w:type="dxa"/>
                  <w:shd w:val="clear" w:color="auto" w:fill="FFFFFF"/>
                  <w:noWrap w:val="0"/>
                  <w:vAlign w:val="center"/>
                </w:tcPr>
                <w:p w14:paraId="31683381">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合   计</w:t>
                  </w:r>
                </w:p>
              </w:tc>
              <w:tc>
                <w:tcPr>
                  <w:tcW w:w="2970" w:type="dxa"/>
                  <w:shd w:val="clear" w:color="auto" w:fill="FFFFFF"/>
                  <w:noWrap w:val="0"/>
                  <w:vAlign w:val="center"/>
                </w:tcPr>
                <w:p w14:paraId="364F6181">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31人</w:t>
                  </w:r>
                </w:p>
              </w:tc>
            </w:tr>
          </w:tbl>
          <w:p w14:paraId="41CA099E">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注：1、产科保安员休息日由派遣到医院的其他保安员顶班；</w:t>
            </w:r>
          </w:p>
          <w:p w14:paraId="24E62810">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2、在岗人数不能低于医院要求额定人数。</w:t>
            </w:r>
          </w:p>
          <w:p w14:paraId="220B8F57">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（五）其他</w:t>
            </w:r>
          </w:p>
          <w:p w14:paraId="35F3AF6B">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保安服务考核达到80分以上，采购人正常支付相关费用。每月考核第一次低于80分，除按照保安服务量化考核表进行扣罚外，另额外扣减成交供应商当月管理费1000元；第二次低于80分，除按照保安服务量化考核表进行扣罚外，另额外扣减成交供应商当月管理费1500元；第三次低于80分，采购人有权单方面解除合同，提前一个月通知成交供应商，并做好相关交接工作。　</w:t>
            </w:r>
          </w:p>
          <w:p w14:paraId="5F711287">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成交供应商负责把所有保安员证、消防设施操作员证交给医院保卫科进行扫描件存档报备，未报备人员不得在本医院工作；发现无证人员在岗的，视同缺岗处理，扣罚当月该岗位服务费用，并且扣罚成交供应商管理费1000元，并发函要求成交供应商进行整改，第二个月还是存在同样问题的，扣罚当月该岗位服务费用，并且扣罚成交供应商管理费1500元，并发函要求成交供应商进行整改，第三个月还是存在同样问题的，采购人有权单方面解除合同，提前一个月通知成交供应商，并做好相关交接工作。</w:t>
            </w:r>
          </w:p>
          <w:p w14:paraId="77D1ACDE">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保安人员不服从医院工作安排，除按照保安服务量化考核表进行扣罚外，另额外扣罚成交供应商100元管理费，第二次还是不服从工作安排，影响工作进度或者造成损失的，除按照保安服务量化考核表进行扣罚外，另额外扣罚成交供应商500元管理费，并要求成交供应商更换人员。</w:t>
            </w:r>
          </w:p>
          <w:p w14:paraId="292AA24D">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4.每月按实际到岗人员、服务量化考核情况及成交单价，结算管理费。</w:t>
            </w:r>
          </w:p>
          <w:p w14:paraId="68B996BB">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五、门卫保安服务内容及要求</w:t>
            </w:r>
          </w:p>
          <w:p w14:paraId="58EE3C0B">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（一）门卫保安服务内容</w:t>
            </w:r>
          </w:p>
          <w:p w14:paraId="79645EA5">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1.门岗24小时执勤。</w:t>
            </w:r>
          </w:p>
          <w:p w14:paraId="79EBEFAB">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2.监控室24小时不间断监控；</w:t>
            </w:r>
          </w:p>
          <w:p w14:paraId="395A0263">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3.各楼层1次/2小时巡逻执勤。</w:t>
            </w:r>
          </w:p>
          <w:p w14:paraId="5F16D0FD">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（二）门卫保安管理要求</w:t>
            </w:r>
          </w:p>
          <w:p w14:paraId="27BE0458">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着装规定：</w:t>
            </w:r>
          </w:p>
          <w:p w14:paraId="18D96A56">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1.统一着装，要求举止文明、大方、得体，精神抖擞。</w:t>
            </w:r>
          </w:p>
          <w:p w14:paraId="10C6037F">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2.不得外挂饰物，口袋内不宜装过多物品。</w:t>
            </w:r>
          </w:p>
          <w:p w14:paraId="575A54D6">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3.禁止披衣、敞怀、挽袖、卷裤腿、戴歪帽、穿拖鞋或赤脚。</w:t>
            </w:r>
          </w:p>
          <w:p w14:paraId="2B994FE6">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形象规定：</w:t>
            </w:r>
          </w:p>
          <w:p w14:paraId="0523C424">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1.经常注意检查和保持仪表整洁。</w:t>
            </w:r>
          </w:p>
          <w:p w14:paraId="4140A021">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2.不准留长发、蓄胡子、留长指甲；头发不得露于帽檐外，帽檐下头发长不得超过1.5厘米；鼻毛不得露出鼻孔。</w:t>
            </w:r>
          </w:p>
          <w:p w14:paraId="67AB1379">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3.做到精神振作、姿态良好、抬头挺胸；不准弯腰驼背、东倒西歪、前倾后靠、伸懒腰；不袖手、背手、叉腰或将手插入口袋中；执勤中不准吸烟、吃零食、不勾肩搭背；做到站如松、坐如钟、动如风。</w:t>
            </w:r>
          </w:p>
          <w:p w14:paraId="13DF71CE">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4.不准哼歌、吹口哨、听收（录）音机、看书报。</w:t>
            </w:r>
          </w:p>
          <w:p w14:paraId="503FE66E">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5.不得随地吐痰，乱丢杂物。</w:t>
            </w:r>
          </w:p>
          <w:p w14:paraId="610C8636">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6.不挖耳、抠鼻孔，不敲桌椅、跺脚或玩弄其他物品。</w:t>
            </w:r>
          </w:p>
          <w:p w14:paraId="3B654EAA">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7.做到“微笑服务”，待客友善、热诚，严格遵守医院规定的文明礼貌用语。</w:t>
            </w:r>
          </w:p>
          <w:p w14:paraId="094E8D2A">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8.注意事项：上岗前，必须整理着装，检查衣、帽、领带、鞋带及装备是否穿戴整齐、规范，班长、队长、主管在场应检查并予以纠正。</w:t>
            </w:r>
          </w:p>
          <w:p w14:paraId="3C71FA2F">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（三）门岗执勤</w:t>
            </w:r>
          </w:p>
          <w:p w14:paraId="7FA0E0B6">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1.按时交接班。白天交接班时，双方应交接有关情况和物品。接班人员未按时到的，交班人员不得自行离开岗位。</w:t>
            </w:r>
          </w:p>
          <w:p w14:paraId="65BBD20D">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2.严格执行门卫制度，着装整洁，保持良好的精神状态。</w:t>
            </w:r>
          </w:p>
          <w:p w14:paraId="0A79E70F">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3.严格禁止宠物进医院。</w:t>
            </w:r>
          </w:p>
          <w:p w14:paraId="28A364DD">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4.禁止未经采购人相关部门许可的考察学习团队在采购人医院拍照。</w:t>
            </w:r>
          </w:p>
          <w:p w14:paraId="348DF576">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5.严厉禁止医托及其他不法分子在采购人医院活动。</w:t>
            </w:r>
          </w:p>
          <w:p w14:paraId="1CEA09D7">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6.谢绝明显精神病患者、酗酒闹事者、收破烂、乞讨者、推销商品者进入医院。 </w:t>
            </w:r>
          </w:p>
          <w:p w14:paraId="353FC58D">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7.加强自身修养，坚持文明值班，礼貌待人，遇事冷静。对不服从管理的人员，应耐心解释、说明，不得用不文明的方式对待任何人。 </w:t>
            </w:r>
          </w:p>
          <w:p w14:paraId="562F8C49">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8.接听值班电话时，态度要和蔼，语气要亲切。拿起听筒，首先说：“您好，某某某医院”，然后耐心地倾听对方的询问。回答时，应耐心细致，遇有不清楚的问题，应首先说：“对不起”，然后视情况尽可能向对方提供帮助，或作出解释，不得简单甚至粗鲁地回答对方的问题或拒绝提供可能的帮助。 </w:t>
            </w:r>
          </w:p>
          <w:p w14:paraId="4D6FD000">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9.坚守岗位，不得擅离职守，不做与工作无关的事情，时刻注意进出医院的人员及值班室周围的情况。</w:t>
            </w:r>
          </w:p>
          <w:p w14:paraId="7C5E2E28">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10.门卫值班室为工作场所，不允许与工作无关的人员进入值班室闲坐、聊天。  </w:t>
            </w:r>
          </w:p>
          <w:p w14:paraId="376FD5F7">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11.接收报纸、邮件，应认真核对，妥善保管，防止丢失或损坏。</w:t>
            </w:r>
          </w:p>
          <w:p w14:paraId="37D4F228">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12.保持值班室内外清洁，发现垃圾或丢弃物应及时清扫。交班前，整理好室内物品。 </w:t>
            </w:r>
          </w:p>
          <w:p w14:paraId="76FC75EC">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13.爱护值班室内外的设施、设备，发现问题或故障，应及时报修，不得影响工作。 </w:t>
            </w:r>
          </w:p>
          <w:p w14:paraId="2597D11F">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14.认真记录值班时发生和处理的各种情况以及接听的重要电话，及时报告有关领导。交班时，应将重要事项向接班人交代清楚。</w:t>
            </w:r>
          </w:p>
          <w:p w14:paraId="4A4FB4D2">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15.负责落实医院水电表的报抄上报工作，协助科室完成各项应急水电维修及消防安全巡查工作。</w:t>
            </w:r>
          </w:p>
          <w:p w14:paraId="11075D14">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（四）监控人员</w:t>
            </w:r>
          </w:p>
          <w:p w14:paraId="3B0B4825">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1.监控中心工作人员必须持消防设施操作员证上岗，保持高度警惕及高度责任心，密切注意各部位情况，增强安全观念，善于发现问题，认真做好值班记录。 </w:t>
            </w:r>
          </w:p>
          <w:p w14:paraId="1964F8EF">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2.监控中心值班人员负责24小时监视闭路电视、消防报警信号，发现问题及时处理并向有关领导或部门报告。 </w:t>
            </w:r>
          </w:p>
          <w:p w14:paraId="5A295B5C">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3.监控中心值班人员要严格执行交接班制度，交接班时应将机器设备的使用情况，有无可疑情况要交接记录清楚。 </w:t>
            </w:r>
          </w:p>
          <w:p w14:paraId="6F1AAD51">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4.监控中心值班人员在值班时对所观察到的非正常情况，可疑人物，应进行详细记录，并视情况向有关领导或部门报告，采取必要的措施。 </w:t>
            </w:r>
          </w:p>
          <w:p w14:paraId="7DD0B531">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5.监控中心值班人员要对视频监控图像内所发生的事故及其他紧急情况进行记录。 </w:t>
            </w:r>
          </w:p>
          <w:p w14:paraId="4295A0D5">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6.非监控室人员不准进入，任何人不准在监控中心会客聊天。监控中心的值班人员不准同时离开监控室。 </w:t>
            </w:r>
          </w:p>
          <w:p w14:paraId="7C46132C">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7.监控中心的视频监控图像使用登记制度，对图像信息的调取人员、调取时间、调取用途等事项进行登记。 </w:t>
            </w:r>
          </w:p>
          <w:p w14:paraId="4EABB86E">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8.监控中心的视频监控图像不得擅自删改，故意隐匿、毁弃留存期限内视频监控图像信息的原始记录；不得买卖散发、非法使用视频图像信息资料。</w:t>
            </w:r>
          </w:p>
          <w:p w14:paraId="7084A76C">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（五）保安员交接班流程</w:t>
            </w:r>
          </w:p>
          <w:p w14:paraId="430EFAD0">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1.接班人员应提前15分钟到达岗位，并在签到表上记录到达时间，如接班人员未到，交班人员不准离开岗位。</w:t>
            </w:r>
          </w:p>
          <w:p w14:paraId="0B7EB4EB">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2.上岗前检查自身仪容仪表，按公司着装规范上岗。</w:t>
            </w:r>
          </w:p>
          <w:p w14:paraId="4058AE47">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3.交班人员要等接班人员对辖区巡逻一遍进行验收后才能下班，接班人员验收时间无特殊情况不得超过15分钟。</w:t>
            </w:r>
          </w:p>
          <w:p w14:paraId="31317262">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4.交接班时，交班人员应将当班时的执勤情况及需继续注意或处理的问题向接班人员交待清楚，并将手电筒等装备物资向接班人员移交清楚，接班人员需确认交班事项清楚并有文字记录。</w:t>
            </w:r>
          </w:p>
          <w:p w14:paraId="0126ECF6">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5.交班人员发现的情况要及时处理，不能移交给下一班的工作要继续在岗处理完毕，接班人员应协助完成。</w:t>
            </w:r>
          </w:p>
          <w:p w14:paraId="5AA22E23">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6.接班人员应注意检查岗位范围内的物品、设施和器械装备等，发现异常情况应立即报告，必要时双方签名作证。</w:t>
            </w:r>
          </w:p>
          <w:p w14:paraId="281B162C">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7.交接班人员在指定的地点或岗位上进行交接班。交班清楚后，双方在交接班记录表上签名，方可示为完成交接班。</w:t>
            </w:r>
          </w:p>
          <w:p w14:paraId="6FCD0B4A">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（六）车辆管理办法</w:t>
            </w:r>
          </w:p>
          <w:p w14:paraId="63F7DB1F">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1.车辆驶进道闸前，保安员应走近车辆，向司机敬礼。向司机指明提供车位置，如车位已满时应在门前摆放“车位已满”的告示牌。</w:t>
            </w:r>
          </w:p>
          <w:p w14:paraId="10261B3B">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2.严密注视车辆情况和驾驶员的行为，若遇醉酒驾车者应立即劝阻，并报告班长，及时处理。</w:t>
            </w:r>
          </w:p>
          <w:p w14:paraId="77945E22">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3.提醒司机停好车辆后锁好车辆门、车窗，不要把贵重物品放在车内。</w:t>
            </w:r>
          </w:p>
          <w:p w14:paraId="71F1B953">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4.当遇到抢险及救护车辆需进入时应立即放行。</w:t>
            </w:r>
          </w:p>
          <w:p w14:paraId="0CC8E9DF">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（七）保安员职责</w:t>
            </w:r>
          </w:p>
          <w:p w14:paraId="118F3BFB">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1.坚守岗位，按时交接班，尽职尽责做好安全保卫工作，不得擅离职守，严禁做与本职工作无关的事。</w:t>
            </w:r>
          </w:p>
          <w:p w14:paraId="50BF2182">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2.提高警惕，做好“四防”工作，值班严禁睡觉，夜间巡逻每班不得少于8次，发现可疑情况要及时报告相关部门或负责人并妥善处理。</w:t>
            </w:r>
          </w:p>
          <w:p w14:paraId="6B00C3DE">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3.进入大楼或生产场地的施工人员，须经相关科室批准并出具证明，或持临时出入证方可进场，施工完毕必须进行施工现场安全检查，除施工需要外，严禁携带易燃易爆及危险品进入生产工作区域。</w:t>
            </w:r>
          </w:p>
          <w:p w14:paraId="269E84B4">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4.禁止职工带亲友进入生产班组和生产机房参观或留宿，检查进出人员所携带公物是否持有相关批条或证明，否则不予放行。</w:t>
            </w:r>
          </w:p>
          <w:p w14:paraId="3C3A865E">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5.保持大楼和生产场地的良好秩序，督促进场车辆按规定停放，禁止小孩进入办公楼及生产场所玩耍。</w:t>
            </w:r>
          </w:p>
          <w:p w14:paraId="577C40E7">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6.禁止在值班室内外开展各种娱乐活动，禁止值班时喝酒，当班值班人员要搞好值班室内外卫生，保持良好的清洁环境和工作环境。</w:t>
            </w:r>
          </w:p>
          <w:p w14:paraId="7BB68963">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7.当班值班人员要做好、保管好值班室器材物品，交班时做到数量清，物品全，如有遗失损坏，由当班人员负责。</w:t>
            </w:r>
          </w:p>
          <w:p w14:paraId="1FCC2277">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8.以上规章，要坚决执行，如有违规，按成交供应商公司有关规定处理。</w:t>
            </w:r>
          </w:p>
          <w:p w14:paraId="68C756A0">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（八）保安员违纪扣罚</w:t>
            </w:r>
          </w:p>
          <w:p w14:paraId="5F490FD1">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1.值班期间迟到、早退、干私活；</w:t>
            </w:r>
          </w:p>
          <w:p w14:paraId="1A9280D4">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2.未经报告主管领导批准，私自换班、顶班、调班；</w:t>
            </w:r>
          </w:p>
          <w:p w14:paraId="72E08721">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3.值班期间未按规定着装、不佩带工号牌；</w:t>
            </w:r>
          </w:p>
          <w:p w14:paraId="381CD92F">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4.不按规定进行巡查或发现可疑情况不及时报告；</w:t>
            </w:r>
          </w:p>
          <w:p w14:paraId="362DEF81">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5.因玩忽职守而造成辖区内失窃、车辆丢失或车辆主要零件损坏丢失等事件;造成损失的；</w:t>
            </w:r>
          </w:p>
          <w:p w14:paraId="67E8B344">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6.交接班时未做好交接登记、接班人员未到来前，交班人员不得离开岗位或未交代有关事项而下班者，不在各项登记本上如实登记的。</w:t>
            </w:r>
          </w:p>
          <w:p w14:paraId="65AAC0BB">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7.在值班时段，未做好值班室内及周边卫生保洁者。</w:t>
            </w:r>
          </w:p>
          <w:p w14:paraId="4FC3E571">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8.不按规定及时分发信函、急件或通知收件人的。</w:t>
            </w:r>
          </w:p>
          <w:p w14:paraId="06EA1600">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9.工作消极，经指出仍不改正的。</w:t>
            </w:r>
          </w:p>
          <w:p w14:paraId="47E6C668">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（九）各类公共安全应急预案</w:t>
            </w:r>
          </w:p>
          <w:p w14:paraId="71634ABB">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为了规范处理突发事件的程序，提高对突发事件的应急处理能力，维护医院内的正常工作和生活秩序，加强规范安全预案的监督工作，确保安全预案得到切实有效地实施，从而有效降低由于突发事件带来的负面影响。</w:t>
            </w:r>
          </w:p>
          <w:p w14:paraId="150DAE9B">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项目经理负责指挥突发事件的处理并下达命令，具体处理突发事件。</w:t>
            </w:r>
          </w:p>
          <w:p w14:paraId="60CD3709">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处理各类突发事件的基本原则：快速反应、统一指挥、服从命令、团结协作。</w:t>
            </w:r>
          </w:p>
          <w:p w14:paraId="630950B4">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1.盗窃</w:t>
            </w:r>
          </w:p>
          <w:p w14:paraId="43C36EFA">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（1）当保安员发现有盗窃现象或接到盗窃报案时，立即向项目经理报告现场的具体位置，留在或迅速赶赴被盗窃现场，维护现场秩序，保护现场，禁止一切人员进出现场。</w:t>
            </w:r>
          </w:p>
          <w:p w14:paraId="6B896356">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 向被盗窃的当事人或知情人了解清楚犯罪嫌疑人的特征及其逃离方向后，通知门岗进行严密监控，视情况立即组织协管员去抓获犯罪嫌疑人；</w:t>
            </w:r>
          </w:p>
          <w:p w14:paraId="2CC89549">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 将了解的案情及收集资料进行甄别；</w:t>
            </w:r>
          </w:p>
          <w:p w14:paraId="3ACD8778">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③ 将了解到的案情及收集资料进行分析总结后向医院保卫科汇报、请示，做出进一步工作指示。</w:t>
            </w:r>
          </w:p>
          <w:p w14:paraId="178286C5">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（2）项目经理到达现场前，案犯已逃离现场时，可用电话或对讲机报告，此时不应随意泄漏案件的性质。</w:t>
            </w:r>
          </w:p>
          <w:p w14:paraId="514AA003">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（3）项目经理到达现场后立即了解被盗的具体情况，如案犯仍未逃跑或已被抓捕，可将其有效控制同时向医院保卫科汇报。</w:t>
            </w:r>
          </w:p>
          <w:p w14:paraId="78A94686">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（4）项目经理收集有关资料及信息后，根据案件损失及影响的大小向公安机关/医院领导汇报案情。</w:t>
            </w:r>
          </w:p>
          <w:p w14:paraId="50A4E855">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2.抢劫</w:t>
            </w:r>
          </w:p>
          <w:p w14:paraId="1F015004">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保安员发现有抢劫行为或接到有抢劫报案时：</w:t>
            </w:r>
          </w:p>
          <w:p w14:paraId="7942051D">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（1）应立即上前视情况制止该犯罪行为或迅速赶赴现场，并对现场进行保护，同时向项目经理、医院保卫科报告；</w:t>
            </w:r>
          </w:p>
          <w:p w14:paraId="59923FBE">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（2）如犯罪嫌疑人仍在现场时应立即采取机智措施防止其逃跑，寻求增援；</w:t>
            </w:r>
          </w:p>
          <w:p w14:paraId="67A5BF55">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（3）向事主了解人身是否受到损伤及财物的损失情况，如事主受伤则应送医院救治；</w:t>
            </w:r>
          </w:p>
          <w:p w14:paraId="39092958">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（4）遇敌众我寡，敌强我弱时，应采取“敌逃我追，敌强我缠，一边追一边联络”的方法，以免造成不必要的损伤；</w:t>
            </w:r>
          </w:p>
          <w:p w14:paraId="588957F0">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（5）项目经理接报告后，立即指挥、调遣案发地附近的协管员对现场进行封锁和保护，并迅速赶赴现场指挥：</w:t>
            </w:r>
          </w:p>
          <w:p w14:paraId="6462E339">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 调派协管员增缓、抢救、围捕、保护现场；</w:t>
            </w:r>
          </w:p>
          <w:p w14:paraId="0C99A4EA">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 向事主或知情人询问犯罪嫌疑人的特征，对被捕的犯罪嫌疑人进行甄别、询问且有效控制；</w:t>
            </w:r>
          </w:p>
          <w:p w14:paraId="3D9FD526">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③ 将有关线索及抓获的犯罪嫌疑人移交公安机关处理。</w:t>
            </w:r>
          </w:p>
          <w:p w14:paraId="5A1C787E">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3.凶杀</w:t>
            </w:r>
          </w:p>
          <w:p w14:paraId="26EC8D29">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保安员发现有凶杀行为或接到凶杀报案时：</w:t>
            </w:r>
          </w:p>
          <w:p w14:paraId="409194FA">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（1）即赴现场视情况制止违法犯罪行为，并对现场进行保护，同时向项目经理、医院保卫科报告；</w:t>
            </w:r>
          </w:p>
          <w:p w14:paraId="0EE92BEE">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（2）封锁案发现场，在公安人员到达前，坚决禁止任何人进出现场；</w:t>
            </w:r>
          </w:p>
          <w:p w14:paraId="2065C56E">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（3）犯罪嫌疑人尚未逃离现场时，应堵截其逃跑门、路，寻求增援并抓捕，交公安机关处理；</w:t>
            </w:r>
          </w:p>
          <w:p w14:paraId="27216941">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（4）对伤者应立即送往医院抢救；</w:t>
            </w:r>
          </w:p>
          <w:p w14:paraId="38B0FA50">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（5）立即向到达的公安人员报告登记的事项；</w:t>
            </w:r>
          </w:p>
          <w:p w14:paraId="6241166A">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（6）项目经理接报告后立即上报公司总经理，迅速赶赴现场指挥：</w:t>
            </w:r>
          </w:p>
          <w:p w14:paraId="02E0A643">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（7）调遣指挥协管员对现场进行警戒封锁；</w:t>
            </w:r>
          </w:p>
          <w:p w14:paraId="272FFA49">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（8）维护和疏导交通秩序，抢救伤者，做好记录；</w:t>
            </w:r>
          </w:p>
          <w:p w14:paraId="3EAEEE7F">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（9）协助公安机关工作，提供资料及线索。</w:t>
            </w:r>
          </w:p>
          <w:p w14:paraId="0CD54AB2">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（10）项目经理将案情向公安机关通报，并协助和指挥保安员配合公安人员将案情报告医院领导。</w:t>
            </w:r>
          </w:p>
          <w:p w14:paraId="06DB6AC0">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4.交通意外事故</w:t>
            </w:r>
          </w:p>
          <w:p w14:paraId="3912659F">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（1）应立即报告项目经理发生事故现场的具体位置；</w:t>
            </w:r>
          </w:p>
          <w:p w14:paraId="1836A9F5">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（2）留在现场或迅速赶赴现场保护现场，抢救伤者；</w:t>
            </w:r>
          </w:p>
          <w:p w14:paraId="5A8DFC96">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（3）对重大的交通意外事故须请示医院领导进行支援；</w:t>
            </w:r>
          </w:p>
          <w:p w14:paraId="2A3E3F9A">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（4）项目经理接报后立即报告医院保卫科，并迅速赶赴现场参加抢救：</w:t>
            </w:r>
          </w:p>
          <w:p w14:paraId="77E7651D">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① 调遣保安员维护现场秩序、交通秩序； </w:t>
            </w:r>
          </w:p>
          <w:p w14:paraId="43BDF226">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 送重伤者到医院抢救；</w:t>
            </w:r>
          </w:p>
          <w:p w14:paraId="2F530E99">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③ 报交警大队事故组（电话122）：</w:t>
            </w:r>
          </w:p>
          <w:p w14:paraId="2B39B908">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④ 时间及地点；造成的伤亡及损毁情况；已送抢救情况；</w:t>
            </w:r>
          </w:p>
          <w:p w14:paraId="698D877F">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⑤ 项目经理接报后立即赶赴现场，根据事故的需要，调派车辆进行抢救，并报告交警事故组和医院领导。</w:t>
            </w:r>
          </w:p>
          <w:p w14:paraId="5B533EC8">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5.水浸、火灾等灾害事故</w:t>
            </w:r>
          </w:p>
          <w:p w14:paraId="398AF0B0">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遇到水浸、火灾等灾害事故时：</w:t>
            </w:r>
          </w:p>
          <w:p w14:paraId="5C97C681">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（1）通知或协助医院做好防护措施，协助医院后勤服务中心对水浸的疏导排泄工作；实施对火灾的救援灭火工作；</w:t>
            </w:r>
          </w:p>
          <w:p w14:paraId="409AE130">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（2）防止在水浸、火灾等灾害发生时，伴随的犯罪行为发生；</w:t>
            </w:r>
          </w:p>
          <w:p w14:paraId="7ECDE290">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（3）项目经理接报后立即调遣、指挥所有保安员支援处理各项灾害事件。</w:t>
            </w:r>
          </w:p>
          <w:p w14:paraId="2F027ED2">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（4）项目经理接报后立即报告医院保卫科并协助处理相关工作。</w:t>
            </w:r>
          </w:p>
          <w:p w14:paraId="5BD4B9AB">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初期火警处理程序</w:t>
            </w:r>
          </w:p>
          <w:p w14:paraId="5CD33C40">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（1）保安员应熟记医院消防监控中心电话号码及“119”报警电话。发现初期火警，在场人员应该：</w:t>
            </w:r>
          </w:p>
          <w:p w14:paraId="46607E1F">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 即时报告医院消防监控中心并立即拨打“119”报警，报告内容包括火警具体地点、燃烧物性质、火势蔓延方向等；</w:t>
            </w:r>
          </w:p>
          <w:p w14:paraId="56935ADE">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 立即利用附近的灭火器械扑救，尽量控制火势发展；</w:t>
            </w:r>
          </w:p>
          <w:p w14:paraId="3B730228">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③ 可能情况下，关闭门窗以减缓火势蔓延速度。</w:t>
            </w:r>
          </w:p>
          <w:p w14:paraId="39B8575E">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（2）消防监控中心当值协管员收到现场报告后：</w:t>
            </w:r>
          </w:p>
          <w:p w14:paraId="55759B46">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①即时报告当值主管；采购人主管；</w:t>
            </w:r>
          </w:p>
          <w:p w14:paraId="3A2555EA">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②联络工程安保部主管，报告情况；</w:t>
            </w:r>
          </w:p>
          <w:p w14:paraId="0F51F38D">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③密切监视报警地点情况。</w:t>
            </w:r>
          </w:p>
          <w:p w14:paraId="15BD7D17">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（3）当值主管收到火警报告后：</w:t>
            </w:r>
          </w:p>
          <w:p w14:paraId="5F1465AE">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①带领义务消防队员，携带灭火器以最快速度到达火警现场；</w:t>
            </w:r>
          </w:p>
          <w:p w14:paraId="6E972FFA">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②立即指挥在场人员进行灭火扑救；</w:t>
            </w:r>
          </w:p>
          <w:p w14:paraId="20AA9FC5">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③指挥火警现场及可能受影响范围内的人员使用安全通道疏散。</w:t>
            </w:r>
          </w:p>
          <w:p w14:paraId="4D9DB024">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（4）若扑救无效，保安员应服从保卫科调派，协助引导病人从消防安全通道疏散到首层，无法从消防安全通道疏散到首层时，引导病人疏散到天台上风处等待营救，并组织水枪掩护；</w:t>
            </w:r>
          </w:p>
          <w:p w14:paraId="65AA3418">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（5）大门岗协管员应清除路障，指挥无关车辆离开现场，维持火灾发生地外围秩序；禁止无关人员进入火灾发生地，指挥疏散人员离开；等待引导消防车消防员到火灾现场。</w:t>
            </w:r>
          </w:p>
          <w:p w14:paraId="1D9F8469">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6.电梯停电或发生故障、电梯困人的处理</w:t>
            </w:r>
          </w:p>
          <w:p w14:paraId="0D60C4DC">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保安员发现电梯发生故障或停电、电梯困人，应首先通知电梯及电工人员前来处理及维修。并报告当值主管；采购人主管。</w:t>
            </w:r>
          </w:p>
          <w:p w14:paraId="708D796C">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六、监控设备管理</w:t>
            </w:r>
          </w:p>
          <w:p w14:paraId="68B4C424">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（一）监控中心工作人员必须持证上岗，非本室工作人员，未经允许不得进入。</w:t>
            </w:r>
          </w:p>
          <w:p w14:paraId="5808C387">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（二）不能使用监控主机打印无关的材料。</w:t>
            </w:r>
          </w:p>
          <w:p w14:paraId="0C0263F2">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（三）不能使用监控主机玩游戏、上网聊天、看VCD、听音乐等与监控无关的事情。 </w:t>
            </w:r>
          </w:p>
          <w:p w14:paraId="72D2CF48">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（四）正确使用电脑，避免非法操作。</w:t>
            </w:r>
          </w:p>
          <w:p w14:paraId="0F6BE231">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（五）正确处理电脑操作中的错误，不得强行启动和非法关机。</w:t>
            </w:r>
          </w:p>
          <w:p w14:paraId="752B2CE8">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（六）爱惜电脑，尽量让监控主机避开热源和强磁场。</w:t>
            </w:r>
          </w:p>
          <w:p w14:paraId="61AD7954">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（七）防止电脑受潮和吸附灰尘。</w:t>
            </w:r>
          </w:p>
          <w:p w14:paraId="7C3F8B07">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（八）不能擅自更改、删除计算机（服务器）各项参数设置；不得私拆计算机（服务器）；不得泄露计算机（服务器）密码、IP地址等机密。</w:t>
            </w:r>
          </w:p>
          <w:p w14:paraId="282CE878">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（九）严禁使用监控室电话办私事。</w:t>
            </w:r>
          </w:p>
          <w:p w14:paraId="42057064">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七、监控中心管理</w:t>
            </w:r>
          </w:p>
          <w:p w14:paraId="259063A2">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（一）监控中心执行24小时值班制，实行无缝隙作业，本中心工作人员必须按时到岗，以保证监控工作的质量。</w:t>
            </w:r>
          </w:p>
          <w:p w14:paraId="7597B6B8">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（二）按时交接班，要做到当面交接，交接到屏、到台，说明上一班工作情况，机器设备使用情况，下一班应当注意的情况及应当办理的事情。</w:t>
            </w:r>
          </w:p>
          <w:p w14:paraId="518DED79">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三）值班人员必须按要求做好值班记录，发现问题要立即核实情况，及时向领班和相关领导通报，并做好书面记录。书面记录必须要有时间、点位记录，必要时要制作备份，以备查询。值班记录必须签署值班人员的全名。</w:t>
            </w:r>
          </w:p>
          <w:p w14:paraId="25E4B32A">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（四）值班人员工作时间不得私自离岗，若有要事离岗时必须向领班请示，待接岗人到位后方可离岗。</w:t>
            </w:r>
          </w:p>
          <w:p w14:paraId="02189F57">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（五）监控中心工作人员要严格执行保密工作制度，不得向任何人透漏监控工作情况，工作时间不得在监控室会见包括亲属在内的任何人，不接受无关人员的查询。</w:t>
            </w:r>
          </w:p>
          <w:p w14:paraId="2DDC257A">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（六）爱护机器设备，做好日常养护工作，发现故障及时向保卫科和相关部门反映，并督促及时维修，以保障正常工作需要。（七）管理好监控中心配置的物品、设施，若有损坏，丢失照价赔偿。</w:t>
            </w:r>
          </w:p>
          <w:p w14:paraId="42C614AA">
            <w:pPr>
              <w:pStyle w:val="11"/>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（八）做好卫生清洁工作，营造一个明净舒心的工作环境。</w:t>
            </w:r>
          </w:p>
        </w:tc>
      </w:tr>
      <w:tr w14:paraId="4B0B4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6"/>
            <w:tcBorders>
              <w:top w:val="single" w:color="auto" w:sz="4" w:space="0"/>
              <w:left w:val="single" w:color="auto" w:sz="4" w:space="0"/>
              <w:bottom w:val="single" w:color="auto" w:sz="4" w:space="0"/>
              <w:right w:val="single" w:color="auto" w:sz="4" w:space="0"/>
            </w:tcBorders>
            <w:noWrap/>
            <w:vAlign w:val="center"/>
          </w:tcPr>
          <w:p w14:paraId="7E713E28">
            <w:pPr>
              <w:spacing w:line="400" w:lineRule="exact"/>
              <w:ind w:left="1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一、商务要求</w:t>
            </w:r>
          </w:p>
        </w:tc>
      </w:tr>
      <w:tr w14:paraId="2CE27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986" w:type="dxa"/>
            <w:gridSpan w:val="3"/>
            <w:tcBorders>
              <w:top w:val="single" w:color="auto" w:sz="4" w:space="0"/>
              <w:left w:val="single" w:color="auto" w:sz="4" w:space="0"/>
              <w:bottom w:val="single" w:color="auto" w:sz="4" w:space="0"/>
              <w:right w:val="single" w:color="auto" w:sz="4" w:space="0"/>
            </w:tcBorders>
            <w:noWrap/>
            <w:vAlign w:val="center"/>
          </w:tcPr>
          <w:p w14:paraId="3515F8A0">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服务期限和地点</w:t>
            </w:r>
          </w:p>
        </w:tc>
        <w:tc>
          <w:tcPr>
            <w:tcW w:w="7831" w:type="dxa"/>
            <w:gridSpan w:val="3"/>
            <w:tcBorders>
              <w:top w:val="single" w:color="auto" w:sz="4" w:space="0"/>
              <w:left w:val="single" w:color="auto" w:sz="4" w:space="0"/>
              <w:bottom w:val="single" w:color="auto" w:sz="4" w:space="0"/>
              <w:right w:val="single" w:color="auto" w:sz="4" w:space="0"/>
            </w:tcBorders>
            <w:noWrap/>
            <w:vAlign w:val="center"/>
          </w:tcPr>
          <w:p w14:paraId="3EC24501">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lang w:eastAsia="zh-CN"/>
              </w:rPr>
              <w:t>12个月</w:t>
            </w:r>
            <w:r>
              <w:rPr>
                <w:rFonts w:hint="eastAsia" w:ascii="宋体" w:hAnsi="宋体" w:eastAsia="宋体" w:cs="宋体"/>
                <w:color w:val="auto"/>
                <w:sz w:val="21"/>
                <w:szCs w:val="21"/>
                <w:highlight w:val="none"/>
              </w:rPr>
              <w:t>。</w:t>
            </w:r>
          </w:p>
          <w:p w14:paraId="73EB928B">
            <w:pPr>
              <w:spacing w:line="400" w:lineRule="exact"/>
              <w:jc w:val="left"/>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2.服务地点：</w:t>
            </w:r>
            <w:r>
              <w:rPr>
                <w:rFonts w:hint="eastAsia" w:ascii="宋体" w:hAnsi="宋体" w:eastAsia="宋体" w:cs="宋体"/>
                <w:color w:val="auto"/>
                <w:sz w:val="21"/>
                <w:szCs w:val="21"/>
                <w:highlight w:val="none"/>
                <w:lang w:eastAsia="zh-CN"/>
              </w:rPr>
              <w:t>梧州市妇幼保健院</w:t>
            </w:r>
            <w:r>
              <w:rPr>
                <w:rFonts w:hint="eastAsia" w:ascii="宋体" w:hAnsi="宋体" w:eastAsia="宋体" w:cs="宋体"/>
                <w:b w:val="0"/>
                <w:bCs w:val="0"/>
                <w:color w:val="auto"/>
                <w:sz w:val="21"/>
                <w:szCs w:val="21"/>
                <w:highlight w:val="none"/>
                <w:lang w:val="en-US" w:eastAsia="zh-CN"/>
              </w:rPr>
              <w:t>1、2号楼（蝶山一路28号）、3号楼（大学路36-1号）</w:t>
            </w:r>
            <w:r>
              <w:rPr>
                <w:rFonts w:hint="eastAsia" w:ascii="宋体" w:hAnsi="宋体" w:eastAsia="宋体" w:cs="宋体"/>
                <w:color w:val="auto"/>
                <w:sz w:val="21"/>
                <w:szCs w:val="21"/>
                <w:highlight w:val="none"/>
                <w:lang w:eastAsia="zh-CN"/>
              </w:rPr>
              <w:t>、儿童健康管理中心（三龙东三路5号第一幢）等辖区范围</w:t>
            </w:r>
          </w:p>
        </w:tc>
      </w:tr>
      <w:tr w14:paraId="4E5DA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986" w:type="dxa"/>
            <w:gridSpan w:val="3"/>
            <w:tcBorders>
              <w:top w:val="single" w:color="auto" w:sz="4" w:space="0"/>
              <w:left w:val="single" w:color="auto" w:sz="4" w:space="0"/>
              <w:bottom w:val="single" w:color="auto" w:sz="4" w:space="0"/>
              <w:right w:val="single" w:color="auto" w:sz="4" w:space="0"/>
            </w:tcBorders>
            <w:noWrap/>
            <w:vAlign w:val="center"/>
          </w:tcPr>
          <w:p w14:paraId="71CEB3E9">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合同签订时间</w:t>
            </w:r>
          </w:p>
        </w:tc>
        <w:tc>
          <w:tcPr>
            <w:tcW w:w="7831" w:type="dxa"/>
            <w:gridSpan w:val="3"/>
            <w:tcBorders>
              <w:top w:val="single" w:color="auto" w:sz="4" w:space="0"/>
              <w:left w:val="single" w:color="auto" w:sz="4" w:space="0"/>
              <w:bottom w:val="single" w:color="auto" w:sz="4" w:space="0"/>
              <w:right w:val="single" w:color="auto" w:sz="4" w:space="0"/>
            </w:tcBorders>
            <w:noWrap/>
            <w:vAlign w:val="center"/>
          </w:tcPr>
          <w:p w14:paraId="3242EBE6">
            <w:pPr>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iCs/>
                <w:color w:val="auto"/>
                <w:sz w:val="21"/>
                <w:szCs w:val="21"/>
                <w:highlight w:val="none"/>
              </w:rPr>
              <w:t>自成交通知书发出之日起</w:t>
            </w:r>
            <w:r>
              <w:rPr>
                <w:rFonts w:hint="eastAsia" w:ascii="宋体" w:hAnsi="宋体" w:eastAsia="宋体" w:cs="宋体"/>
                <w:iCs/>
                <w:color w:val="auto"/>
                <w:sz w:val="21"/>
                <w:szCs w:val="21"/>
                <w:highlight w:val="none"/>
                <w:lang w:val="en-US" w:eastAsia="zh-CN"/>
              </w:rPr>
              <w:t>25</w:t>
            </w:r>
            <w:r>
              <w:rPr>
                <w:rFonts w:hint="eastAsia" w:ascii="宋体" w:hAnsi="宋体" w:eastAsia="宋体" w:cs="宋体"/>
                <w:iCs/>
                <w:color w:val="auto"/>
                <w:sz w:val="21"/>
                <w:szCs w:val="21"/>
                <w:highlight w:val="none"/>
              </w:rPr>
              <w:t>日内凭成交通知书与采购人签订合同</w:t>
            </w:r>
          </w:p>
        </w:tc>
      </w:tr>
      <w:tr w14:paraId="36B52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6" w:type="dxa"/>
            <w:gridSpan w:val="3"/>
            <w:tcBorders>
              <w:top w:val="single" w:color="auto" w:sz="4" w:space="0"/>
              <w:left w:val="single" w:color="auto" w:sz="4" w:space="0"/>
              <w:bottom w:val="single" w:color="auto" w:sz="4" w:space="0"/>
              <w:right w:val="single" w:color="auto" w:sz="4" w:space="0"/>
            </w:tcBorders>
            <w:noWrap/>
            <w:vAlign w:val="center"/>
          </w:tcPr>
          <w:p w14:paraId="10D7DCC2">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付款条件</w:t>
            </w:r>
          </w:p>
        </w:tc>
        <w:tc>
          <w:tcPr>
            <w:tcW w:w="7831" w:type="dxa"/>
            <w:gridSpan w:val="3"/>
            <w:tcBorders>
              <w:top w:val="single" w:color="auto" w:sz="4" w:space="0"/>
              <w:left w:val="single" w:color="auto" w:sz="4" w:space="0"/>
              <w:bottom w:val="single" w:color="auto" w:sz="4" w:space="0"/>
              <w:right w:val="single" w:color="auto" w:sz="4" w:space="0"/>
            </w:tcBorders>
            <w:noWrap/>
            <w:vAlign w:val="center"/>
          </w:tcPr>
          <w:p w14:paraId="38EA73B8">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1.无预付款，</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每月按合同约定结算单价、</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上月实际到岗人数及服务质量考核情况结算</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在完成工作量后，每月10日前</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提供审核材料且15日前</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提供完税发票（发票类型以采购人的具体要求为准），通过审核后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于月底前向</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支付上月服务费（不计利息，如遇节假日或特殊情况，付款时间则顺延）。</w:t>
            </w:r>
          </w:p>
          <w:p w14:paraId="4214A5C8">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前成交供应商需向采购人提供等额合法完税发票、请款函、加盖成交供应商公章及经采购人签字确认的服务质量考核表及每月考勤表。合同签署的成交供应商名称、发票开具单位和收款单位必须一致，在合同执行过程中，成交供应商不得以其他不正当理由要求调整发票开具单位或收款单位，否则视为成交供应商违约。</w:t>
            </w:r>
          </w:p>
        </w:tc>
      </w:tr>
      <w:tr w14:paraId="3AF0D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6" w:type="dxa"/>
            <w:gridSpan w:val="3"/>
            <w:tcBorders>
              <w:top w:val="single" w:color="auto" w:sz="4" w:space="0"/>
              <w:left w:val="single" w:color="auto" w:sz="4" w:space="0"/>
              <w:bottom w:val="single" w:color="auto" w:sz="4" w:space="0"/>
              <w:right w:val="single" w:color="auto" w:sz="4" w:space="0"/>
            </w:tcBorders>
            <w:noWrap/>
            <w:vAlign w:val="center"/>
          </w:tcPr>
          <w:p w14:paraId="36D1DBDE">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831" w:type="dxa"/>
            <w:gridSpan w:val="3"/>
            <w:tcBorders>
              <w:top w:val="single" w:color="auto" w:sz="4" w:space="0"/>
              <w:left w:val="single" w:color="auto" w:sz="4" w:space="0"/>
              <w:bottom w:val="single" w:color="auto" w:sz="4" w:space="0"/>
              <w:right w:val="single" w:color="auto" w:sz="4" w:space="0"/>
            </w:tcBorders>
            <w:noWrap/>
            <w:vAlign w:val="center"/>
          </w:tcPr>
          <w:p w14:paraId="0A6B81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本次报价须为人民币报价，填报一个确定数额的</w:t>
            </w:r>
            <w:r>
              <w:rPr>
                <w:rFonts w:hint="eastAsia" w:ascii="宋体" w:hAnsi="宋体" w:eastAsia="宋体" w:cs="宋体"/>
                <w:color w:val="auto"/>
                <w:sz w:val="21"/>
                <w:szCs w:val="21"/>
                <w:highlight w:val="none"/>
                <w:lang w:eastAsia="zh-CN"/>
              </w:rPr>
              <w:t>单价及</w:t>
            </w:r>
            <w:r>
              <w:rPr>
                <w:rFonts w:hint="eastAsia" w:ascii="宋体" w:hAnsi="宋体" w:eastAsia="宋体" w:cs="宋体"/>
                <w:color w:val="auto"/>
                <w:sz w:val="21"/>
                <w:szCs w:val="21"/>
                <w:highlight w:val="none"/>
              </w:rPr>
              <w:t>总价，报价应被视为已经包含了但并不限于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负担员工的工资、各类加班费（包括延时加班、休息日加班、节假日加班）、夜餐费、培训费（保安员培训、消防培训等）、社会保险费、公积金等所有人员支出和管理服务费、税费，安防工具、设备（对讲机、强光手电、值班手机等）、耗材（警戒线、警示标识等）、服装（夏装、秋装、冬装、帽）等费用和响应相关文件规定及合同包含的所有风险、责任等应有的全部费用。</w:t>
            </w:r>
          </w:p>
          <w:p w14:paraId="050F88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tc>
      </w:tr>
      <w:tr w14:paraId="0935A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6" w:type="dxa"/>
            <w:gridSpan w:val="3"/>
            <w:tcBorders>
              <w:top w:val="single" w:color="auto" w:sz="4" w:space="0"/>
              <w:left w:val="single" w:color="auto" w:sz="4" w:space="0"/>
              <w:bottom w:val="single" w:color="auto" w:sz="4" w:space="0"/>
              <w:right w:val="single" w:color="auto" w:sz="4" w:space="0"/>
            </w:tcBorders>
            <w:noWrap/>
            <w:vAlign w:val="center"/>
          </w:tcPr>
          <w:p w14:paraId="4574C019">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保密要求</w:t>
            </w:r>
          </w:p>
        </w:tc>
        <w:tc>
          <w:tcPr>
            <w:tcW w:w="7831" w:type="dxa"/>
            <w:gridSpan w:val="3"/>
            <w:tcBorders>
              <w:top w:val="single" w:color="auto" w:sz="4" w:space="0"/>
              <w:left w:val="single" w:color="auto" w:sz="4" w:space="0"/>
              <w:bottom w:val="single" w:color="auto" w:sz="4" w:space="0"/>
              <w:right w:val="single" w:color="auto" w:sz="4" w:space="0"/>
            </w:tcBorders>
            <w:noWrap/>
            <w:vAlign w:val="center"/>
          </w:tcPr>
          <w:p w14:paraId="556323CB">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成交供应商必须承诺如获得成交资格，成交供应商相关人员应严格履行保密义务，对于所有与采购人医院有关的资料和信息，应作为保密信息，加强保密工作，并负有不对外泄露的义务，不接受记者等媒体关于采购人医院方面的采访，不讨论与自己工作无关的其它事情，按规定清理采购人医院的报纸、文件。</w:t>
            </w:r>
          </w:p>
        </w:tc>
      </w:tr>
      <w:tr w14:paraId="73EED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6"/>
            <w:tcBorders>
              <w:top w:val="single" w:color="auto" w:sz="4" w:space="0"/>
              <w:left w:val="single" w:color="auto" w:sz="4" w:space="0"/>
              <w:bottom w:val="single" w:color="auto" w:sz="4" w:space="0"/>
              <w:right w:val="single" w:color="auto" w:sz="4" w:space="0"/>
            </w:tcBorders>
            <w:noWrap/>
            <w:vAlign w:val="center"/>
          </w:tcPr>
          <w:p w14:paraId="69F2DAF7">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二、与实现项目目标相关的其他要求</w:t>
            </w:r>
          </w:p>
        </w:tc>
      </w:tr>
      <w:tr w14:paraId="58436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6"/>
            <w:tcBorders>
              <w:top w:val="single" w:color="auto" w:sz="4" w:space="0"/>
              <w:left w:val="single" w:color="auto" w:sz="4" w:space="0"/>
              <w:bottom w:val="single" w:color="auto" w:sz="4" w:space="0"/>
              <w:right w:val="single" w:color="auto" w:sz="4" w:space="0"/>
            </w:tcBorders>
            <w:noWrap/>
            <w:vAlign w:val="center"/>
          </w:tcPr>
          <w:p w14:paraId="6BD742FE">
            <w:pPr>
              <w:tabs>
                <w:tab w:val="left" w:pos="180"/>
                <w:tab w:val="left" w:pos="1620"/>
              </w:tabs>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（一）验收标准（质量要求）</w:t>
            </w:r>
          </w:p>
        </w:tc>
      </w:tr>
      <w:tr w14:paraId="3E629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6"/>
            <w:tcBorders>
              <w:top w:val="single" w:color="auto" w:sz="4" w:space="0"/>
              <w:bottom w:val="single" w:color="auto" w:sz="4" w:space="0"/>
            </w:tcBorders>
            <w:noWrap/>
            <w:vAlign w:val="center"/>
          </w:tcPr>
          <w:p w14:paraId="5807E1D1">
            <w:pPr>
              <w:widowControl/>
              <w:spacing w:line="40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验收标准：符合现行国家相关标准、行业标准、地方标准或者其他标准、规范。</w:t>
            </w:r>
          </w:p>
        </w:tc>
      </w:tr>
      <w:tr w14:paraId="6C275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6"/>
            <w:tcBorders>
              <w:top w:val="single" w:color="auto" w:sz="4" w:space="0"/>
              <w:bottom w:val="single" w:color="auto" w:sz="4" w:space="0"/>
            </w:tcBorders>
            <w:noWrap/>
            <w:vAlign w:val="center"/>
          </w:tcPr>
          <w:p w14:paraId="531AF8AB">
            <w:pPr>
              <w:widowControl/>
              <w:spacing w:line="400" w:lineRule="exact"/>
              <w:jc w:val="left"/>
              <w:rPr>
                <w:rFonts w:hint="eastAsia" w:ascii="宋体" w:hAnsi="宋体" w:eastAsia="宋体" w:cs="宋体"/>
                <w:bCs/>
                <w:color w:val="auto"/>
                <w:sz w:val="21"/>
                <w:szCs w:val="21"/>
                <w:highlight w:val="none"/>
              </w:rPr>
            </w:pPr>
            <w:r>
              <w:rPr>
                <w:rFonts w:hint="eastAsia" w:ascii="宋体" w:hAnsi="宋体" w:eastAsia="宋体" w:cs="宋体"/>
                <w:b/>
                <w:bCs/>
                <w:color w:val="auto"/>
                <w:kern w:val="0"/>
                <w:sz w:val="21"/>
                <w:szCs w:val="21"/>
                <w:highlight w:val="none"/>
              </w:rPr>
              <w:t>（二）履约验收其他事项</w:t>
            </w:r>
          </w:p>
        </w:tc>
      </w:tr>
      <w:tr w14:paraId="37333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6"/>
            <w:tcBorders>
              <w:top w:val="single" w:color="auto" w:sz="4" w:space="0"/>
              <w:bottom w:val="single" w:color="auto" w:sz="4" w:space="0"/>
            </w:tcBorders>
            <w:noWrap/>
            <w:vAlign w:val="center"/>
          </w:tcPr>
          <w:p w14:paraId="5774C4C1">
            <w:pPr>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1、验收过程中所产生的一切费用均由成交供应商承担。报价时应考虑相关费用。</w:t>
            </w:r>
          </w:p>
          <w:p w14:paraId="2864CA97">
            <w:pPr>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成交供应商在服务交付验收时，由采购人对照采购文件的项目要求及技术需求，全面核对检验。如不符合采购文件的技术需求及要求以及提供虚假承诺的，按相关规定做违约处理，成交供应商承担所有责任和费用，采购人保留进一步追究责任的权利。</w:t>
            </w:r>
          </w:p>
          <w:p w14:paraId="58516DB7">
            <w:pPr>
              <w:spacing w:line="40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lang w:val="en-US" w:eastAsia="zh-CN" w:bidi="ar-SA"/>
              </w:rPr>
              <w:t>3、验收方式：采购人成立验收小组，按照采购合同的约定对供应商履约情况进行验收。</w:t>
            </w:r>
          </w:p>
        </w:tc>
      </w:tr>
    </w:tbl>
    <w:p w14:paraId="68E5F95C">
      <w:pPr>
        <w:widowControl/>
        <w:jc w:val="left"/>
        <w:rPr>
          <w:rFonts w:hint="eastAsia" w:ascii="宋体" w:hAnsi="宋体" w:cs="宋体"/>
          <w:color w:val="auto"/>
          <w:szCs w:val="21"/>
          <w:highlight w:val="none"/>
          <w:lang w:eastAsia="zh-CN"/>
        </w:rPr>
      </w:pPr>
    </w:p>
    <w:p w14:paraId="790D5F44">
      <w:pP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br w:type="page"/>
      </w:r>
    </w:p>
    <w:p w14:paraId="200D0686">
      <w:pPr>
        <w:widowControl/>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附件：考核标准</w:t>
      </w:r>
    </w:p>
    <w:p w14:paraId="58F15321">
      <w:pPr>
        <w:widowControl/>
        <w:jc w:val="left"/>
        <w:rPr>
          <w:rFonts w:hint="eastAsia" w:ascii="宋体" w:hAnsi="宋体" w:cs="宋体"/>
          <w:color w:val="auto"/>
          <w:szCs w:val="21"/>
          <w:highlight w:val="none"/>
          <w:lang w:eastAsia="zh-CN"/>
        </w:rPr>
      </w:pPr>
    </w:p>
    <w:p w14:paraId="5360F035">
      <w:pPr>
        <w:jc w:val="center"/>
        <w:rPr>
          <w:rFonts w:ascii="仿宋_GB2312" w:eastAsia="仿宋_GB2312"/>
          <w:b/>
          <w:color w:val="auto"/>
          <w:sz w:val="28"/>
          <w:szCs w:val="24"/>
          <w:highlight w:val="none"/>
        </w:rPr>
      </w:pPr>
      <w:r>
        <w:rPr>
          <w:rFonts w:hint="eastAsia" w:ascii="仿宋_GB2312" w:eastAsia="仿宋_GB2312"/>
          <w:b/>
          <w:color w:val="auto"/>
          <w:sz w:val="28"/>
          <w:szCs w:val="24"/>
          <w:highlight w:val="none"/>
        </w:rPr>
        <w:t>保安服务量化考核表</w:t>
      </w:r>
    </w:p>
    <w:tbl>
      <w:tblPr>
        <w:tblStyle w:val="24"/>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567"/>
        <w:gridCol w:w="4571"/>
        <w:gridCol w:w="3434"/>
      </w:tblGrid>
      <w:tr w14:paraId="7DD7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129" w:type="dxa"/>
            <w:vMerge w:val="restart"/>
          </w:tcPr>
          <w:p w14:paraId="543A78E4">
            <w:pPr>
              <w:jc w:val="center"/>
              <w:rPr>
                <w:rFonts w:ascii="仿宋_GB2312" w:eastAsia="仿宋_GB2312"/>
                <w:color w:val="auto"/>
                <w:szCs w:val="21"/>
                <w:highlight w:val="none"/>
              </w:rPr>
            </w:pPr>
          </w:p>
          <w:p w14:paraId="73422975">
            <w:pPr>
              <w:jc w:val="center"/>
              <w:rPr>
                <w:rFonts w:ascii="仿宋_GB2312" w:eastAsia="仿宋_GB2312"/>
                <w:color w:val="auto"/>
                <w:szCs w:val="21"/>
                <w:highlight w:val="none"/>
              </w:rPr>
            </w:pPr>
            <w:r>
              <w:rPr>
                <w:rFonts w:hint="eastAsia" w:ascii="仿宋_GB2312" w:eastAsia="仿宋_GB2312"/>
                <w:color w:val="auto"/>
                <w:szCs w:val="21"/>
                <w:highlight w:val="none"/>
              </w:rPr>
              <w:t>项目</w:t>
            </w:r>
          </w:p>
          <w:p w14:paraId="04929E4F">
            <w:pPr>
              <w:jc w:val="center"/>
              <w:rPr>
                <w:rFonts w:ascii="仿宋_GB2312" w:eastAsia="仿宋_GB2312"/>
                <w:color w:val="auto"/>
                <w:szCs w:val="21"/>
                <w:highlight w:val="none"/>
              </w:rPr>
            </w:pPr>
          </w:p>
        </w:tc>
        <w:tc>
          <w:tcPr>
            <w:tcW w:w="5138" w:type="dxa"/>
            <w:gridSpan w:val="2"/>
            <w:vMerge w:val="restart"/>
          </w:tcPr>
          <w:p w14:paraId="6981B6A5">
            <w:pPr>
              <w:jc w:val="center"/>
              <w:rPr>
                <w:rFonts w:ascii="仿宋_GB2312" w:eastAsia="仿宋_GB2312"/>
                <w:color w:val="auto"/>
                <w:szCs w:val="21"/>
                <w:highlight w:val="none"/>
              </w:rPr>
            </w:pPr>
          </w:p>
          <w:p w14:paraId="523B5E87">
            <w:pPr>
              <w:jc w:val="center"/>
              <w:rPr>
                <w:rFonts w:ascii="仿宋_GB2312" w:eastAsia="仿宋_GB2312"/>
                <w:color w:val="auto"/>
                <w:szCs w:val="21"/>
                <w:highlight w:val="none"/>
              </w:rPr>
            </w:pPr>
            <w:r>
              <w:rPr>
                <w:rFonts w:hint="eastAsia" w:ascii="仿宋_GB2312" w:eastAsia="仿宋_GB2312"/>
                <w:color w:val="auto"/>
                <w:szCs w:val="21"/>
                <w:highlight w:val="none"/>
              </w:rPr>
              <w:t>服务质量标准</w:t>
            </w:r>
          </w:p>
        </w:tc>
        <w:tc>
          <w:tcPr>
            <w:tcW w:w="3434" w:type="dxa"/>
          </w:tcPr>
          <w:p w14:paraId="6EA92387">
            <w:pPr>
              <w:jc w:val="center"/>
              <w:rPr>
                <w:rFonts w:ascii="仿宋_GB2312" w:eastAsia="仿宋_GB2312"/>
                <w:color w:val="auto"/>
                <w:szCs w:val="21"/>
                <w:highlight w:val="none"/>
              </w:rPr>
            </w:pPr>
            <w:r>
              <w:rPr>
                <w:rFonts w:hint="eastAsia" w:ascii="仿宋_GB2312" w:eastAsia="仿宋_GB2312"/>
                <w:color w:val="auto"/>
                <w:szCs w:val="21"/>
                <w:highlight w:val="none"/>
              </w:rPr>
              <w:t>考核</w:t>
            </w:r>
            <w:r>
              <w:rPr>
                <w:rFonts w:hint="eastAsia" w:ascii="仿宋_GB2312" w:eastAsia="仿宋_GB2312"/>
                <w:color w:val="auto"/>
                <w:szCs w:val="21"/>
                <w:highlight w:val="none"/>
                <w:lang w:val="en-US" w:eastAsia="zh-CN"/>
              </w:rPr>
              <w:t>处罚措施</w:t>
            </w:r>
          </w:p>
        </w:tc>
      </w:tr>
      <w:tr w14:paraId="2E39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29" w:type="dxa"/>
            <w:vMerge w:val="continue"/>
          </w:tcPr>
          <w:p w14:paraId="6C0C8B05">
            <w:pPr>
              <w:jc w:val="center"/>
              <w:rPr>
                <w:rFonts w:ascii="仿宋_GB2312" w:eastAsia="仿宋_GB2312"/>
                <w:color w:val="auto"/>
                <w:szCs w:val="21"/>
                <w:highlight w:val="none"/>
              </w:rPr>
            </w:pPr>
          </w:p>
        </w:tc>
        <w:tc>
          <w:tcPr>
            <w:tcW w:w="5138" w:type="dxa"/>
            <w:gridSpan w:val="2"/>
            <w:vMerge w:val="continue"/>
          </w:tcPr>
          <w:p w14:paraId="795009E8">
            <w:pPr>
              <w:jc w:val="center"/>
              <w:rPr>
                <w:rFonts w:ascii="仿宋_GB2312" w:eastAsia="仿宋_GB2312"/>
                <w:color w:val="auto"/>
                <w:szCs w:val="21"/>
                <w:highlight w:val="none"/>
              </w:rPr>
            </w:pPr>
          </w:p>
        </w:tc>
        <w:tc>
          <w:tcPr>
            <w:tcW w:w="3434" w:type="dxa"/>
          </w:tcPr>
          <w:p w14:paraId="49F3F596">
            <w:pPr>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rPr>
              <w:t>扣分</w:t>
            </w:r>
            <w:r>
              <w:rPr>
                <w:rFonts w:hint="eastAsia" w:ascii="仿宋_GB2312" w:eastAsia="仿宋_GB2312"/>
                <w:color w:val="auto"/>
                <w:szCs w:val="21"/>
                <w:highlight w:val="none"/>
                <w:lang w:val="en-US" w:eastAsia="zh-CN"/>
              </w:rPr>
              <w:t>和处罚</w:t>
            </w:r>
          </w:p>
        </w:tc>
      </w:tr>
      <w:tr w14:paraId="5606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Pr>
          <w:p w14:paraId="1B3CD1AB">
            <w:pPr>
              <w:jc w:val="center"/>
              <w:rPr>
                <w:rFonts w:ascii="仿宋_GB2312" w:eastAsia="仿宋_GB2312"/>
                <w:color w:val="auto"/>
                <w:szCs w:val="21"/>
                <w:highlight w:val="none"/>
              </w:rPr>
            </w:pPr>
          </w:p>
          <w:p w14:paraId="293DB184">
            <w:pPr>
              <w:jc w:val="center"/>
              <w:rPr>
                <w:rFonts w:ascii="仿宋_GB2312" w:eastAsia="仿宋_GB2312"/>
                <w:color w:val="auto"/>
                <w:szCs w:val="21"/>
                <w:highlight w:val="none"/>
              </w:rPr>
            </w:pPr>
          </w:p>
          <w:p w14:paraId="745D6408">
            <w:pPr>
              <w:jc w:val="center"/>
              <w:rPr>
                <w:rFonts w:ascii="仿宋_GB2312" w:eastAsia="仿宋_GB2312"/>
                <w:color w:val="auto"/>
                <w:szCs w:val="21"/>
                <w:highlight w:val="none"/>
              </w:rPr>
            </w:pPr>
          </w:p>
          <w:p w14:paraId="3C972FF7">
            <w:pPr>
              <w:jc w:val="center"/>
              <w:rPr>
                <w:rFonts w:ascii="仿宋_GB2312" w:eastAsia="仿宋_GB2312"/>
                <w:color w:val="auto"/>
                <w:szCs w:val="21"/>
                <w:highlight w:val="none"/>
              </w:rPr>
            </w:pPr>
            <w:r>
              <w:rPr>
                <w:rFonts w:hint="eastAsia" w:ascii="仿宋_GB2312" w:eastAsia="仿宋_GB2312"/>
                <w:color w:val="auto"/>
                <w:szCs w:val="21"/>
                <w:highlight w:val="none"/>
              </w:rPr>
              <w:t>基</w:t>
            </w:r>
          </w:p>
          <w:p w14:paraId="1839E1B0">
            <w:pPr>
              <w:jc w:val="center"/>
              <w:rPr>
                <w:rFonts w:ascii="仿宋_GB2312" w:eastAsia="仿宋_GB2312"/>
                <w:color w:val="auto"/>
                <w:szCs w:val="21"/>
                <w:highlight w:val="none"/>
              </w:rPr>
            </w:pPr>
            <w:r>
              <w:rPr>
                <w:rFonts w:hint="eastAsia" w:ascii="仿宋_GB2312" w:eastAsia="仿宋_GB2312"/>
                <w:color w:val="auto"/>
                <w:szCs w:val="21"/>
                <w:highlight w:val="none"/>
              </w:rPr>
              <w:t>本</w:t>
            </w:r>
          </w:p>
          <w:p w14:paraId="7FA41A5F">
            <w:pPr>
              <w:jc w:val="center"/>
              <w:rPr>
                <w:rFonts w:ascii="仿宋_GB2312" w:eastAsia="仿宋_GB2312"/>
                <w:color w:val="auto"/>
                <w:szCs w:val="21"/>
                <w:highlight w:val="none"/>
              </w:rPr>
            </w:pPr>
            <w:r>
              <w:rPr>
                <w:rFonts w:hint="eastAsia" w:ascii="仿宋_GB2312" w:eastAsia="仿宋_GB2312"/>
                <w:color w:val="auto"/>
                <w:szCs w:val="21"/>
                <w:highlight w:val="none"/>
              </w:rPr>
              <w:t>条</w:t>
            </w:r>
          </w:p>
          <w:p w14:paraId="5B3B79B6">
            <w:pPr>
              <w:jc w:val="center"/>
              <w:rPr>
                <w:rFonts w:ascii="仿宋_GB2312" w:eastAsia="仿宋_GB2312"/>
                <w:color w:val="auto"/>
                <w:szCs w:val="21"/>
                <w:highlight w:val="none"/>
              </w:rPr>
            </w:pPr>
            <w:r>
              <w:rPr>
                <w:rFonts w:hint="eastAsia" w:ascii="仿宋_GB2312" w:eastAsia="仿宋_GB2312"/>
                <w:color w:val="auto"/>
                <w:szCs w:val="21"/>
                <w:highlight w:val="none"/>
              </w:rPr>
              <w:t>件</w:t>
            </w:r>
          </w:p>
        </w:tc>
        <w:tc>
          <w:tcPr>
            <w:tcW w:w="5138" w:type="dxa"/>
            <w:gridSpan w:val="2"/>
          </w:tcPr>
          <w:p w14:paraId="72B81E42">
            <w:pPr>
              <w:jc w:val="center"/>
              <w:rPr>
                <w:rFonts w:ascii="仿宋_GB2312" w:eastAsia="仿宋_GB2312"/>
                <w:color w:val="auto"/>
                <w:szCs w:val="21"/>
                <w:highlight w:val="none"/>
              </w:rPr>
            </w:pPr>
            <w:r>
              <w:rPr>
                <w:rFonts w:hint="eastAsia" w:ascii="仿宋_GB2312" w:eastAsia="仿宋_GB2312"/>
                <w:color w:val="auto"/>
                <w:szCs w:val="21"/>
                <w:highlight w:val="none"/>
              </w:rPr>
              <w:t>1.按岗位职责和任职要求考核</w:t>
            </w:r>
          </w:p>
        </w:tc>
        <w:tc>
          <w:tcPr>
            <w:tcW w:w="3434" w:type="dxa"/>
          </w:tcPr>
          <w:p w14:paraId="72B22EAA">
            <w:pPr>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考核不合格，要求供应商更换保安员</w:t>
            </w:r>
          </w:p>
        </w:tc>
      </w:tr>
      <w:tr w14:paraId="1802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20CB9083">
            <w:pPr>
              <w:jc w:val="center"/>
              <w:rPr>
                <w:rFonts w:ascii="仿宋_GB2312" w:eastAsia="仿宋_GB2312"/>
                <w:color w:val="auto"/>
                <w:szCs w:val="21"/>
                <w:highlight w:val="none"/>
              </w:rPr>
            </w:pPr>
          </w:p>
        </w:tc>
        <w:tc>
          <w:tcPr>
            <w:tcW w:w="5138" w:type="dxa"/>
            <w:gridSpan w:val="2"/>
          </w:tcPr>
          <w:p w14:paraId="64F2EF40">
            <w:pPr>
              <w:jc w:val="center"/>
              <w:rPr>
                <w:rFonts w:ascii="仿宋_GB2312" w:eastAsia="仿宋_GB2312"/>
                <w:color w:val="auto"/>
                <w:szCs w:val="21"/>
                <w:highlight w:val="none"/>
              </w:rPr>
            </w:pPr>
            <w:r>
              <w:rPr>
                <w:rFonts w:hint="eastAsia" w:ascii="仿宋_GB2312" w:eastAsia="仿宋_GB2312"/>
                <w:color w:val="auto"/>
                <w:szCs w:val="21"/>
                <w:highlight w:val="none"/>
              </w:rPr>
              <w:t>2.思想过硬、爱岗敬业、尽职尽责、文明执勤、礼貌待人、遵纪守法、团结协作。</w:t>
            </w:r>
          </w:p>
        </w:tc>
        <w:tc>
          <w:tcPr>
            <w:tcW w:w="3434" w:type="dxa"/>
          </w:tcPr>
          <w:p w14:paraId="363952A4">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考核不合格，要求供应商更换保安员</w:t>
            </w:r>
          </w:p>
        </w:tc>
      </w:tr>
      <w:tr w14:paraId="7232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32181534">
            <w:pPr>
              <w:jc w:val="center"/>
              <w:rPr>
                <w:rFonts w:ascii="仿宋_GB2312" w:eastAsia="仿宋_GB2312"/>
                <w:color w:val="auto"/>
                <w:szCs w:val="21"/>
                <w:highlight w:val="none"/>
              </w:rPr>
            </w:pPr>
          </w:p>
        </w:tc>
        <w:tc>
          <w:tcPr>
            <w:tcW w:w="5138" w:type="dxa"/>
            <w:gridSpan w:val="2"/>
          </w:tcPr>
          <w:p w14:paraId="61377AD8">
            <w:pPr>
              <w:jc w:val="center"/>
              <w:rPr>
                <w:rFonts w:ascii="仿宋_GB2312" w:eastAsia="仿宋_GB2312"/>
                <w:color w:val="auto"/>
                <w:szCs w:val="21"/>
                <w:highlight w:val="none"/>
              </w:rPr>
            </w:pPr>
            <w:r>
              <w:rPr>
                <w:rFonts w:hint="eastAsia" w:ascii="仿宋_GB2312" w:eastAsia="仿宋_GB2312"/>
                <w:color w:val="auto"/>
                <w:szCs w:val="21"/>
                <w:highlight w:val="none"/>
              </w:rPr>
              <w:t>3.有较好的语言文字表达能力，掌握专业知识、法律常识及岗位职责相应的观察、发现、处置问题能力。</w:t>
            </w:r>
          </w:p>
        </w:tc>
        <w:tc>
          <w:tcPr>
            <w:tcW w:w="3434" w:type="dxa"/>
          </w:tcPr>
          <w:p w14:paraId="7F12B98F">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考核不合格，要求供应商更换保安员</w:t>
            </w:r>
          </w:p>
        </w:tc>
      </w:tr>
      <w:tr w14:paraId="0B29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0C708B2B">
            <w:pPr>
              <w:jc w:val="center"/>
              <w:rPr>
                <w:rFonts w:ascii="仿宋_GB2312" w:eastAsia="仿宋_GB2312"/>
                <w:color w:val="auto"/>
                <w:szCs w:val="21"/>
                <w:highlight w:val="none"/>
              </w:rPr>
            </w:pPr>
          </w:p>
        </w:tc>
        <w:tc>
          <w:tcPr>
            <w:tcW w:w="5138" w:type="dxa"/>
            <w:gridSpan w:val="2"/>
          </w:tcPr>
          <w:p w14:paraId="598482D0">
            <w:pPr>
              <w:jc w:val="center"/>
              <w:rPr>
                <w:rFonts w:ascii="仿宋_GB2312" w:eastAsia="仿宋_GB2312"/>
                <w:color w:val="auto"/>
                <w:szCs w:val="21"/>
                <w:highlight w:val="none"/>
              </w:rPr>
            </w:pPr>
            <w:r>
              <w:rPr>
                <w:rFonts w:hint="eastAsia" w:ascii="仿宋_GB2312" w:eastAsia="仿宋_GB2312"/>
                <w:color w:val="auto"/>
                <w:szCs w:val="21"/>
                <w:highlight w:val="none"/>
              </w:rPr>
              <w:t>4.经过培训掌握一定的防卫和擒拿技能，懂防火、灭火知识，会使用消防器材及熟悉相应的灭火程序。</w:t>
            </w:r>
          </w:p>
        </w:tc>
        <w:tc>
          <w:tcPr>
            <w:tcW w:w="3434" w:type="dxa"/>
          </w:tcPr>
          <w:p w14:paraId="17FC17D6">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考核不合格，要求供应商更换保安员</w:t>
            </w:r>
          </w:p>
        </w:tc>
      </w:tr>
      <w:tr w14:paraId="3D56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29" w:type="dxa"/>
            <w:vMerge w:val="restart"/>
          </w:tcPr>
          <w:p w14:paraId="2AC35D13">
            <w:pPr>
              <w:jc w:val="center"/>
              <w:rPr>
                <w:rFonts w:ascii="仿宋_GB2312" w:eastAsia="仿宋_GB2312"/>
                <w:color w:val="auto"/>
                <w:szCs w:val="21"/>
                <w:highlight w:val="none"/>
              </w:rPr>
            </w:pPr>
          </w:p>
          <w:p w14:paraId="28196711">
            <w:pPr>
              <w:jc w:val="center"/>
              <w:rPr>
                <w:rFonts w:ascii="仿宋_GB2312" w:eastAsia="仿宋_GB2312"/>
                <w:color w:val="auto"/>
                <w:szCs w:val="21"/>
                <w:highlight w:val="none"/>
              </w:rPr>
            </w:pPr>
          </w:p>
          <w:p w14:paraId="7F37651C">
            <w:pPr>
              <w:jc w:val="center"/>
              <w:rPr>
                <w:rFonts w:ascii="仿宋_GB2312" w:eastAsia="仿宋_GB2312"/>
                <w:color w:val="auto"/>
                <w:szCs w:val="21"/>
                <w:highlight w:val="none"/>
              </w:rPr>
            </w:pPr>
            <w:r>
              <w:rPr>
                <w:rFonts w:hint="eastAsia" w:ascii="仿宋_GB2312" w:eastAsia="仿宋_GB2312"/>
                <w:color w:val="auto"/>
                <w:szCs w:val="21"/>
                <w:highlight w:val="none"/>
              </w:rPr>
              <w:t>职</w:t>
            </w:r>
          </w:p>
          <w:p w14:paraId="0F78AD91">
            <w:pPr>
              <w:jc w:val="center"/>
              <w:rPr>
                <w:rFonts w:ascii="仿宋_GB2312" w:eastAsia="仿宋_GB2312"/>
                <w:color w:val="auto"/>
                <w:szCs w:val="21"/>
                <w:highlight w:val="none"/>
              </w:rPr>
            </w:pPr>
            <w:r>
              <w:rPr>
                <w:rFonts w:hint="eastAsia" w:ascii="仿宋_GB2312" w:eastAsia="仿宋_GB2312"/>
                <w:color w:val="auto"/>
                <w:szCs w:val="21"/>
                <w:highlight w:val="none"/>
              </w:rPr>
              <w:t>业</w:t>
            </w:r>
          </w:p>
          <w:p w14:paraId="0E63B921">
            <w:pPr>
              <w:jc w:val="center"/>
              <w:rPr>
                <w:rFonts w:ascii="仿宋_GB2312" w:eastAsia="仿宋_GB2312"/>
                <w:color w:val="auto"/>
                <w:szCs w:val="21"/>
                <w:highlight w:val="none"/>
              </w:rPr>
            </w:pPr>
            <w:r>
              <w:rPr>
                <w:rFonts w:hint="eastAsia" w:ascii="仿宋_GB2312" w:eastAsia="仿宋_GB2312"/>
                <w:color w:val="auto"/>
                <w:szCs w:val="21"/>
                <w:highlight w:val="none"/>
              </w:rPr>
              <w:t>道</w:t>
            </w:r>
          </w:p>
          <w:p w14:paraId="40CE331D">
            <w:pPr>
              <w:jc w:val="center"/>
              <w:rPr>
                <w:rFonts w:ascii="仿宋_GB2312" w:eastAsia="仿宋_GB2312"/>
                <w:color w:val="auto"/>
                <w:szCs w:val="21"/>
                <w:highlight w:val="none"/>
              </w:rPr>
            </w:pPr>
            <w:r>
              <w:rPr>
                <w:rFonts w:hint="eastAsia" w:ascii="仿宋_GB2312" w:eastAsia="仿宋_GB2312"/>
                <w:color w:val="auto"/>
                <w:szCs w:val="21"/>
                <w:highlight w:val="none"/>
              </w:rPr>
              <w:t>德</w:t>
            </w:r>
          </w:p>
        </w:tc>
        <w:tc>
          <w:tcPr>
            <w:tcW w:w="5138" w:type="dxa"/>
            <w:gridSpan w:val="2"/>
          </w:tcPr>
          <w:p w14:paraId="284D6E44">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1.</w:t>
            </w:r>
            <w:r>
              <w:rPr>
                <w:rFonts w:hint="eastAsia" w:ascii="仿宋_GB2312" w:eastAsia="仿宋_GB2312"/>
                <w:color w:val="auto"/>
                <w:szCs w:val="21"/>
                <w:highlight w:val="none"/>
                <w:lang w:val="en-US" w:eastAsia="zh-CN"/>
              </w:rPr>
              <w:t>严禁</w:t>
            </w:r>
            <w:r>
              <w:rPr>
                <w:rFonts w:hint="eastAsia" w:ascii="仿宋_GB2312" w:eastAsia="仿宋_GB2312"/>
                <w:color w:val="auto"/>
                <w:szCs w:val="21"/>
                <w:highlight w:val="none"/>
              </w:rPr>
              <w:t>提供虚假证明（如体检证明、身份证、学历、退伍证等）。</w:t>
            </w:r>
          </w:p>
        </w:tc>
        <w:tc>
          <w:tcPr>
            <w:tcW w:w="3434" w:type="dxa"/>
          </w:tcPr>
          <w:p w14:paraId="0E49949F">
            <w:pPr>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考核不合格，扣</w:t>
            </w:r>
            <w:r>
              <w:rPr>
                <w:rFonts w:hint="eastAsia" w:ascii="仿宋_GB2312" w:eastAsia="仿宋_GB2312"/>
                <w:color w:val="auto"/>
                <w:szCs w:val="21"/>
                <w:highlight w:val="none"/>
              </w:rPr>
              <w:t>20分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w:t>
            </w:r>
            <w:r>
              <w:rPr>
                <w:rFonts w:hint="eastAsia" w:ascii="仿宋_GB2312" w:eastAsia="仿宋_GB2312"/>
                <w:color w:val="auto"/>
                <w:szCs w:val="21"/>
                <w:highlight w:val="none"/>
              </w:rPr>
              <w:t>200元</w:t>
            </w:r>
            <w:r>
              <w:rPr>
                <w:rFonts w:hint="eastAsia" w:ascii="仿宋_GB2312" w:eastAsia="仿宋_GB2312"/>
                <w:color w:val="auto"/>
                <w:szCs w:val="21"/>
                <w:highlight w:val="none"/>
                <w:lang w:val="en-US" w:eastAsia="zh-CN"/>
              </w:rPr>
              <w:t>服务管理费，并要求供应商更换保安员。</w:t>
            </w:r>
          </w:p>
        </w:tc>
      </w:tr>
      <w:tr w14:paraId="5D64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47F5CFCE">
            <w:pPr>
              <w:jc w:val="center"/>
              <w:rPr>
                <w:rFonts w:ascii="仿宋_GB2312" w:eastAsia="仿宋_GB2312"/>
                <w:color w:val="auto"/>
                <w:szCs w:val="21"/>
                <w:highlight w:val="none"/>
              </w:rPr>
            </w:pPr>
          </w:p>
        </w:tc>
        <w:tc>
          <w:tcPr>
            <w:tcW w:w="5138" w:type="dxa"/>
            <w:gridSpan w:val="2"/>
          </w:tcPr>
          <w:p w14:paraId="0294D1FD">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2.</w:t>
            </w:r>
            <w:r>
              <w:rPr>
                <w:rFonts w:hint="eastAsia" w:ascii="仿宋_GB2312" w:eastAsia="仿宋_GB2312"/>
                <w:color w:val="auto"/>
                <w:szCs w:val="21"/>
                <w:highlight w:val="none"/>
                <w:lang w:val="en-US" w:eastAsia="zh-CN"/>
              </w:rPr>
              <w:t>严禁</w:t>
            </w:r>
            <w:r>
              <w:rPr>
                <w:rFonts w:hint="eastAsia" w:ascii="仿宋_GB2312" w:eastAsia="仿宋_GB2312"/>
                <w:color w:val="auto"/>
                <w:szCs w:val="21"/>
                <w:highlight w:val="none"/>
              </w:rPr>
              <w:t>未经经理同意，私自配置单位、业主钥匙</w:t>
            </w:r>
            <w:r>
              <w:rPr>
                <w:rFonts w:hint="eastAsia" w:ascii="仿宋_GB2312" w:eastAsia="仿宋_GB2312"/>
                <w:color w:val="auto"/>
                <w:szCs w:val="21"/>
                <w:highlight w:val="none"/>
                <w:lang w:eastAsia="zh-CN"/>
              </w:rPr>
              <w:t>。</w:t>
            </w:r>
          </w:p>
        </w:tc>
        <w:tc>
          <w:tcPr>
            <w:tcW w:w="3434" w:type="dxa"/>
          </w:tcPr>
          <w:p w14:paraId="42576C3B">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w:t>
            </w:r>
            <w:r>
              <w:rPr>
                <w:rFonts w:hint="eastAsia" w:ascii="仿宋_GB2312" w:eastAsia="仿宋_GB2312"/>
                <w:color w:val="auto"/>
                <w:szCs w:val="21"/>
                <w:highlight w:val="none"/>
              </w:rPr>
              <w:t>20分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w:t>
            </w:r>
            <w:r>
              <w:rPr>
                <w:rFonts w:hint="eastAsia" w:ascii="仿宋_GB2312" w:eastAsia="仿宋_GB2312"/>
                <w:color w:val="auto"/>
                <w:szCs w:val="21"/>
                <w:highlight w:val="none"/>
              </w:rPr>
              <w:t>200元</w:t>
            </w:r>
            <w:r>
              <w:rPr>
                <w:rFonts w:hint="eastAsia" w:ascii="仿宋_GB2312" w:eastAsia="仿宋_GB2312"/>
                <w:color w:val="auto"/>
                <w:szCs w:val="21"/>
                <w:highlight w:val="none"/>
                <w:lang w:val="en-US" w:eastAsia="zh-CN"/>
              </w:rPr>
              <w:t>服务管理费，并要求供应商更换保安员。</w:t>
            </w:r>
          </w:p>
        </w:tc>
      </w:tr>
      <w:tr w14:paraId="51DA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09E9385F">
            <w:pPr>
              <w:jc w:val="center"/>
              <w:rPr>
                <w:rFonts w:ascii="仿宋_GB2312" w:eastAsia="仿宋_GB2312"/>
                <w:color w:val="auto"/>
                <w:szCs w:val="21"/>
                <w:highlight w:val="none"/>
              </w:rPr>
            </w:pPr>
          </w:p>
        </w:tc>
        <w:tc>
          <w:tcPr>
            <w:tcW w:w="5138" w:type="dxa"/>
            <w:gridSpan w:val="2"/>
          </w:tcPr>
          <w:p w14:paraId="7A4E7EC5">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3.禁止索要或者私拿业主财物</w:t>
            </w:r>
            <w:r>
              <w:rPr>
                <w:rFonts w:hint="eastAsia" w:ascii="仿宋_GB2312" w:eastAsia="仿宋_GB2312"/>
                <w:color w:val="auto"/>
                <w:szCs w:val="21"/>
                <w:highlight w:val="none"/>
                <w:lang w:eastAsia="zh-CN"/>
              </w:rPr>
              <w:t>。</w:t>
            </w:r>
          </w:p>
        </w:tc>
        <w:tc>
          <w:tcPr>
            <w:tcW w:w="3434" w:type="dxa"/>
          </w:tcPr>
          <w:p w14:paraId="62EC8B59">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w:t>
            </w:r>
            <w:r>
              <w:rPr>
                <w:rFonts w:hint="eastAsia" w:ascii="仿宋_GB2312" w:eastAsia="仿宋_GB2312"/>
                <w:color w:val="auto"/>
                <w:szCs w:val="21"/>
                <w:highlight w:val="none"/>
              </w:rPr>
              <w:t>20分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w:t>
            </w:r>
            <w:r>
              <w:rPr>
                <w:rFonts w:hint="eastAsia" w:ascii="仿宋_GB2312" w:eastAsia="仿宋_GB2312"/>
                <w:color w:val="auto"/>
                <w:szCs w:val="21"/>
                <w:highlight w:val="none"/>
              </w:rPr>
              <w:t>200元</w:t>
            </w:r>
            <w:r>
              <w:rPr>
                <w:rFonts w:hint="eastAsia" w:ascii="仿宋_GB2312" w:eastAsia="仿宋_GB2312"/>
                <w:color w:val="auto"/>
                <w:szCs w:val="21"/>
                <w:highlight w:val="none"/>
                <w:lang w:val="en-US" w:eastAsia="zh-CN"/>
              </w:rPr>
              <w:t>服务管理费，并要求供应商更换保安员。</w:t>
            </w:r>
          </w:p>
        </w:tc>
      </w:tr>
      <w:tr w14:paraId="0462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4101BF7C">
            <w:pPr>
              <w:jc w:val="center"/>
              <w:rPr>
                <w:rFonts w:ascii="仿宋_GB2312" w:eastAsia="仿宋_GB2312"/>
                <w:color w:val="auto"/>
                <w:szCs w:val="21"/>
                <w:highlight w:val="none"/>
              </w:rPr>
            </w:pPr>
          </w:p>
        </w:tc>
        <w:tc>
          <w:tcPr>
            <w:tcW w:w="5138" w:type="dxa"/>
            <w:gridSpan w:val="2"/>
          </w:tcPr>
          <w:p w14:paraId="302E8E59">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4.</w:t>
            </w:r>
            <w:r>
              <w:rPr>
                <w:rFonts w:hint="eastAsia" w:ascii="仿宋_GB2312" w:eastAsia="仿宋_GB2312"/>
                <w:color w:val="auto"/>
                <w:szCs w:val="21"/>
                <w:highlight w:val="none"/>
                <w:lang w:val="en-US" w:eastAsia="zh-CN"/>
              </w:rPr>
              <w:t>严禁</w:t>
            </w:r>
            <w:r>
              <w:rPr>
                <w:rFonts w:hint="eastAsia" w:ascii="仿宋_GB2312" w:eastAsia="仿宋_GB2312"/>
                <w:color w:val="auto"/>
                <w:szCs w:val="21"/>
                <w:highlight w:val="none"/>
              </w:rPr>
              <w:t>拾金、拾物不</w:t>
            </w:r>
            <w:r>
              <w:rPr>
                <w:rFonts w:hint="eastAsia" w:ascii="仿宋_GB2312" w:eastAsia="仿宋_GB2312"/>
                <w:color w:val="auto"/>
                <w:szCs w:val="21"/>
                <w:highlight w:val="none"/>
                <w:lang w:val="en-US" w:eastAsia="zh-CN"/>
              </w:rPr>
              <w:t>上</w:t>
            </w:r>
            <w:r>
              <w:rPr>
                <w:rFonts w:hint="eastAsia" w:ascii="仿宋_GB2312" w:eastAsia="仿宋_GB2312"/>
                <w:color w:val="auto"/>
                <w:szCs w:val="21"/>
                <w:highlight w:val="none"/>
              </w:rPr>
              <w:t>交</w:t>
            </w:r>
            <w:r>
              <w:rPr>
                <w:rFonts w:hint="eastAsia" w:ascii="仿宋_GB2312" w:eastAsia="仿宋_GB2312"/>
                <w:color w:val="auto"/>
                <w:szCs w:val="21"/>
                <w:highlight w:val="none"/>
                <w:lang w:eastAsia="zh-CN"/>
              </w:rPr>
              <w:t>。</w:t>
            </w:r>
          </w:p>
        </w:tc>
        <w:tc>
          <w:tcPr>
            <w:tcW w:w="3434" w:type="dxa"/>
          </w:tcPr>
          <w:p w14:paraId="29A73E54">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w:t>
            </w:r>
            <w:r>
              <w:rPr>
                <w:rFonts w:hint="eastAsia" w:ascii="仿宋_GB2312" w:eastAsia="仿宋_GB2312"/>
                <w:color w:val="auto"/>
                <w:szCs w:val="21"/>
                <w:highlight w:val="none"/>
              </w:rPr>
              <w:t>20分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w:t>
            </w:r>
            <w:r>
              <w:rPr>
                <w:rFonts w:hint="eastAsia" w:ascii="仿宋_GB2312" w:eastAsia="仿宋_GB2312"/>
                <w:color w:val="auto"/>
                <w:szCs w:val="21"/>
                <w:highlight w:val="none"/>
              </w:rPr>
              <w:t>200元</w:t>
            </w:r>
            <w:r>
              <w:rPr>
                <w:rFonts w:hint="eastAsia" w:ascii="仿宋_GB2312" w:eastAsia="仿宋_GB2312"/>
                <w:color w:val="auto"/>
                <w:szCs w:val="21"/>
                <w:highlight w:val="none"/>
                <w:lang w:val="en-US" w:eastAsia="zh-CN"/>
              </w:rPr>
              <w:t>服务管理费，并要求供应商更换保安员。</w:t>
            </w:r>
          </w:p>
        </w:tc>
      </w:tr>
      <w:tr w14:paraId="0471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Pr>
          <w:p w14:paraId="2F147C09">
            <w:pPr>
              <w:jc w:val="center"/>
              <w:rPr>
                <w:rFonts w:ascii="仿宋_GB2312" w:eastAsia="仿宋_GB2312"/>
                <w:color w:val="auto"/>
                <w:szCs w:val="21"/>
                <w:highlight w:val="none"/>
              </w:rPr>
            </w:pPr>
          </w:p>
          <w:p w14:paraId="091285D1">
            <w:pPr>
              <w:jc w:val="center"/>
              <w:rPr>
                <w:rFonts w:ascii="仿宋_GB2312" w:eastAsia="仿宋_GB2312"/>
                <w:color w:val="auto"/>
                <w:szCs w:val="21"/>
                <w:highlight w:val="none"/>
              </w:rPr>
            </w:pPr>
          </w:p>
          <w:p w14:paraId="2C78F026">
            <w:pPr>
              <w:jc w:val="center"/>
              <w:rPr>
                <w:rFonts w:ascii="仿宋_GB2312" w:eastAsia="仿宋_GB2312"/>
                <w:color w:val="auto"/>
                <w:szCs w:val="21"/>
                <w:highlight w:val="none"/>
              </w:rPr>
            </w:pPr>
          </w:p>
          <w:p w14:paraId="026F9FCF">
            <w:pPr>
              <w:jc w:val="center"/>
              <w:rPr>
                <w:rFonts w:ascii="仿宋_GB2312" w:eastAsia="仿宋_GB2312"/>
                <w:color w:val="auto"/>
                <w:szCs w:val="21"/>
                <w:highlight w:val="none"/>
              </w:rPr>
            </w:pPr>
          </w:p>
          <w:p w14:paraId="02E51D43">
            <w:pPr>
              <w:jc w:val="center"/>
              <w:rPr>
                <w:rFonts w:ascii="仿宋_GB2312" w:eastAsia="仿宋_GB2312"/>
                <w:color w:val="auto"/>
                <w:szCs w:val="21"/>
                <w:highlight w:val="none"/>
              </w:rPr>
            </w:pPr>
          </w:p>
          <w:p w14:paraId="7803DED6">
            <w:pPr>
              <w:jc w:val="center"/>
              <w:rPr>
                <w:rFonts w:ascii="仿宋_GB2312" w:eastAsia="仿宋_GB2312"/>
                <w:color w:val="auto"/>
                <w:szCs w:val="21"/>
                <w:highlight w:val="none"/>
              </w:rPr>
            </w:pPr>
          </w:p>
          <w:p w14:paraId="069C9CF6">
            <w:pPr>
              <w:jc w:val="center"/>
              <w:rPr>
                <w:rFonts w:ascii="仿宋_GB2312" w:eastAsia="仿宋_GB2312"/>
                <w:color w:val="auto"/>
                <w:szCs w:val="21"/>
                <w:highlight w:val="none"/>
              </w:rPr>
            </w:pPr>
          </w:p>
          <w:p w14:paraId="46A74FC8">
            <w:pPr>
              <w:jc w:val="center"/>
              <w:rPr>
                <w:rFonts w:ascii="仿宋_GB2312" w:eastAsia="仿宋_GB2312"/>
                <w:color w:val="auto"/>
                <w:szCs w:val="21"/>
                <w:highlight w:val="none"/>
              </w:rPr>
            </w:pPr>
          </w:p>
          <w:p w14:paraId="772ED4FE">
            <w:pPr>
              <w:jc w:val="center"/>
              <w:rPr>
                <w:rFonts w:ascii="仿宋_GB2312" w:eastAsia="仿宋_GB2312"/>
                <w:color w:val="auto"/>
                <w:szCs w:val="21"/>
                <w:highlight w:val="none"/>
              </w:rPr>
            </w:pPr>
          </w:p>
          <w:p w14:paraId="180CB8E7">
            <w:pPr>
              <w:jc w:val="center"/>
              <w:rPr>
                <w:rFonts w:ascii="仿宋_GB2312" w:eastAsia="仿宋_GB2312"/>
                <w:color w:val="auto"/>
                <w:szCs w:val="21"/>
                <w:highlight w:val="none"/>
              </w:rPr>
            </w:pPr>
            <w:r>
              <w:rPr>
                <w:rFonts w:hint="eastAsia" w:ascii="仿宋_GB2312" w:eastAsia="仿宋_GB2312"/>
                <w:color w:val="auto"/>
                <w:szCs w:val="21"/>
                <w:highlight w:val="none"/>
              </w:rPr>
              <w:t>行</w:t>
            </w:r>
          </w:p>
          <w:p w14:paraId="7F572205">
            <w:pPr>
              <w:jc w:val="center"/>
              <w:rPr>
                <w:rFonts w:ascii="仿宋_GB2312" w:eastAsia="仿宋_GB2312"/>
                <w:color w:val="auto"/>
                <w:szCs w:val="21"/>
                <w:highlight w:val="none"/>
              </w:rPr>
            </w:pPr>
            <w:r>
              <w:rPr>
                <w:rFonts w:hint="eastAsia" w:ascii="仿宋_GB2312" w:eastAsia="仿宋_GB2312"/>
                <w:color w:val="auto"/>
                <w:szCs w:val="21"/>
                <w:highlight w:val="none"/>
              </w:rPr>
              <w:t>为</w:t>
            </w:r>
          </w:p>
          <w:p w14:paraId="3F02D33D">
            <w:pPr>
              <w:jc w:val="center"/>
              <w:rPr>
                <w:rFonts w:ascii="仿宋_GB2312" w:eastAsia="仿宋_GB2312"/>
                <w:color w:val="auto"/>
                <w:szCs w:val="21"/>
                <w:highlight w:val="none"/>
              </w:rPr>
            </w:pPr>
            <w:r>
              <w:rPr>
                <w:rFonts w:hint="eastAsia" w:ascii="仿宋_GB2312" w:eastAsia="仿宋_GB2312"/>
                <w:color w:val="auto"/>
                <w:szCs w:val="21"/>
                <w:highlight w:val="none"/>
              </w:rPr>
              <w:t>准</w:t>
            </w:r>
          </w:p>
          <w:p w14:paraId="7AF6856B">
            <w:pPr>
              <w:jc w:val="center"/>
              <w:rPr>
                <w:rFonts w:ascii="仿宋_GB2312" w:eastAsia="仿宋_GB2312"/>
                <w:color w:val="auto"/>
                <w:szCs w:val="21"/>
                <w:highlight w:val="none"/>
              </w:rPr>
            </w:pPr>
            <w:r>
              <w:rPr>
                <w:rFonts w:hint="eastAsia" w:ascii="仿宋_GB2312" w:eastAsia="仿宋_GB2312"/>
                <w:color w:val="auto"/>
                <w:szCs w:val="21"/>
                <w:highlight w:val="none"/>
              </w:rPr>
              <w:t>则</w:t>
            </w:r>
          </w:p>
        </w:tc>
        <w:tc>
          <w:tcPr>
            <w:tcW w:w="567" w:type="dxa"/>
            <w:vMerge w:val="restart"/>
          </w:tcPr>
          <w:p w14:paraId="59FA5040">
            <w:pPr>
              <w:jc w:val="center"/>
              <w:rPr>
                <w:rFonts w:ascii="仿宋_GB2312" w:eastAsia="仿宋_GB2312"/>
                <w:color w:val="auto"/>
                <w:szCs w:val="21"/>
                <w:highlight w:val="none"/>
              </w:rPr>
            </w:pPr>
          </w:p>
          <w:p w14:paraId="0A66B7D8">
            <w:pPr>
              <w:jc w:val="center"/>
              <w:rPr>
                <w:rFonts w:ascii="仿宋_GB2312" w:eastAsia="仿宋_GB2312"/>
                <w:color w:val="auto"/>
                <w:szCs w:val="21"/>
                <w:highlight w:val="none"/>
              </w:rPr>
            </w:pPr>
          </w:p>
          <w:p w14:paraId="12F39D4E">
            <w:pPr>
              <w:jc w:val="center"/>
              <w:rPr>
                <w:rFonts w:ascii="仿宋_GB2312" w:eastAsia="仿宋_GB2312"/>
                <w:color w:val="auto"/>
                <w:szCs w:val="21"/>
                <w:highlight w:val="none"/>
              </w:rPr>
            </w:pPr>
          </w:p>
          <w:p w14:paraId="322E920D">
            <w:pPr>
              <w:jc w:val="center"/>
              <w:rPr>
                <w:rFonts w:ascii="仿宋_GB2312" w:eastAsia="仿宋_GB2312"/>
                <w:color w:val="auto"/>
                <w:szCs w:val="21"/>
                <w:highlight w:val="none"/>
              </w:rPr>
            </w:pPr>
            <w:r>
              <w:rPr>
                <w:rFonts w:hint="eastAsia" w:ascii="仿宋_GB2312" w:eastAsia="仿宋_GB2312"/>
                <w:color w:val="auto"/>
                <w:szCs w:val="21"/>
                <w:highlight w:val="none"/>
              </w:rPr>
              <w:t>着装规范</w:t>
            </w:r>
          </w:p>
        </w:tc>
        <w:tc>
          <w:tcPr>
            <w:tcW w:w="4571" w:type="dxa"/>
          </w:tcPr>
          <w:p w14:paraId="5D935476">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1.除不宜或者不需要统一保安着装的情形外，在巡逻、执勤期间，必须着统一保安制服。</w:t>
            </w:r>
          </w:p>
        </w:tc>
        <w:tc>
          <w:tcPr>
            <w:tcW w:w="3434" w:type="dxa"/>
          </w:tcPr>
          <w:p w14:paraId="2012829D">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扣减10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16F1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5962F430">
            <w:pPr>
              <w:jc w:val="center"/>
              <w:rPr>
                <w:rFonts w:ascii="仿宋_GB2312" w:eastAsia="仿宋_GB2312"/>
                <w:color w:val="auto"/>
                <w:szCs w:val="21"/>
                <w:highlight w:val="none"/>
              </w:rPr>
            </w:pPr>
          </w:p>
        </w:tc>
        <w:tc>
          <w:tcPr>
            <w:tcW w:w="567" w:type="dxa"/>
            <w:vMerge w:val="continue"/>
          </w:tcPr>
          <w:p w14:paraId="30AC97B4">
            <w:pPr>
              <w:jc w:val="center"/>
              <w:rPr>
                <w:rFonts w:ascii="仿宋_GB2312" w:eastAsia="仿宋_GB2312"/>
                <w:color w:val="auto"/>
                <w:szCs w:val="21"/>
                <w:highlight w:val="none"/>
              </w:rPr>
            </w:pPr>
          </w:p>
        </w:tc>
        <w:tc>
          <w:tcPr>
            <w:tcW w:w="4571" w:type="dxa"/>
          </w:tcPr>
          <w:p w14:paraId="47DC655F">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2.穿保安制服时，应保持衣、帽、鞋整洁，按规定佩戴标志服饰。</w:t>
            </w:r>
          </w:p>
        </w:tc>
        <w:tc>
          <w:tcPr>
            <w:tcW w:w="3434" w:type="dxa"/>
          </w:tcPr>
          <w:p w14:paraId="6A1D74F9">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扣减10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23E7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22535BD9">
            <w:pPr>
              <w:jc w:val="center"/>
              <w:rPr>
                <w:rFonts w:ascii="仿宋_GB2312" w:eastAsia="仿宋_GB2312"/>
                <w:color w:val="auto"/>
                <w:szCs w:val="21"/>
                <w:highlight w:val="none"/>
              </w:rPr>
            </w:pPr>
          </w:p>
        </w:tc>
        <w:tc>
          <w:tcPr>
            <w:tcW w:w="567" w:type="dxa"/>
            <w:vMerge w:val="continue"/>
          </w:tcPr>
          <w:p w14:paraId="595AED63">
            <w:pPr>
              <w:jc w:val="center"/>
              <w:rPr>
                <w:rFonts w:ascii="仿宋_GB2312" w:eastAsia="仿宋_GB2312"/>
                <w:color w:val="auto"/>
                <w:szCs w:val="21"/>
                <w:highlight w:val="none"/>
              </w:rPr>
            </w:pPr>
          </w:p>
        </w:tc>
        <w:tc>
          <w:tcPr>
            <w:tcW w:w="4571" w:type="dxa"/>
          </w:tcPr>
          <w:p w14:paraId="40E0FBB0">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3.保安制服不与便服混穿</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即上衣为保安制服裤子为便装或者上衣为便装裤子为保安制服</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不同季节的保安制服统一换装。</w:t>
            </w:r>
          </w:p>
        </w:tc>
        <w:tc>
          <w:tcPr>
            <w:tcW w:w="3434" w:type="dxa"/>
          </w:tcPr>
          <w:p w14:paraId="4B360BC2">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扣减10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1E68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40E3A9FB">
            <w:pPr>
              <w:jc w:val="center"/>
              <w:rPr>
                <w:rFonts w:ascii="仿宋_GB2312" w:eastAsia="仿宋_GB2312"/>
                <w:color w:val="auto"/>
                <w:szCs w:val="21"/>
                <w:highlight w:val="none"/>
              </w:rPr>
            </w:pPr>
          </w:p>
        </w:tc>
        <w:tc>
          <w:tcPr>
            <w:tcW w:w="567" w:type="dxa"/>
            <w:vMerge w:val="continue"/>
          </w:tcPr>
          <w:p w14:paraId="0A81A9E9">
            <w:pPr>
              <w:jc w:val="center"/>
              <w:rPr>
                <w:rFonts w:ascii="仿宋_GB2312" w:eastAsia="仿宋_GB2312"/>
                <w:color w:val="auto"/>
                <w:szCs w:val="21"/>
                <w:highlight w:val="none"/>
              </w:rPr>
            </w:pPr>
          </w:p>
        </w:tc>
        <w:tc>
          <w:tcPr>
            <w:tcW w:w="4571" w:type="dxa"/>
          </w:tcPr>
          <w:p w14:paraId="2A70177E">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4.操练演习和开会学习时统一着装</w:t>
            </w:r>
            <w:r>
              <w:rPr>
                <w:rFonts w:hint="eastAsia" w:ascii="仿宋_GB2312" w:eastAsia="仿宋_GB2312"/>
                <w:color w:val="auto"/>
                <w:szCs w:val="21"/>
                <w:highlight w:val="none"/>
                <w:lang w:eastAsia="zh-CN"/>
              </w:rPr>
              <w:t>。</w:t>
            </w:r>
          </w:p>
        </w:tc>
        <w:tc>
          <w:tcPr>
            <w:tcW w:w="3434" w:type="dxa"/>
          </w:tcPr>
          <w:p w14:paraId="52C041B5">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扣减10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463B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23A1DBE9">
            <w:pPr>
              <w:jc w:val="center"/>
              <w:rPr>
                <w:rFonts w:ascii="仿宋_GB2312" w:eastAsia="仿宋_GB2312"/>
                <w:color w:val="auto"/>
                <w:szCs w:val="21"/>
                <w:highlight w:val="none"/>
              </w:rPr>
            </w:pPr>
          </w:p>
        </w:tc>
        <w:tc>
          <w:tcPr>
            <w:tcW w:w="567" w:type="dxa"/>
            <w:vMerge w:val="continue"/>
          </w:tcPr>
          <w:p w14:paraId="37F77790">
            <w:pPr>
              <w:jc w:val="center"/>
              <w:rPr>
                <w:rFonts w:ascii="仿宋_GB2312" w:eastAsia="仿宋_GB2312"/>
                <w:color w:val="auto"/>
                <w:szCs w:val="21"/>
                <w:highlight w:val="none"/>
              </w:rPr>
            </w:pPr>
          </w:p>
        </w:tc>
        <w:tc>
          <w:tcPr>
            <w:tcW w:w="4571" w:type="dxa"/>
          </w:tcPr>
          <w:p w14:paraId="75439070">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5.着保安制服时，不准披衣、敞怀、挽袖、戴歪帽子、穿拖鞋或赤足，违规一次</w:t>
            </w:r>
          </w:p>
        </w:tc>
        <w:tc>
          <w:tcPr>
            <w:tcW w:w="3434" w:type="dxa"/>
          </w:tcPr>
          <w:p w14:paraId="4191D348">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扣减10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20F3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541F94CF">
            <w:pPr>
              <w:jc w:val="center"/>
              <w:rPr>
                <w:rFonts w:ascii="仿宋_GB2312" w:eastAsia="仿宋_GB2312"/>
                <w:color w:val="auto"/>
                <w:szCs w:val="21"/>
                <w:highlight w:val="none"/>
              </w:rPr>
            </w:pPr>
          </w:p>
        </w:tc>
        <w:tc>
          <w:tcPr>
            <w:tcW w:w="567" w:type="dxa"/>
            <w:vMerge w:val="restart"/>
          </w:tcPr>
          <w:p w14:paraId="275E2B57">
            <w:pPr>
              <w:jc w:val="center"/>
              <w:rPr>
                <w:rFonts w:ascii="仿宋_GB2312" w:eastAsia="仿宋_GB2312"/>
                <w:color w:val="auto"/>
                <w:szCs w:val="21"/>
                <w:highlight w:val="none"/>
              </w:rPr>
            </w:pPr>
            <w:r>
              <w:rPr>
                <w:rFonts w:hint="eastAsia" w:ascii="仿宋_GB2312" w:eastAsia="仿宋_GB2312"/>
                <w:color w:val="auto"/>
                <w:szCs w:val="21"/>
                <w:highlight w:val="none"/>
              </w:rPr>
              <w:t>礼节礼貌</w:t>
            </w:r>
          </w:p>
        </w:tc>
        <w:tc>
          <w:tcPr>
            <w:tcW w:w="4571" w:type="dxa"/>
          </w:tcPr>
          <w:p w14:paraId="15253DA9">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6.遇领导时应问好，车出入时主动开门</w:t>
            </w:r>
            <w:r>
              <w:rPr>
                <w:rFonts w:hint="eastAsia" w:ascii="仿宋_GB2312" w:eastAsia="仿宋_GB2312"/>
                <w:color w:val="auto"/>
                <w:szCs w:val="21"/>
                <w:highlight w:val="none"/>
                <w:lang w:eastAsia="zh-CN"/>
              </w:rPr>
              <w:t>。</w:t>
            </w:r>
          </w:p>
        </w:tc>
        <w:tc>
          <w:tcPr>
            <w:tcW w:w="3434" w:type="dxa"/>
          </w:tcPr>
          <w:p w14:paraId="27527351">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扣减10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5B67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638E92DF">
            <w:pPr>
              <w:jc w:val="center"/>
              <w:rPr>
                <w:rFonts w:ascii="仿宋_GB2312" w:eastAsia="仿宋_GB2312"/>
                <w:color w:val="auto"/>
                <w:szCs w:val="21"/>
                <w:highlight w:val="none"/>
              </w:rPr>
            </w:pPr>
          </w:p>
        </w:tc>
        <w:tc>
          <w:tcPr>
            <w:tcW w:w="567" w:type="dxa"/>
            <w:vMerge w:val="continue"/>
          </w:tcPr>
          <w:p w14:paraId="43CFDDC4">
            <w:pPr>
              <w:jc w:val="center"/>
              <w:rPr>
                <w:rFonts w:ascii="仿宋_GB2312" w:eastAsia="仿宋_GB2312"/>
                <w:color w:val="auto"/>
                <w:szCs w:val="21"/>
                <w:highlight w:val="none"/>
              </w:rPr>
            </w:pPr>
          </w:p>
        </w:tc>
        <w:tc>
          <w:tcPr>
            <w:tcW w:w="4571" w:type="dxa"/>
          </w:tcPr>
          <w:p w14:paraId="0F424FF4">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7.领导接见、视察、检查工作时</w:t>
            </w:r>
            <w:r>
              <w:rPr>
                <w:rFonts w:ascii="仿宋_GB2312" w:eastAsia="仿宋_GB2312"/>
                <w:color w:val="auto"/>
                <w:szCs w:val="21"/>
                <w:highlight w:val="none"/>
              </w:rPr>
              <w:t>应主动问好</w:t>
            </w:r>
            <w:r>
              <w:rPr>
                <w:rFonts w:hint="eastAsia" w:ascii="仿宋_GB2312" w:eastAsia="仿宋_GB2312"/>
                <w:color w:val="auto"/>
                <w:szCs w:val="21"/>
                <w:highlight w:val="none"/>
              </w:rPr>
              <w:t>。</w:t>
            </w:r>
          </w:p>
        </w:tc>
        <w:tc>
          <w:tcPr>
            <w:tcW w:w="3434" w:type="dxa"/>
          </w:tcPr>
          <w:p w14:paraId="70A7D627">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扣减10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2736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68375855">
            <w:pPr>
              <w:jc w:val="center"/>
              <w:rPr>
                <w:rFonts w:ascii="仿宋_GB2312" w:eastAsia="仿宋_GB2312"/>
                <w:color w:val="auto"/>
                <w:szCs w:val="21"/>
                <w:highlight w:val="none"/>
              </w:rPr>
            </w:pPr>
          </w:p>
        </w:tc>
        <w:tc>
          <w:tcPr>
            <w:tcW w:w="567" w:type="dxa"/>
            <w:vMerge w:val="continue"/>
          </w:tcPr>
          <w:p w14:paraId="385D1490">
            <w:pPr>
              <w:jc w:val="center"/>
              <w:rPr>
                <w:rFonts w:ascii="仿宋_GB2312" w:eastAsia="仿宋_GB2312"/>
                <w:color w:val="auto"/>
                <w:szCs w:val="21"/>
                <w:highlight w:val="none"/>
              </w:rPr>
            </w:pPr>
          </w:p>
        </w:tc>
        <w:tc>
          <w:tcPr>
            <w:tcW w:w="4571" w:type="dxa"/>
          </w:tcPr>
          <w:p w14:paraId="5FDB6C39">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8.领导</w:t>
            </w:r>
            <w:r>
              <w:rPr>
                <w:rFonts w:ascii="仿宋_GB2312" w:eastAsia="仿宋_GB2312"/>
                <w:color w:val="auto"/>
                <w:szCs w:val="21"/>
                <w:highlight w:val="none"/>
              </w:rPr>
              <w:t>出</w:t>
            </w:r>
            <w:r>
              <w:rPr>
                <w:rFonts w:hint="eastAsia" w:ascii="仿宋_GB2312" w:eastAsia="仿宋_GB2312"/>
                <w:color w:val="auto"/>
                <w:szCs w:val="21"/>
                <w:highlight w:val="none"/>
              </w:rPr>
              <w:t>入</w:t>
            </w:r>
            <w:r>
              <w:rPr>
                <w:rFonts w:ascii="仿宋_GB2312" w:eastAsia="仿宋_GB2312"/>
                <w:color w:val="auto"/>
                <w:szCs w:val="21"/>
                <w:highlight w:val="none"/>
              </w:rPr>
              <w:t>应主动帮开</w:t>
            </w:r>
            <w:r>
              <w:rPr>
                <w:rFonts w:hint="eastAsia" w:ascii="仿宋_GB2312" w:eastAsia="仿宋_GB2312"/>
                <w:color w:val="auto"/>
                <w:szCs w:val="21"/>
                <w:highlight w:val="none"/>
              </w:rPr>
              <w:t>关</w:t>
            </w:r>
            <w:r>
              <w:rPr>
                <w:rFonts w:ascii="仿宋_GB2312" w:eastAsia="仿宋_GB2312"/>
                <w:color w:val="auto"/>
                <w:szCs w:val="21"/>
                <w:highlight w:val="none"/>
              </w:rPr>
              <w:t>门</w:t>
            </w:r>
            <w:r>
              <w:rPr>
                <w:rFonts w:hint="eastAsia" w:ascii="仿宋_GB2312" w:eastAsia="仿宋_GB2312"/>
                <w:color w:val="auto"/>
                <w:szCs w:val="21"/>
                <w:highlight w:val="none"/>
                <w:lang w:eastAsia="zh-CN"/>
              </w:rPr>
              <w:t>。</w:t>
            </w:r>
          </w:p>
        </w:tc>
        <w:tc>
          <w:tcPr>
            <w:tcW w:w="3434" w:type="dxa"/>
          </w:tcPr>
          <w:p w14:paraId="74A5C62D">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扣减10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7057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1020ED8E">
            <w:pPr>
              <w:jc w:val="center"/>
              <w:rPr>
                <w:rFonts w:ascii="仿宋_GB2312" w:eastAsia="仿宋_GB2312"/>
                <w:color w:val="auto"/>
                <w:szCs w:val="21"/>
                <w:highlight w:val="none"/>
              </w:rPr>
            </w:pPr>
          </w:p>
        </w:tc>
        <w:tc>
          <w:tcPr>
            <w:tcW w:w="567" w:type="dxa"/>
            <w:vMerge w:val="restart"/>
          </w:tcPr>
          <w:p w14:paraId="3D09BF8F">
            <w:pPr>
              <w:jc w:val="center"/>
              <w:rPr>
                <w:rFonts w:ascii="仿宋_GB2312" w:eastAsia="仿宋_GB2312"/>
                <w:color w:val="auto"/>
                <w:szCs w:val="21"/>
                <w:highlight w:val="none"/>
              </w:rPr>
            </w:pPr>
            <w:r>
              <w:rPr>
                <w:rFonts w:hint="eastAsia" w:ascii="仿宋_GB2312" w:eastAsia="仿宋_GB2312"/>
                <w:color w:val="auto"/>
                <w:szCs w:val="21"/>
                <w:highlight w:val="none"/>
              </w:rPr>
              <w:t>行为举止</w:t>
            </w:r>
          </w:p>
        </w:tc>
        <w:tc>
          <w:tcPr>
            <w:tcW w:w="4571" w:type="dxa"/>
          </w:tcPr>
          <w:p w14:paraId="04F1E62A">
            <w:pPr>
              <w:jc w:val="center"/>
              <w:rPr>
                <w:rFonts w:hint="eastAsia" w:ascii="仿宋_GB2312" w:eastAsia="仿宋_GB2312"/>
                <w:color w:val="auto"/>
                <w:szCs w:val="21"/>
                <w:highlight w:val="none"/>
                <w:lang w:eastAsia="zh-CN"/>
              </w:rPr>
            </w:pPr>
            <w:r>
              <w:rPr>
                <w:rFonts w:ascii="仿宋_GB2312" w:eastAsia="仿宋_GB2312"/>
                <w:color w:val="auto"/>
                <w:szCs w:val="21"/>
                <w:highlight w:val="none"/>
              </w:rPr>
              <w:t>9</w:t>
            </w:r>
            <w:r>
              <w:rPr>
                <w:rFonts w:hint="eastAsia" w:ascii="仿宋_GB2312" w:eastAsia="仿宋_GB2312"/>
                <w:color w:val="auto"/>
                <w:szCs w:val="21"/>
                <w:highlight w:val="none"/>
              </w:rPr>
              <w:t>.精神饱满、姿态端正、动作规范、举止文明。</w:t>
            </w:r>
          </w:p>
        </w:tc>
        <w:tc>
          <w:tcPr>
            <w:tcW w:w="3434" w:type="dxa"/>
          </w:tcPr>
          <w:p w14:paraId="5EC98545">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扣减10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1EDF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7A32BF38">
            <w:pPr>
              <w:jc w:val="center"/>
              <w:rPr>
                <w:rFonts w:ascii="仿宋_GB2312" w:eastAsia="仿宋_GB2312"/>
                <w:color w:val="auto"/>
                <w:szCs w:val="21"/>
                <w:highlight w:val="none"/>
              </w:rPr>
            </w:pPr>
          </w:p>
        </w:tc>
        <w:tc>
          <w:tcPr>
            <w:tcW w:w="567" w:type="dxa"/>
            <w:vMerge w:val="continue"/>
          </w:tcPr>
          <w:p w14:paraId="248B9E80">
            <w:pPr>
              <w:jc w:val="center"/>
              <w:rPr>
                <w:rFonts w:ascii="仿宋_GB2312" w:eastAsia="仿宋_GB2312"/>
                <w:color w:val="auto"/>
                <w:szCs w:val="21"/>
                <w:highlight w:val="none"/>
              </w:rPr>
            </w:pPr>
          </w:p>
        </w:tc>
        <w:tc>
          <w:tcPr>
            <w:tcW w:w="4571" w:type="dxa"/>
          </w:tcPr>
          <w:p w14:paraId="7E03D5CF">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10.上岗期间不准袖手或手插衣兜、落肩、挽臂、吃东西、听音乐、看报纸、嬉笑打闹，不准随地吐痰、乱扔垃圾。</w:t>
            </w:r>
          </w:p>
        </w:tc>
        <w:tc>
          <w:tcPr>
            <w:tcW w:w="3434" w:type="dxa"/>
          </w:tcPr>
          <w:p w14:paraId="069C04F5">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扣减10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68D0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39CBC53F">
            <w:pPr>
              <w:jc w:val="center"/>
              <w:rPr>
                <w:rFonts w:ascii="仿宋_GB2312" w:eastAsia="仿宋_GB2312"/>
                <w:color w:val="auto"/>
                <w:szCs w:val="21"/>
                <w:highlight w:val="none"/>
              </w:rPr>
            </w:pPr>
          </w:p>
        </w:tc>
        <w:tc>
          <w:tcPr>
            <w:tcW w:w="567" w:type="dxa"/>
            <w:vMerge w:val="continue"/>
          </w:tcPr>
          <w:p w14:paraId="6E0011D6">
            <w:pPr>
              <w:jc w:val="center"/>
              <w:rPr>
                <w:rFonts w:ascii="仿宋_GB2312" w:eastAsia="仿宋_GB2312"/>
                <w:color w:val="auto"/>
                <w:szCs w:val="21"/>
                <w:highlight w:val="none"/>
              </w:rPr>
            </w:pPr>
          </w:p>
        </w:tc>
        <w:tc>
          <w:tcPr>
            <w:tcW w:w="4571" w:type="dxa"/>
          </w:tcPr>
          <w:p w14:paraId="545CCA8A">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11.上岗期间禁止吸烟、饮酒。</w:t>
            </w:r>
          </w:p>
        </w:tc>
        <w:tc>
          <w:tcPr>
            <w:tcW w:w="3434" w:type="dxa"/>
          </w:tcPr>
          <w:p w14:paraId="32AC0671">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考核不合格，扣5</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扣减50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43D0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04E27868">
            <w:pPr>
              <w:jc w:val="center"/>
              <w:rPr>
                <w:rFonts w:ascii="仿宋_GB2312" w:eastAsia="仿宋_GB2312"/>
                <w:color w:val="auto"/>
                <w:szCs w:val="21"/>
                <w:highlight w:val="none"/>
              </w:rPr>
            </w:pPr>
          </w:p>
        </w:tc>
        <w:tc>
          <w:tcPr>
            <w:tcW w:w="567" w:type="dxa"/>
            <w:vMerge w:val="continue"/>
          </w:tcPr>
          <w:p w14:paraId="28231E9A">
            <w:pPr>
              <w:jc w:val="center"/>
              <w:rPr>
                <w:rFonts w:ascii="仿宋_GB2312" w:eastAsia="仿宋_GB2312"/>
                <w:color w:val="auto"/>
                <w:szCs w:val="21"/>
                <w:highlight w:val="none"/>
              </w:rPr>
            </w:pPr>
          </w:p>
        </w:tc>
        <w:tc>
          <w:tcPr>
            <w:tcW w:w="4571" w:type="dxa"/>
          </w:tcPr>
          <w:p w14:paraId="75306F4F">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12.上岗期间非工作需要不得玩手机。</w:t>
            </w:r>
          </w:p>
        </w:tc>
        <w:tc>
          <w:tcPr>
            <w:tcW w:w="3434" w:type="dxa"/>
          </w:tcPr>
          <w:p w14:paraId="4241EBA9">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考核不合格，扣5</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扣减50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55C6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7081C239">
            <w:pPr>
              <w:jc w:val="center"/>
              <w:rPr>
                <w:rFonts w:ascii="仿宋_GB2312" w:eastAsia="仿宋_GB2312"/>
                <w:color w:val="auto"/>
                <w:szCs w:val="21"/>
                <w:highlight w:val="none"/>
              </w:rPr>
            </w:pPr>
          </w:p>
        </w:tc>
        <w:tc>
          <w:tcPr>
            <w:tcW w:w="567" w:type="dxa"/>
            <w:vMerge w:val="continue"/>
          </w:tcPr>
          <w:p w14:paraId="7159EDD7">
            <w:pPr>
              <w:jc w:val="center"/>
              <w:rPr>
                <w:rFonts w:ascii="仿宋_GB2312" w:eastAsia="仿宋_GB2312"/>
                <w:color w:val="auto"/>
                <w:szCs w:val="21"/>
                <w:highlight w:val="none"/>
              </w:rPr>
            </w:pPr>
          </w:p>
        </w:tc>
        <w:tc>
          <w:tcPr>
            <w:tcW w:w="4571" w:type="dxa"/>
          </w:tcPr>
          <w:p w14:paraId="3D56B84B">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13.自觉遵守公共秩序和社会公德，严禁打架、斗殴、赌博、酗酒、盗窃、故意破坏公司财物等行为发生</w:t>
            </w:r>
            <w:r>
              <w:rPr>
                <w:rFonts w:hint="eastAsia" w:ascii="仿宋_GB2312" w:eastAsia="仿宋_GB2312"/>
                <w:color w:val="auto"/>
                <w:szCs w:val="21"/>
                <w:highlight w:val="none"/>
                <w:lang w:eastAsia="zh-CN"/>
              </w:rPr>
              <w:t>。</w:t>
            </w:r>
          </w:p>
        </w:tc>
        <w:tc>
          <w:tcPr>
            <w:tcW w:w="3434" w:type="dxa"/>
          </w:tcPr>
          <w:p w14:paraId="29FF422C">
            <w:pPr>
              <w:jc w:val="center"/>
              <w:rPr>
                <w:rFonts w:hint="default" w:ascii="仿宋_GB2312" w:eastAsia="仿宋_GB2312"/>
                <w:color w:val="auto"/>
                <w:szCs w:val="21"/>
                <w:highlight w:val="none"/>
                <w:lang w:val="en-US"/>
              </w:rPr>
            </w:pPr>
            <w:r>
              <w:rPr>
                <w:rFonts w:hint="eastAsia" w:ascii="仿宋_GB2312" w:eastAsia="仿宋_GB2312"/>
                <w:color w:val="auto"/>
                <w:szCs w:val="21"/>
                <w:highlight w:val="none"/>
                <w:lang w:val="en-US" w:eastAsia="zh-CN"/>
              </w:rPr>
              <w:t>考核不合格，扣5-50</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扣减50-200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服务管理费。并要求</w:t>
            </w:r>
          </w:p>
          <w:p w14:paraId="28F86843">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供应商更换保安员。</w:t>
            </w:r>
          </w:p>
        </w:tc>
      </w:tr>
      <w:tr w14:paraId="152D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5190C4E0">
            <w:pPr>
              <w:jc w:val="center"/>
              <w:rPr>
                <w:rFonts w:ascii="仿宋_GB2312" w:eastAsia="仿宋_GB2312"/>
                <w:color w:val="auto"/>
                <w:szCs w:val="21"/>
                <w:highlight w:val="none"/>
              </w:rPr>
            </w:pPr>
          </w:p>
        </w:tc>
        <w:tc>
          <w:tcPr>
            <w:tcW w:w="567" w:type="dxa"/>
          </w:tcPr>
          <w:p w14:paraId="5BA4C514">
            <w:pPr>
              <w:jc w:val="center"/>
              <w:rPr>
                <w:rFonts w:ascii="仿宋_GB2312" w:eastAsia="仿宋_GB2312"/>
                <w:color w:val="auto"/>
                <w:szCs w:val="21"/>
                <w:highlight w:val="none"/>
              </w:rPr>
            </w:pPr>
            <w:r>
              <w:rPr>
                <w:rFonts w:hint="eastAsia" w:ascii="仿宋_GB2312" w:eastAsia="仿宋_GB2312"/>
                <w:color w:val="auto"/>
                <w:szCs w:val="21"/>
                <w:highlight w:val="none"/>
              </w:rPr>
              <w:t>文明用语</w:t>
            </w:r>
          </w:p>
        </w:tc>
        <w:tc>
          <w:tcPr>
            <w:tcW w:w="4571" w:type="dxa"/>
          </w:tcPr>
          <w:p w14:paraId="6C164D0C">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14.在工作中使用语言简洁准确、文明规范，说话要和气，应使用“您好、请、对不起、谢谢、再见”等礼貌用语，不得说粗话、脏话、不礼貌语、不负责任用语。</w:t>
            </w:r>
          </w:p>
        </w:tc>
        <w:tc>
          <w:tcPr>
            <w:tcW w:w="3434" w:type="dxa"/>
          </w:tcPr>
          <w:p w14:paraId="3C3D8140">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扣减10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40CD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413BB9DF">
            <w:pPr>
              <w:jc w:val="center"/>
              <w:rPr>
                <w:rFonts w:ascii="仿宋_GB2312" w:eastAsia="仿宋_GB2312"/>
                <w:color w:val="auto"/>
                <w:szCs w:val="21"/>
                <w:highlight w:val="none"/>
              </w:rPr>
            </w:pPr>
          </w:p>
        </w:tc>
        <w:tc>
          <w:tcPr>
            <w:tcW w:w="5138" w:type="dxa"/>
            <w:gridSpan w:val="2"/>
          </w:tcPr>
          <w:p w14:paraId="0F18AB32">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1.严格在规定范围内开展保安服务，不准超越职责权限。</w:t>
            </w:r>
          </w:p>
        </w:tc>
        <w:tc>
          <w:tcPr>
            <w:tcW w:w="3434" w:type="dxa"/>
          </w:tcPr>
          <w:p w14:paraId="66BFFA82">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扣减20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1C5C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3BBDA70B">
            <w:pPr>
              <w:jc w:val="center"/>
              <w:rPr>
                <w:rFonts w:ascii="仿宋_GB2312" w:eastAsia="仿宋_GB2312"/>
                <w:color w:val="auto"/>
                <w:szCs w:val="21"/>
                <w:highlight w:val="none"/>
              </w:rPr>
            </w:pPr>
          </w:p>
        </w:tc>
        <w:tc>
          <w:tcPr>
            <w:tcW w:w="5138" w:type="dxa"/>
            <w:gridSpan w:val="2"/>
          </w:tcPr>
          <w:p w14:paraId="6A190998">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2.严格履行岗位职责，不准做与岗位职责无关的事情。</w:t>
            </w:r>
          </w:p>
        </w:tc>
        <w:tc>
          <w:tcPr>
            <w:tcW w:w="3434" w:type="dxa"/>
          </w:tcPr>
          <w:p w14:paraId="3397A8B2">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扣减20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0045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684FDB95">
            <w:pPr>
              <w:jc w:val="center"/>
              <w:rPr>
                <w:rFonts w:ascii="仿宋_GB2312" w:eastAsia="仿宋_GB2312"/>
                <w:color w:val="auto"/>
                <w:szCs w:val="21"/>
                <w:highlight w:val="none"/>
              </w:rPr>
            </w:pPr>
          </w:p>
        </w:tc>
        <w:tc>
          <w:tcPr>
            <w:tcW w:w="5138" w:type="dxa"/>
            <w:gridSpan w:val="2"/>
          </w:tcPr>
          <w:p w14:paraId="4FFD7A48">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3.不准刁难业主</w:t>
            </w:r>
            <w:r>
              <w:rPr>
                <w:rFonts w:hint="eastAsia" w:ascii="仿宋_GB2312" w:eastAsia="仿宋_GB2312"/>
                <w:color w:val="auto"/>
                <w:szCs w:val="21"/>
                <w:highlight w:val="none"/>
              </w:rPr>
              <w:t>、</w:t>
            </w:r>
            <w:r>
              <w:rPr>
                <w:rFonts w:hint="eastAsia" w:ascii="仿宋_GB2312" w:eastAsia="仿宋_GB2312"/>
                <w:color w:val="auto"/>
                <w:szCs w:val="21"/>
                <w:highlight w:val="none"/>
                <w:lang w:val="en-US" w:eastAsia="zh-CN"/>
              </w:rPr>
              <w:t>患者及家属等人员</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严禁与业主</w:t>
            </w:r>
            <w:r>
              <w:rPr>
                <w:rFonts w:hint="eastAsia" w:ascii="仿宋_GB2312" w:eastAsia="仿宋_GB2312"/>
                <w:color w:val="auto"/>
                <w:szCs w:val="21"/>
                <w:highlight w:val="none"/>
              </w:rPr>
              <w:t>、</w:t>
            </w:r>
            <w:r>
              <w:rPr>
                <w:rFonts w:hint="eastAsia" w:ascii="仿宋_GB2312" w:eastAsia="仿宋_GB2312"/>
                <w:color w:val="auto"/>
                <w:szCs w:val="21"/>
                <w:highlight w:val="none"/>
                <w:lang w:val="en-US" w:eastAsia="zh-CN"/>
              </w:rPr>
              <w:t>患者及家属等人员</w:t>
            </w:r>
            <w:r>
              <w:rPr>
                <w:rFonts w:hint="eastAsia" w:ascii="仿宋_GB2312" w:eastAsia="仿宋_GB2312"/>
                <w:color w:val="auto"/>
                <w:szCs w:val="21"/>
                <w:highlight w:val="none"/>
              </w:rPr>
              <w:t>争辩、争吵、动手</w:t>
            </w:r>
            <w:r>
              <w:rPr>
                <w:rFonts w:hint="eastAsia" w:ascii="仿宋_GB2312" w:eastAsia="仿宋_GB2312"/>
                <w:color w:val="auto"/>
                <w:szCs w:val="21"/>
                <w:highlight w:val="none"/>
                <w:lang w:val="en-US" w:eastAsia="zh-CN"/>
              </w:rPr>
              <w:t>推搡</w:t>
            </w:r>
            <w:r>
              <w:rPr>
                <w:rFonts w:hint="eastAsia" w:ascii="仿宋_GB2312" w:eastAsia="仿宋_GB2312"/>
                <w:color w:val="auto"/>
                <w:szCs w:val="21"/>
                <w:highlight w:val="none"/>
              </w:rPr>
              <w:t>。</w:t>
            </w:r>
          </w:p>
        </w:tc>
        <w:tc>
          <w:tcPr>
            <w:tcW w:w="3434" w:type="dxa"/>
          </w:tcPr>
          <w:p w14:paraId="0E2D5139">
            <w:pPr>
              <w:jc w:val="center"/>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考核不合格，扣3-20</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扣减30-200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p w14:paraId="223A5694">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并要求供应商更换保安员。</w:t>
            </w:r>
          </w:p>
        </w:tc>
      </w:tr>
      <w:tr w14:paraId="2127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014D0015">
            <w:pPr>
              <w:jc w:val="center"/>
              <w:rPr>
                <w:rFonts w:ascii="仿宋_GB2312" w:eastAsia="仿宋_GB2312"/>
                <w:color w:val="auto"/>
                <w:szCs w:val="21"/>
                <w:highlight w:val="none"/>
              </w:rPr>
            </w:pPr>
          </w:p>
        </w:tc>
        <w:tc>
          <w:tcPr>
            <w:tcW w:w="5138" w:type="dxa"/>
            <w:gridSpan w:val="2"/>
          </w:tcPr>
          <w:p w14:paraId="52541152">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4.不准脱岗、空岗、睡岗，不准要求或代别人签到。</w:t>
            </w:r>
          </w:p>
        </w:tc>
        <w:tc>
          <w:tcPr>
            <w:tcW w:w="3434" w:type="dxa"/>
          </w:tcPr>
          <w:p w14:paraId="3B1E0BBE">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考核不合格，扣3</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扣减30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07C9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1D398AFA">
            <w:pPr>
              <w:jc w:val="center"/>
              <w:rPr>
                <w:rFonts w:ascii="仿宋_GB2312" w:eastAsia="仿宋_GB2312"/>
                <w:color w:val="auto"/>
                <w:szCs w:val="21"/>
                <w:highlight w:val="none"/>
              </w:rPr>
            </w:pPr>
          </w:p>
        </w:tc>
        <w:tc>
          <w:tcPr>
            <w:tcW w:w="5138" w:type="dxa"/>
            <w:gridSpan w:val="2"/>
          </w:tcPr>
          <w:p w14:paraId="1D8526C8">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5.不准迟到、早退、私自调班换岗。</w:t>
            </w:r>
          </w:p>
        </w:tc>
        <w:tc>
          <w:tcPr>
            <w:tcW w:w="3434" w:type="dxa"/>
          </w:tcPr>
          <w:p w14:paraId="1D049CB5">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扣减10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300B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1F674B0C">
            <w:pPr>
              <w:jc w:val="center"/>
              <w:rPr>
                <w:rFonts w:ascii="仿宋_GB2312" w:eastAsia="仿宋_GB2312"/>
                <w:color w:val="auto"/>
                <w:szCs w:val="21"/>
                <w:highlight w:val="none"/>
              </w:rPr>
            </w:pPr>
          </w:p>
        </w:tc>
        <w:tc>
          <w:tcPr>
            <w:tcW w:w="5138" w:type="dxa"/>
            <w:gridSpan w:val="2"/>
          </w:tcPr>
          <w:p w14:paraId="191E1B96">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6.按照</w:t>
            </w:r>
            <w:r>
              <w:rPr>
                <w:rFonts w:ascii="仿宋_GB2312" w:eastAsia="仿宋_GB2312"/>
                <w:color w:val="auto"/>
                <w:szCs w:val="21"/>
                <w:highlight w:val="none"/>
              </w:rPr>
              <w:t>业主规定做</w:t>
            </w:r>
            <w:r>
              <w:rPr>
                <w:rFonts w:hint="eastAsia" w:ascii="仿宋_GB2312" w:eastAsia="仿宋_GB2312"/>
                <w:color w:val="auto"/>
                <w:szCs w:val="21"/>
                <w:highlight w:val="none"/>
              </w:rPr>
              <w:t>好</w:t>
            </w:r>
            <w:r>
              <w:rPr>
                <w:rFonts w:ascii="仿宋_GB2312" w:eastAsia="仿宋_GB2312"/>
                <w:color w:val="auto"/>
                <w:szCs w:val="21"/>
                <w:highlight w:val="none"/>
              </w:rPr>
              <w:t>各类</w:t>
            </w:r>
            <w:r>
              <w:rPr>
                <w:rFonts w:hint="eastAsia" w:ascii="仿宋_GB2312" w:eastAsia="仿宋_GB2312"/>
                <w:color w:val="auto"/>
                <w:szCs w:val="21"/>
                <w:highlight w:val="none"/>
              </w:rPr>
              <w:t>值班</w:t>
            </w:r>
            <w:r>
              <w:rPr>
                <w:rFonts w:ascii="仿宋_GB2312" w:eastAsia="仿宋_GB2312"/>
                <w:color w:val="auto"/>
                <w:szCs w:val="21"/>
                <w:highlight w:val="none"/>
              </w:rPr>
              <w:t>登记</w:t>
            </w:r>
            <w:r>
              <w:rPr>
                <w:rFonts w:hint="eastAsia" w:ascii="仿宋_GB2312" w:eastAsia="仿宋_GB2312"/>
                <w:color w:val="auto"/>
                <w:szCs w:val="21"/>
                <w:highlight w:val="none"/>
              </w:rPr>
              <w:t>。</w:t>
            </w:r>
          </w:p>
        </w:tc>
        <w:tc>
          <w:tcPr>
            <w:tcW w:w="3434" w:type="dxa"/>
          </w:tcPr>
          <w:p w14:paraId="678F5770">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扣减10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r w14:paraId="0721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09995785">
            <w:pPr>
              <w:jc w:val="center"/>
              <w:rPr>
                <w:rFonts w:ascii="仿宋_GB2312" w:eastAsia="仿宋_GB2312"/>
                <w:color w:val="auto"/>
                <w:szCs w:val="21"/>
                <w:highlight w:val="none"/>
              </w:rPr>
            </w:pPr>
          </w:p>
        </w:tc>
        <w:tc>
          <w:tcPr>
            <w:tcW w:w="5138" w:type="dxa"/>
            <w:gridSpan w:val="2"/>
          </w:tcPr>
          <w:p w14:paraId="2EE23F32">
            <w:pPr>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7.完成业主临时安排各项工作任务。</w:t>
            </w:r>
          </w:p>
        </w:tc>
        <w:tc>
          <w:tcPr>
            <w:tcW w:w="3434" w:type="dxa"/>
          </w:tcPr>
          <w:p w14:paraId="49AFE6BC">
            <w:pPr>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考核不合格，扣2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扣减20</w:t>
            </w:r>
            <w:r>
              <w:rPr>
                <w:rFonts w:hint="eastAsia" w:ascii="仿宋_GB2312" w:eastAsia="仿宋_GB2312"/>
                <w:color w:val="auto"/>
                <w:szCs w:val="21"/>
                <w:highlight w:val="none"/>
              </w:rPr>
              <w:t>元</w:t>
            </w:r>
            <w:r>
              <w:rPr>
                <w:rFonts w:hint="eastAsia" w:ascii="仿宋_GB2312" w:eastAsia="仿宋_GB2312"/>
                <w:color w:val="auto"/>
                <w:szCs w:val="21"/>
                <w:highlight w:val="none"/>
                <w:lang w:val="en-US" w:eastAsia="zh-CN"/>
              </w:rPr>
              <w:t>服务管理费。</w:t>
            </w:r>
          </w:p>
        </w:tc>
      </w:tr>
    </w:tbl>
    <w:p w14:paraId="6AF92987">
      <w:pPr>
        <w:jc w:val="center"/>
        <w:rPr>
          <w:rFonts w:ascii="仿宋_GB2312" w:eastAsia="仿宋_GB2312"/>
          <w:color w:val="auto"/>
          <w:szCs w:val="21"/>
          <w:highlight w:val="none"/>
        </w:rPr>
      </w:pPr>
    </w:p>
    <w:p w14:paraId="2F6E0040">
      <w:pPr>
        <w:widowControl/>
        <w:jc w:val="left"/>
        <w:rPr>
          <w:rFonts w:hint="eastAsia" w:ascii="仿宋_GB2312" w:eastAsia="仿宋_GB2312"/>
          <w:color w:val="auto"/>
          <w:szCs w:val="21"/>
          <w:highlight w:val="none"/>
        </w:rPr>
      </w:pPr>
      <w:r>
        <w:rPr>
          <w:rFonts w:hint="eastAsia" w:ascii="仿宋_GB2312" w:eastAsia="仿宋_GB2312"/>
          <w:color w:val="auto"/>
          <w:szCs w:val="21"/>
          <w:highlight w:val="none"/>
        </w:rPr>
        <w:t>实施办法：</w:t>
      </w:r>
    </w:p>
    <w:p w14:paraId="00E96A83">
      <w:pPr>
        <w:widowControl/>
        <w:jc w:val="left"/>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日常管理中，由</w:t>
      </w:r>
      <w:r>
        <w:rPr>
          <w:rFonts w:hint="eastAsia" w:ascii="仿宋_GB2312" w:eastAsia="仿宋_GB2312"/>
          <w:color w:val="auto"/>
          <w:szCs w:val="21"/>
          <w:highlight w:val="none"/>
          <w:lang w:val="en-US" w:eastAsia="zh-CN"/>
        </w:rPr>
        <w:t>医院</w:t>
      </w:r>
      <w:r>
        <w:rPr>
          <w:rFonts w:hint="eastAsia" w:ascii="仿宋_GB2312" w:eastAsia="仿宋_GB2312"/>
          <w:color w:val="auto"/>
          <w:szCs w:val="21"/>
          <w:highlight w:val="none"/>
        </w:rPr>
        <w:t>保卫科</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领班/班长/队长/业务经理进行监督检查，发现违规现象逐项记录，及时纠正，并按照规定作出</w:t>
      </w:r>
      <w:r>
        <w:rPr>
          <w:rFonts w:hint="eastAsia" w:ascii="仿宋_GB2312" w:eastAsia="仿宋_GB2312"/>
          <w:color w:val="auto"/>
          <w:szCs w:val="21"/>
          <w:highlight w:val="none"/>
          <w:lang w:val="en-US" w:eastAsia="zh-CN"/>
        </w:rPr>
        <w:t>处罚</w:t>
      </w:r>
      <w:r>
        <w:rPr>
          <w:rFonts w:hint="eastAsia" w:ascii="仿宋_GB2312" w:eastAsia="仿宋_GB2312"/>
          <w:color w:val="auto"/>
          <w:szCs w:val="21"/>
          <w:highlight w:val="none"/>
        </w:rPr>
        <w:t>处理，每月汇总报财务科进行审核，扣除相应服务费。</w:t>
      </w:r>
    </w:p>
    <w:p w14:paraId="40B0BE58">
      <w:pPr>
        <w:widowControl/>
        <w:jc w:val="left"/>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员工服务质量问题逐级汇报，重要情况也可直接向单位反映。</w:t>
      </w:r>
    </w:p>
    <w:p w14:paraId="3518744D">
      <w:pPr>
        <w:widowControl/>
        <w:jc w:val="lef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所有考核结果需进行公布，接受</w:t>
      </w:r>
      <w:r>
        <w:rPr>
          <w:rFonts w:hint="eastAsia" w:ascii="仿宋_GB2312" w:eastAsia="仿宋_GB2312"/>
          <w:color w:val="auto"/>
          <w:szCs w:val="21"/>
          <w:highlight w:val="none"/>
          <w:lang w:val="en-US" w:eastAsia="zh-CN"/>
        </w:rPr>
        <w:t>采购人和供应商双方</w:t>
      </w:r>
      <w:r>
        <w:rPr>
          <w:rFonts w:hint="eastAsia" w:ascii="仿宋_GB2312" w:eastAsia="仿宋_GB2312"/>
          <w:color w:val="auto"/>
          <w:szCs w:val="21"/>
          <w:highlight w:val="none"/>
        </w:rPr>
        <w:t>监督</w:t>
      </w:r>
      <w:r>
        <w:rPr>
          <w:rFonts w:hint="eastAsia" w:ascii="仿宋_GB2312" w:eastAsia="仿宋_GB2312"/>
          <w:color w:val="auto"/>
          <w:szCs w:val="21"/>
          <w:highlight w:val="none"/>
          <w:lang w:eastAsia="zh-CN"/>
        </w:rPr>
        <w:t>。</w:t>
      </w:r>
    </w:p>
    <w:p w14:paraId="411BEEEE">
      <w:pPr>
        <w:widowControl/>
        <w:jc w:val="left"/>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4.保安服务量化考核表总分100分</w:t>
      </w:r>
    </w:p>
    <w:p w14:paraId="71E3335E">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14:paraId="345274C8">
      <w:pPr>
        <w:widowControl/>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14:paraId="2415B088">
      <w:pPr>
        <w:pStyle w:val="11"/>
        <w:jc w:val="center"/>
        <w:rPr>
          <w:b/>
          <w:color w:val="auto"/>
          <w:sz w:val="28"/>
          <w:szCs w:val="28"/>
          <w:highlight w:val="none"/>
        </w:rPr>
      </w:pPr>
      <w:r>
        <w:rPr>
          <w:rFonts w:hint="eastAsia"/>
          <w:b/>
          <w:color w:val="auto"/>
          <w:sz w:val="28"/>
          <w:szCs w:val="28"/>
          <w:highlight w:val="none"/>
        </w:rPr>
        <w:t>中小企业划型标准规定</w:t>
      </w:r>
    </w:p>
    <w:p w14:paraId="459DF62C">
      <w:pPr>
        <w:pStyle w:val="11"/>
        <w:jc w:val="center"/>
        <w:rPr>
          <w:rFonts w:ascii="宋体" w:hAnsi="宋体"/>
          <w:color w:val="auto"/>
          <w:szCs w:val="21"/>
          <w:highlight w:val="none"/>
        </w:rPr>
      </w:pPr>
      <w:r>
        <w:rPr>
          <w:rFonts w:hint="eastAsia" w:ascii="宋体" w:hAnsi="宋体"/>
          <w:color w:val="auto"/>
          <w:szCs w:val="21"/>
          <w:highlight w:val="none"/>
        </w:rPr>
        <w:t>工信部联企业〔2011〕300号</w:t>
      </w:r>
    </w:p>
    <w:p w14:paraId="5B8739CC">
      <w:pPr>
        <w:pStyle w:val="11"/>
        <w:rPr>
          <w:color w:val="auto"/>
          <w:sz w:val="24"/>
          <w:szCs w:val="21"/>
          <w:highlight w:val="none"/>
        </w:rPr>
      </w:pPr>
    </w:p>
    <w:p w14:paraId="246CA82D">
      <w:pPr>
        <w:pStyle w:val="11"/>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w:t>
      </w:r>
      <w:r>
        <w:rPr>
          <w:rFonts w:hint="eastAsia" w:ascii="宋体" w:hAnsi="宋体"/>
          <w:color w:val="auto"/>
          <w:szCs w:val="21"/>
          <w:highlight w:val="none"/>
        </w:rPr>
        <w:t>〔2009〕36号</w:t>
      </w:r>
      <w:r>
        <w:rPr>
          <w:color w:val="auto"/>
          <w:szCs w:val="21"/>
          <w:highlight w:val="none"/>
        </w:rPr>
        <w:t>)</w:t>
      </w:r>
      <w:r>
        <w:rPr>
          <w:rFonts w:hint="eastAsia"/>
          <w:color w:val="auto"/>
          <w:szCs w:val="21"/>
          <w:highlight w:val="none"/>
        </w:rPr>
        <w:t>，制定本规定。</w:t>
      </w:r>
    </w:p>
    <w:p w14:paraId="7175E14D">
      <w:pPr>
        <w:pStyle w:val="11"/>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207187BA">
      <w:pPr>
        <w:pStyle w:val="11"/>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AC84B03">
      <w:pPr>
        <w:pStyle w:val="11"/>
        <w:rPr>
          <w:color w:val="auto"/>
          <w:szCs w:val="21"/>
          <w:highlight w:val="none"/>
        </w:rPr>
      </w:pPr>
      <w:r>
        <w:rPr>
          <w:rFonts w:hint="eastAsia"/>
          <w:color w:val="auto"/>
          <w:szCs w:val="21"/>
          <w:highlight w:val="none"/>
        </w:rPr>
        <w:t>　　四、各行业划型标准为：</w:t>
      </w:r>
    </w:p>
    <w:p w14:paraId="076BE282">
      <w:pPr>
        <w:pStyle w:val="11"/>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5F91348B">
      <w:pPr>
        <w:pStyle w:val="11"/>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718DA568">
      <w:pPr>
        <w:pStyle w:val="11"/>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61079A6F">
      <w:pPr>
        <w:pStyle w:val="11"/>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0284BD30">
      <w:pPr>
        <w:pStyle w:val="11"/>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496709B6">
      <w:pPr>
        <w:pStyle w:val="11"/>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6FF12541">
      <w:pPr>
        <w:pStyle w:val="11"/>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78E56ED6">
      <w:pPr>
        <w:pStyle w:val="11"/>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2547CBD4">
      <w:pPr>
        <w:pStyle w:val="11"/>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685A0E48">
      <w:pPr>
        <w:pStyle w:val="11"/>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4E6BFC39">
      <w:pPr>
        <w:pStyle w:val="11"/>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51F38085">
      <w:pPr>
        <w:pStyle w:val="11"/>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047E6A9F">
      <w:pPr>
        <w:pStyle w:val="11"/>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52951E04">
      <w:pPr>
        <w:pStyle w:val="11"/>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289D4134">
      <w:pPr>
        <w:pStyle w:val="11"/>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40809DB5">
      <w:pPr>
        <w:pStyle w:val="11"/>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77FBA436">
      <w:pPr>
        <w:pStyle w:val="11"/>
        <w:rPr>
          <w:color w:val="auto"/>
          <w:szCs w:val="21"/>
          <w:highlight w:val="none"/>
        </w:rPr>
      </w:pPr>
      <w:r>
        <w:rPr>
          <w:rFonts w:hint="eastAsia"/>
          <w:color w:val="auto"/>
          <w:szCs w:val="21"/>
          <w:highlight w:val="none"/>
        </w:rPr>
        <w:t>　　五、企业类型的划分以统计部门的统计数据为依据。</w:t>
      </w:r>
    </w:p>
    <w:p w14:paraId="397E852C">
      <w:pPr>
        <w:pStyle w:val="11"/>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313AE59E">
      <w:pPr>
        <w:pStyle w:val="11"/>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75A7A4D">
      <w:pPr>
        <w:pStyle w:val="11"/>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4328524D">
      <w:pPr>
        <w:pStyle w:val="11"/>
        <w:rPr>
          <w:color w:val="auto"/>
          <w:szCs w:val="21"/>
          <w:highlight w:val="none"/>
        </w:rPr>
      </w:pPr>
      <w:r>
        <w:rPr>
          <w:rFonts w:hint="eastAsia"/>
          <w:color w:val="auto"/>
          <w:szCs w:val="21"/>
          <w:highlight w:val="none"/>
        </w:rPr>
        <w:t>　　九、本规定由工业和信息化部、国家统计局会同有关部门负责解释。</w:t>
      </w:r>
    </w:p>
    <w:p w14:paraId="54904077">
      <w:pPr>
        <w:pStyle w:val="11"/>
        <w:ind w:firstLine="42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1D3A1A67">
      <w:pPr>
        <w:tabs>
          <w:tab w:val="left" w:pos="180"/>
          <w:tab w:val="left" w:pos="1620"/>
        </w:tabs>
        <w:spacing w:line="360" w:lineRule="auto"/>
        <w:ind w:firstLine="422" w:firstLineChars="200"/>
        <w:rPr>
          <w:rFonts w:ascii="宋体" w:hAnsi="宋体" w:cs="宋体"/>
          <w:b/>
          <w:bCs/>
          <w:color w:val="auto"/>
          <w:szCs w:val="21"/>
          <w:highlight w:val="none"/>
        </w:rPr>
      </w:pPr>
    </w:p>
    <w:p w14:paraId="0CD99071">
      <w:pPr>
        <w:rPr>
          <w:rFonts w:hint="eastAsia"/>
          <w:color w:val="auto"/>
          <w:highlight w:val="none"/>
        </w:rPr>
      </w:pPr>
      <w:bookmarkStart w:id="72" w:name="_Toc74323459"/>
      <w:r>
        <w:rPr>
          <w:rFonts w:hint="eastAsia"/>
          <w:color w:val="auto"/>
          <w:highlight w:val="none"/>
        </w:rPr>
        <w:br w:type="page"/>
      </w:r>
    </w:p>
    <w:p w14:paraId="724646D6">
      <w:pPr>
        <w:pStyle w:val="2"/>
        <w:jc w:val="center"/>
        <w:rPr>
          <w:color w:val="auto"/>
          <w:highlight w:val="none"/>
        </w:rPr>
      </w:pPr>
      <w:r>
        <w:rPr>
          <w:rFonts w:hint="eastAsia"/>
          <w:color w:val="auto"/>
          <w:highlight w:val="none"/>
        </w:rPr>
        <w:t>第四章  评审程序、评审方法和评审标准</w:t>
      </w:r>
      <w:bookmarkEnd w:id="72"/>
    </w:p>
    <w:p w14:paraId="2A2D43AB">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10FF4CF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6EE4B9B3">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2ACF82E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42D539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 “信用中国”网站(www.creditchina.gov.cn)、中国政府采购网(www.ccgp.gov.cn)。</w:t>
      </w:r>
    </w:p>
    <w:p w14:paraId="79E6FB7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51A3712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4D3D234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38A7FA0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7C46CC3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79F1E2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0D9AA8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13A2C0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01B6E9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64AD20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7D38C99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720B731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57BA6D51">
      <w:pPr>
        <w:spacing w:line="360" w:lineRule="auto"/>
        <w:ind w:firstLine="420" w:firstLineChars="200"/>
        <w:rPr>
          <w:rFonts w:ascii="宋体" w:hAnsi="宋体" w:cs="宋体"/>
          <w:color w:val="auto"/>
          <w:szCs w:val="21"/>
          <w:highlight w:val="none"/>
        </w:rPr>
      </w:pPr>
      <w:bookmarkStart w:id="73"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3"/>
    <w:p w14:paraId="71D442A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9F3040">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591A402A">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2C088F72">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754D51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9B2D6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778434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22205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79A63D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B3402A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5DF411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18CCB0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49CED6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1F19E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1E6917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543156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7AD63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5）商务、技术要求允许负偏离的条款数超过“供应商须知前附表”规定项数的；</w:t>
      </w:r>
    </w:p>
    <w:p w14:paraId="3822B3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5C17A2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33801D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102F29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0E9D3C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3495479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1）虚假竞标，或者出现其他情形而导致被磋商小组认定无效；</w:t>
      </w:r>
    </w:p>
    <w:p w14:paraId="037D0F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bookmarkStart w:id="74"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74"/>
    </w:p>
    <w:p w14:paraId="6DD114E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3）响应文件标注的项目名称或者项目编号与磋商文件标注的项目名称或者项目编号不一致的；</w:t>
      </w:r>
    </w:p>
    <w:p w14:paraId="3E402F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olor w:val="auto"/>
          <w:szCs w:val="21"/>
          <w:highlight w:val="none"/>
        </w:rPr>
        <w:t>竞争性磋商文件明确不允许分包，响应文件拟分包的；</w:t>
      </w:r>
    </w:p>
    <w:p w14:paraId="476452B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5）未响应磋商文件实质性要求；</w:t>
      </w:r>
    </w:p>
    <w:p w14:paraId="7EA47A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0BA81F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207543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 报价文件中规定的“竞标报价表”；</w:t>
      </w:r>
    </w:p>
    <w:p w14:paraId="6231C7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35C129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CB027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75" w:name="_Hlk42596405"/>
      <w:r>
        <w:rPr>
          <w:rFonts w:hint="eastAsia" w:ascii="宋体" w:hAnsi="宋体" w:cs="宋体"/>
          <w:color w:val="auto"/>
          <w:szCs w:val="21"/>
          <w:highlight w:val="none"/>
        </w:rPr>
        <w:t>分项竞标报价（包含首次报价、最后报价）</w:t>
      </w:r>
      <w:bookmarkEnd w:id="75"/>
      <w:bookmarkStart w:id="76" w:name="_Hlk42596276"/>
      <w:r>
        <w:rPr>
          <w:rFonts w:hint="eastAsia" w:ascii="宋体" w:hAnsi="宋体" w:cs="宋体"/>
          <w:color w:val="auto"/>
          <w:szCs w:val="21"/>
          <w:highlight w:val="none"/>
        </w:rPr>
        <w:t>超过磋商文件分项采购预算金额或者最高限价的</w:t>
      </w:r>
      <w:bookmarkEnd w:id="76"/>
      <w:r>
        <w:rPr>
          <w:rFonts w:hint="eastAsia" w:ascii="宋体" w:hAnsi="宋体" w:cs="宋体"/>
          <w:color w:val="auto"/>
          <w:szCs w:val="21"/>
          <w:highlight w:val="none"/>
        </w:rPr>
        <w:t>（如本项目公布了最高限价）；</w:t>
      </w:r>
    </w:p>
    <w:p w14:paraId="03DEDD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分项竞标报价（包含首次报价、最后报价）超过磋商文件分项采购预算金额或者最高限价的（如本项目公布了最高限价）。</w:t>
      </w:r>
    </w:p>
    <w:p w14:paraId="78462A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678D135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224F98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00BD166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2A3DA59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w:t>
      </w:r>
      <w:r>
        <w:rPr>
          <w:color w:val="auto"/>
          <w:highlight w:val="none"/>
        </w:rPr>
        <w:t>在规定时间内在广西政府采购云平台上参加</w:t>
      </w:r>
      <w:r>
        <w:rPr>
          <w:rFonts w:hint="eastAsia"/>
          <w:color w:val="auto"/>
          <w:highlight w:val="none"/>
        </w:rPr>
        <w:t>磋商</w:t>
      </w:r>
      <w:r>
        <w:rPr>
          <w:rFonts w:hint="eastAsia" w:ascii="宋体" w:hAnsi="宋体" w:cs="宋体"/>
          <w:color w:val="auto"/>
          <w:szCs w:val="21"/>
          <w:highlight w:val="none"/>
        </w:rPr>
        <w:t>，未在规定时间内参加磋商的视同放弃参加磋商权利，其响应文件按无效响应处理。</w:t>
      </w:r>
    </w:p>
    <w:p w14:paraId="3E47BC2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413EA5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2870468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51BCF0D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6D64780F">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3E306B23">
      <w:pPr>
        <w:tabs>
          <w:tab w:val="left" w:pos="2835"/>
        </w:tabs>
        <w:spacing w:line="360" w:lineRule="auto"/>
        <w:ind w:firstLine="420" w:firstLineChars="200"/>
        <w:rPr>
          <w:color w:val="auto"/>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1ED0994">
      <w:pPr>
        <w:tabs>
          <w:tab w:val="left" w:pos="2835"/>
        </w:tabs>
        <w:spacing w:line="360" w:lineRule="auto"/>
        <w:ind w:firstLine="420" w:firstLineChars="200"/>
        <w:rPr>
          <w:rFonts w:ascii="宋体" w:hAnsi="宋体" w:cs="宋体"/>
          <w:color w:val="auto"/>
          <w:szCs w:val="21"/>
          <w:highlight w:val="none"/>
        </w:rPr>
      </w:pPr>
      <w:r>
        <w:rPr>
          <w:color w:val="auto"/>
          <w:highlight w:val="none"/>
        </w:rPr>
        <w:t>3.8除本章第3.7条情形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1ACBA06D">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4980C4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5FB866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42DC732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w:t>
      </w:r>
      <w:r>
        <w:rPr>
          <w:rFonts w:ascii="宋体" w:hAnsi="宋体" w:cs="宋体"/>
          <w:color w:val="auto"/>
          <w:szCs w:val="21"/>
          <w:highlight w:val="none"/>
        </w:rPr>
        <w:t>章第3.7条情</w:t>
      </w:r>
      <w:r>
        <w:rPr>
          <w:color w:val="auto"/>
          <w:highlight w:val="none"/>
        </w:rPr>
        <w:t>形的，</w:t>
      </w:r>
      <w:r>
        <w:rPr>
          <w:rFonts w:hint="eastAsia" w:ascii="宋体" w:hAnsi="宋体" w:cs="宋体"/>
          <w:color w:val="auto"/>
          <w:szCs w:val="21"/>
          <w:highlight w:val="none"/>
        </w:rPr>
        <w:t>提交最后报价的供应商可以为2家。</w:t>
      </w:r>
    </w:p>
    <w:p w14:paraId="2F50158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45B8DC4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2647991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79B3FA5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6D1A097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2D0FE6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37DD40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33D62F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04B2B14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576226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5C6FFD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2D7D4AA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59E822D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66B58E5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7C53098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55FEB6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2BF081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5053ECD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471E9D8">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743BE112">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94AF1D9">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3285EC9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309"/>
        <w:gridCol w:w="830"/>
      </w:tblGrid>
      <w:tr w14:paraId="525D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ign w:val="center"/>
          </w:tcPr>
          <w:p w14:paraId="5042A314">
            <w:pPr>
              <w:widowControl/>
              <w:spacing w:line="400" w:lineRule="exact"/>
              <w:contextualSpacing/>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418" w:type="dxa"/>
            <w:noWrap/>
            <w:vAlign w:val="center"/>
          </w:tcPr>
          <w:p w14:paraId="11760A14">
            <w:pPr>
              <w:widowControl/>
              <w:spacing w:line="400" w:lineRule="exact"/>
              <w:contextualSpacing/>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309" w:type="dxa"/>
            <w:noWrap/>
            <w:vAlign w:val="center"/>
          </w:tcPr>
          <w:p w14:paraId="6D63964A">
            <w:pPr>
              <w:widowControl/>
              <w:spacing w:line="400" w:lineRule="exact"/>
              <w:contextualSpacing/>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830" w:type="dxa"/>
            <w:noWrap/>
            <w:vAlign w:val="center"/>
          </w:tcPr>
          <w:p w14:paraId="77A416F9">
            <w:pPr>
              <w:widowControl/>
              <w:spacing w:line="400" w:lineRule="exact"/>
              <w:contextualSpacing/>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4E39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ign w:val="center"/>
          </w:tcPr>
          <w:p w14:paraId="153E4C27">
            <w:pPr>
              <w:widowControl/>
              <w:spacing w:line="400" w:lineRule="exact"/>
              <w:contextualSpacing/>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18" w:type="dxa"/>
            <w:noWrap/>
            <w:vAlign w:val="center"/>
          </w:tcPr>
          <w:p w14:paraId="19340D7A">
            <w:pPr>
              <w:widowControl/>
              <w:spacing w:line="400" w:lineRule="exact"/>
              <w:contextualSpacing/>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价格分（满分1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6309" w:type="dxa"/>
            <w:noWrap/>
          </w:tcPr>
          <w:p w14:paraId="4DD10A38">
            <w:pPr>
              <w:spacing w:line="400" w:lineRule="exact"/>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1.本项目专门面向中小企业采购，不再额外享受小微企业价格扣减政策。</w:t>
            </w:r>
          </w:p>
          <w:p w14:paraId="14F3AEDB">
            <w:pPr>
              <w:spacing w:line="400" w:lineRule="exact"/>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2.满足采购文件要求且最低的为评标基准价，其价格分为满分。</w:t>
            </w:r>
          </w:p>
          <w:p w14:paraId="461499F6">
            <w:pPr>
              <w:spacing w:line="400" w:lineRule="exact"/>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3.价格分计算公式：价格分=评标基准价／最后报价×1</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830" w:type="dxa"/>
            <w:noWrap/>
            <w:vAlign w:val="center"/>
          </w:tcPr>
          <w:p w14:paraId="585F0F88">
            <w:pPr>
              <w:widowControl/>
              <w:spacing w:line="400" w:lineRule="exact"/>
              <w:contextualSpacing/>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p>
        </w:tc>
      </w:tr>
      <w:tr w14:paraId="38AE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ign w:val="center"/>
          </w:tcPr>
          <w:p w14:paraId="2D8A08D0">
            <w:pPr>
              <w:widowControl/>
              <w:spacing w:line="400" w:lineRule="exact"/>
              <w:contextualSpacing/>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418" w:type="dxa"/>
            <w:noWrap/>
            <w:vAlign w:val="center"/>
          </w:tcPr>
          <w:p w14:paraId="395345C6">
            <w:pPr>
              <w:widowControl/>
              <w:spacing w:line="400" w:lineRule="exact"/>
              <w:contextualSpacing/>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技术分</w:t>
            </w:r>
          </w:p>
        </w:tc>
        <w:tc>
          <w:tcPr>
            <w:tcW w:w="6309" w:type="dxa"/>
            <w:noWrap/>
            <w:vAlign w:val="center"/>
          </w:tcPr>
          <w:p w14:paraId="4CA19E70">
            <w:pPr>
              <w:widowControl/>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830" w:type="dxa"/>
            <w:noWrap/>
            <w:vAlign w:val="center"/>
          </w:tcPr>
          <w:p w14:paraId="46007BBA">
            <w:pPr>
              <w:widowControl/>
              <w:spacing w:line="400" w:lineRule="exact"/>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p>
        </w:tc>
      </w:tr>
      <w:tr w14:paraId="4FF0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33" w:type="dxa"/>
            <w:noWrap/>
            <w:vAlign w:val="center"/>
          </w:tcPr>
          <w:p w14:paraId="52F1E80E">
            <w:pPr>
              <w:adjustRightInd w:val="0"/>
              <w:spacing w:line="400" w:lineRule="exact"/>
              <w:ind w:left="-105" w:leftChars="-50" w:right="-105" w:rightChars="-50"/>
              <w:contextualSpacing/>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shd w:val="clear" w:color="auto" w:fill="FFFFFF"/>
              </w:rPr>
              <w:t>2.1</w:t>
            </w:r>
          </w:p>
        </w:tc>
        <w:tc>
          <w:tcPr>
            <w:tcW w:w="1418" w:type="dxa"/>
            <w:noWrap/>
            <w:vAlign w:val="center"/>
          </w:tcPr>
          <w:p w14:paraId="267F4231">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服务方案分</w:t>
            </w: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分）</w:t>
            </w:r>
          </w:p>
        </w:tc>
        <w:tc>
          <w:tcPr>
            <w:tcW w:w="6309" w:type="dxa"/>
            <w:noWrap/>
          </w:tcPr>
          <w:p w14:paraId="61BF6CC9">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内容：对本次服务采购的</w:t>
            </w:r>
            <w:r>
              <w:rPr>
                <w:rFonts w:hint="eastAsia" w:ascii="宋体" w:hAnsi="宋体" w:eastAsia="宋体" w:cs="宋体"/>
                <w:color w:val="auto"/>
                <w:sz w:val="21"/>
                <w:szCs w:val="21"/>
                <w:highlight w:val="none"/>
                <w:lang w:val="en-US" w:eastAsia="zh-CN"/>
              </w:rPr>
              <w:t>服务方案</w:t>
            </w:r>
            <w:r>
              <w:rPr>
                <w:rFonts w:hint="eastAsia" w:ascii="宋体" w:hAnsi="宋体" w:eastAsia="宋体" w:cs="宋体"/>
                <w:color w:val="auto"/>
                <w:sz w:val="21"/>
                <w:szCs w:val="21"/>
                <w:highlight w:val="none"/>
              </w:rPr>
              <w:t>，包括但不限于①医院1号楼、2号</w:t>
            </w:r>
            <w:r>
              <w:rPr>
                <w:rFonts w:hint="eastAsia" w:ascii="宋体" w:hAnsi="宋体" w:cs="宋体"/>
                <w:color w:val="auto"/>
                <w:sz w:val="21"/>
                <w:szCs w:val="21"/>
                <w:highlight w:val="none"/>
                <w:lang w:val="en-US" w:eastAsia="zh-CN"/>
              </w:rPr>
              <w:t>楼</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3号</w:t>
            </w:r>
            <w:r>
              <w:rPr>
                <w:rFonts w:hint="eastAsia" w:ascii="宋体" w:hAnsi="宋体" w:eastAsia="宋体" w:cs="宋体"/>
                <w:color w:val="auto"/>
                <w:sz w:val="21"/>
                <w:szCs w:val="21"/>
                <w:highlight w:val="none"/>
              </w:rPr>
              <w:t>楼、</w:t>
            </w:r>
            <w:r>
              <w:rPr>
                <w:rFonts w:hint="eastAsia" w:ascii="宋体" w:hAnsi="宋体" w:eastAsia="宋体" w:cs="宋体"/>
                <w:color w:val="auto"/>
                <w:sz w:val="21"/>
                <w:szCs w:val="21"/>
                <w:highlight w:val="none"/>
              </w:rPr>
              <w:t>儿童健康管理中心的建筑及周边范围</w:t>
            </w:r>
            <w:r>
              <w:rPr>
                <w:rFonts w:hint="eastAsia" w:ascii="宋体" w:hAnsi="宋体" w:eastAsia="宋体" w:cs="宋体"/>
                <w:color w:val="auto"/>
                <w:sz w:val="21"/>
                <w:szCs w:val="21"/>
                <w:highlight w:val="none"/>
                <w:lang w:val="en-US" w:eastAsia="zh-CN"/>
              </w:rPr>
              <w:t>工作重点分析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②门前三包区域的</w:t>
            </w:r>
            <w:r>
              <w:rPr>
                <w:rFonts w:hint="eastAsia" w:ascii="宋体" w:hAnsi="宋体" w:eastAsia="宋体" w:cs="宋体"/>
                <w:color w:val="auto"/>
                <w:sz w:val="21"/>
                <w:szCs w:val="21"/>
                <w:highlight w:val="none"/>
                <w:lang w:val="en-US" w:eastAsia="zh-CN"/>
              </w:rPr>
              <w:t>服务工作重点分析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③疫情防控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禁烟劝导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停车场管理</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rPr>
              <w:t>电梯</w:t>
            </w:r>
            <w:r>
              <w:rPr>
                <w:rFonts w:hint="eastAsia" w:ascii="宋体" w:hAnsi="宋体" w:eastAsia="宋体" w:cs="宋体"/>
                <w:color w:val="auto"/>
                <w:sz w:val="21"/>
                <w:szCs w:val="21"/>
                <w:highlight w:val="none"/>
                <w:lang w:val="en-US" w:eastAsia="zh-CN"/>
              </w:rPr>
              <w:t>管理措施</w:t>
            </w:r>
            <w:r>
              <w:rPr>
                <w:rFonts w:hint="eastAsia" w:ascii="宋体" w:hAnsi="宋体" w:eastAsia="宋体" w:cs="宋体"/>
                <w:color w:val="auto"/>
                <w:sz w:val="21"/>
                <w:szCs w:val="21"/>
                <w:highlight w:val="none"/>
                <w:lang w:eastAsia="zh-CN"/>
              </w:rPr>
              <w:t>；⑤</w:t>
            </w:r>
            <w:r>
              <w:rPr>
                <w:rFonts w:hint="eastAsia" w:ascii="宋体" w:hAnsi="宋体" w:eastAsia="宋体" w:cs="宋体"/>
                <w:color w:val="auto"/>
                <w:sz w:val="21"/>
                <w:szCs w:val="21"/>
                <w:highlight w:val="none"/>
              </w:rPr>
              <w:t>监控系统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消防安全</w:t>
            </w:r>
            <w:r>
              <w:rPr>
                <w:rFonts w:hint="eastAsia" w:ascii="宋体" w:hAnsi="宋体" w:eastAsia="宋体" w:cs="宋体"/>
                <w:color w:val="auto"/>
                <w:sz w:val="21"/>
                <w:szCs w:val="21"/>
                <w:highlight w:val="none"/>
                <w:lang w:val="en-US" w:eastAsia="zh-CN"/>
              </w:rPr>
              <w:t>管理措施</w:t>
            </w:r>
            <w:r>
              <w:rPr>
                <w:rFonts w:hint="eastAsia" w:ascii="宋体" w:hAnsi="宋体" w:eastAsia="宋体" w:cs="宋体"/>
                <w:color w:val="auto"/>
                <w:sz w:val="21"/>
                <w:szCs w:val="21"/>
                <w:highlight w:val="none"/>
                <w:lang w:eastAsia="zh-CN"/>
              </w:rPr>
              <w:t>；⑥</w:t>
            </w:r>
            <w:r>
              <w:rPr>
                <w:rFonts w:hint="eastAsia" w:ascii="宋体" w:hAnsi="宋体" w:eastAsia="宋体" w:cs="宋体"/>
                <w:color w:val="auto"/>
                <w:sz w:val="21"/>
                <w:szCs w:val="21"/>
                <w:highlight w:val="none"/>
              </w:rPr>
              <w:t>安全保卫、治安维护</w:t>
            </w:r>
            <w:r>
              <w:rPr>
                <w:rFonts w:hint="eastAsia" w:ascii="宋体" w:hAnsi="宋体" w:eastAsia="宋体" w:cs="宋体"/>
                <w:color w:val="auto"/>
                <w:sz w:val="21"/>
                <w:szCs w:val="21"/>
                <w:highlight w:val="none"/>
                <w:lang w:val="en-US" w:eastAsia="zh-CN"/>
              </w:rPr>
              <w:t>管理措施</w:t>
            </w:r>
            <w:r>
              <w:rPr>
                <w:rFonts w:hint="eastAsia" w:ascii="宋体" w:hAnsi="宋体" w:eastAsia="宋体" w:cs="宋体"/>
                <w:color w:val="auto"/>
                <w:sz w:val="21"/>
                <w:szCs w:val="21"/>
                <w:highlight w:val="none"/>
              </w:rPr>
              <w:t>等内容进行评审。</w:t>
            </w:r>
          </w:p>
          <w:p w14:paraId="0ACBD399">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一档（6分）：保安服务方案各服务模块管理制度</w:t>
            </w:r>
            <w:r>
              <w:rPr>
                <w:rFonts w:hint="eastAsia" w:ascii="宋体" w:hAnsi="宋体" w:eastAsia="宋体" w:cs="宋体"/>
                <w:color w:val="auto"/>
                <w:sz w:val="21"/>
                <w:szCs w:val="21"/>
                <w:highlight w:val="none"/>
                <w:lang w:val="en-US" w:eastAsia="zh-CN"/>
              </w:rPr>
              <w:t>缺乏</w:t>
            </w:r>
            <w:r>
              <w:rPr>
                <w:rFonts w:hint="eastAsia" w:ascii="宋体" w:hAnsi="宋体" w:eastAsia="宋体" w:cs="宋体"/>
                <w:color w:val="auto"/>
                <w:sz w:val="21"/>
                <w:szCs w:val="21"/>
                <w:highlight w:val="none"/>
              </w:rPr>
              <w:t>有效性、操作性、合理性；对于服务方案只是简单的复制粘贴采购文件项目采购需求，没有供应商自行制定的方案。</w:t>
            </w:r>
          </w:p>
          <w:p w14:paraId="1597CACF">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二档（12分）：保安服务方案服务方案在表述清晰、完整，对本项目有正确理解与认识，包含医院1号楼、2号楼</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3号楼、</w:t>
            </w:r>
            <w:r>
              <w:rPr>
                <w:rFonts w:hint="eastAsia" w:ascii="宋体" w:hAnsi="宋体" w:eastAsia="宋体" w:cs="宋体"/>
                <w:color w:val="auto"/>
                <w:sz w:val="21"/>
                <w:szCs w:val="21"/>
                <w:highlight w:val="none"/>
              </w:rPr>
              <w:t>儿童健康管理中心的建筑及周边范围</w:t>
            </w:r>
            <w:r>
              <w:rPr>
                <w:rFonts w:hint="eastAsia" w:ascii="宋体" w:hAnsi="宋体" w:eastAsia="宋体" w:cs="宋体"/>
                <w:color w:val="auto"/>
                <w:sz w:val="21"/>
                <w:szCs w:val="21"/>
                <w:highlight w:val="none"/>
                <w:lang w:val="en-US" w:eastAsia="zh-CN"/>
              </w:rPr>
              <w:t>工作重点分析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门前三包区域的</w:t>
            </w:r>
            <w:r>
              <w:rPr>
                <w:rFonts w:hint="eastAsia" w:ascii="宋体" w:hAnsi="宋体" w:eastAsia="宋体" w:cs="宋体"/>
                <w:color w:val="auto"/>
                <w:sz w:val="21"/>
                <w:szCs w:val="21"/>
                <w:highlight w:val="none"/>
                <w:lang w:val="en-US" w:eastAsia="zh-CN"/>
              </w:rPr>
              <w:t>服务工作重点分析等</w:t>
            </w:r>
            <w:r>
              <w:rPr>
                <w:rFonts w:hint="eastAsia" w:ascii="宋体" w:hAnsi="宋体" w:eastAsia="宋体" w:cs="宋体"/>
                <w:color w:val="auto"/>
                <w:sz w:val="21"/>
                <w:szCs w:val="21"/>
                <w:highlight w:val="none"/>
              </w:rPr>
              <w:t>，但采用的方案仅为一般性通用方案（即并没有按照采购人的采购特点、从采购人的方面出发制定的方案）。</w:t>
            </w:r>
          </w:p>
          <w:p w14:paraId="006CBD2F">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三档（18分）：保安服务方案在满足二档的前提下，能够完全响应文件要求，方案具有创新性、优于采购人需求。包含医院1号楼、2号楼</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3号楼、</w:t>
            </w:r>
            <w:r>
              <w:rPr>
                <w:rFonts w:hint="eastAsia" w:ascii="宋体" w:hAnsi="宋体" w:eastAsia="宋体" w:cs="宋体"/>
                <w:color w:val="auto"/>
                <w:sz w:val="21"/>
                <w:szCs w:val="21"/>
                <w:highlight w:val="none"/>
              </w:rPr>
              <w:t>儿童健康管理中心的建筑及周边范围</w:t>
            </w:r>
            <w:r>
              <w:rPr>
                <w:rFonts w:hint="eastAsia" w:ascii="宋体" w:hAnsi="宋体" w:eastAsia="宋体" w:cs="宋体"/>
                <w:color w:val="auto"/>
                <w:sz w:val="21"/>
                <w:szCs w:val="21"/>
                <w:highlight w:val="none"/>
                <w:lang w:val="en-US" w:eastAsia="zh-CN"/>
              </w:rPr>
              <w:t>工作重点分析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门前三包区域的</w:t>
            </w:r>
            <w:r>
              <w:rPr>
                <w:rFonts w:hint="eastAsia" w:ascii="宋体" w:hAnsi="宋体" w:eastAsia="宋体" w:cs="宋体"/>
                <w:color w:val="auto"/>
                <w:sz w:val="21"/>
                <w:szCs w:val="21"/>
                <w:highlight w:val="none"/>
                <w:lang w:val="en-US" w:eastAsia="zh-CN"/>
              </w:rPr>
              <w:t>服务工作重点分析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疫情防控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禁烟劝导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停车场管理</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电梯</w:t>
            </w:r>
            <w:r>
              <w:rPr>
                <w:rFonts w:hint="eastAsia" w:ascii="宋体" w:hAnsi="宋体" w:eastAsia="宋体" w:cs="宋体"/>
                <w:color w:val="auto"/>
                <w:sz w:val="21"/>
                <w:szCs w:val="21"/>
                <w:highlight w:val="none"/>
                <w:lang w:val="en-US" w:eastAsia="zh-CN"/>
              </w:rPr>
              <w:t>管理措施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监控系统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消防安全</w:t>
            </w:r>
            <w:r>
              <w:rPr>
                <w:rFonts w:hint="eastAsia" w:ascii="宋体" w:hAnsi="宋体" w:eastAsia="宋体" w:cs="宋体"/>
                <w:color w:val="auto"/>
                <w:sz w:val="21"/>
                <w:szCs w:val="21"/>
                <w:highlight w:val="none"/>
                <w:lang w:val="en-US" w:eastAsia="zh-CN"/>
              </w:rPr>
              <w:t>管理措施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安全保卫、治安维护</w:t>
            </w:r>
            <w:r>
              <w:rPr>
                <w:rFonts w:hint="eastAsia" w:ascii="宋体" w:hAnsi="宋体" w:eastAsia="宋体" w:cs="宋体"/>
                <w:color w:val="auto"/>
                <w:sz w:val="21"/>
                <w:szCs w:val="21"/>
                <w:highlight w:val="none"/>
                <w:lang w:val="en-US" w:eastAsia="zh-CN"/>
              </w:rPr>
              <w:t>制度</w:t>
            </w:r>
            <w:r>
              <w:rPr>
                <w:rFonts w:hint="eastAsia" w:ascii="宋体" w:hAnsi="宋体" w:eastAsia="宋体" w:cs="宋体"/>
                <w:color w:val="auto"/>
                <w:sz w:val="21"/>
                <w:szCs w:val="21"/>
                <w:highlight w:val="none"/>
              </w:rPr>
              <w:t>等。采用的方案</w:t>
            </w:r>
            <w:r>
              <w:rPr>
                <w:rFonts w:hint="eastAsia" w:ascii="宋体" w:hAnsi="宋体" w:eastAsia="宋体" w:cs="宋体"/>
                <w:color w:val="auto"/>
                <w:sz w:val="21"/>
                <w:szCs w:val="21"/>
                <w:highlight w:val="none"/>
                <w:lang w:val="en-US" w:eastAsia="zh-CN"/>
              </w:rPr>
              <w:t>针对采购人的实际需求进行定制</w:t>
            </w:r>
            <w:r>
              <w:rPr>
                <w:rFonts w:hint="eastAsia" w:ascii="宋体" w:hAnsi="宋体" w:eastAsia="宋体" w:cs="宋体"/>
                <w:color w:val="auto"/>
                <w:sz w:val="21"/>
                <w:szCs w:val="21"/>
                <w:highlight w:val="none"/>
              </w:rPr>
              <w:t>。</w:t>
            </w:r>
          </w:p>
          <w:p w14:paraId="1231E977">
            <w:pPr>
              <w:widowControl/>
              <w:spacing w:line="40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注：没有提供服务方案不得分。</w:t>
            </w:r>
          </w:p>
        </w:tc>
        <w:tc>
          <w:tcPr>
            <w:tcW w:w="830" w:type="dxa"/>
            <w:noWrap/>
            <w:vAlign w:val="center"/>
          </w:tcPr>
          <w:p w14:paraId="74E45CE4">
            <w:pPr>
              <w:spacing w:line="400" w:lineRule="exact"/>
              <w:contextualSpacing/>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8</w:t>
            </w:r>
          </w:p>
        </w:tc>
      </w:tr>
      <w:tr w14:paraId="6B14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33" w:type="dxa"/>
            <w:noWrap/>
            <w:vAlign w:val="center"/>
          </w:tcPr>
          <w:p w14:paraId="0892687D">
            <w:pPr>
              <w:adjustRightInd w:val="0"/>
              <w:spacing w:line="400" w:lineRule="exact"/>
              <w:ind w:left="-105" w:leftChars="-50" w:right="-105" w:rightChars="-50"/>
              <w:contextualSpacing/>
              <w:jc w:val="center"/>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2.2</w:t>
            </w:r>
          </w:p>
        </w:tc>
        <w:tc>
          <w:tcPr>
            <w:tcW w:w="1418" w:type="dxa"/>
            <w:noWrap/>
            <w:vAlign w:val="center"/>
          </w:tcPr>
          <w:p w14:paraId="517DF69B">
            <w:pPr>
              <w:adjustRightInd w:val="0"/>
              <w:snapToGrid w:val="0"/>
              <w:spacing w:line="400" w:lineRule="exact"/>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管理制度分（满分1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6309" w:type="dxa"/>
            <w:noWrap/>
          </w:tcPr>
          <w:p w14:paraId="59CCF5B1">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管理制度包括但不限于：①各部门（行政、财务、人事等）人员管理制度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②内部管理架构设置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③员工制度及管理机制</w:t>
            </w: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rPr>
              <w:t>岗位责任制及监督机制</w:t>
            </w:r>
            <w:r>
              <w:rPr>
                <w:rFonts w:hint="eastAsia" w:ascii="宋体" w:hAnsi="宋体" w:eastAsia="宋体" w:cs="宋体"/>
                <w:color w:val="auto"/>
                <w:sz w:val="21"/>
                <w:szCs w:val="21"/>
                <w:highlight w:val="none"/>
                <w:lang w:eastAsia="zh-CN"/>
              </w:rPr>
              <w:t>；⑤</w:t>
            </w:r>
            <w:r>
              <w:rPr>
                <w:rFonts w:hint="eastAsia" w:ascii="宋体" w:hAnsi="宋体" w:eastAsia="宋体" w:cs="宋体"/>
                <w:color w:val="auto"/>
                <w:sz w:val="21"/>
                <w:szCs w:val="21"/>
                <w:highlight w:val="none"/>
              </w:rPr>
              <w:t>档案管理制度</w:t>
            </w:r>
            <w:r>
              <w:rPr>
                <w:rFonts w:hint="eastAsia" w:ascii="宋体" w:hAnsi="宋体" w:eastAsia="宋体" w:cs="宋体"/>
                <w:color w:val="auto"/>
                <w:sz w:val="21"/>
                <w:szCs w:val="21"/>
                <w:highlight w:val="none"/>
                <w:lang w:eastAsia="zh-CN"/>
              </w:rPr>
              <w:t>；⑥</w:t>
            </w:r>
            <w:r>
              <w:rPr>
                <w:rFonts w:hint="eastAsia" w:ascii="宋体" w:hAnsi="宋体" w:eastAsia="宋体" w:cs="宋体"/>
                <w:color w:val="auto"/>
                <w:sz w:val="21"/>
                <w:szCs w:val="21"/>
                <w:highlight w:val="none"/>
              </w:rPr>
              <w:t>信息反馈处理机制及激励机制等内容。</w:t>
            </w:r>
          </w:p>
          <w:p w14:paraId="0E5609E5">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分）：管理制度没有有效性、操作性、合理性；对于</w:t>
            </w:r>
            <w:r>
              <w:rPr>
                <w:rFonts w:hint="eastAsia" w:ascii="宋体" w:hAnsi="宋体" w:eastAsia="宋体" w:cs="宋体"/>
                <w:color w:val="auto"/>
                <w:sz w:val="21"/>
                <w:szCs w:val="21"/>
                <w:highlight w:val="none"/>
                <w:lang w:val="en-US" w:eastAsia="zh-CN"/>
              </w:rPr>
              <w:t>各项</w:t>
            </w:r>
            <w:r>
              <w:rPr>
                <w:rFonts w:hint="eastAsia" w:ascii="宋体" w:hAnsi="宋体" w:eastAsia="宋体" w:cs="宋体"/>
                <w:color w:val="auto"/>
                <w:sz w:val="21"/>
                <w:szCs w:val="21"/>
                <w:highlight w:val="none"/>
              </w:rPr>
              <w:t>管理制度只是简单的复制粘贴采购文件项目采购需求，没有供应商自行制定的方案。</w:t>
            </w:r>
          </w:p>
          <w:p w14:paraId="0A6C37C7">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分）：管理制度表述清晰、完整，对本项目有正确理解与认识，有详细的人员管理制度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内部管理架构设置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员工制度及管理机制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岗位责任制及监督机制等内容。但采用的方案仅为一般性通用方案（即并没有按照采购人的采购特点、从采购人的方面出发制定的方案）。</w:t>
            </w:r>
          </w:p>
          <w:p w14:paraId="0CBC0849">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分）：管理制度在满足二档的前提下，能够完全响应文件要求，优于采购人需求。包含各部门（行政、财务、人事等）人员管理制度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内部管理架构设置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员工制度及管理机制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岗位责任制及监督机制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档案管理制度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信息反馈处理机制及激励机制等内容。采用的方案</w:t>
            </w:r>
            <w:r>
              <w:rPr>
                <w:rFonts w:hint="eastAsia" w:ascii="宋体" w:hAnsi="宋体" w:eastAsia="宋体" w:cs="宋体"/>
                <w:color w:val="auto"/>
                <w:sz w:val="21"/>
                <w:szCs w:val="21"/>
                <w:highlight w:val="none"/>
                <w:lang w:val="en-US" w:eastAsia="zh-CN"/>
              </w:rPr>
              <w:t>针对采购人的实际需求进行定制</w:t>
            </w:r>
            <w:r>
              <w:rPr>
                <w:rFonts w:hint="eastAsia" w:ascii="宋体" w:hAnsi="宋体" w:eastAsia="宋体" w:cs="宋体"/>
                <w:color w:val="auto"/>
                <w:sz w:val="21"/>
                <w:szCs w:val="21"/>
                <w:highlight w:val="none"/>
              </w:rPr>
              <w:t>。</w:t>
            </w:r>
          </w:p>
          <w:p w14:paraId="4E55CEEA">
            <w:pPr>
              <w:widowControl/>
              <w:spacing w:line="40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注：没有提供管理制度不得分。</w:t>
            </w:r>
          </w:p>
        </w:tc>
        <w:tc>
          <w:tcPr>
            <w:tcW w:w="830" w:type="dxa"/>
            <w:noWrap/>
            <w:vAlign w:val="center"/>
          </w:tcPr>
          <w:p w14:paraId="72D79E87">
            <w:pPr>
              <w:spacing w:line="400" w:lineRule="exact"/>
              <w:contextualSpacing/>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p>
        </w:tc>
      </w:tr>
      <w:tr w14:paraId="4024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33" w:type="dxa"/>
            <w:noWrap/>
            <w:vAlign w:val="center"/>
          </w:tcPr>
          <w:p w14:paraId="7BAF0BF3">
            <w:pPr>
              <w:adjustRightInd w:val="0"/>
              <w:spacing w:line="400" w:lineRule="exact"/>
              <w:ind w:left="-105" w:leftChars="-50" w:right="-105" w:rightChars="-50"/>
              <w:contextualSpacing/>
              <w:jc w:val="center"/>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2.3</w:t>
            </w:r>
          </w:p>
        </w:tc>
        <w:tc>
          <w:tcPr>
            <w:tcW w:w="1418" w:type="dxa"/>
            <w:noWrap/>
            <w:vAlign w:val="center"/>
          </w:tcPr>
          <w:p w14:paraId="05D86579">
            <w:pPr>
              <w:adjustRightInd w:val="0"/>
              <w:snapToGrid w:val="0"/>
              <w:spacing w:line="400" w:lineRule="exact"/>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人员配置及管理方案分（满分</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分）</w:t>
            </w:r>
          </w:p>
        </w:tc>
        <w:tc>
          <w:tcPr>
            <w:tcW w:w="6309" w:type="dxa"/>
            <w:noWrap/>
          </w:tcPr>
          <w:p w14:paraId="0FCEA0ED">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（1）人员配置及管理方案分(</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14:paraId="556A55F9">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分）：供应商</w:t>
            </w:r>
            <w:r>
              <w:rPr>
                <w:rFonts w:hint="eastAsia" w:ascii="宋体" w:hAnsi="宋体" w:eastAsia="宋体" w:cs="宋体"/>
                <w:color w:val="auto"/>
                <w:sz w:val="21"/>
                <w:szCs w:val="21"/>
                <w:highlight w:val="none"/>
                <w:lang w:val="en-US" w:eastAsia="zh-CN"/>
              </w:rPr>
              <w:t>简单复制采购需求，没有自行制定</w:t>
            </w:r>
            <w:r>
              <w:rPr>
                <w:rFonts w:hint="eastAsia" w:ascii="宋体" w:hAnsi="宋体" w:eastAsia="宋体" w:cs="宋体"/>
                <w:color w:val="auto"/>
                <w:sz w:val="21"/>
                <w:szCs w:val="21"/>
                <w:highlight w:val="none"/>
              </w:rPr>
              <w:t>人员配置及管理方案。</w:t>
            </w:r>
          </w:p>
          <w:p w14:paraId="7431AA52">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在满足磋商文件要求的基础上，自行制定</w:t>
            </w:r>
            <w:r>
              <w:rPr>
                <w:rFonts w:hint="eastAsia" w:ascii="宋体" w:hAnsi="宋体" w:eastAsia="宋体" w:cs="宋体"/>
                <w:color w:val="auto"/>
                <w:sz w:val="21"/>
                <w:szCs w:val="21"/>
                <w:highlight w:val="none"/>
              </w:rPr>
              <w:t>人员配置及管理方案</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方案基本完整、措施有效扎实，工作人员安排计划基本合理，能够有效实施管理工作，但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的方案并没有</w:t>
            </w:r>
            <w:r>
              <w:rPr>
                <w:rFonts w:hint="eastAsia" w:ascii="宋体" w:hAnsi="宋体" w:eastAsia="宋体" w:cs="宋体"/>
                <w:color w:val="auto"/>
                <w:sz w:val="21"/>
                <w:szCs w:val="21"/>
                <w:highlight w:val="none"/>
                <w:lang w:val="en-US" w:eastAsia="zh-CN"/>
              </w:rPr>
              <w:t>深度结合本项目的</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w:t>
            </w:r>
          </w:p>
          <w:p w14:paraId="73A0473B">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在满足二档基础上，</w:t>
            </w:r>
            <w:r>
              <w:rPr>
                <w:rFonts w:hint="eastAsia" w:ascii="宋体" w:hAnsi="宋体" w:eastAsia="宋体" w:cs="宋体"/>
                <w:color w:val="auto"/>
                <w:sz w:val="21"/>
                <w:szCs w:val="21"/>
                <w:highlight w:val="none"/>
              </w:rPr>
              <w:t>人员配置及管理方案</w:t>
            </w:r>
            <w:r>
              <w:rPr>
                <w:rFonts w:hint="eastAsia" w:ascii="宋体" w:hAnsi="宋体" w:eastAsia="宋体" w:cs="宋体"/>
                <w:color w:val="auto"/>
                <w:sz w:val="21"/>
                <w:szCs w:val="21"/>
                <w:highlight w:val="none"/>
                <w:lang w:val="en-US" w:eastAsia="zh-CN"/>
              </w:rPr>
              <w:t>深度结合本项目采购需求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提出优于采购需求的相关措施</w:t>
            </w:r>
            <w:r>
              <w:rPr>
                <w:rFonts w:hint="eastAsia" w:ascii="宋体" w:hAnsi="宋体" w:eastAsia="宋体" w:cs="宋体"/>
                <w:color w:val="auto"/>
                <w:sz w:val="21"/>
                <w:szCs w:val="21"/>
                <w:highlight w:val="none"/>
              </w:rPr>
              <w:t>。</w:t>
            </w:r>
          </w:p>
          <w:p w14:paraId="65BE0333">
            <w:pPr>
              <w:widowControl/>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注：没有提供人员配置及管理方案不得分。</w:t>
            </w:r>
          </w:p>
          <w:p w14:paraId="1D21D170">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项目经理</w:t>
            </w:r>
            <w:r>
              <w:rPr>
                <w:rFonts w:hint="eastAsia" w:ascii="宋体" w:hAnsi="宋体" w:eastAsia="宋体" w:cs="宋体"/>
                <w:color w:val="auto"/>
                <w:sz w:val="21"/>
                <w:szCs w:val="21"/>
                <w:highlight w:val="none"/>
              </w:rPr>
              <w:t>实力分(6分)</w:t>
            </w:r>
          </w:p>
          <w:p w14:paraId="53CD0D62">
            <w:pPr>
              <w:widowControl/>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①拟派</w:t>
            </w:r>
            <w:r>
              <w:rPr>
                <w:rFonts w:hint="eastAsia" w:ascii="宋体" w:hAnsi="宋体" w:eastAsia="宋体" w:cs="宋体"/>
                <w:color w:val="auto"/>
                <w:sz w:val="21"/>
                <w:szCs w:val="21"/>
                <w:highlight w:val="none"/>
                <w:lang w:eastAsia="zh-CN"/>
              </w:rPr>
              <w:t>项目经理</w:t>
            </w:r>
            <w:r>
              <w:rPr>
                <w:rFonts w:hint="eastAsia" w:ascii="宋体" w:hAnsi="宋体" w:eastAsia="宋体" w:cs="宋体"/>
                <w:color w:val="auto"/>
                <w:sz w:val="21"/>
                <w:szCs w:val="21"/>
                <w:highlight w:val="none"/>
              </w:rPr>
              <w:t>具有大专学历的得1分，具有本科以上学历的得2分，满分2分。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响应文件中提供相关学历证书复印件，不提供不得分</w:t>
            </w:r>
            <w:r>
              <w:rPr>
                <w:rFonts w:hint="eastAsia" w:ascii="宋体" w:hAnsi="宋体" w:eastAsia="宋体" w:cs="宋体"/>
                <w:color w:val="auto"/>
                <w:sz w:val="21"/>
                <w:szCs w:val="21"/>
                <w:highlight w:val="none"/>
                <w:lang w:eastAsia="zh-CN"/>
              </w:rPr>
              <w:t>）</w:t>
            </w:r>
          </w:p>
          <w:p w14:paraId="617C4AC5">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②拟派本</w:t>
            </w:r>
            <w:r>
              <w:rPr>
                <w:rFonts w:hint="eastAsia" w:ascii="宋体" w:hAnsi="宋体" w:eastAsia="宋体" w:cs="宋体"/>
                <w:color w:val="auto"/>
                <w:sz w:val="21"/>
                <w:szCs w:val="21"/>
                <w:highlight w:val="none"/>
                <w:lang w:eastAsia="zh-CN"/>
              </w:rPr>
              <w:t>项目经理</w:t>
            </w:r>
            <w:r>
              <w:rPr>
                <w:rFonts w:hint="eastAsia" w:ascii="宋体" w:hAnsi="宋体" w:eastAsia="宋体" w:cs="宋体"/>
                <w:color w:val="auto"/>
                <w:sz w:val="21"/>
                <w:szCs w:val="21"/>
                <w:highlight w:val="none"/>
              </w:rPr>
              <w:t>具备从事安保管理</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2年以上的得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分，5年以上的得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分。（提供个人劳动合同复印件为准，不提供不得分）。</w:t>
            </w:r>
          </w:p>
        </w:tc>
        <w:tc>
          <w:tcPr>
            <w:tcW w:w="830" w:type="dxa"/>
            <w:noWrap/>
            <w:vAlign w:val="center"/>
          </w:tcPr>
          <w:p w14:paraId="5A05EA79">
            <w:pPr>
              <w:spacing w:line="400" w:lineRule="exact"/>
              <w:contextualSpacing/>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8</w:t>
            </w:r>
          </w:p>
        </w:tc>
      </w:tr>
      <w:tr w14:paraId="0569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3" w:type="dxa"/>
            <w:noWrap/>
            <w:vAlign w:val="center"/>
          </w:tcPr>
          <w:p w14:paraId="291E280E">
            <w:pPr>
              <w:adjustRightInd w:val="0"/>
              <w:spacing w:line="400" w:lineRule="exact"/>
              <w:ind w:left="-105" w:leftChars="-50" w:right="-105" w:rightChars="-50"/>
              <w:contextualSpacing/>
              <w:jc w:val="center"/>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2.4</w:t>
            </w:r>
          </w:p>
        </w:tc>
        <w:tc>
          <w:tcPr>
            <w:tcW w:w="1418" w:type="dxa"/>
            <w:noWrap/>
            <w:vAlign w:val="center"/>
          </w:tcPr>
          <w:p w14:paraId="36B8FB0E">
            <w:pPr>
              <w:adjustRightInd w:val="0"/>
              <w:snapToGrid w:val="0"/>
              <w:spacing w:line="400" w:lineRule="exact"/>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rPr>
              <w:t>员工培训计划方案分（满分1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309" w:type="dxa"/>
            <w:noWrap/>
          </w:tcPr>
          <w:p w14:paraId="20472427">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员工培训计划方案评审内容，包括：①对各类人员的培训计划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②考核方式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③言行规范，仪表仪容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④公众形象，基本技能。</w:t>
            </w:r>
          </w:p>
          <w:p w14:paraId="4FBA4FFD">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分）：员工培训计划方案</w:t>
            </w:r>
            <w:r>
              <w:rPr>
                <w:rFonts w:hint="eastAsia" w:ascii="宋体" w:hAnsi="宋体" w:eastAsia="宋体" w:cs="宋体"/>
                <w:color w:val="auto"/>
                <w:sz w:val="21"/>
                <w:szCs w:val="21"/>
                <w:highlight w:val="none"/>
                <w:lang w:val="en-US" w:eastAsia="zh-CN"/>
              </w:rPr>
              <w:t>缺乏</w:t>
            </w:r>
            <w:r>
              <w:rPr>
                <w:rFonts w:hint="eastAsia" w:ascii="宋体" w:hAnsi="宋体" w:eastAsia="宋体" w:cs="宋体"/>
                <w:color w:val="auto"/>
                <w:sz w:val="21"/>
                <w:szCs w:val="21"/>
                <w:highlight w:val="none"/>
              </w:rPr>
              <w:t>有效性、操作性、合理性；对于</w:t>
            </w:r>
            <w:r>
              <w:rPr>
                <w:rFonts w:hint="eastAsia" w:ascii="宋体" w:hAnsi="宋体" w:eastAsia="宋体" w:cs="宋体"/>
                <w:color w:val="auto"/>
                <w:sz w:val="21"/>
                <w:szCs w:val="21"/>
                <w:highlight w:val="none"/>
                <w:lang w:val="en-US" w:eastAsia="zh-CN"/>
              </w:rPr>
              <w:t>各项</w:t>
            </w:r>
            <w:r>
              <w:rPr>
                <w:rFonts w:hint="eastAsia" w:ascii="宋体" w:hAnsi="宋体" w:eastAsia="宋体" w:cs="宋体"/>
                <w:color w:val="auto"/>
                <w:sz w:val="21"/>
                <w:szCs w:val="21"/>
                <w:highlight w:val="none"/>
              </w:rPr>
              <w:t>管理制度只是简单的复制粘贴采购文件项目采购需求，没有供应商自行制定的方案。</w:t>
            </w:r>
          </w:p>
          <w:p w14:paraId="2D40902D">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分）：员工培训计划方案表述清晰、完整，对本项目有正确理解与认识，</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对各类人员的培训计划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考核方式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言行规范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仪表仪容</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。但采用的方案仅为一般性通用方案（即并没有按照采购人的采购特点、从采购人的方面出发制定的方案）。</w:t>
            </w:r>
          </w:p>
          <w:p w14:paraId="079E155B">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分）：员工培训计划方案在满足二档的前提下，能够完全响应文件要求，优于采购人需求。包含对各类人员的培训计划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考核方式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言行规范，仪表仪容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公众形象，基本技能。有针对医院安保方面的图文培训方案，提供员工培训的案例和照片。</w:t>
            </w:r>
          </w:p>
          <w:p w14:paraId="161DAE7D">
            <w:pPr>
              <w:widowControl/>
              <w:spacing w:line="40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注：没有提供员工培训计划方案不得分。</w:t>
            </w:r>
          </w:p>
        </w:tc>
        <w:tc>
          <w:tcPr>
            <w:tcW w:w="830" w:type="dxa"/>
            <w:noWrap/>
            <w:vAlign w:val="center"/>
          </w:tcPr>
          <w:p w14:paraId="3E0BC4F0">
            <w:pPr>
              <w:spacing w:line="400" w:lineRule="exact"/>
              <w:contextualSpacing/>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8</w:t>
            </w:r>
          </w:p>
        </w:tc>
      </w:tr>
      <w:tr w14:paraId="0A39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33" w:type="dxa"/>
            <w:noWrap/>
            <w:vAlign w:val="center"/>
          </w:tcPr>
          <w:p w14:paraId="5AB50934">
            <w:pPr>
              <w:adjustRightInd w:val="0"/>
              <w:spacing w:line="400" w:lineRule="exact"/>
              <w:ind w:left="-105" w:leftChars="-50" w:right="-105" w:rightChars="-50"/>
              <w:contextualSpacing/>
              <w:jc w:val="center"/>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2.5</w:t>
            </w:r>
          </w:p>
        </w:tc>
        <w:tc>
          <w:tcPr>
            <w:tcW w:w="1418" w:type="dxa"/>
            <w:noWrap/>
            <w:vAlign w:val="center"/>
          </w:tcPr>
          <w:p w14:paraId="274099F5">
            <w:pPr>
              <w:adjustRightInd w:val="0"/>
              <w:snapToGrid w:val="0"/>
              <w:spacing w:line="400" w:lineRule="exact"/>
              <w:jc w:val="center"/>
              <w:rPr>
                <w:rFonts w:hint="eastAsia" w:ascii="宋体" w:hAnsi="宋体" w:eastAsia="宋体" w:cs="宋体"/>
                <w:color w:val="auto"/>
                <w:spacing w:val="-3"/>
                <w:sz w:val="21"/>
                <w:szCs w:val="21"/>
                <w:highlight w:val="none"/>
              </w:rPr>
            </w:pPr>
            <w:r>
              <w:rPr>
                <w:rFonts w:hint="eastAsia" w:ascii="宋体" w:hAnsi="宋体" w:eastAsia="宋体" w:cs="宋体"/>
                <w:color w:val="auto"/>
                <w:sz w:val="21"/>
                <w:szCs w:val="21"/>
                <w:highlight w:val="none"/>
                <w:shd w:val="clear" w:color="auto" w:fill="FFFFFF"/>
              </w:rPr>
              <w:t>应急预案分（</w:t>
            </w:r>
            <w:r>
              <w:rPr>
                <w:rFonts w:hint="eastAsia" w:ascii="宋体" w:hAnsi="宋体" w:eastAsia="宋体" w:cs="宋体"/>
                <w:color w:val="auto"/>
                <w:sz w:val="21"/>
                <w:szCs w:val="21"/>
                <w:highlight w:val="none"/>
                <w:shd w:val="clear" w:color="auto" w:fill="FFFFFF"/>
                <w:lang w:val="en-US" w:eastAsia="zh-CN"/>
              </w:rPr>
              <w:t>14</w:t>
            </w:r>
            <w:r>
              <w:rPr>
                <w:rFonts w:hint="eastAsia" w:ascii="宋体" w:hAnsi="宋体" w:eastAsia="宋体" w:cs="宋体"/>
                <w:color w:val="auto"/>
                <w:sz w:val="21"/>
                <w:szCs w:val="21"/>
                <w:highlight w:val="none"/>
                <w:shd w:val="clear" w:color="auto" w:fill="FFFFFF"/>
              </w:rPr>
              <w:t>分）</w:t>
            </w:r>
          </w:p>
        </w:tc>
        <w:tc>
          <w:tcPr>
            <w:tcW w:w="6309" w:type="dxa"/>
            <w:noWrap/>
          </w:tcPr>
          <w:p w14:paraId="1E1DE182">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评审内容：①安全</w:t>
            </w:r>
            <w:r>
              <w:rPr>
                <w:rFonts w:hint="eastAsia" w:ascii="宋体" w:hAnsi="宋体" w:eastAsia="宋体" w:cs="宋体"/>
                <w:color w:val="auto"/>
                <w:sz w:val="21"/>
                <w:szCs w:val="21"/>
                <w:highlight w:val="none"/>
                <w:lang w:val="en-US" w:eastAsia="zh-CN"/>
              </w:rPr>
              <w:t>应急预案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②消防</w:t>
            </w:r>
            <w:r>
              <w:rPr>
                <w:rFonts w:hint="eastAsia" w:ascii="宋体" w:hAnsi="宋体" w:eastAsia="宋体" w:cs="宋体"/>
                <w:color w:val="auto"/>
                <w:sz w:val="21"/>
                <w:szCs w:val="21"/>
                <w:highlight w:val="none"/>
                <w:lang w:val="en-US" w:eastAsia="zh-CN"/>
              </w:rPr>
              <w:t>应急预案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③突发事件</w:t>
            </w:r>
            <w:r>
              <w:rPr>
                <w:rFonts w:hint="eastAsia" w:ascii="宋体" w:hAnsi="宋体" w:eastAsia="宋体" w:cs="宋体"/>
                <w:color w:val="auto"/>
                <w:sz w:val="21"/>
                <w:szCs w:val="21"/>
                <w:highlight w:val="none"/>
                <w:lang w:val="en-US" w:eastAsia="zh-CN"/>
              </w:rPr>
              <w:t>应急预案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④迎检应急方案。</w:t>
            </w:r>
          </w:p>
          <w:p w14:paraId="0439EEC0">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shd w:val="clear" w:color="auto" w:fill="FFFFFF"/>
              </w:rPr>
              <w:t>应急预案</w:t>
            </w:r>
            <w:r>
              <w:rPr>
                <w:rFonts w:hint="eastAsia" w:ascii="宋体" w:hAnsi="宋体" w:eastAsia="宋体" w:cs="宋体"/>
                <w:color w:val="auto"/>
                <w:sz w:val="21"/>
                <w:szCs w:val="21"/>
                <w:highlight w:val="none"/>
                <w:lang w:val="en-US" w:eastAsia="zh-CN"/>
              </w:rPr>
              <w:t>缺乏</w:t>
            </w:r>
            <w:r>
              <w:rPr>
                <w:rFonts w:hint="eastAsia" w:ascii="宋体" w:hAnsi="宋体" w:eastAsia="宋体" w:cs="宋体"/>
                <w:color w:val="auto"/>
                <w:sz w:val="21"/>
                <w:szCs w:val="21"/>
                <w:highlight w:val="none"/>
              </w:rPr>
              <w:t>有效性、操作性、合理性；对于</w:t>
            </w:r>
            <w:r>
              <w:rPr>
                <w:rFonts w:hint="eastAsia" w:ascii="宋体" w:hAnsi="宋体" w:eastAsia="宋体" w:cs="宋体"/>
                <w:color w:val="auto"/>
                <w:sz w:val="21"/>
                <w:szCs w:val="21"/>
                <w:highlight w:val="none"/>
                <w:lang w:val="en-US" w:eastAsia="zh-CN"/>
              </w:rPr>
              <w:t>各项</w:t>
            </w:r>
            <w:r>
              <w:rPr>
                <w:rFonts w:hint="eastAsia" w:ascii="宋体" w:hAnsi="宋体" w:eastAsia="宋体" w:cs="宋体"/>
                <w:color w:val="auto"/>
                <w:sz w:val="21"/>
                <w:szCs w:val="21"/>
                <w:highlight w:val="none"/>
              </w:rPr>
              <w:t>管理制度只是简单的复制粘贴采购文件项目采购需求，没有供应商自行制定的方案。</w:t>
            </w:r>
          </w:p>
          <w:p w14:paraId="287465DC">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shd w:val="clear" w:color="auto" w:fill="FFFFFF"/>
              </w:rPr>
              <w:t>应急预案</w:t>
            </w:r>
            <w:r>
              <w:rPr>
                <w:rFonts w:hint="eastAsia" w:ascii="宋体" w:hAnsi="宋体" w:eastAsia="宋体" w:cs="宋体"/>
                <w:color w:val="auto"/>
                <w:sz w:val="21"/>
                <w:szCs w:val="21"/>
                <w:highlight w:val="none"/>
              </w:rPr>
              <w:t>表述清晰、完整，对本项目有正确理解与认识，</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安全</w:t>
            </w:r>
            <w:r>
              <w:rPr>
                <w:rFonts w:hint="eastAsia" w:ascii="宋体" w:hAnsi="宋体" w:eastAsia="宋体" w:cs="宋体"/>
                <w:color w:val="auto"/>
                <w:sz w:val="21"/>
                <w:szCs w:val="21"/>
                <w:highlight w:val="none"/>
                <w:lang w:val="en-US" w:eastAsia="zh-CN"/>
              </w:rPr>
              <w:t>应急预案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消防</w:t>
            </w:r>
            <w:r>
              <w:rPr>
                <w:rFonts w:hint="eastAsia" w:ascii="宋体" w:hAnsi="宋体" w:eastAsia="宋体" w:cs="宋体"/>
                <w:color w:val="auto"/>
                <w:sz w:val="21"/>
                <w:szCs w:val="21"/>
                <w:highlight w:val="none"/>
                <w:lang w:val="en-US" w:eastAsia="zh-CN"/>
              </w:rPr>
              <w:t>应急预案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突发事件</w:t>
            </w:r>
            <w:r>
              <w:rPr>
                <w:rFonts w:hint="eastAsia" w:ascii="宋体" w:hAnsi="宋体" w:eastAsia="宋体" w:cs="宋体"/>
                <w:color w:val="auto"/>
                <w:sz w:val="21"/>
                <w:szCs w:val="21"/>
                <w:highlight w:val="none"/>
                <w:lang w:val="en-US" w:eastAsia="zh-CN"/>
              </w:rPr>
              <w:t>应急预案等</w:t>
            </w:r>
            <w:r>
              <w:rPr>
                <w:rFonts w:hint="eastAsia" w:ascii="宋体" w:hAnsi="宋体" w:eastAsia="宋体" w:cs="宋体"/>
                <w:color w:val="auto"/>
                <w:sz w:val="21"/>
                <w:szCs w:val="21"/>
                <w:highlight w:val="none"/>
              </w:rPr>
              <w:t xml:space="preserve">。但采用的方案仅为一般性通用方案（即并没有按照采购人的采购特点、从采购人的方面出发制定的方案）。                </w:t>
            </w:r>
          </w:p>
          <w:p w14:paraId="1E9CD098">
            <w:pPr>
              <w:widowControl/>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分）：在满足二档的前提下，能够完全响应文件要求，优于采购人需求。</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安全</w:t>
            </w:r>
            <w:r>
              <w:rPr>
                <w:rFonts w:hint="eastAsia" w:ascii="宋体" w:hAnsi="宋体" w:eastAsia="宋体" w:cs="宋体"/>
                <w:color w:val="auto"/>
                <w:sz w:val="21"/>
                <w:szCs w:val="21"/>
                <w:highlight w:val="none"/>
                <w:lang w:val="en-US" w:eastAsia="zh-CN"/>
              </w:rPr>
              <w:t>应急预案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消防</w:t>
            </w:r>
            <w:r>
              <w:rPr>
                <w:rFonts w:hint="eastAsia" w:ascii="宋体" w:hAnsi="宋体" w:eastAsia="宋体" w:cs="宋体"/>
                <w:color w:val="auto"/>
                <w:sz w:val="21"/>
                <w:szCs w:val="21"/>
                <w:highlight w:val="none"/>
                <w:lang w:val="en-US" w:eastAsia="zh-CN"/>
              </w:rPr>
              <w:t>应急预案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突发事件</w:t>
            </w:r>
            <w:r>
              <w:rPr>
                <w:rFonts w:hint="eastAsia" w:ascii="宋体" w:hAnsi="宋体" w:eastAsia="宋体" w:cs="宋体"/>
                <w:color w:val="auto"/>
                <w:sz w:val="21"/>
                <w:szCs w:val="21"/>
                <w:highlight w:val="none"/>
                <w:lang w:val="en-US" w:eastAsia="zh-CN"/>
              </w:rPr>
              <w:t>应急预案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迎检应急方案</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对环境有大概的了解，对于服务的场所及周边的环境有充分的认识，提供根据该环境制定针对性的突发事件处理方案（包括但不限于</w:t>
            </w:r>
            <w:r>
              <w:rPr>
                <w:rFonts w:hint="eastAsia" w:ascii="宋体" w:hAnsi="宋体" w:eastAsia="宋体" w:cs="宋体"/>
                <w:color w:val="auto"/>
                <w:sz w:val="21"/>
                <w:szCs w:val="21"/>
                <w:highlight w:val="none"/>
                <w:lang w:val="en-US" w:eastAsia="zh-CN"/>
              </w:rPr>
              <w:t>火灾、</w:t>
            </w:r>
            <w:r>
              <w:rPr>
                <w:rFonts w:hint="eastAsia" w:ascii="宋体" w:hAnsi="宋体" w:eastAsia="宋体" w:cs="宋体"/>
                <w:color w:val="auto"/>
                <w:sz w:val="21"/>
                <w:szCs w:val="21"/>
                <w:highlight w:val="none"/>
              </w:rPr>
              <w:t>水灾、停水停电、公共卫生（传染病疫情）突发事件等应急预案）。</w:t>
            </w:r>
          </w:p>
          <w:p w14:paraId="740825F7">
            <w:pPr>
              <w:widowControl/>
              <w:spacing w:line="40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注：没有提供应急预案不得分。 </w:t>
            </w:r>
          </w:p>
        </w:tc>
        <w:tc>
          <w:tcPr>
            <w:tcW w:w="830" w:type="dxa"/>
            <w:noWrap/>
            <w:vAlign w:val="center"/>
          </w:tcPr>
          <w:p w14:paraId="17B75A66">
            <w:pPr>
              <w:spacing w:line="400" w:lineRule="exact"/>
              <w:contextualSpacing/>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r>
      <w:tr w14:paraId="1ABD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ign w:val="center"/>
          </w:tcPr>
          <w:p w14:paraId="13B3A228">
            <w:pPr>
              <w:widowControl/>
              <w:spacing w:line="400" w:lineRule="exact"/>
              <w:contextualSpacing/>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18" w:type="dxa"/>
            <w:noWrap/>
            <w:vAlign w:val="center"/>
          </w:tcPr>
          <w:p w14:paraId="66128BBE">
            <w:pPr>
              <w:widowControl/>
              <w:spacing w:line="400" w:lineRule="exact"/>
              <w:contextualSpacing/>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商务分</w:t>
            </w:r>
          </w:p>
        </w:tc>
        <w:tc>
          <w:tcPr>
            <w:tcW w:w="6309" w:type="dxa"/>
            <w:noWrap/>
            <w:vAlign w:val="center"/>
          </w:tcPr>
          <w:p w14:paraId="6587F9B3">
            <w:pPr>
              <w:widowControl/>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830" w:type="dxa"/>
            <w:noWrap/>
            <w:vAlign w:val="center"/>
          </w:tcPr>
          <w:p w14:paraId="7EA79C0C">
            <w:pPr>
              <w:widowControl/>
              <w:spacing w:line="400" w:lineRule="exact"/>
              <w:contextualSpacing/>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7844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33" w:type="dxa"/>
            <w:noWrap/>
            <w:vAlign w:val="center"/>
          </w:tcPr>
          <w:p w14:paraId="2E325DCA">
            <w:pPr>
              <w:spacing w:line="400" w:lineRule="exact"/>
              <w:contextualSpacing/>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1</w:t>
            </w:r>
          </w:p>
        </w:tc>
        <w:tc>
          <w:tcPr>
            <w:tcW w:w="1418" w:type="dxa"/>
            <w:noWrap/>
            <w:vAlign w:val="center"/>
          </w:tcPr>
          <w:p w14:paraId="1098018B">
            <w:pPr>
              <w:spacing w:line="400" w:lineRule="exact"/>
              <w:contextualSpacing/>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业绩分</w:t>
            </w:r>
            <w:r>
              <w:rPr>
                <w:rFonts w:hint="eastAsia" w:ascii="宋体" w:hAnsi="宋体" w:eastAsia="宋体" w:cs="宋体"/>
                <w:snapToGrid w:val="0"/>
                <w:color w:val="auto"/>
                <w:spacing w:val="-3"/>
                <w:kern w:val="0"/>
                <w:sz w:val="21"/>
                <w:szCs w:val="21"/>
                <w:highlight w:val="none"/>
              </w:rPr>
              <w:t>（满分</w:t>
            </w:r>
            <w:r>
              <w:rPr>
                <w:rFonts w:hint="eastAsia" w:ascii="宋体" w:hAnsi="宋体" w:eastAsia="宋体" w:cs="宋体"/>
                <w:snapToGrid w:val="0"/>
                <w:color w:val="auto"/>
                <w:spacing w:val="-3"/>
                <w:kern w:val="0"/>
                <w:sz w:val="21"/>
                <w:szCs w:val="21"/>
                <w:highlight w:val="none"/>
                <w:lang w:val="en-US" w:eastAsia="zh-CN"/>
              </w:rPr>
              <w:t>5</w:t>
            </w:r>
            <w:r>
              <w:rPr>
                <w:rFonts w:hint="eastAsia" w:ascii="宋体" w:hAnsi="宋体" w:eastAsia="宋体" w:cs="宋体"/>
                <w:snapToGrid w:val="0"/>
                <w:color w:val="auto"/>
                <w:spacing w:val="-3"/>
                <w:kern w:val="0"/>
                <w:sz w:val="21"/>
                <w:szCs w:val="21"/>
                <w:highlight w:val="none"/>
              </w:rPr>
              <w:t>分）</w:t>
            </w:r>
          </w:p>
        </w:tc>
        <w:tc>
          <w:tcPr>
            <w:tcW w:w="6309" w:type="dxa"/>
            <w:noWrap/>
          </w:tcPr>
          <w:p w14:paraId="0FBBC3FA">
            <w:pPr>
              <w:spacing w:line="400" w:lineRule="exact"/>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供应商2021年1月1日起至今承接过保安服务类项目业绩，每提供1个业绩得2.5分，满分5分。</w:t>
            </w:r>
          </w:p>
          <w:p w14:paraId="75946841">
            <w:pPr>
              <w:spacing w:line="400" w:lineRule="exact"/>
              <w:ind w:firstLine="422" w:firstLineChars="200"/>
              <w:contextualSpacing/>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注明：附合同首页、服务期限页和买卖双方盖章页扫描件，并加盖</w:t>
            </w:r>
            <w:r>
              <w:rPr>
                <w:rFonts w:hint="eastAsia" w:ascii="宋体" w:hAnsi="宋体" w:eastAsia="宋体" w:cs="宋体"/>
                <w:b/>
                <w:bCs w:val="0"/>
                <w:color w:val="auto"/>
                <w:sz w:val="21"/>
                <w:szCs w:val="21"/>
                <w:highlight w:val="none"/>
                <w:lang w:eastAsia="zh-CN"/>
              </w:rPr>
              <w:t>公章</w:t>
            </w:r>
            <w:r>
              <w:rPr>
                <w:rFonts w:hint="eastAsia" w:ascii="宋体" w:hAnsi="宋体" w:eastAsia="宋体" w:cs="宋体"/>
                <w:b/>
                <w:bCs w:val="0"/>
                <w:color w:val="auto"/>
                <w:sz w:val="21"/>
                <w:szCs w:val="21"/>
                <w:highlight w:val="none"/>
              </w:rPr>
              <w:t>，不按照上述要求提供资料的或专家无法凭所提供资料判断是否得分的情况，不能作为评分依据。</w:t>
            </w:r>
          </w:p>
        </w:tc>
        <w:tc>
          <w:tcPr>
            <w:tcW w:w="830" w:type="dxa"/>
            <w:noWrap/>
            <w:vAlign w:val="center"/>
          </w:tcPr>
          <w:p w14:paraId="6EF3BC3E">
            <w:pPr>
              <w:widowControl/>
              <w:spacing w:line="400" w:lineRule="exact"/>
              <w:contextualSpacing/>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r>
      <w:tr w14:paraId="43CC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60" w:type="dxa"/>
            <w:gridSpan w:val="3"/>
            <w:noWrap/>
          </w:tcPr>
          <w:p w14:paraId="3EEAEE26">
            <w:pPr>
              <w:spacing w:line="400" w:lineRule="exact"/>
              <w:ind w:firstLine="422" w:firstLineChars="200"/>
              <w:contextualSpacing/>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总得分为以上各项评审因素得分合计。</w:t>
            </w:r>
          </w:p>
        </w:tc>
        <w:tc>
          <w:tcPr>
            <w:tcW w:w="830" w:type="dxa"/>
            <w:noWrap/>
            <w:vAlign w:val="center"/>
          </w:tcPr>
          <w:p w14:paraId="62CF2C5D">
            <w:pPr>
              <w:widowControl/>
              <w:spacing w:line="400" w:lineRule="exact"/>
              <w:contextualSpacing/>
              <w:jc w:val="center"/>
              <w:rPr>
                <w:rFonts w:hint="eastAsia" w:ascii="宋体" w:hAnsi="宋体" w:eastAsia="宋体" w:cs="宋体"/>
                <w:color w:val="auto"/>
                <w:kern w:val="0"/>
                <w:sz w:val="21"/>
                <w:szCs w:val="21"/>
                <w:highlight w:val="none"/>
              </w:rPr>
            </w:pPr>
          </w:p>
        </w:tc>
      </w:tr>
    </w:tbl>
    <w:p w14:paraId="7AFCFAFA">
      <w:pPr>
        <w:spacing w:line="360" w:lineRule="auto"/>
        <w:ind w:firstLine="420" w:firstLineChars="200"/>
        <w:rPr>
          <w:rFonts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581CF7B9">
      <w:pPr>
        <w:spacing w:line="400" w:lineRule="exact"/>
        <w:ind w:firstLine="420" w:firstLineChars="200"/>
        <w:rPr>
          <w:rFonts w:ascii="宋体" w:hAnsi="宋体" w:cs="宋体"/>
          <w:color w:val="auto"/>
          <w:highlight w:val="none"/>
        </w:rPr>
      </w:pPr>
    </w:p>
    <w:p w14:paraId="739A4A31">
      <w:pPr>
        <w:spacing w:line="400" w:lineRule="exact"/>
        <w:ind w:firstLine="420" w:firstLineChars="200"/>
        <w:rPr>
          <w:rFonts w:ascii="宋体" w:hAnsi="宋体" w:cs="宋体"/>
          <w:color w:val="auto"/>
          <w:highlight w:val="none"/>
        </w:rPr>
      </w:pPr>
    </w:p>
    <w:p w14:paraId="1567F10E">
      <w:pPr>
        <w:pStyle w:val="3"/>
        <w:rPr>
          <w:color w:val="auto"/>
          <w:highlight w:val="none"/>
        </w:rPr>
      </w:pPr>
    </w:p>
    <w:p w14:paraId="55D2FDEE">
      <w:pPr>
        <w:pStyle w:val="2"/>
        <w:jc w:val="center"/>
        <w:rPr>
          <w:color w:val="auto"/>
          <w:highlight w:val="none"/>
        </w:rPr>
      </w:pPr>
      <w:r>
        <w:rPr>
          <w:color w:val="auto"/>
          <w:highlight w:val="none"/>
        </w:rPr>
        <w:br w:type="page"/>
      </w:r>
    </w:p>
    <w:p w14:paraId="471FB46C">
      <w:pPr>
        <w:rPr>
          <w:color w:val="auto"/>
          <w:highlight w:val="none"/>
        </w:rPr>
      </w:pPr>
    </w:p>
    <w:p w14:paraId="0BA906EF">
      <w:pPr>
        <w:rPr>
          <w:color w:val="auto"/>
          <w:highlight w:val="none"/>
        </w:rPr>
      </w:pPr>
    </w:p>
    <w:p w14:paraId="50DF2C10">
      <w:pPr>
        <w:rPr>
          <w:color w:val="auto"/>
          <w:highlight w:val="none"/>
        </w:rPr>
      </w:pPr>
    </w:p>
    <w:p w14:paraId="2A30D7A6">
      <w:pPr>
        <w:rPr>
          <w:color w:val="auto"/>
          <w:highlight w:val="none"/>
        </w:rPr>
      </w:pPr>
    </w:p>
    <w:p w14:paraId="6F9903BD">
      <w:pPr>
        <w:rPr>
          <w:color w:val="auto"/>
          <w:highlight w:val="none"/>
        </w:rPr>
      </w:pPr>
    </w:p>
    <w:p w14:paraId="4FE79E19">
      <w:pPr>
        <w:rPr>
          <w:color w:val="auto"/>
          <w:highlight w:val="none"/>
        </w:rPr>
      </w:pPr>
    </w:p>
    <w:p w14:paraId="2C6414C8">
      <w:pPr>
        <w:rPr>
          <w:color w:val="auto"/>
          <w:highlight w:val="none"/>
        </w:rPr>
      </w:pPr>
    </w:p>
    <w:p w14:paraId="60701D6A">
      <w:pPr>
        <w:rPr>
          <w:color w:val="auto"/>
          <w:highlight w:val="none"/>
        </w:rPr>
      </w:pPr>
    </w:p>
    <w:p w14:paraId="7C7A37C9">
      <w:pPr>
        <w:rPr>
          <w:color w:val="auto"/>
          <w:highlight w:val="none"/>
        </w:rPr>
      </w:pPr>
    </w:p>
    <w:p w14:paraId="1512A864">
      <w:pPr>
        <w:rPr>
          <w:color w:val="auto"/>
          <w:highlight w:val="none"/>
        </w:rPr>
      </w:pPr>
    </w:p>
    <w:p w14:paraId="75BEE832">
      <w:pPr>
        <w:rPr>
          <w:color w:val="auto"/>
          <w:highlight w:val="none"/>
        </w:rPr>
      </w:pPr>
    </w:p>
    <w:p w14:paraId="4D0A657D">
      <w:pPr>
        <w:rPr>
          <w:color w:val="auto"/>
          <w:highlight w:val="none"/>
        </w:rPr>
      </w:pPr>
    </w:p>
    <w:p w14:paraId="3D8B0E2A">
      <w:pPr>
        <w:rPr>
          <w:color w:val="auto"/>
          <w:highlight w:val="none"/>
        </w:rPr>
      </w:pPr>
    </w:p>
    <w:p w14:paraId="31B60129">
      <w:pPr>
        <w:pStyle w:val="2"/>
        <w:jc w:val="center"/>
        <w:rPr>
          <w:color w:val="auto"/>
          <w:highlight w:val="none"/>
        </w:rPr>
      </w:pPr>
      <w:bookmarkStart w:id="77" w:name="_Toc74323460"/>
      <w:r>
        <w:rPr>
          <w:rFonts w:hint="eastAsia"/>
          <w:color w:val="auto"/>
          <w:highlight w:val="none"/>
        </w:rPr>
        <w:t>第五章 响应文件格式</w:t>
      </w:r>
      <w:bookmarkEnd w:id="77"/>
    </w:p>
    <w:p w14:paraId="0981BDA6">
      <w:pPr>
        <w:spacing w:line="240" w:lineRule="atLeast"/>
        <w:rPr>
          <w:rFonts w:ascii="宋体" w:hAnsi="宋体"/>
          <w:b/>
          <w:color w:val="auto"/>
          <w:sz w:val="32"/>
          <w:szCs w:val="32"/>
          <w:highlight w:val="none"/>
        </w:rPr>
      </w:pPr>
    </w:p>
    <w:p w14:paraId="73D5BDE2">
      <w:pPr>
        <w:spacing w:line="240" w:lineRule="atLeast"/>
        <w:rPr>
          <w:rFonts w:ascii="宋体" w:hAnsi="宋体"/>
          <w:b/>
          <w:color w:val="auto"/>
          <w:sz w:val="32"/>
          <w:szCs w:val="32"/>
          <w:highlight w:val="none"/>
        </w:rPr>
      </w:pPr>
    </w:p>
    <w:p w14:paraId="2128FEFB">
      <w:pPr>
        <w:spacing w:line="240" w:lineRule="atLeast"/>
        <w:rPr>
          <w:rFonts w:ascii="宋体" w:hAnsi="宋体"/>
          <w:b/>
          <w:color w:val="auto"/>
          <w:sz w:val="32"/>
          <w:szCs w:val="32"/>
          <w:highlight w:val="none"/>
        </w:rPr>
      </w:pPr>
    </w:p>
    <w:p w14:paraId="022097A3">
      <w:pPr>
        <w:spacing w:line="240" w:lineRule="atLeast"/>
        <w:rPr>
          <w:rFonts w:ascii="宋体" w:hAnsi="宋体"/>
          <w:b/>
          <w:color w:val="auto"/>
          <w:sz w:val="32"/>
          <w:szCs w:val="32"/>
          <w:highlight w:val="none"/>
        </w:rPr>
      </w:pPr>
    </w:p>
    <w:p w14:paraId="4F8CD3AB">
      <w:pPr>
        <w:spacing w:line="240" w:lineRule="atLeast"/>
        <w:rPr>
          <w:rFonts w:ascii="宋体" w:hAnsi="宋体"/>
          <w:b/>
          <w:color w:val="auto"/>
          <w:sz w:val="32"/>
          <w:szCs w:val="32"/>
          <w:highlight w:val="none"/>
        </w:rPr>
      </w:pPr>
    </w:p>
    <w:p w14:paraId="24BF36A0">
      <w:pPr>
        <w:spacing w:line="240" w:lineRule="atLeast"/>
        <w:rPr>
          <w:rFonts w:ascii="宋体" w:hAnsi="宋体"/>
          <w:b/>
          <w:color w:val="auto"/>
          <w:sz w:val="32"/>
          <w:szCs w:val="32"/>
          <w:highlight w:val="none"/>
        </w:rPr>
      </w:pPr>
    </w:p>
    <w:p w14:paraId="4FACBABA">
      <w:pPr>
        <w:spacing w:line="240" w:lineRule="atLeast"/>
        <w:rPr>
          <w:rFonts w:ascii="宋体" w:hAnsi="宋体"/>
          <w:b/>
          <w:color w:val="auto"/>
          <w:sz w:val="32"/>
          <w:szCs w:val="32"/>
          <w:highlight w:val="none"/>
        </w:rPr>
      </w:pPr>
    </w:p>
    <w:p w14:paraId="47A5D249">
      <w:pPr>
        <w:spacing w:line="240" w:lineRule="atLeast"/>
        <w:rPr>
          <w:rFonts w:ascii="宋体" w:hAnsi="宋体"/>
          <w:b/>
          <w:color w:val="auto"/>
          <w:sz w:val="32"/>
          <w:szCs w:val="32"/>
          <w:highlight w:val="none"/>
        </w:rPr>
      </w:pPr>
    </w:p>
    <w:p w14:paraId="0C85C455">
      <w:pPr>
        <w:spacing w:line="240" w:lineRule="atLeast"/>
        <w:rPr>
          <w:rFonts w:ascii="宋体" w:hAnsi="宋体"/>
          <w:b/>
          <w:color w:val="auto"/>
          <w:sz w:val="32"/>
          <w:szCs w:val="32"/>
          <w:highlight w:val="none"/>
        </w:rPr>
      </w:pPr>
    </w:p>
    <w:p w14:paraId="3591DD9D">
      <w:pPr>
        <w:spacing w:line="240" w:lineRule="atLeast"/>
        <w:rPr>
          <w:rFonts w:ascii="宋体" w:hAnsi="宋体"/>
          <w:b/>
          <w:color w:val="auto"/>
          <w:sz w:val="32"/>
          <w:szCs w:val="32"/>
          <w:highlight w:val="none"/>
        </w:rPr>
      </w:pPr>
    </w:p>
    <w:p w14:paraId="1CBB529C">
      <w:pPr>
        <w:spacing w:line="240" w:lineRule="atLeast"/>
        <w:rPr>
          <w:rFonts w:ascii="宋体" w:hAnsi="宋体"/>
          <w:b/>
          <w:color w:val="auto"/>
          <w:sz w:val="32"/>
          <w:szCs w:val="32"/>
          <w:highlight w:val="none"/>
        </w:rPr>
      </w:pPr>
    </w:p>
    <w:p w14:paraId="5D5360F1">
      <w:pPr>
        <w:snapToGrid w:val="0"/>
        <w:spacing w:before="50" w:after="50"/>
        <w:outlineLvl w:val="1"/>
        <w:rPr>
          <w:rFonts w:ascii="宋体" w:hAnsi="宋体"/>
          <w:b/>
          <w:bCs/>
          <w:color w:val="auto"/>
          <w:sz w:val="24"/>
          <w:highlight w:val="none"/>
        </w:rPr>
      </w:pPr>
    </w:p>
    <w:p w14:paraId="0479914C">
      <w:pPr>
        <w:snapToGrid w:val="0"/>
        <w:spacing w:beforeLines="50" w:after="50"/>
        <w:jc w:val="center"/>
        <w:rPr>
          <w:rFonts w:ascii="仿宋_GB2312" w:hAnsi="仿宋_GB2312" w:eastAsia="仿宋_GB2312" w:cs="仿宋_GB2312"/>
          <w:bCs/>
          <w:color w:val="auto"/>
          <w:sz w:val="32"/>
          <w:szCs w:val="32"/>
          <w:highlight w:val="none"/>
        </w:rPr>
      </w:pPr>
    </w:p>
    <w:p w14:paraId="17CEB5AF">
      <w:pPr>
        <w:rPr>
          <w:b/>
          <w:color w:val="auto"/>
          <w:sz w:val="32"/>
          <w:szCs w:val="32"/>
          <w:highlight w:val="none"/>
        </w:rPr>
      </w:pPr>
      <w:bookmarkStart w:id="78" w:name="_Toc35611516"/>
      <w:bookmarkStart w:id="79" w:name="_Toc44229899"/>
      <w:bookmarkStart w:id="80" w:name="_Toc35611438"/>
      <w:bookmarkStart w:id="81" w:name="_Toc31723070"/>
      <w:bookmarkStart w:id="82" w:name="_Toc71366186"/>
      <w:bookmarkStart w:id="83" w:name="_Toc31728084"/>
      <w:r>
        <w:rPr>
          <w:b/>
          <w:color w:val="auto"/>
          <w:sz w:val="32"/>
          <w:szCs w:val="32"/>
          <w:highlight w:val="none"/>
        </w:rPr>
        <w:br w:type="page"/>
      </w:r>
      <w:r>
        <w:rPr>
          <w:rFonts w:hint="eastAsia"/>
          <w:b/>
          <w:color w:val="auto"/>
          <w:sz w:val="32"/>
          <w:szCs w:val="32"/>
          <w:highlight w:val="none"/>
        </w:rPr>
        <w:t>一、资格证明文件格式</w:t>
      </w:r>
      <w:bookmarkEnd w:id="78"/>
      <w:bookmarkEnd w:id="79"/>
      <w:bookmarkEnd w:id="80"/>
      <w:bookmarkEnd w:id="81"/>
      <w:bookmarkEnd w:id="82"/>
      <w:bookmarkEnd w:id="83"/>
    </w:p>
    <w:p w14:paraId="7A3069C0">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14:paraId="3B5A2699">
      <w:pPr>
        <w:snapToGrid w:val="0"/>
        <w:spacing w:beforeLines="50" w:after="50"/>
        <w:jc w:val="center"/>
        <w:rPr>
          <w:rFonts w:ascii="宋体" w:hAnsi="宋体"/>
          <w:color w:val="auto"/>
          <w:sz w:val="44"/>
          <w:szCs w:val="44"/>
          <w:highlight w:val="none"/>
        </w:rPr>
      </w:pPr>
    </w:p>
    <w:p w14:paraId="56CFC894">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365C50A2">
      <w:pPr>
        <w:snapToGrid w:val="0"/>
        <w:spacing w:beforeLines="50" w:after="50"/>
        <w:rPr>
          <w:rFonts w:ascii="宋体" w:hAnsi="宋体"/>
          <w:color w:val="auto"/>
          <w:sz w:val="24"/>
          <w:szCs w:val="20"/>
          <w:highlight w:val="none"/>
        </w:rPr>
      </w:pPr>
    </w:p>
    <w:p w14:paraId="5EA6F07F">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6D2C1C4F">
      <w:pPr>
        <w:snapToGrid w:val="0"/>
        <w:spacing w:beforeLines="50" w:after="50"/>
        <w:rPr>
          <w:rFonts w:ascii="宋体" w:hAnsi="宋体"/>
          <w:bCs/>
          <w:color w:val="auto"/>
          <w:sz w:val="24"/>
          <w:szCs w:val="20"/>
          <w:highlight w:val="none"/>
        </w:rPr>
      </w:pPr>
    </w:p>
    <w:p w14:paraId="1C14DD72">
      <w:pPr>
        <w:snapToGrid w:val="0"/>
        <w:spacing w:beforeLines="50" w:after="50"/>
        <w:rPr>
          <w:rFonts w:ascii="宋体" w:hAnsi="宋体"/>
          <w:bCs/>
          <w:color w:val="auto"/>
          <w:sz w:val="24"/>
          <w:szCs w:val="20"/>
          <w:highlight w:val="none"/>
        </w:rPr>
      </w:pPr>
    </w:p>
    <w:p w14:paraId="31BEE00E">
      <w:pPr>
        <w:snapToGrid w:val="0"/>
        <w:spacing w:beforeLines="50" w:after="50"/>
        <w:rPr>
          <w:rFonts w:ascii="宋体" w:hAnsi="宋体"/>
          <w:bCs/>
          <w:color w:val="auto"/>
          <w:sz w:val="24"/>
          <w:szCs w:val="20"/>
          <w:highlight w:val="none"/>
        </w:rPr>
      </w:pPr>
    </w:p>
    <w:p w14:paraId="58854FC7">
      <w:pPr>
        <w:snapToGrid w:val="0"/>
        <w:spacing w:beforeLines="50" w:after="50"/>
        <w:rPr>
          <w:rFonts w:ascii="宋体" w:hAnsi="宋体"/>
          <w:bCs/>
          <w:color w:val="auto"/>
          <w:sz w:val="24"/>
          <w:szCs w:val="20"/>
          <w:highlight w:val="none"/>
        </w:rPr>
      </w:pPr>
    </w:p>
    <w:p w14:paraId="3CAE9499">
      <w:pPr>
        <w:snapToGrid w:val="0"/>
        <w:spacing w:beforeLines="50" w:after="50"/>
        <w:rPr>
          <w:rFonts w:ascii="宋体" w:hAnsi="宋体"/>
          <w:bCs/>
          <w:color w:val="auto"/>
          <w:sz w:val="24"/>
          <w:szCs w:val="20"/>
          <w:highlight w:val="none"/>
        </w:rPr>
      </w:pPr>
    </w:p>
    <w:p w14:paraId="6230FDE2">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469E731">
      <w:pPr>
        <w:snapToGrid w:val="0"/>
        <w:spacing w:beforeLines="50" w:after="50"/>
        <w:ind w:firstLine="720" w:firstLineChars="225"/>
        <w:rPr>
          <w:rFonts w:ascii="宋体" w:hAnsi="宋体" w:cs="仿宋_GB2312"/>
          <w:bCs/>
          <w:color w:val="auto"/>
          <w:sz w:val="32"/>
          <w:szCs w:val="32"/>
          <w:highlight w:val="none"/>
        </w:rPr>
      </w:pPr>
    </w:p>
    <w:p w14:paraId="10EC2050">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C646998">
      <w:pPr>
        <w:snapToGrid w:val="0"/>
        <w:spacing w:beforeLines="50" w:after="50"/>
        <w:ind w:firstLine="720" w:firstLineChars="225"/>
        <w:rPr>
          <w:rFonts w:ascii="宋体" w:hAnsi="宋体" w:cs="仿宋_GB2312"/>
          <w:bCs/>
          <w:color w:val="auto"/>
          <w:sz w:val="32"/>
          <w:szCs w:val="32"/>
          <w:highlight w:val="none"/>
        </w:rPr>
      </w:pPr>
    </w:p>
    <w:p w14:paraId="3EA1FD1F">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826F67A">
      <w:pPr>
        <w:snapToGrid w:val="0"/>
        <w:spacing w:beforeLines="50" w:after="50"/>
        <w:ind w:firstLine="720" w:firstLineChars="225"/>
        <w:rPr>
          <w:rFonts w:ascii="宋体" w:hAnsi="宋体" w:cs="仿宋_GB2312"/>
          <w:bCs/>
          <w:color w:val="auto"/>
          <w:sz w:val="32"/>
          <w:szCs w:val="32"/>
          <w:highlight w:val="none"/>
        </w:rPr>
      </w:pPr>
    </w:p>
    <w:p w14:paraId="0371F9D6">
      <w:pPr>
        <w:pStyle w:val="6"/>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03733BD">
      <w:pPr>
        <w:snapToGrid w:val="0"/>
        <w:spacing w:beforeLines="50" w:after="50"/>
        <w:ind w:firstLine="640" w:firstLineChars="200"/>
        <w:rPr>
          <w:rFonts w:ascii="宋体" w:hAnsi="宋体" w:cs="仿宋_GB2312"/>
          <w:bCs/>
          <w:color w:val="auto"/>
          <w:sz w:val="32"/>
          <w:szCs w:val="32"/>
          <w:highlight w:val="none"/>
        </w:rPr>
      </w:pPr>
    </w:p>
    <w:p w14:paraId="1268527E">
      <w:pPr>
        <w:pStyle w:val="6"/>
        <w:snapToGrid w:val="0"/>
        <w:spacing w:before="50" w:after="50"/>
        <w:ind w:firstLine="720" w:firstLineChars="225"/>
        <w:rPr>
          <w:rFonts w:ascii="宋体" w:hAnsi="宋体" w:cs="仿宋_GB2312"/>
          <w:bCs/>
          <w:color w:val="auto"/>
          <w:sz w:val="32"/>
          <w:szCs w:val="32"/>
          <w:highlight w:val="none"/>
        </w:rPr>
      </w:pPr>
    </w:p>
    <w:p w14:paraId="1F975999">
      <w:pPr>
        <w:pStyle w:val="6"/>
        <w:snapToGrid w:val="0"/>
        <w:spacing w:before="50" w:after="50"/>
        <w:ind w:firstLine="720" w:firstLineChars="225"/>
        <w:rPr>
          <w:rFonts w:ascii="宋体" w:hAnsi="宋体" w:cs="仿宋_GB2312"/>
          <w:bCs/>
          <w:color w:val="auto"/>
          <w:sz w:val="32"/>
          <w:szCs w:val="32"/>
          <w:highlight w:val="none"/>
        </w:rPr>
      </w:pPr>
    </w:p>
    <w:p w14:paraId="2E882C0C">
      <w:pPr>
        <w:pStyle w:val="6"/>
        <w:snapToGrid w:val="0"/>
        <w:spacing w:before="50" w:after="50"/>
        <w:ind w:firstLine="1280" w:firstLineChars="400"/>
        <w:rPr>
          <w:rFonts w:ascii="宋体" w:hAnsi="宋体" w:cs="仿宋_GB2312"/>
          <w:bCs/>
          <w:color w:val="auto"/>
          <w:sz w:val="32"/>
          <w:szCs w:val="32"/>
          <w:highlight w:val="none"/>
        </w:rPr>
      </w:pPr>
    </w:p>
    <w:p w14:paraId="553C409B">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4840718">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642E813A">
      <w:pPr>
        <w:snapToGrid w:val="0"/>
        <w:spacing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3AF99067">
      <w:pPr>
        <w:snapToGrid w:val="0"/>
        <w:spacing w:beforeLines="50" w:after="50"/>
        <w:rPr>
          <w:rFonts w:ascii="宋体" w:hAnsi="宋体"/>
          <w:color w:val="auto"/>
          <w:sz w:val="24"/>
          <w:szCs w:val="20"/>
          <w:highlight w:val="none"/>
        </w:rPr>
      </w:pPr>
    </w:p>
    <w:p w14:paraId="3F6667FF">
      <w:pPr>
        <w:spacing w:line="300" w:lineRule="auto"/>
        <w:rPr>
          <w:rFonts w:ascii="宋体" w:hAnsi="宋体"/>
          <w:color w:val="auto"/>
          <w:szCs w:val="21"/>
          <w:highlight w:val="none"/>
        </w:rPr>
      </w:pPr>
    </w:p>
    <w:p w14:paraId="224FAD19">
      <w:pPr>
        <w:spacing w:line="300" w:lineRule="auto"/>
        <w:rPr>
          <w:rFonts w:ascii="宋体" w:hAnsi="宋体"/>
          <w:color w:val="auto"/>
          <w:szCs w:val="21"/>
          <w:highlight w:val="none"/>
        </w:rPr>
      </w:pPr>
    </w:p>
    <w:p w14:paraId="042B97C1">
      <w:pPr>
        <w:spacing w:line="300" w:lineRule="auto"/>
        <w:rPr>
          <w:rFonts w:ascii="宋体" w:hAnsi="宋体"/>
          <w:color w:val="auto"/>
          <w:szCs w:val="21"/>
          <w:highlight w:val="none"/>
        </w:rPr>
      </w:pPr>
    </w:p>
    <w:p w14:paraId="2ED4AAEF">
      <w:pPr>
        <w:spacing w:line="300" w:lineRule="auto"/>
        <w:rPr>
          <w:rFonts w:ascii="宋体" w:hAnsi="宋体"/>
          <w:color w:val="auto"/>
          <w:szCs w:val="21"/>
          <w:highlight w:val="none"/>
        </w:rPr>
      </w:pPr>
    </w:p>
    <w:p w14:paraId="5930B115">
      <w:pPr>
        <w:spacing w:line="300" w:lineRule="auto"/>
        <w:rPr>
          <w:rFonts w:ascii="宋体" w:hAnsi="宋体"/>
          <w:color w:val="auto"/>
          <w:szCs w:val="21"/>
          <w:highlight w:val="none"/>
        </w:rPr>
      </w:pPr>
    </w:p>
    <w:p w14:paraId="09BFD6EB">
      <w:pPr>
        <w:spacing w:line="300" w:lineRule="auto"/>
        <w:rPr>
          <w:rFonts w:ascii="宋体" w:hAnsi="宋体"/>
          <w:color w:val="auto"/>
          <w:szCs w:val="21"/>
          <w:highlight w:val="none"/>
        </w:rPr>
      </w:pPr>
    </w:p>
    <w:p w14:paraId="3873D7EE">
      <w:pPr>
        <w:spacing w:line="300" w:lineRule="auto"/>
        <w:rPr>
          <w:rFonts w:ascii="宋体" w:hAnsi="宋体"/>
          <w:color w:val="auto"/>
          <w:szCs w:val="21"/>
          <w:highlight w:val="none"/>
        </w:rPr>
      </w:pPr>
    </w:p>
    <w:p w14:paraId="73109053">
      <w:pPr>
        <w:spacing w:line="300" w:lineRule="auto"/>
        <w:rPr>
          <w:rFonts w:ascii="宋体" w:hAnsi="宋体"/>
          <w:color w:val="auto"/>
          <w:szCs w:val="21"/>
          <w:highlight w:val="none"/>
        </w:rPr>
      </w:pPr>
    </w:p>
    <w:p w14:paraId="128150CB">
      <w:pPr>
        <w:spacing w:line="300" w:lineRule="auto"/>
        <w:rPr>
          <w:rFonts w:ascii="宋体" w:hAnsi="宋体"/>
          <w:color w:val="auto"/>
          <w:szCs w:val="21"/>
          <w:highlight w:val="none"/>
        </w:rPr>
      </w:pPr>
    </w:p>
    <w:p w14:paraId="52823A17">
      <w:pPr>
        <w:spacing w:line="300" w:lineRule="auto"/>
        <w:rPr>
          <w:rFonts w:ascii="宋体" w:hAnsi="宋体"/>
          <w:color w:val="auto"/>
          <w:szCs w:val="21"/>
          <w:highlight w:val="none"/>
        </w:rPr>
      </w:pPr>
    </w:p>
    <w:p w14:paraId="47CEAC4A">
      <w:pPr>
        <w:spacing w:line="300" w:lineRule="auto"/>
        <w:rPr>
          <w:rFonts w:ascii="宋体" w:hAnsi="宋体"/>
          <w:color w:val="auto"/>
          <w:szCs w:val="21"/>
          <w:highlight w:val="none"/>
        </w:rPr>
      </w:pPr>
    </w:p>
    <w:p w14:paraId="6950D1C7">
      <w:pPr>
        <w:spacing w:line="300" w:lineRule="auto"/>
        <w:rPr>
          <w:rFonts w:ascii="宋体" w:hAnsi="宋体"/>
          <w:color w:val="auto"/>
          <w:szCs w:val="21"/>
          <w:highlight w:val="none"/>
        </w:rPr>
      </w:pPr>
    </w:p>
    <w:p w14:paraId="4B1AC27A">
      <w:pPr>
        <w:spacing w:line="300" w:lineRule="auto"/>
        <w:rPr>
          <w:rFonts w:ascii="宋体" w:hAnsi="宋体"/>
          <w:color w:val="auto"/>
          <w:szCs w:val="21"/>
          <w:highlight w:val="none"/>
        </w:rPr>
      </w:pPr>
    </w:p>
    <w:p w14:paraId="70613498">
      <w:pPr>
        <w:spacing w:line="300" w:lineRule="auto"/>
        <w:rPr>
          <w:rFonts w:ascii="宋体" w:hAnsi="宋体"/>
          <w:color w:val="auto"/>
          <w:szCs w:val="21"/>
          <w:highlight w:val="none"/>
        </w:rPr>
      </w:pPr>
    </w:p>
    <w:p w14:paraId="468142E8">
      <w:pPr>
        <w:spacing w:line="300" w:lineRule="auto"/>
        <w:rPr>
          <w:rFonts w:ascii="宋体" w:hAnsi="宋体"/>
          <w:color w:val="auto"/>
          <w:szCs w:val="21"/>
          <w:highlight w:val="none"/>
        </w:rPr>
      </w:pPr>
    </w:p>
    <w:p w14:paraId="0E692EA4">
      <w:pPr>
        <w:spacing w:line="320" w:lineRule="exact"/>
        <w:jc w:val="lef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3.</w:t>
      </w:r>
      <w:r>
        <w:rPr>
          <w:rFonts w:hint="eastAsia" w:ascii="宋体" w:hAnsi="宋体"/>
          <w:b/>
          <w:color w:val="auto"/>
          <w:sz w:val="28"/>
          <w:szCs w:val="28"/>
          <w:highlight w:val="none"/>
        </w:rPr>
        <w:t>供应商直接控股股东信息表</w:t>
      </w:r>
    </w:p>
    <w:p w14:paraId="56C2D141">
      <w:pPr>
        <w:snapToGrid w:val="0"/>
        <w:spacing w:before="50" w:afterLines="50"/>
        <w:jc w:val="center"/>
        <w:rPr>
          <w:rFonts w:ascii="宋体" w:hAnsi="宋体"/>
          <w:b/>
          <w:color w:val="auto"/>
          <w:sz w:val="28"/>
          <w:szCs w:val="28"/>
          <w:highlight w:val="none"/>
        </w:rPr>
      </w:pPr>
    </w:p>
    <w:p w14:paraId="61BCE688">
      <w:pPr>
        <w:snapToGrid w:val="0"/>
        <w:spacing w:before="5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2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C0D622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C1B79B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CDF67D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9DA001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F364E2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41CB6E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412F44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38690C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812A052">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B79F0EE">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641740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A51A461">
            <w:pPr>
              <w:spacing w:line="360" w:lineRule="auto"/>
              <w:jc w:val="center"/>
              <w:rPr>
                <w:rFonts w:ascii="宋体" w:hAnsi="宋体" w:cs="宋体"/>
                <w:color w:val="auto"/>
                <w:kern w:val="0"/>
                <w:sz w:val="24"/>
                <w:highlight w:val="none"/>
              </w:rPr>
            </w:pPr>
          </w:p>
        </w:tc>
      </w:tr>
      <w:tr w14:paraId="7D89973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2F78AA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C386698">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D417A9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A731E53">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715B694">
            <w:pPr>
              <w:spacing w:line="360" w:lineRule="auto"/>
              <w:jc w:val="center"/>
              <w:rPr>
                <w:rFonts w:ascii="宋体" w:hAnsi="宋体" w:cs="宋体"/>
                <w:color w:val="auto"/>
                <w:kern w:val="0"/>
                <w:sz w:val="24"/>
                <w:highlight w:val="none"/>
              </w:rPr>
            </w:pPr>
          </w:p>
        </w:tc>
      </w:tr>
      <w:tr w14:paraId="02D9C4D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0011EF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DC8DAF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2012CF0">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F83238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9854CDF">
            <w:pPr>
              <w:spacing w:line="360" w:lineRule="auto"/>
              <w:jc w:val="center"/>
              <w:rPr>
                <w:rFonts w:ascii="宋体" w:hAnsi="宋体" w:cs="宋体"/>
                <w:color w:val="auto"/>
                <w:kern w:val="0"/>
                <w:sz w:val="24"/>
                <w:highlight w:val="none"/>
              </w:rPr>
            </w:pPr>
          </w:p>
        </w:tc>
      </w:tr>
      <w:tr w14:paraId="1D39E79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A3014E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FB3CD0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85813A4">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C0BC3AB">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8E7910E">
            <w:pPr>
              <w:spacing w:line="360" w:lineRule="auto"/>
              <w:jc w:val="center"/>
              <w:rPr>
                <w:rFonts w:ascii="宋体" w:hAnsi="宋体" w:cs="宋体"/>
                <w:color w:val="auto"/>
                <w:kern w:val="0"/>
                <w:sz w:val="24"/>
                <w:highlight w:val="none"/>
              </w:rPr>
            </w:pPr>
          </w:p>
        </w:tc>
      </w:tr>
    </w:tbl>
    <w:p w14:paraId="11DE7744">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1CE85E8B">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FD2FEEE">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1953A1C4">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7346C69A">
      <w:pPr>
        <w:snapToGrid w:val="0"/>
        <w:spacing w:line="360" w:lineRule="auto"/>
        <w:jc w:val="left"/>
        <w:rPr>
          <w:rFonts w:ascii="宋体" w:hAnsi="宋体"/>
          <w:color w:val="auto"/>
          <w:sz w:val="24"/>
          <w:highlight w:val="none"/>
        </w:rPr>
      </w:pPr>
    </w:p>
    <w:p w14:paraId="7184513A">
      <w:pPr>
        <w:snapToGrid w:val="0"/>
        <w:spacing w:line="360" w:lineRule="auto"/>
        <w:jc w:val="left"/>
        <w:rPr>
          <w:rFonts w:ascii="宋体" w:hAnsi="宋体"/>
          <w:color w:val="auto"/>
          <w:sz w:val="24"/>
          <w:highlight w:val="none"/>
        </w:rPr>
      </w:pPr>
    </w:p>
    <w:p w14:paraId="1E7B1C40">
      <w:pPr>
        <w:snapToGrid w:val="0"/>
        <w:spacing w:line="360" w:lineRule="auto"/>
        <w:jc w:val="left"/>
        <w:rPr>
          <w:rFonts w:ascii="宋体" w:hAnsi="宋体"/>
          <w:color w:val="auto"/>
          <w:sz w:val="24"/>
          <w:highlight w:val="none"/>
        </w:rPr>
      </w:pPr>
    </w:p>
    <w:p w14:paraId="67AA8650">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6623C5AA">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780C6FC2">
      <w:pPr>
        <w:snapToGrid w:val="0"/>
        <w:spacing w:line="360" w:lineRule="auto"/>
        <w:jc w:val="left"/>
        <w:rPr>
          <w:rFonts w:ascii="宋体" w:hAnsi="宋体"/>
          <w:color w:val="auto"/>
          <w:szCs w:val="21"/>
          <w:highlight w:val="none"/>
        </w:rPr>
      </w:pPr>
      <w:r>
        <w:rPr>
          <w:rFonts w:hint="eastAsia" w:ascii="宋体" w:hAnsi="宋体"/>
          <w:color w:val="auto"/>
          <w:sz w:val="24"/>
          <w:highlight w:val="none"/>
        </w:rPr>
        <w:t xml:space="preserve">                                    日期：    年   月   日</w:t>
      </w:r>
    </w:p>
    <w:p w14:paraId="44FF32D7">
      <w:pPr>
        <w:snapToGrid w:val="0"/>
        <w:jc w:val="center"/>
        <w:rPr>
          <w:rFonts w:ascii="宋体" w:hAnsi="宋体"/>
          <w:b/>
          <w:color w:val="auto"/>
          <w:sz w:val="28"/>
          <w:szCs w:val="28"/>
          <w:highlight w:val="none"/>
        </w:rPr>
      </w:pPr>
    </w:p>
    <w:p w14:paraId="51C80DA7">
      <w:pPr>
        <w:snapToGrid w:val="0"/>
        <w:spacing w:line="360" w:lineRule="auto"/>
        <w:jc w:val="left"/>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highlight w:val="none"/>
        </w:rPr>
        <w:t>4.</w:t>
      </w:r>
      <w:r>
        <w:rPr>
          <w:rFonts w:hint="eastAsia" w:ascii="宋体" w:hAnsi="宋体"/>
          <w:b/>
          <w:color w:val="auto"/>
          <w:sz w:val="28"/>
          <w:szCs w:val="28"/>
          <w:highlight w:val="none"/>
        </w:rPr>
        <w:t>供应商直接管理关系信息表</w:t>
      </w:r>
    </w:p>
    <w:p w14:paraId="7AA41072">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2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1EEFB19">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858276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274873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63CB7F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80B42B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178D56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4EEA58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B862C53">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307249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3025F98">
            <w:pPr>
              <w:spacing w:line="360" w:lineRule="auto"/>
              <w:jc w:val="center"/>
              <w:rPr>
                <w:rFonts w:ascii="宋体" w:hAnsi="宋体" w:cs="宋体"/>
                <w:color w:val="auto"/>
                <w:kern w:val="0"/>
                <w:sz w:val="24"/>
                <w:highlight w:val="none"/>
              </w:rPr>
            </w:pPr>
          </w:p>
        </w:tc>
      </w:tr>
      <w:tr w14:paraId="0A4067F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6CB929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A6DCFE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2C6FE78">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C30310D">
            <w:pPr>
              <w:spacing w:line="360" w:lineRule="auto"/>
              <w:jc w:val="center"/>
              <w:rPr>
                <w:rFonts w:ascii="宋体" w:hAnsi="宋体" w:cs="宋体"/>
                <w:color w:val="auto"/>
                <w:kern w:val="0"/>
                <w:sz w:val="24"/>
                <w:highlight w:val="none"/>
              </w:rPr>
            </w:pPr>
          </w:p>
        </w:tc>
      </w:tr>
      <w:tr w14:paraId="5FFC770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6E0498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E0218C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6C4B404">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59BF6C6">
            <w:pPr>
              <w:spacing w:line="360" w:lineRule="auto"/>
              <w:jc w:val="center"/>
              <w:rPr>
                <w:rFonts w:ascii="宋体" w:hAnsi="宋体" w:cs="宋体"/>
                <w:color w:val="auto"/>
                <w:kern w:val="0"/>
                <w:sz w:val="24"/>
                <w:highlight w:val="none"/>
              </w:rPr>
            </w:pPr>
          </w:p>
        </w:tc>
      </w:tr>
      <w:tr w14:paraId="6717A5C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578E5D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A436EF4">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8857D33">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269A0E3">
            <w:pPr>
              <w:spacing w:line="360" w:lineRule="auto"/>
              <w:jc w:val="center"/>
              <w:rPr>
                <w:rFonts w:ascii="宋体" w:hAnsi="宋体" w:cs="宋体"/>
                <w:color w:val="auto"/>
                <w:kern w:val="0"/>
                <w:sz w:val="24"/>
                <w:highlight w:val="none"/>
              </w:rPr>
            </w:pPr>
          </w:p>
        </w:tc>
      </w:tr>
    </w:tbl>
    <w:p w14:paraId="412FC93C">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3F20D21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54DF702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61D4613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61CA3FC5">
      <w:pPr>
        <w:snapToGrid w:val="0"/>
        <w:spacing w:line="360" w:lineRule="auto"/>
        <w:jc w:val="left"/>
        <w:rPr>
          <w:rFonts w:ascii="宋体" w:hAnsi="宋体"/>
          <w:color w:val="auto"/>
          <w:sz w:val="24"/>
          <w:highlight w:val="none"/>
        </w:rPr>
      </w:pPr>
    </w:p>
    <w:p w14:paraId="6E7E58ED">
      <w:pPr>
        <w:snapToGrid w:val="0"/>
        <w:spacing w:line="360" w:lineRule="auto"/>
        <w:jc w:val="left"/>
        <w:rPr>
          <w:rFonts w:ascii="宋体" w:hAnsi="宋体"/>
          <w:color w:val="auto"/>
          <w:sz w:val="24"/>
          <w:highlight w:val="none"/>
        </w:rPr>
      </w:pPr>
    </w:p>
    <w:p w14:paraId="4C14CF18">
      <w:pPr>
        <w:snapToGrid w:val="0"/>
        <w:spacing w:line="360" w:lineRule="auto"/>
        <w:jc w:val="left"/>
        <w:rPr>
          <w:rFonts w:ascii="宋体" w:hAnsi="宋体"/>
          <w:color w:val="auto"/>
          <w:sz w:val="24"/>
          <w:highlight w:val="none"/>
        </w:rPr>
      </w:pPr>
    </w:p>
    <w:p w14:paraId="48EC14E2">
      <w:pPr>
        <w:snapToGrid w:val="0"/>
        <w:spacing w:line="360" w:lineRule="auto"/>
        <w:jc w:val="left"/>
        <w:rPr>
          <w:color w:val="auto"/>
          <w:sz w:val="24"/>
          <w:highlight w:val="none"/>
        </w:rPr>
      </w:pPr>
    </w:p>
    <w:p w14:paraId="11875DB5">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58484650">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39302537">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1EFD850F">
      <w:pPr>
        <w:snapToGrid w:val="0"/>
        <w:spacing w:beforeLines="50" w:after="50"/>
        <w:jc w:val="left"/>
        <w:rPr>
          <w:rFonts w:ascii="宋体" w:hAnsi="宋体"/>
          <w:color w:val="auto"/>
          <w:sz w:val="24"/>
          <w:highlight w:val="none"/>
        </w:rPr>
      </w:pPr>
    </w:p>
    <w:p w14:paraId="3DA4D793">
      <w:pPr>
        <w:snapToGrid w:val="0"/>
        <w:spacing w:before="50" w:afterLines="50"/>
        <w:jc w:val="left"/>
        <w:rPr>
          <w:rFonts w:ascii="宋体" w:hAnsi="宋体"/>
          <w:color w:val="auto"/>
          <w:szCs w:val="21"/>
          <w:highlight w:val="none"/>
        </w:rPr>
      </w:pPr>
    </w:p>
    <w:p w14:paraId="02CD65AA">
      <w:pPr>
        <w:snapToGrid w:val="0"/>
        <w:spacing w:beforeLines="50" w:after="50"/>
        <w:jc w:val="left"/>
        <w:rPr>
          <w:rFonts w:ascii="宋体" w:hAnsi="宋体"/>
          <w:b/>
          <w:color w:val="auto"/>
          <w:sz w:val="24"/>
          <w:szCs w:val="20"/>
          <w:highlight w:val="none"/>
        </w:rPr>
      </w:pPr>
    </w:p>
    <w:p w14:paraId="5D8F1C2D">
      <w:pPr>
        <w:snapToGrid w:val="0"/>
        <w:spacing w:beforeLines="50" w:after="50"/>
        <w:ind w:left="142"/>
        <w:jc w:val="left"/>
        <w:rPr>
          <w:rFonts w:ascii="宋体" w:hAnsi="宋体"/>
          <w:b/>
          <w:color w:val="auto"/>
          <w:sz w:val="24"/>
          <w:highlight w:val="none"/>
        </w:rPr>
      </w:pPr>
    </w:p>
    <w:p w14:paraId="51076F69">
      <w:pPr>
        <w:snapToGrid w:val="0"/>
        <w:spacing w:beforeLines="50" w:after="50"/>
        <w:ind w:left="142"/>
        <w:jc w:val="left"/>
        <w:rPr>
          <w:rFonts w:ascii="宋体" w:hAnsi="宋体"/>
          <w:b/>
          <w:color w:val="auto"/>
          <w:sz w:val="24"/>
          <w:highlight w:val="none"/>
        </w:rPr>
      </w:pPr>
    </w:p>
    <w:p w14:paraId="51A241E3">
      <w:pPr>
        <w:snapToGrid w:val="0"/>
        <w:spacing w:beforeLines="50" w:after="50"/>
        <w:ind w:left="142"/>
        <w:jc w:val="left"/>
        <w:rPr>
          <w:rFonts w:ascii="宋体" w:hAnsi="宋体"/>
          <w:b/>
          <w:color w:val="auto"/>
          <w:sz w:val="24"/>
          <w:highlight w:val="none"/>
        </w:rPr>
      </w:pPr>
    </w:p>
    <w:p w14:paraId="4D69D850">
      <w:pPr>
        <w:snapToGrid w:val="0"/>
        <w:spacing w:beforeLines="50" w:after="50"/>
        <w:ind w:left="142"/>
        <w:jc w:val="left"/>
        <w:rPr>
          <w:rFonts w:ascii="宋体" w:hAnsi="宋体"/>
          <w:b/>
          <w:color w:val="auto"/>
          <w:sz w:val="24"/>
          <w:highlight w:val="none"/>
        </w:rPr>
      </w:pPr>
    </w:p>
    <w:p w14:paraId="1968239B">
      <w:pPr>
        <w:snapToGrid w:val="0"/>
        <w:spacing w:beforeLines="50" w:after="50"/>
        <w:ind w:left="142"/>
        <w:jc w:val="left"/>
        <w:rPr>
          <w:rFonts w:ascii="宋体" w:hAnsi="宋体"/>
          <w:b/>
          <w:color w:val="auto"/>
          <w:sz w:val="24"/>
          <w:highlight w:val="none"/>
        </w:rPr>
      </w:pPr>
    </w:p>
    <w:p w14:paraId="7120A8BD">
      <w:pPr>
        <w:snapToGrid/>
        <w:spacing w:beforeLines="-2147483648" w:after="0"/>
        <w:ind w:left="0"/>
        <w:jc w:val="left"/>
        <w:rPr>
          <w:color w:val="auto"/>
          <w:highlight w:val="none"/>
        </w:rPr>
      </w:pPr>
      <w:r>
        <w:rPr>
          <w:color w:val="auto"/>
          <w:highlight w:val="none"/>
        </w:rPr>
        <w:br w:type="page"/>
      </w:r>
    </w:p>
    <w:p w14:paraId="4A06775D">
      <w:pPr>
        <w:snapToGrid w:val="0"/>
        <w:spacing w:beforeLines="50" w:after="50"/>
        <w:ind w:left="142"/>
        <w:jc w:val="left"/>
        <w:rPr>
          <w:rFonts w:ascii="宋体" w:hAnsi="宋体"/>
          <w:b/>
          <w:color w:val="auto"/>
          <w:sz w:val="24"/>
          <w:szCs w:val="20"/>
          <w:highlight w:val="none"/>
        </w:rPr>
      </w:pPr>
      <w:r>
        <w:rPr>
          <w:rFonts w:hint="eastAsia" w:ascii="宋体" w:hAnsi="宋体"/>
          <w:b/>
          <w:color w:val="auto"/>
          <w:sz w:val="24"/>
          <w:highlight w:val="none"/>
        </w:rPr>
        <w:t>5.竞标声明</w:t>
      </w:r>
    </w:p>
    <w:p w14:paraId="45FE004E">
      <w:pPr>
        <w:spacing w:line="320" w:lineRule="exact"/>
        <w:jc w:val="center"/>
        <w:rPr>
          <w:rFonts w:ascii="宋体" w:hAnsi="宋体"/>
          <w:color w:val="auto"/>
          <w:sz w:val="28"/>
          <w:szCs w:val="28"/>
          <w:highlight w:val="none"/>
        </w:rPr>
      </w:pPr>
    </w:p>
    <w:p w14:paraId="3D67C6BA">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竞标声明</w:t>
      </w:r>
    </w:p>
    <w:p w14:paraId="39225835">
      <w:pPr>
        <w:spacing w:line="320" w:lineRule="exact"/>
        <w:jc w:val="center"/>
        <w:rPr>
          <w:rFonts w:ascii="宋体" w:hAnsi="宋体"/>
          <w:color w:val="auto"/>
          <w:sz w:val="24"/>
          <w:szCs w:val="20"/>
          <w:highlight w:val="none"/>
        </w:rPr>
      </w:pPr>
    </w:p>
    <w:p w14:paraId="647F0938">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B7C938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9071D2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064AAE8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2D8EFA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718B61B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34A23FF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12C5DEA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168B1CB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243658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22B8118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672AFF9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F990C6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EA177A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FA5923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B5E5B8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FF9D0F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072CC07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93766E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BCB4A1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056659F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56538FB">
      <w:pPr>
        <w:pStyle w:val="14"/>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14:paraId="7F1AEBE3">
      <w:pPr>
        <w:pStyle w:val="14"/>
        <w:spacing w:line="360" w:lineRule="auto"/>
        <w:ind w:firstLine="480" w:firstLineChars="200"/>
        <w:contextualSpacing/>
        <w:rPr>
          <w:rFonts w:hint="eastAsia" w:hAnsi="宋体" w:cs="宋体"/>
          <w:color w:val="auto"/>
          <w:sz w:val="24"/>
          <w:highlight w:val="none"/>
          <w:u w:val="single"/>
        </w:rPr>
      </w:pPr>
      <w:r>
        <w:rPr>
          <w:rFonts w:hint="eastAsia" w:hAnsi="宋体" w:cs="宋体"/>
          <w:color w:val="auto"/>
          <w:sz w:val="24"/>
          <w:szCs w:val="24"/>
          <w:highlight w:val="none"/>
        </w:rPr>
        <w:t>电话/传真：</w:t>
      </w:r>
      <w:r>
        <w:rPr>
          <w:rFonts w:hint="eastAsia" w:hAnsi="宋体" w:cs="宋体"/>
          <w:color w:val="auto"/>
          <w:sz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highlight w:val="none"/>
          <w:u w:val="single"/>
        </w:rPr>
        <w:t xml:space="preserve">                </w:t>
      </w:r>
    </w:p>
    <w:p w14:paraId="142A0E48">
      <w:pPr>
        <w:pStyle w:val="14"/>
        <w:spacing w:line="360" w:lineRule="auto"/>
        <w:ind w:firstLine="480" w:firstLineChars="200"/>
        <w:contextualSpacing/>
        <w:rPr>
          <w:rFonts w:hint="eastAsia" w:hAnsi="宋体" w:cs="宋体"/>
          <w:color w:val="auto"/>
          <w:sz w:val="24"/>
          <w:highlight w:val="none"/>
        </w:rPr>
      </w:pPr>
      <w:r>
        <w:rPr>
          <w:rFonts w:hint="eastAsia" w:hAnsi="宋体" w:cs="宋体"/>
          <w:color w:val="auto"/>
          <w:sz w:val="24"/>
          <w:highlight w:val="none"/>
        </w:rPr>
        <w:t>开户银行：</w:t>
      </w:r>
      <w:r>
        <w:rPr>
          <w:rFonts w:hint="eastAsia" w:hAnsi="宋体" w:cs="宋体"/>
          <w:color w:val="auto"/>
          <w:sz w:val="24"/>
          <w:highlight w:val="none"/>
          <w:u w:val="single"/>
        </w:rPr>
        <w:t xml:space="preserve">                </w:t>
      </w:r>
      <w:r>
        <w:rPr>
          <w:rFonts w:hint="eastAsia" w:hAnsi="宋体" w:cs="宋体"/>
          <w:color w:val="auto"/>
          <w:sz w:val="24"/>
          <w:highlight w:val="none"/>
        </w:rPr>
        <w:t xml:space="preserve">  账号：</w:t>
      </w:r>
      <w:r>
        <w:rPr>
          <w:rFonts w:hint="eastAsia" w:hAnsi="宋体" w:cs="宋体"/>
          <w:color w:val="auto"/>
          <w:sz w:val="24"/>
          <w:highlight w:val="none"/>
          <w:u w:val="single"/>
        </w:rPr>
        <w:t xml:space="preserve">                </w:t>
      </w:r>
    </w:p>
    <w:p w14:paraId="6F73DD05">
      <w:pPr>
        <w:pStyle w:val="13"/>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0B938EDB">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23007F80">
      <w:pPr>
        <w:spacing w:line="360" w:lineRule="auto"/>
        <w:contextualSpacing/>
        <w:jc w:val="left"/>
        <w:rPr>
          <w:rFonts w:hint="eastAsia" w:ascii="宋体" w:hAnsi="宋体" w:cs="宋体"/>
          <w:color w:val="auto"/>
          <w:sz w:val="24"/>
          <w:szCs w:val="24"/>
          <w:highlight w:val="none"/>
        </w:rPr>
      </w:pPr>
    </w:p>
    <w:p w14:paraId="4C54A580">
      <w:pPr>
        <w:spacing w:line="360" w:lineRule="auto"/>
        <w:ind w:firstLine="1800" w:firstLineChars="750"/>
        <w:contextualSpacing/>
        <w:rPr>
          <w:color w:val="auto"/>
          <w:sz w:val="24"/>
          <w:szCs w:val="24"/>
          <w:highlight w:val="none"/>
        </w:rPr>
      </w:pPr>
      <w:r>
        <w:rPr>
          <w:rFonts w:hint="eastAsia"/>
          <w:color w:val="auto"/>
          <w:sz w:val="24"/>
          <w:szCs w:val="24"/>
          <w:highlight w:val="none"/>
        </w:rPr>
        <w:t>法定代表人或者委托代理人（签字或者电子签名）：</w:t>
      </w:r>
    </w:p>
    <w:p w14:paraId="378D5303">
      <w:pPr>
        <w:spacing w:line="360" w:lineRule="auto"/>
        <w:ind w:firstLine="4320" w:firstLineChars="1800"/>
        <w:contextualSpacing/>
        <w:rPr>
          <w:rFonts w:hint="eastAsia" w:ascii="宋体" w:hAnsi="宋体" w:cs="宋体"/>
          <w:color w:val="auto"/>
          <w:sz w:val="24"/>
          <w:szCs w:val="24"/>
          <w:highlight w:val="none"/>
          <w:u w:val="single"/>
        </w:rPr>
      </w:pPr>
      <w:r>
        <w:rPr>
          <w:rFonts w:hint="eastAsia"/>
          <w:color w:val="auto"/>
          <w:sz w:val="24"/>
          <w:szCs w:val="24"/>
          <w:highlight w:val="none"/>
        </w:rPr>
        <w:t>供应商名称（电子签章）：</w:t>
      </w:r>
    </w:p>
    <w:p w14:paraId="7D051169">
      <w:pPr>
        <w:pStyle w:val="13"/>
        <w:tabs>
          <w:tab w:val="left" w:pos="939"/>
        </w:tabs>
        <w:spacing w:line="360" w:lineRule="auto"/>
        <w:ind w:left="0" w:leftChars="0" w:firstLine="480" w:firstLineChars="200"/>
        <w:jc w:val="right"/>
        <w:rPr>
          <w:color w:val="auto"/>
          <w:sz w:val="24"/>
          <w:szCs w:val="24"/>
          <w:highlight w:val="none"/>
        </w:rPr>
      </w:pPr>
      <w:r>
        <w:rPr>
          <w:rFonts w:hint="eastAsia"/>
          <w:color w:val="auto"/>
          <w:sz w:val="24"/>
          <w:szCs w:val="24"/>
          <w:highlight w:val="none"/>
        </w:rPr>
        <w:t xml:space="preserve"> 年    月    日</w:t>
      </w:r>
    </w:p>
    <w:p w14:paraId="5FBAA360">
      <w:pPr>
        <w:pStyle w:val="13"/>
        <w:tabs>
          <w:tab w:val="left" w:pos="939"/>
        </w:tabs>
        <w:spacing w:line="360" w:lineRule="auto"/>
        <w:ind w:left="0" w:leftChars="0" w:firstLine="480" w:firstLineChars="200"/>
        <w:rPr>
          <w:color w:val="auto"/>
          <w:sz w:val="24"/>
          <w:szCs w:val="24"/>
          <w:highlight w:val="none"/>
        </w:rPr>
      </w:pPr>
    </w:p>
    <w:p w14:paraId="2DF414FA">
      <w:pPr>
        <w:spacing w:line="360" w:lineRule="auto"/>
        <w:ind w:right="480" w:firstLine="240" w:firstLineChars="100"/>
        <w:contextualSpacing/>
        <w:jc w:val="center"/>
        <w:rPr>
          <w:rFonts w:ascii="宋体" w:hAnsi="宋体"/>
          <w:b/>
          <w:color w:val="auto"/>
          <w:sz w:val="32"/>
          <w:szCs w:val="32"/>
          <w:highlight w:val="none"/>
        </w:rPr>
      </w:pPr>
      <w:r>
        <w:rPr>
          <w:rFonts w:hint="eastAsia"/>
          <w:color w:val="auto"/>
          <w:sz w:val="24"/>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600782B0">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6190E886">
      <w:pPr>
        <w:snapToGrid w:val="0"/>
        <w:spacing w:beforeLines="50" w:after="50"/>
        <w:rPr>
          <w:rFonts w:ascii="宋体" w:hAnsi="宋体"/>
          <w:bCs/>
          <w:color w:val="auto"/>
          <w:sz w:val="32"/>
          <w:szCs w:val="20"/>
          <w:highlight w:val="none"/>
        </w:rPr>
      </w:pPr>
    </w:p>
    <w:p w14:paraId="29765B29">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0E24CEE9">
      <w:pPr>
        <w:snapToGrid w:val="0"/>
        <w:spacing w:beforeLines="50" w:after="50"/>
        <w:rPr>
          <w:rFonts w:ascii="宋体" w:hAnsi="宋体"/>
          <w:color w:val="auto"/>
          <w:sz w:val="24"/>
          <w:szCs w:val="20"/>
          <w:highlight w:val="none"/>
        </w:rPr>
      </w:pPr>
    </w:p>
    <w:p w14:paraId="7DC07BB1">
      <w:pPr>
        <w:snapToGrid w:val="0"/>
        <w:spacing w:beforeLines="50" w:after="50"/>
        <w:rPr>
          <w:rFonts w:ascii="宋体" w:hAnsi="宋体"/>
          <w:color w:val="auto"/>
          <w:sz w:val="24"/>
          <w:szCs w:val="20"/>
          <w:highlight w:val="none"/>
        </w:rPr>
      </w:pPr>
    </w:p>
    <w:p w14:paraId="5A2E0A27">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277C686F">
      <w:pPr>
        <w:snapToGrid w:val="0"/>
        <w:spacing w:beforeLines="50" w:after="50"/>
        <w:rPr>
          <w:rFonts w:ascii="宋体" w:hAnsi="宋体"/>
          <w:bCs/>
          <w:color w:val="auto"/>
          <w:sz w:val="24"/>
          <w:szCs w:val="20"/>
          <w:highlight w:val="none"/>
        </w:rPr>
      </w:pPr>
    </w:p>
    <w:p w14:paraId="5B094711">
      <w:pPr>
        <w:snapToGrid w:val="0"/>
        <w:spacing w:beforeLines="50" w:after="50"/>
        <w:rPr>
          <w:rFonts w:ascii="宋体" w:hAnsi="宋体"/>
          <w:bCs/>
          <w:color w:val="auto"/>
          <w:sz w:val="24"/>
          <w:szCs w:val="20"/>
          <w:highlight w:val="none"/>
        </w:rPr>
      </w:pPr>
    </w:p>
    <w:p w14:paraId="74D0EF4B">
      <w:pPr>
        <w:snapToGrid w:val="0"/>
        <w:spacing w:beforeLines="50" w:after="50"/>
        <w:rPr>
          <w:rFonts w:ascii="宋体" w:hAnsi="宋体"/>
          <w:bCs/>
          <w:color w:val="auto"/>
          <w:sz w:val="24"/>
          <w:szCs w:val="20"/>
          <w:highlight w:val="none"/>
        </w:rPr>
      </w:pPr>
    </w:p>
    <w:p w14:paraId="4AA802C3">
      <w:pPr>
        <w:snapToGrid w:val="0"/>
        <w:spacing w:beforeLines="50" w:after="50"/>
        <w:rPr>
          <w:rFonts w:ascii="宋体" w:hAnsi="宋体"/>
          <w:bCs/>
          <w:color w:val="auto"/>
          <w:sz w:val="24"/>
          <w:szCs w:val="20"/>
          <w:highlight w:val="none"/>
        </w:rPr>
      </w:pPr>
    </w:p>
    <w:p w14:paraId="42B12098">
      <w:pPr>
        <w:snapToGrid w:val="0"/>
        <w:spacing w:beforeLines="50" w:after="50"/>
        <w:rPr>
          <w:rFonts w:ascii="宋体" w:hAnsi="宋体"/>
          <w:bCs/>
          <w:color w:val="auto"/>
          <w:sz w:val="24"/>
          <w:szCs w:val="20"/>
          <w:highlight w:val="none"/>
        </w:rPr>
      </w:pPr>
    </w:p>
    <w:p w14:paraId="2F131FC0">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C13D808">
      <w:pPr>
        <w:snapToGrid w:val="0"/>
        <w:spacing w:beforeLines="50" w:after="50"/>
        <w:ind w:firstLine="720" w:firstLineChars="225"/>
        <w:rPr>
          <w:rFonts w:ascii="宋体" w:hAnsi="宋体" w:cs="仿宋_GB2312"/>
          <w:bCs/>
          <w:color w:val="auto"/>
          <w:sz w:val="32"/>
          <w:szCs w:val="32"/>
          <w:highlight w:val="none"/>
        </w:rPr>
      </w:pPr>
    </w:p>
    <w:p w14:paraId="16E13DFB">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83DBF25">
      <w:pPr>
        <w:snapToGrid w:val="0"/>
        <w:spacing w:beforeLines="50" w:after="50"/>
        <w:ind w:firstLine="720" w:firstLineChars="225"/>
        <w:rPr>
          <w:rFonts w:ascii="宋体" w:hAnsi="宋体" w:cs="仿宋_GB2312"/>
          <w:bCs/>
          <w:color w:val="auto"/>
          <w:sz w:val="32"/>
          <w:szCs w:val="32"/>
          <w:highlight w:val="none"/>
        </w:rPr>
      </w:pPr>
    </w:p>
    <w:p w14:paraId="4625144F">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6C22B5B">
      <w:pPr>
        <w:snapToGrid w:val="0"/>
        <w:spacing w:beforeLines="50" w:after="50"/>
        <w:ind w:firstLine="720" w:firstLineChars="225"/>
        <w:rPr>
          <w:rFonts w:ascii="宋体" w:hAnsi="宋体" w:cs="仿宋_GB2312"/>
          <w:bCs/>
          <w:color w:val="auto"/>
          <w:sz w:val="32"/>
          <w:szCs w:val="32"/>
          <w:highlight w:val="none"/>
        </w:rPr>
      </w:pPr>
    </w:p>
    <w:p w14:paraId="2DACEE1B">
      <w:pPr>
        <w:pStyle w:val="6"/>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0062F0A">
      <w:pPr>
        <w:pStyle w:val="6"/>
        <w:snapToGrid w:val="0"/>
        <w:spacing w:before="50" w:after="50"/>
        <w:ind w:firstLine="640" w:firstLineChars="200"/>
        <w:rPr>
          <w:rFonts w:ascii="宋体" w:hAnsi="宋体" w:cs="仿宋_GB2312"/>
          <w:bCs/>
          <w:color w:val="auto"/>
          <w:sz w:val="32"/>
          <w:szCs w:val="32"/>
          <w:highlight w:val="none"/>
        </w:rPr>
      </w:pPr>
    </w:p>
    <w:p w14:paraId="79C403F9">
      <w:pPr>
        <w:pStyle w:val="6"/>
        <w:snapToGrid w:val="0"/>
        <w:spacing w:before="50" w:after="50"/>
        <w:ind w:firstLine="720" w:firstLineChars="225"/>
        <w:rPr>
          <w:rFonts w:ascii="宋体" w:hAnsi="宋体" w:cs="仿宋_GB2312"/>
          <w:bCs/>
          <w:color w:val="auto"/>
          <w:sz w:val="32"/>
          <w:szCs w:val="32"/>
          <w:highlight w:val="none"/>
        </w:rPr>
      </w:pPr>
    </w:p>
    <w:p w14:paraId="5187A58B">
      <w:pPr>
        <w:pStyle w:val="6"/>
        <w:snapToGrid w:val="0"/>
        <w:spacing w:before="50" w:after="50"/>
        <w:ind w:firstLine="0"/>
        <w:rPr>
          <w:rFonts w:ascii="宋体" w:hAnsi="宋体" w:cs="仿宋_GB2312"/>
          <w:bCs/>
          <w:color w:val="auto"/>
          <w:sz w:val="32"/>
          <w:szCs w:val="32"/>
          <w:highlight w:val="none"/>
        </w:rPr>
      </w:pPr>
    </w:p>
    <w:p w14:paraId="05F1EE9A">
      <w:pPr>
        <w:pStyle w:val="6"/>
        <w:snapToGrid w:val="0"/>
        <w:spacing w:before="50" w:after="50"/>
        <w:ind w:firstLine="1280" w:firstLineChars="400"/>
        <w:rPr>
          <w:rFonts w:ascii="宋体" w:hAnsi="宋体" w:cs="仿宋_GB2312"/>
          <w:bCs/>
          <w:color w:val="auto"/>
          <w:sz w:val="32"/>
          <w:szCs w:val="32"/>
          <w:highlight w:val="none"/>
        </w:rPr>
      </w:pPr>
    </w:p>
    <w:p w14:paraId="7949869F">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C822D34">
      <w:pPr>
        <w:snapToGrid w:val="0"/>
        <w:spacing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25849F28">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0854D07C">
      <w:pPr>
        <w:spacing w:line="440" w:lineRule="exact"/>
        <w:jc w:val="center"/>
        <w:rPr>
          <w:rFonts w:ascii="方正小标宋简体" w:hAnsi="方正小标宋简体" w:eastAsia="方正小标宋简体" w:cs="方正小标宋简体"/>
          <w:bCs/>
          <w:color w:val="auto"/>
          <w:sz w:val="32"/>
          <w:szCs w:val="32"/>
          <w:highlight w:val="none"/>
        </w:rPr>
      </w:pPr>
    </w:p>
    <w:p w14:paraId="5CCCDD05">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项目名称：项目编号：</w:t>
      </w:r>
    </w:p>
    <w:p w14:paraId="5CE8A4C2">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p>
    <w:p w14:paraId="184413C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7D0D7F7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23"/>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446"/>
        <w:gridCol w:w="1095"/>
        <w:gridCol w:w="945"/>
        <w:gridCol w:w="2160"/>
        <w:gridCol w:w="862"/>
      </w:tblGrid>
      <w:tr w14:paraId="6B30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486E6D79">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3446" w:type="dxa"/>
            <w:tcBorders>
              <w:top w:val="single" w:color="auto" w:sz="4" w:space="0"/>
              <w:left w:val="single" w:color="auto" w:sz="4" w:space="0"/>
              <w:bottom w:val="single" w:color="auto" w:sz="4" w:space="0"/>
              <w:right w:val="single" w:color="auto" w:sz="4" w:space="0"/>
            </w:tcBorders>
            <w:noWrap/>
            <w:vAlign w:val="center"/>
          </w:tcPr>
          <w:p w14:paraId="1DC99F0B">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lang w:val="en-US" w:eastAsia="zh-CN"/>
              </w:rPr>
              <w:t>项目</w:t>
            </w:r>
            <w:r>
              <w:rPr>
                <w:rFonts w:ascii="宋体" w:hAnsi="宋体" w:cs="仿宋_GB2312"/>
                <w:color w:val="auto"/>
                <w:sz w:val="24"/>
                <w:highlight w:val="none"/>
              </w:rPr>
              <w:t>名称</w:t>
            </w:r>
          </w:p>
        </w:tc>
        <w:tc>
          <w:tcPr>
            <w:tcW w:w="1095" w:type="dxa"/>
            <w:tcBorders>
              <w:top w:val="single" w:color="auto" w:sz="4" w:space="0"/>
              <w:left w:val="single" w:color="auto" w:sz="4" w:space="0"/>
              <w:bottom w:val="single" w:color="auto" w:sz="4" w:space="0"/>
              <w:right w:val="single" w:color="auto" w:sz="4" w:space="0"/>
            </w:tcBorders>
            <w:noWrap/>
            <w:vAlign w:val="center"/>
          </w:tcPr>
          <w:p w14:paraId="38B43A64">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945" w:type="dxa"/>
            <w:tcBorders>
              <w:top w:val="single" w:color="auto" w:sz="4" w:space="0"/>
              <w:left w:val="single" w:color="auto" w:sz="4" w:space="0"/>
              <w:bottom w:val="single" w:color="auto" w:sz="4" w:space="0"/>
              <w:right w:val="single" w:color="auto" w:sz="4" w:space="0"/>
            </w:tcBorders>
            <w:noWrap/>
            <w:vAlign w:val="center"/>
          </w:tcPr>
          <w:p w14:paraId="24DF3303">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2160" w:type="dxa"/>
            <w:tcBorders>
              <w:top w:val="single" w:color="auto" w:sz="4" w:space="0"/>
              <w:left w:val="single" w:color="auto" w:sz="4" w:space="0"/>
              <w:bottom w:val="single" w:color="auto" w:sz="4" w:space="0"/>
              <w:right w:val="single" w:color="auto" w:sz="4" w:space="0"/>
            </w:tcBorders>
            <w:noWrap/>
            <w:vAlign w:val="center"/>
          </w:tcPr>
          <w:p w14:paraId="25E9A7E0">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总价</w:t>
            </w:r>
          </w:p>
        </w:tc>
        <w:tc>
          <w:tcPr>
            <w:tcW w:w="862" w:type="dxa"/>
            <w:tcBorders>
              <w:top w:val="single" w:color="auto" w:sz="4" w:space="0"/>
              <w:left w:val="single" w:color="auto" w:sz="4" w:space="0"/>
              <w:bottom w:val="single" w:color="auto" w:sz="4" w:space="0"/>
              <w:right w:val="single" w:color="auto" w:sz="4" w:space="0"/>
            </w:tcBorders>
            <w:noWrap/>
            <w:vAlign w:val="center"/>
          </w:tcPr>
          <w:p w14:paraId="11CF8DBA">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14:paraId="29B5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28226902">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1</w:t>
            </w:r>
          </w:p>
        </w:tc>
        <w:tc>
          <w:tcPr>
            <w:tcW w:w="3446" w:type="dxa"/>
            <w:tcBorders>
              <w:top w:val="single" w:color="auto" w:sz="4" w:space="0"/>
              <w:left w:val="single" w:color="auto" w:sz="4" w:space="0"/>
              <w:bottom w:val="single" w:color="auto" w:sz="4" w:space="0"/>
              <w:right w:val="single" w:color="auto" w:sz="4" w:space="0"/>
            </w:tcBorders>
            <w:noWrap/>
            <w:vAlign w:val="center"/>
          </w:tcPr>
          <w:p w14:paraId="2DDBFE76">
            <w:pPr>
              <w:spacing w:line="360" w:lineRule="auto"/>
              <w:contextualSpacing/>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梧州市妇幼保健院2025年度保安服务采购</w:t>
            </w:r>
          </w:p>
        </w:tc>
        <w:tc>
          <w:tcPr>
            <w:tcW w:w="1095" w:type="dxa"/>
            <w:tcBorders>
              <w:top w:val="single" w:color="auto" w:sz="4" w:space="0"/>
              <w:left w:val="single" w:color="auto" w:sz="4" w:space="0"/>
              <w:bottom w:val="single" w:color="auto" w:sz="4" w:space="0"/>
              <w:right w:val="single" w:color="auto" w:sz="4" w:space="0"/>
            </w:tcBorders>
            <w:noWrap/>
            <w:vAlign w:val="center"/>
          </w:tcPr>
          <w:p w14:paraId="0FC0482F">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945" w:type="dxa"/>
            <w:tcBorders>
              <w:top w:val="single" w:color="auto" w:sz="4" w:space="0"/>
              <w:left w:val="single" w:color="auto" w:sz="4" w:space="0"/>
              <w:bottom w:val="single" w:color="auto" w:sz="4" w:space="0"/>
              <w:right w:val="single" w:color="auto" w:sz="4" w:space="0"/>
            </w:tcBorders>
            <w:noWrap/>
            <w:vAlign w:val="center"/>
          </w:tcPr>
          <w:p w14:paraId="625B83F8">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w:t>
            </w:r>
          </w:p>
        </w:tc>
        <w:tc>
          <w:tcPr>
            <w:tcW w:w="2160" w:type="dxa"/>
            <w:tcBorders>
              <w:top w:val="single" w:color="auto" w:sz="4" w:space="0"/>
              <w:left w:val="single" w:color="auto" w:sz="4" w:space="0"/>
              <w:bottom w:val="single" w:color="auto" w:sz="4" w:space="0"/>
              <w:right w:val="single" w:color="auto" w:sz="4" w:space="0"/>
            </w:tcBorders>
            <w:noWrap/>
          </w:tcPr>
          <w:p w14:paraId="07386BCC">
            <w:pPr>
              <w:spacing w:line="360" w:lineRule="auto"/>
              <w:contextualSpacing/>
              <w:rPr>
                <w:rFonts w:ascii="宋体" w:hAnsi="宋体" w:cs="仿宋_GB2312"/>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noWrap/>
            <w:vAlign w:val="center"/>
          </w:tcPr>
          <w:p w14:paraId="0CEE294B">
            <w:pPr>
              <w:spacing w:line="360" w:lineRule="auto"/>
              <w:contextualSpacing/>
              <w:rPr>
                <w:rFonts w:ascii="宋体" w:hAnsi="宋体" w:cs="仿宋_GB2312"/>
                <w:color w:val="auto"/>
                <w:sz w:val="24"/>
                <w:highlight w:val="none"/>
              </w:rPr>
            </w:pPr>
          </w:p>
        </w:tc>
      </w:tr>
      <w:tr w14:paraId="7170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6"/>
            <w:tcBorders>
              <w:top w:val="single" w:color="auto" w:sz="4" w:space="0"/>
              <w:left w:val="single" w:color="auto" w:sz="4" w:space="0"/>
              <w:bottom w:val="single" w:color="auto" w:sz="4" w:space="0"/>
              <w:right w:val="single" w:color="auto" w:sz="4" w:space="0"/>
            </w:tcBorders>
            <w:noWrap/>
            <w:vAlign w:val="center"/>
          </w:tcPr>
          <w:p w14:paraId="14B7BCA9">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合计金额大写：人民币（¥）</w:t>
            </w:r>
          </w:p>
        </w:tc>
      </w:tr>
    </w:tbl>
    <w:p w14:paraId="0C2E6ADC">
      <w:pPr>
        <w:spacing w:line="360" w:lineRule="auto"/>
        <w:contextualSpacing/>
        <w:jc w:val="left"/>
        <w:rPr>
          <w:rFonts w:ascii="宋体" w:hAnsi="宋体" w:cs="仿宋_GB2312"/>
          <w:color w:val="auto"/>
          <w:sz w:val="24"/>
          <w:highlight w:val="none"/>
        </w:rPr>
      </w:pPr>
    </w:p>
    <w:p w14:paraId="5C2882E6">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614B7206">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6441EC49">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4F46069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w:t>
      </w:r>
      <w:r>
        <w:rPr>
          <w:rFonts w:hint="eastAsia" w:ascii="宋体" w:hAnsi="宋体" w:cs="仿宋_GB2312"/>
          <w:color w:val="auto"/>
          <w:spacing w:val="-6"/>
          <w:sz w:val="24"/>
          <w:highlight w:val="none"/>
        </w:rPr>
        <w:t>提供报价明细表（格式后附），</w:t>
      </w:r>
      <w:r>
        <w:rPr>
          <w:rFonts w:hint="eastAsia" w:ascii="宋体" w:hAnsi="宋体" w:cs="仿宋_GB2312"/>
          <w:b/>
          <w:color w:val="auto"/>
          <w:spacing w:val="-6"/>
          <w:sz w:val="24"/>
          <w:highlight w:val="none"/>
        </w:rPr>
        <w:t>否则其响应文件按无效响应处理。</w:t>
      </w:r>
    </w:p>
    <w:p w14:paraId="1E1365AB">
      <w:pPr>
        <w:spacing w:line="360" w:lineRule="auto"/>
        <w:ind w:right="-817" w:rightChars="-389"/>
        <w:contextualSpacing/>
        <w:rPr>
          <w:rFonts w:ascii="宋体" w:hAnsi="宋体" w:cs="仿宋_GB2312"/>
          <w:color w:val="auto"/>
          <w:sz w:val="24"/>
          <w:highlight w:val="none"/>
        </w:rPr>
      </w:pPr>
    </w:p>
    <w:p w14:paraId="12CDD6D4">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35BC32D9">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43E45A04">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2A7B3AB7">
      <w:pPr>
        <w:spacing w:line="360" w:lineRule="auto"/>
        <w:contextualSpacing/>
        <w:jc w:val="center"/>
        <w:rPr>
          <w:rFonts w:ascii="宋体" w:hAnsi="宋体" w:cs="仿宋_GB2312"/>
          <w:color w:val="auto"/>
          <w:sz w:val="24"/>
          <w:highlight w:val="none"/>
        </w:rPr>
      </w:pP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报  价  明  细  表</w:t>
      </w:r>
    </w:p>
    <w:tbl>
      <w:tblPr>
        <w:tblStyle w:val="23"/>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502"/>
        <w:gridCol w:w="1590"/>
        <w:gridCol w:w="1005"/>
        <w:gridCol w:w="1455"/>
        <w:gridCol w:w="2094"/>
        <w:gridCol w:w="862"/>
      </w:tblGrid>
      <w:tr w14:paraId="6F55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5C41D2D5">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1502" w:type="dxa"/>
            <w:tcBorders>
              <w:top w:val="single" w:color="auto" w:sz="4" w:space="0"/>
              <w:left w:val="single" w:color="auto" w:sz="4" w:space="0"/>
              <w:bottom w:val="single" w:color="auto" w:sz="4" w:space="0"/>
              <w:right w:val="single" w:color="auto" w:sz="4" w:space="0"/>
            </w:tcBorders>
            <w:noWrap/>
            <w:vAlign w:val="center"/>
          </w:tcPr>
          <w:p w14:paraId="684E1B67">
            <w:pPr>
              <w:spacing w:line="360" w:lineRule="auto"/>
              <w:contextualSpacing/>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项目</w:t>
            </w:r>
            <w:r>
              <w:rPr>
                <w:rFonts w:hint="eastAsia" w:ascii="宋体" w:hAnsi="宋体" w:cs="宋体"/>
                <w:color w:val="auto"/>
                <w:sz w:val="24"/>
                <w:highlight w:val="none"/>
              </w:rPr>
              <w:t>名称</w:t>
            </w:r>
          </w:p>
        </w:tc>
        <w:tc>
          <w:tcPr>
            <w:tcW w:w="1590" w:type="dxa"/>
            <w:tcBorders>
              <w:top w:val="single" w:color="auto" w:sz="4" w:space="0"/>
              <w:left w:val="single" w:color="auto" w:sz="4" w:space="0"/>
              <w:bottom w:val="single" w:color="auto" w:sz="4" w:space="0"/>
              <w:right w:val="single" w:color="auto" w:sz="4" w:space="0"/>
            </w:tcBorders>
            <w:noWrap/>
            <w:vAlign w:val="center"/>
          </w:tcPr>
          <w:p w14:paraId="03E7D7E8">
            <w:pPr>
              <w:spacing w:line="360" w:lineRule="auto"/>
              <w:contextualSpacing/>
              <w:jc w:val="center"/>
              <w:rPr>
                <w:rFonts w:ascii="宋体" w:hAnsi="宋体" w:cs="仿宋_GB2312"/>
                <w:color w:val="auto"/>
                <w:sz w:val="24"/>
                <w:highlight w:val="none"/>
              </w:rPr>
            </w:pPr>
            <w:r>
              <w:rPr>
                <w:rFonts w:hint="eastAsia" w:ascii="宋体" w:hAnsi="宋体" w:cs="宋体"/>
                <w:color w:val="auto"/>
                <w:sz w:val="24"/>
                <w:highlight w:val="none"/>
              </w:rPr>
              <w:t>①</w:t>
            </w:r>
            <w:r>
              <w:rPr>
                <w:rFonts w:hint="eastAsia" w:ascii="宋体" w:hAnsi="宋体" w:cs="仿宋_GB2312"/>
                <w:color w:val="auto"/>
                <w:sz w:val="24"/>
                <w:highlight w:val="none"/>
              </w:rPr>
              <w:t>单价</w:t>
            </w:r>
          </w:p>
          <w:p w14:paraId="5D875B6D">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（元/人·月）</w:t>
            </w:r>
          </w:p>
        </w:tc>
        <w:tc>
          <w:tcPr>
            <w:tcW w:w="1005" w:type="dxa"/>
            <w:tcBorders>
              <w:top w:val="single" w:color="auto" w:sz="4" w:space="0"/>
              <w:left w:val="single" w:color="auto" w:sz="4" w:space="0"/>
              <w:bottom w:val="single" w:color="auto" w:sz="4" w:space="0"/>
              <w:right w:val="single" w:color="auto" w:sz="4" w:space="0"/>
            </w:tcBorders>
            <w:noWrap/>
            <w:vAlign w:val="center"/>
          </w:tcPr>
          <w:p w14:paraId="5122A8E8">
            <w:pPr>
              <w:spacing w:line="360" w:lineRule="auto"/>
              <w:contextualSpacing/>
              <w:jc w:val="center"/>
              <w:rPr>
                <w:rFonts w:ascii="宋体" w:hAnsi="宋体" w:cs="仿宋_GB2312"/>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lang w:val="en-US" w:eastAsia="zh-CN"/>
              </w:rPr>
              <w:t>派驻</w:t>
            </w:r>
            <w:r>
              <w:rPr>
                <w:rFonts w:hint="eastAsia" w:ascii="宋体" w:hAnsi="宋体" w:cs="仿宋_GB2312"/>
                <w:color w:val="auto"/>
                <w:sz w:val="24"/>
                <w:highlight w:val="none"/>
              </w:rPr>
              <w:t>人数</w:t>
            </w:r>
          </w:p>
        </w:tc>
        <w:tc>
          <w:tcPr>
            <w:tcW w:w="1455" w:type="dxa"/>
            <w:tcBorders>
              <w:top w:val="single" w:color="auto" w:sz="4" w:space="0"/>
              <w:left w:val="single" w:color="auto" w:sz="4" w:space="0"/>
              <w:bottom w:val="single" w:color="auto" w:sz="4" w:space="0"/>
              <w:right w:val="single" w:color="auto" w:sz="4" w:space="0"/>
            </w:tcBorders>
            <w:noWrap/>
            <w:vAlign w:val="center"/>
          </w:tcPr>
          <w:p w14:paraId="54AC1A78">
            <w:pPr>
              <w:spacing w:line="360" w:lineRule="auto"/>
              <w:contextualSpacing/>
              <w:jc w:val="center"/>
              <w:rPr>
                <w:rFonts w:ascii="宋体" w:hAnsi="宋体" w:cs="仿宋_GB2312"/>
                <w:color w:val="auto"/>
                <w:sz w:val="24"/>
                <w:highlight w:val="none"/>
              </w:rPr>
            </w:pPr>
            <w:r>
              <w:rPr>
                <w:rFonts w:hint="eastAsia" w:ascii="宋体" w:hAnsi="宋体" w:cs="宋体"/>
                <w:color w:val="auto"/>
                <w:sz w:val="24"/>
                <w:highlight w:val="none"/>
              </w:rPr>
              <w:t>③</w:t>
            </w:r>
            <w:r>
              <w:rPr>
                <w:rFonts w:hint="eastAsia" w:ascii="宋体" w:hAnsi="宋体" w:cs="仿宋_GB2312"/>
                <w:color w:val="auto"/>
                <w:sz w:val="24"/>
                <w:highlight w:val="none"/>
              </w:rPr>
              <w:t>服务期限</w:t>
            </w:r>
          </w:p>
          <w:p w14:paraId="0737F88E">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（月份数）</w:t>
            </w:r>
          </w:p>
        </w:tc>
        <w:tc>
          <w:tcPr>
            <w:tcW w:w="2094" w:type="dxa"/>
            <w:tcBorders>
              <w:top w:val="single" w:color="auto" w:sz="4" w:space="0"/>
              <w:left w:val="single" w:color="auto" w:sz="4" w:space="0"/>
              <w:bottom w:val="single" w:color="auto" w:sz="4" w:space="0"/>
              <w:right w:val="single" w:color="auto" w:sz="4" w:space="0"/>
            </w:tcBorders>
            <w:noWrap/>
            <w:vAlign w:val="center"/>
          </w:tcPr>
          <w:p w14:paraId="1C7D4EB4">
            <w:pPr>
              <w:spacing w:line="360" w:lineRule="auto"/>
              <w:contextualSpacing/>
              <w:jc w:val="center"/>
              <w:rPr>
                <w:rFonts w:ascii="宋体" w:hAnsi="宋体" w:cs="仿宋_GB2312"/>
                <w:color w:val="auto"/>
                <w:sz w:val="24"/>
                <w:highlight w:val="none"/>
              </w:rPr>
            </w:pPr>
            <w:r>
              <w:rPr>
                <w:rFonts w:hint="eastAsia" w:ascii="宋体" w:hAnsi="宋体" w:cs="宋体"/>
                <w:color w:val="auto"/>
                <w:sz w:val="24"/>
                <w:highlight w:val="none"/>
              </w:rPr>
              <w:t>④</w:t>
            </w:r>
            <w:r>
              <w:rPr>
                <w:rFonts w:hint="eastAsia" w:ascii="宋体" w:hAnsi="宋体" w:cs="仿宋_GB2312"/>
                <w:color w:val="auto"/>
                <w:sz w:val="24"/>
                <w:highlight w:val="none"/>
              </w:rPr>
              <w:t>总价=</w:t>
            </w:r>
            <w:r>
              <w:rPr>
                <w:rFonts w:hint="eastAsia" w:ascii="宋体" w:hAnsi="宋体" w:cs="宋体"/>
                <w:color w:val="auto"/>
                <w:sz w:val="24"/>
                <w:highlight w:val="none"/>
              </w:rPr>
              <w:t>①</w:t>
            </w:r>
            <w:r>
              <w:rPr>
                <w:rFonts w:ascii="Arial" w:hAnsi="Arial" w:cs="Arial"/>
                <w:color w:val="auto"/>
                <w:sz w:val="24"/>
                <w:highlight w:val="none"/>
              </w:rPr>
              <w:t>×</w:t>
            </w:r>
            <w:r>
              <w:rPr>
                <w:rFonts w:hint="eastAsia" w:ascii="宋体" w:hAnsi="宋体" w:cs="宋体"/>
                <w:color w:val="auto"/>
                <w:sz w:val="24"/>
                <w:highlight w:val="none"/>
              </w:rPr>
              <w:t>②</w:t>
            </w:r>
            <w:r>
              <w:rPr>
                <w:rFonts w:ascii="Arial" w:hAnsi="Arial" w:cs="Arial"/>
                <w:color w:val="auto"/>
                <w:sz w:val="24"/>
                <w:highlight w:val="none"/>
              </w:rPr>
              <w:t>×</w:t>
            </w:r>
            <w:r>
              <w:rPr>
                <w:rFonts w:hint="eastAsia" w:ascii="宋体" w:hAnsi="宋体" w:cs="宋体"/>
                <w:color w:val="auto"/>
                <w:sz w:val="24"/>
                <w:highlight w:val="none"/>
              </w:rPr>
              <w:t>③</w:t>
            </w:r>
          </w:p>
        </w:tc>
        <w:tc>
          <w:tcPr>
            <w:tcW w:w="862" w:type="dxa"/>
            <w:tcBorders>
              <w:top w:val="single" w:color="auto" w:sz="4" w:space="0"/>
              <w:left w:val="single" w:color="auto" w:sz="4" w:space="0"/>
              <w:bottom w:val="single" w:color="auto" w:sz="4" w:space="0"/>
              <w:right w:val="single" w:color="auto" w:sz="4" w:space="0"/>
            </w:tcBorders>
            <w:noWrap/>
            <w:vAlign w:val="center"/>
          </w:tcPr>
          <w:p w14:paraId="38E717BA">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14:paraId="39C4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4C75BEF6">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1</w:t>
            </w:r>
          </w:p>
        </w:tc>
        <w:tc>
          <w:tcPr>
            <w:tcW w:w="1502" w:type="dxa"/>
            <w:tcBorders>
              <w:top w:val="single" w:color="auto" w:sz="4" w:space="0"/>
              <w:left w:val="single" w:color="auto" w:sz="4" w:space="0"/>
              <w:bottom w:val="single" w:color="auto" w:sz="4" w:space="0"/>
              <w:right w:val="single" w:color="auto" w:sz="4" w:space="0"/>
            </w:tcBorders>
            <w:noWrap/>
            <w:vAlign w:val="center"/>
          </w:tcPr>
          <w:p w14:paraId="6B946EF6">
            <w:pPr>
              <w:spacing w:line="360" w:lineRule="auto"/>
              <w:contextualSpacing/>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eastAsia="zh-CN"/>
              </w:rPr>
              <w:t>梧州市妇幼保健院2025年度保安服务采购</w:t>
            </w:r>
          </w:p>
        </w:tc>
        <w:tc>
          <w:tcPr>
            <w:tcW w:w="1590" w:type="dxa"/>
            <w:tcBorders>
              <w:top w:val="single" w:color="auto" w:sz="4" w:space="0"/>
              <w:left w:val="single" w:color="auto" w:sz="4" w:space="0"/>
              <w:bottom w:val="single" w:color="auto" w:sz="4" w:space="0"/>
              <w:right w:val="single" w:color="auto" w:sz="4" w:space="0"/>
            </w:tcBorders>
            <w:noWrap/>
            <w:vAlign w:val="center"/>
          </w:tcPr>
          <w:p w14:paraId="5DC4B9AC">
            <w:pPr>
              <w:spacing w:line="360" w:lineRule="auto"/>
              <w:contextualSpacing/>
              <w:jc w:val="center"/>
              <w:rPr>
                <w:rFonts w:ascii="宋体" w:hAnsi="宋体" w:cs="仿宋_GB2312"/>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0AC77A5C">
            <w:pPr>
              <w:spacing w:line="360" w:lineRule="auto"/>
              <w:contextualSpacing/>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31</w:t>
            </w:r>
          </w:p>
        </w:tc>
        <w:tc>
          <w:tcPr>
            <w:tcW w:w="1455" w:type="dxa"/>
            <w:tcBorders>
              <w:top w:val="single" w:color="auto" w:sz="4" w:space="0"/>
              <w:left w:val="single" w:color="auto" w:sz="4" w:space="0"/>
              <w:bottom w:val="single" w:color="auto" w:sz="4" w:space="0"/>
              <w:right w:val="single" w:color="auto" w:sz="4" w:space="0"/>
            </w:tcBorders>
            <w:noWrap/>
            <w:vAlign w:val="center"/>
          </w:tcPr>
          <w:p w14:paraId="51A99F9C">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12</w:t>
            </w:r>
          </w:p>
        </w:tc>
        <w:tc>
          <w:tcPr>
            <w:tcW w:w="2094" w:type="dxa"/>
            <w:tcBorders>
              <w:top w:val="single" w:color="auto" w:sz="4" w:space="0"/>
              <w:left w:val="single" w:color="auto" w:sz="4" w:space="0"/>
              <w:bottom w:val="single" w:color="auto" w:sz="4" w:space="0"/>
              <w:right w:val="single" w:color="auto" w:sz="4" w:space="0"/>
            </w:tcBorders>
            <w:noWrap/>
            <w:vAlign w:val="center"/>
          </w:tcPr>
          <w:p w14:paraId="1C68A4E6">
            <w:pPr>
              <w:spacing w:line="360" w:lineRule="auto"/>
              <w:contextualSpacing/>
              <w:jc w:val="center"/>
              <w:rPr>
                <w:rFonts w:ascii="宋体" w:hAnsi="宋体" w:cs="仿宋_GB2312"/>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noWrap/>
            <w:vAlign w:val="center"/>
          </w:tcPr>
          <w:p w14:paraId="6EC6ECC8">
            <w:pPr>
              <w:spacing w:line="360" w:lineRule="auto"/>
              <w:contextualSpacing/>
              <w:jc w:val="center"/>
              <w:rPr>
                <w:rFonts w:ascii="宋体" w:hAnsi="宋体" w:cs="仿宋_GB2312"/>
                <w:color w:val="auto"/>
                <w:sz w:val="24"/>
                <w:highlight w:val="none"/>
              </w:rPr>
            </w:pPr>
          </w:p>
        </w:tc>
      </w:tr>
      <w:tr w14:paraId="574C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0484F03A">
            <w:pPr>
              <w:spacing w:line="360" w:lineRule="auto"/>
              <w:contextualSpacing/>
              <w:jc w:val="center"/>
              <w:rPr>
                <w:rFonts w:ascii="宋体" w:hAnsi="宋体" w:cs="仿宋_GB2312"/>
                <w:strike/>
                <w:dstrike w:val="0"/>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ign w:val="center"/>
          </w:tcPr>
          <w:p w14:paraId="0A1CCDF9">
            <w:pPr>
              <w:spacing w:line="360" w:lineRule="auto"/>
              <w:contextualSpacing/>
              <w:jc w:val="center"/>
              <w:rPr>
                <w:rFonts w:ascii="宋体" w:hAnsi="宋体" w:cs="仿宋_GB2312"/>
                <w:strike/>
                <w:dstrike w:val="0"/>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649341C2">
            <w:pPr>
              <w:spacing w:line="360" w:lineRule="auto"/>
              <w:contextualSpacing/>
              <w:jc w:val="center"/>
              <w:rPr>
                <w:rFonts w:ascii="宋体" w:hAnsi="宋体" w:cs="仿宋_GB2312"/>
                <w:strike/>
                <w:dstrike w:val="0"/>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5F086412">
            <w:pPr>
              <w:spacing w:line="360" w:lineRule="auto"/>
              <w:contextualSpacing/>
              <w:jc w:val="center"/>
              <w:rPr>
                <w:rFonts w:ascii="宋体" w:hAnsi="宋体" w:cs="仿宋_GB2312"/>
                <w:strike/>
                <w:dstrike w:val="0"/>
                <w:color w:val="auto"/>
                <w:sz w:val="24"/>
                <w:highlight w:val="none"/>
              </w:rPr>
            </w:pPr>
          </w:p>
        </w:tc>
        <w:tc>
          <w:tcPr>
            <w:tcW w:w="1455" w:type="dxa"/>
            <w:tcBorders>
              <w:top w:val="single" w:color="auto" w:sz="4" w:space="0"/>
              <w:left w:val="single" w:color="auto" w:sz="4" w:space="0"/>
              <w:bottom w:val="single" w:color="auto" w:sz="4" w:space="0"/>
              <w:right w:val="single" w:color="auto" w:sz="4" w:space="0"/>
            </w:tcBorders>
            <w:noWrap/>
            <w:vAlign w:val="center"/>
          </w:tcPr>
          <w:p w14:paraId="21DC325D">
            <w:pPr>
              <w:spacing w:line="360" w:lineRule="auto"/>
              <w:contextualSpacing/>
              <w:jc w:val="center"/>
              <w:rPr>
                <w:rFonts w:ascii="宋体" w:hAnsi="宋体" w:cs="仿宋_GB2312"/>
                <w:strike/>
                <w:dstrike w:val="0"/>
                <w:color w:val="auto"/>
                <w:sz w:val="24"/>
                <w:highlight w:val="none"/>
              </w:rPr>
            </w:pPr>
          </w:p>
        </w:tc>
        <w:tc>
          <w:tcPr>
            <w:tcW w:w="2094" w:type="dxa"/>
            <w:tcBorders>
              <w:top w:val="single" w:color="auto" w:sz="4" w:space="0"/>
              <w:left w:val="single" w:color="auto" w:sz="4" w:space="0"/>
              <w:bottom w:val="single" w:color="auto" w:sz="4" w:space="0"/>
              <w:right w:val="single" w:color="auto" w:sz="4" w:space="0"/>
            </w:tcBorders>
            <w:noWrap/>
            <w:vAlign w:val="center"/>
          </w:tcPr>
          <w:p w14:paraId="28CAB084">
            <w:pPr>
              <w:spacing w:line="360" w:lineRule="auto"/>
              <w:contextualSpacing/>
              <w:jc w:val="center"/>
              <w:rPr>
                <w:rFonts w:ascii="宋体" w:hAnsi="宋体" w:cs="仿宋_GB2312"/>
                <w:strike/>
                <w:dstrike w:val="0"/>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noWrap/>
            <w:vAlign w:val="center"/>
          </w:tcPr>
          <w:p w14:paraId="7B601BD8">
            <w:pPr>
              <w:spacing w:line="360" w:lineRule="auto"/>
              <w:contextualSpacing/>
              <w:jc w:val="center"/>
              <w:rPr>
                <w:rFonts w:ascii="宋体" w:hAnsi="宋体" w:cs="仿宋_GB2312"/>
                <w:strike/>
                <w:dstrike w:val="0"/>
                <w:color w:val="auto"/>
                <w:sz w:val="24"/>
                <w:highlight w:val="none"/>
              </w:rPr>
            </w:pPr>
          </w:p>
        </w:tc>
      </w:tr>
      <w:tr w14:paraId="088F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7AB3D78C">
            <w:pPr>
              <w:spacing w:line="360" w:lineRule="auto"/>
              <w:contextualSpacing/>
              <w:jc w:val="center"/>
              <w:rPr>
                <w:rFonts w:ascii="宋体" w:hAnsi="宋体" w:cs="仿宋_GB2312"/>
                <w:strike/>
                <w:dstrike w:val="0"/>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ign w:val="center"/>
          </w:tcPr>
          <w:p w14:paraId="4F0DA4E3">
            <w:pPr>
              <w:spacing w:line="360" w:lineRule="auto"/>
              <w:contextualSpacing/>
              <w:jc w:val="center"/>
              <w:rPr>
                <w:rFonts w:ascii="宋体" w:hAnsi="宋体" w:cs="仿宋_GB2312"/>
                <w:strike/>
                <w:dstrike w:val="0"/>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ign w:val="center"/>
          </w:tcPr>
          <w:p w14:paraId="1C03EB48">
            <w:pPr>
              <w:spacing w:line="360" w:lineRule="auto"/>
              <w:contextualSpacing/>
              <w:jc w:val="center"/>
              <w:rPr>
                <w:rFonts w:ascii="宋体" w:hAnsi="宋体" w:cs="仿宋_GB2312"/>
                <w:strike/>
                <w:dstrike w:val="0"/>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ign w:val="center"/>
          </w:tcPr>
          <w:p w14:paraId="43DEC7ED">
            <w:pPr>
              <w:spacing w:line="360" w:lineRule="auto"/>
              <w:contextualSpacing/>
              <w:jc w:val="center"/>
              <w:rPr>
                <w:rFonts w:hint="default" w:ascii="宋体" w:hAnsi="宋体" w:eastAsia="宋体" w:cs="仿宋_GB2312"/>
                <w:strike/>
                <w:dstrike w:val="0"/>
                <w:color w:val="auto"/>
                <w:sz w:val="24"/>
                <w:highlight w:val="none"/>
                <w:lang w:val="en-US" w:eastAsia="zh-CN"/>
              </w:rPr>
            </w:pPr>
          </w:p>
        </w:tc>
        <w:tc>
          <w:tcPr>
            <w:tcW w:w="1455" w:type="dxa"/>
            <w:tcBorders>
              <w:top w:val="single" w:color="auto" w:sz="4" w:space="0"/>
              <w:left w:val="single" w:color="auto" w:sz="4" w:space="0"/>
              <w:bottom w:val="single" w:color="auto" w:sz="4" w:space="0"/>
              <w:right w:val="single" w:color="auto" w:sz="4" w:space="0"/>
            </w:tcBorders>
            <w:noWrap/>
            <w:vAlign w:val="center"/>
          </w:tcPr>
          <w:p w14:paraId="429717DD">
            <w:pPr>
              <w:spacing w:line="360" w:lineRule="auto"/>
              <w:contextualSpacing/>
              <w:jc w:val="center"/>
              <w:rPr>
                <w:rFonts w:ascii="宋体" w:hAnsi="宋体" w:cs="仿宋_GB2312"/>
                <w:strike/>
                <w:dstrike w:val="0"/>
                <w:color w:val="auto"/>
                <w:sz w:val="24"/>
                <w:highlight w:val="none"/>
              </w:rPr>
            </w:pPr>
          </w:p>
        </w:tc>
        <w:tc>
          <w:tcPr>
            <w:tcW w:w="2094" w:type="dxa"/>
            <w:tcBorders>
              <w:top w:val="single" w:color="auto" w:sz="4" w:space="0"/>
              <w:left w:val="single" w:color="auto" w:sz="4" w:space="0"/>
              <w:bottom w:val="single" w:color="auto" w:sz="4" w:space="0"/>
              <w:right w:val="single" w:color="auto" w:sz="4" w:space="0"/>
            </w:tcBorders>
            <w:noWrap/>
            <w:vAlign w:val="center"/>
          </w:tcPr>
          <w:p w14:paraId="03F2FF10">
            <w:pPr>
              <w:spacing w:line="360" w:lineRule="auto"/>
              <w:contextualSpacing/>
              <w:jc w:val="center"/>
              <w:rPr>
                <w:rFonts w:ascii="宋体" w:hAnsi="宋体" w:cs="仿宋_GB2312"/>
                <w:strike/>
                <w:dstrike w:val="0"/>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noWrap/>
            <w:vAlign w:val="center"/>
          </w:tcPr>
          <w:p w14:paraId="7B4A1EC7">
            <w:pPr>
              <w:spacing w:line="360" w:lineRule="auto"/>
              <w:contextualSpacing/>
              <w:jc w:val="center"/>
              <w:rPr>
                <w:rFonts w:ascii="宋体" w:hAnsi="宋体" w:cs="仿宋_GB2312"/>
                <w:strike/>
                <w:dstrike w:val="0"/>
                <w:color w:val="auto"/>
                <w:sz w:val="24"/>
                <w:highlight w:val="none"/>
              </w:rPr>
            </w:pPr>
          </w:p>
        </w:tc>
      </w:tr>
      <w:tr w14:paraId="0FAB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ign w:val="center"/>
          </w:tcPr>
          <w:p w14:paraId="6C74C60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合计金额大写：人民币（¥）</w:t>
            </w:r>
          </w:p>
        </w:tc>
      </w:tr>
    </w:tbl>
    <w:p w14:paraId="61DB345C">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w:t>
      </w:r>
    </w:p>
    <w:p w14:paraId="0F619912">
      <w:pPr>
        <w:numPr>
          <w:ilvl w:val="0"/>
          <w:numId w:val="2"/>
        </w:numPr>
        <w:spacing w:line="360" w:lineRule="auto"/>
        <w:ind w:right="-817" w:rightChars="-389"/>
        <w:contextualSpacing/>
        <w:rPr>
          <w:rFonts w:hint="eastAsia" w:ascii="宋体" w:hAnsi="宋体" w:cs="仿宋_GB2312"/>
          <w:color w:val="auto"/>
          <w:sz w:val="24"/>
          <w:highlight w:val="none"/>
        </w:rPr>
      </w:pPr>
      <w:r>
        <w:rPr>
          <w:rFonts w:hint="eastAsia" w:ascii="宋体" w:hAnsi="宋体" w:cs="仿宋_GB2312"/>
          <w:color w:val="auto"/>
          <w:sz w:val="24"/>
          <w:highlight w:val="none"/>
        </w:rPr>
        <w:t>竞标报价</w:t>
      </w:r>
      <w:r>
        <w:rPr>
          <w:rFonts w:hint="eastAsia" w:ascii="宋体" w:hAnsi="宋体" w:cs="仿宋_GB2312"/>
          <w:color w:val="auto"/>
          <w:sz w:val="24"/>
          <w:highlight w:val="none"/>
          <w:lang w:val="en-US" w:eastAsia="zh-CN"/>
        </w:rPr>
        <w:t>包含但不限于</w:t>
      </w:r>
      <w:r>
        <w:rPr>
          <w:rFonts w:hint="eastAsia" w:ascii="宋体" w:hAnsi="宋体" w:cs="仿宋_GB2312"/>
          <w:color w:val="auto"/>
          <w:sz w:val="24"/>
          <w:highlight w:val="none"/>
        </w:rPr>
        <w:t>供应商自行负担员工的工资、各类加班费（包括延时加班、休息日加班、节假日加班）、夜餐费、培训费（保安员培训、消防培训等）、社会保险费、公积金等所有人员支出和管理服务费、税费，安防工具、设备（对讲机、强光手电、值班手机等）、耗材（警戒线、警示标识等）、服装（夏装、秋装、冬装、帽）等费用和响应相关文件规定及合同包含的所有风险、责任等应有的全部费用。</w:t>
      </w:r>
    </w:p>
    <w:p w14:paraId="315B0CD6">
      <w:pPr>
        <w:numPr>
          <w:ilvl w:val="0"/>
          <w:numId w:val="0"/>
        </w:numPr>
        <w:spacing w:line="360" w:lineRule="auto"/>
        <w:ind w:right="-817" w:rightChars="-389"/>
        <w:contextualSpacing/>
        <w:rPr>
          <w:rFonts w:ascii="宋体" w:hAnsi="宋体" w:cs="仿宋_GB2312"/>
          <w:color w:val="auto"/>
          <w:sz w:val="24"/>
          <w:highlight w:val="none"/>
        </w:rPr>
      </w:pPr>
    </w:p>
    <w:p w14:paraId="6E3E9035">
      <w:pPr>
        <w:numPr>
          <w:ilvl w:val="0"/>
          <w:numId w:val="0"/>
        </w:numPr>
        <w:spacing w:line="360" w:lineRule="auto"/>
        <w:ind w:right="-817" w:rightChars="-389"/>
        <w:contextualSpacing/>
        <w:jc w:val="center"/>
        <w:rPr>
          <w:rFonts w:hint="eastAsia" w:ascii="宋体" w:hAnsi="宋体" w:cs="仿宋_GB2312"/>
          <w:color w:val="auto"/>
          <w:sz w:val="24"/>
          <w:highlight w:val="none"/>
        </w:rPr>
      </w:pPr>
    </w:p>
    <w:p w14:paraId="764CBB09">
      <w:pPr>
        <w:numPr>
          <w:ilvl w:val="0"/>
          <w:numId w:val="0"/>
        </w:num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5F64E13C">
      <w:pPr>
        <w:spacing w:line="360" w:lineRule="auto"/>
        <w:ind w:right="-817" w:rightChars="-389" w:firstLine="2640" w:firstLineChars="1100"/>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75398175">
      <w:pPr>
        <w:spacing w:line="360" w:lineRule="auto"/>
        <w:ind w:right="-817" w:rightChars="-389" w:firstLine="4080" w:firstLineChars="1700"/>
        <w:contextualSpacing/>
        <w:jc w:val="center"/>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78AFC275">
      <w:pPr>
        <w:spacing w:line="360" w:lineRule="auto"/>
        <w:ind w:firstLine="480" w:firstLineChars="200"/>
        <w:contextualSpacing/>
        <w:jc w:val="center"/>
        <w:rPr>
          <w:rFonts w:ascii="宋体" w:hAnsi="宋体"/>
          <w:b/>
          <w:color w:val="auto"/>
          <w:sz w:val="32"/>
          <w:szCs w:val="32"/>
          <w:highlight w:val="none"/>
        </w:rPr>
      </w:pPr>
      <w:r>
        <w:rPr>
          <w:rFonts w:hint="eastAsia" w:ascii="宋体" w:hAnsi="宋体" w:cs="仿宋_GB2312"/>
          <w:color w:val="auto"/>
          <w:sz w:val="24"/>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32D5867C">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0E558EC7">
      <w:pPr>
        <w:snapToGrid w:val="0"/>
        <w:spacing w:beforeLines="50" w:after="50"/>
        <w:rPr>
          <w:rFonts w:ascii="宋体" w:hAnsi="宋体"/>
          <w:bCs/>
          <w:color w:val="auto"/>
          <w:sz w:val="32"/>
          <w:szCs w:val="20"/>
          <w:highlight w:val="none"/>
        </w:rPr>
      </w:pPr>
    </w:p>
    <w:p w14:paraId="012BC46D">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5620ABF2">
      <w:pPr>
        <w:snapToGrid w:val="0"/>
        <w:spacing w:beforeLines="50" w:after="50"/>
        <w:rPr>
          <w:rFonts w:ascii="宋体" w:hAnsi="宋体"/>
          <w:color w:val="auto"/>
          <w:sz w:val="24"/>
          <w:szCs w:val="20"/>
          <w:highlight w:val="none"/>
        </w:rPr>
      </w:pPr>
    </w:p>
    <w:p w14:paraId="6D739046">
      <w:pPr>
        <w:snapToGrid w:val="0"/>
        <w:spacing w:beforeLines="50" w:after="50"/>
        <w:rPr>
          <w:rFonts w:ascii="宋体" w:hAnsi="宋体"/>
          <w:color w:val="auto"/>
          <w:sz w:val="24"/>
          <w:szCs w:val="20"/>
          <w:highlight w:val="none"/>
        </w:rPr>
      </w:pPr>
    </w:p>
    <w:p w14:paraId="5A2B57B0">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27D5AEB4">
      <w:pPr>
        <w:snapToGrid w:val="0"/>
        <w:spacing w:beforeLines="50" w:after="50"/>
        <w:rPr>
          <w:rFonts w:ascii="宋体" w:hAnsi="宋体"/>
          <w:bCs/>
          <w:color w:val="auto"/>
          <w:sz w:val="24"/>
          <w:szCs w:val="20"/>
          <w:highlight w:val="none"/>
        </w:rPr>
      </w:pPr>
    </w:p>
    <w:p w14:paraId="71A1A045">
      <w:pPr>
        <w:snapToGrid w:val="0"/>
        <w:spacing w:beforeLines="50" w:after="50"/>
        <w:rPr>
          <w:rFonts w:ascii="宋体" w:hAnsi="宋体"/>
          <w:bCs/>
          <w:color w:val="auto"/>
          <w:sz w:val="24"/>
          <w:szCs w:val="20"/>
          <w:highlight w:val="none"/>
        </w:rPr>
      </w:pPr>
    </w:p>
    <w:p w14:paraId="76171FFA">
      <w:pPr>
        <w:snapToGrid w:val="0"/>
        <w:spacing w:beforeLines="50" w:after="50"/>
        <w:rPr>
          <w:rFonts w:ascii="宋体" w:hAnsi="宋体"/>
          <w:bCs/>
          <w:color w:val="auto"/>
          <w:sz w:val="24"/>
          <w:szCs w:val="20"/>
          <w:highlight w:val="none"/>
        </w:rPr>
      </w:pPr>
    </w:p>
    <w:p w14:paraId="7DE2F7C5">
      <w:pPr>
        <w:snapToGrid w:val="0"/>
        <w:spacing w:beforeLines="50" w:after="50"/>
        <w:rPr>
          <w:rFonts w:ascii="宋体" w:hAnsi="宋体"/>
          <w:bCs/>
          <w:color w:val="auto"/>
          <w:sz w:val="24"/>
          <w:szCs w:val="20"/>
          <w:highlight w:val="none"/>
        </w:rPr>
      </w:pPr>
    </w:p>
    <w:p w14:paraId="2CEC6A06">
      <w:pPr>
        <w:snapToGrid w:val="0"/>
        <w:spacing w:beforeLines="50" w:after="50"/>
        <w:rPr>
          <w:rFonts w:ascii="宋体" w:hAnsi="宋体"/>
          <w:bCs/>
          <w:color w:val="auto"/>
          <w:sz w:val="24"/>
          <w:szCs w:val="20"/>
          <w:highlight w:val="none"/>
        </w:rPr>
      </w:pPr>
    </w:p>
    <w:p w14:paraId="09DDBA33">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138EE14">
      <w:pPr>
        <w:snapToGrid w:val="0"/>
        <w:spacing w:beforeLines="50" w:after="50"/>
        <w:ind w:firstLine="720" w:firstLineChars="225"/>
        <w:rPr>
          <w:rFonts w:ascii="宋体" w:hAnsi="宋体" w:cs="仿宋_GB2312"/>
          <w:bCs/>
          <w:color w:val="auto"/>
          <w:sz w:val="32"/>
          <w:szCs w:val="32"/>
          <w:highlight w:val="none"/>
        </w:rPr>
      </w:pPr>
    </w:p>
    <w:p w14:paraId="6147E613">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4806A6A">
      <w:pPr>
        <w:snapToGrid w:val="0"/>
        <w:spacing w:beforeLines="50" w:after="50"/>
        <w:ind w:firstLine="720" w:firstLineChars="225"/>
        <w:rPr>
          <w:rFonts w:ascii="宋体" w:hAnsi="宋体" w:cs="仿宋_GB2312"/>
          <w:bCs/>
          <w:color w:val="auto"/>
          <w:sz w:val="32"/>
          <w:szCs w:val="32"/>
          <w:highlight w:val="none"/>
        </w:rPr>
      </w:pPr>
    </w:p>
    <w:p w14:paraId="024ECE93">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28DE3423">
      <w:pPr>
        <w:snapToGrid w:val="0"/>
        <w:spacing w:beforeLines="50" w:after="50"/>
        <w:ind w:firstLine="720" w:firstLineChars="225"/>
        <w:rPr>
          <w:rFonts w:ascii="宋体" w:hAnsi="宋体" w:cs="仿宋_GB2312"/>
          <w:bCs/>
          <w:color w:val="auto"/>
          <w:sz w:val="32"/>
          <w:szCs w:val="32"/>
          <w:highlight w:val="none"/>
        </w:rPr>
      </w:pPr>
    </w:p>
    <w:p w14:paraId="4039B542">
      <w:pPr>
        <w:pStyle w:val="6"/>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244EB7B">
      <w:pPr>
        <w:pStyle w:val="6"/>
        <w:snapToGrid w:val="0"/>
        <w:spacing w:before="50" w:after="50"/>
        <w:ind w:firstLine="640" w:firstLineChars="200"/>
        <w:rPr>
          <w:rFonts w:ascii="宋体" w:hAnsi="宋体" w:cs="仿宋_GB2312"/>
          <w:bCs/>
          <w:color w:val="auto"/>
          <w:sz w:val="32"/>
          <w:szCs w:val="32"/>
          <w:highlight w:val="none"/>
        </w:rPr>
      </w:pPr>
    </w:p>
    <w:p w14:paraId="2B542BD9">
      <w:pPr>
        <w:pStyle w:val="6"/>
        <w:snapToGrid w:val="0"/>
        <w:spacing w:before="50" w:after="50"/>
        <w:ind w:firstLine="720" w:firstLineChars="225"/>
        <w:rPr>
          <w:rFonts w:ascii="宋体" w:hAnsi="宋体" w:cs="仿宋_GB2312"/>
          <w:bCs/>
          <w:color w:val="auto"/>
          <w:sz w:val="32"/>
          <w:szCs w:val="32"/>
          <w:highlight w:val="none"/>
        </w:rPr>
      </w:pPr>
    </w:p>
    <w:p w14:paraId="00F4850F">
      <w:pPr>
        <w:pStyle w:val="6"/>
        <w:snapToGrid w:val="0"/>
        <w:spacing w:before="50" w:after="50"/>
        <w:ind w:firstLine="0"/>
        <w:rPr>
          <w:rFonts w:ascii="宋体" w:hAnsi="宋体" w:cs="仿宋_GB2312"/>
          <w:bCs/>
          <w:color w:val="auto"/>
          <w:sz w:val="32"/>
          <w:szCs w:val="32"/>
          <w:highlight w:val="none"/>
        </w:rPr>
      </w:pPr>
    </w:p>
    <w:p w14:paraId="036F7A4D">
      <w:pPr>
        <w:pStyle w:val="6"/>
        <w:snapToGrid w:val="0"/>
        <w:spacing w:before="50" w:after="50"/>
        <w:ind w:firstLine="1280" w:firstLineChars="400"/>
        <w:rPr>
          <w:rFonts w:ascii="宋体" w:hAnsi="宋体" w:cs="仿宋_GB2312"/>
          <w:bCs/>
          <w:color w:val="auto"/>
          <w:sz w:val="32"/>
          <w:szCs w:val="32"/>
          <w:highlight w:val="none"/>
        </w:rPr>
      </w:pPr>
    </w:p>
    <w:p w14:paraId="6ED3A2E0">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9BC1337">
      <w:pPr>
        <w:snapToGrid w:val="0"/>
        <w:spacing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31A87AE3">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350E5D75">
      <w:pPr>
        <w:spacing w:line="400" w:lineRule="exact"/>
        <w:rPr>
          <w:rFonts w:ascii="仿宋_GB2312" w:hAnsi="仿宋_GB2312" w:eastAsia="仿宋_GB2312" w:cs="仿宋_GB2312"/>
          <w:color w:val="auto"/>
          <w:sz w:val="32"/>
          <w:szCs w:val="32"/>
          <w:highlight w:val="none"/>
        </w:rPr>
      </w:pPr>
    </w:p>
    <w:p w14:paraId="2B741B54">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2629D59D">
      <w:pPr>
        <w:spacing w:line="360" w:lineRule="auto"/>
        <w:ind w:firstLine="640" w:firstLineChars="200"/>
        <w:contextualSpacing/>
        <w:rPr>
          <w:rFonts w:ascii="仿宋_GB2312" w:hAnsi="仿宋_GB2312" w:eastAsia="仿宋_GB2312" w:cs="仿宋_GB2312"/>
          <w:color w:val="auto"/>
          <w:sz w:val="32"/>
          <w:szCs w:val="32"/>
          <w:highlight w:val="none"/>
        </w:rPr>
      </w:pPr>
    </w:p>
    <w:p w14:paraId="5DB3F523">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5C14B6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3220F5A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1874FF7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4F22FB1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2DA62FA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4D7D6F4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688CC648">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374CE5D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6C28D97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0D1298E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0E69F1D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C8205B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26FF925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2F839FC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11CEBBBC">
      <w:pPr>
        <w:spacing w:line="360" w:lineRule="auto"/>
        <w:ind w:firstLine="480" w:firstLineChars="200"/>
        <w:contextualSpacing/>
        <w:rPr>
          <w:rFonts w:ascii="宋体" w:hAnsi="宋体" w:cs="仿宋_GB2312"/>
          <w:color w:val="auto"/>
          <w:sz w:val="24"/>
          <w:highlight w:val="none"/>
        </w:rPr>
      </w:pPr>
    </w:p>
    <w:p w14:paraId="67CFE596">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5BD74DBD">
      <w:pPr>
        <w:spacing w:line="360" w:lineRule="auto"/>
        <w:contextualSpacing/>
        <w:rPr>
          <w:rFonts w:ascii="宋体" w:hAnsi="宋体" w:cs="仿宋_GB2312"/>
          <w:color w:val="auto"/>
          <w:sz w:val="24"/>
          <w:highlight w:val="none"/>
        </w:rPr>
      </w:pPr>
    </w:p>
    <w:p w14:paraId="2ABCF0BB">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77C775AA">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17AA6B0">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228D9CB6">
      <w:pPr>
        <w:spacing w:line="360" w:lineRule="auto"/>
        <w:ind w:left="540"/>
        <w:contextualSpacing/>
        <w:rPr>
          <w:rFonts w:hint="eastAsia" w:ascii="仿宋_GB2312" w:hAnsi="仿宋_GB2312" w:eastAsia="仿宋_GB2312" w:cs="仿宋_GB2312"/>
          <w:color w:val="auto"/>
          <w:sz w:val="32"/>
          <w:szCs w:val="32"/>
          <w:highlight w:val="none"/>
        </w:rPr>
      </w:pPr>
    </w:p>
    <w:p w14:paraId="6355F6C2">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6AAD87A9">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14ED18B8">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3DF148AC">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143149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6B7B702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40F7D62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436A1538">
      <w:pPr>
        <w:spacing w:line="360" w:lineRule="auto"/>
        <w:ind w:left="540"/>
        <w:contextualSpacing/>
        <w:rPr>
          <w:rFonts w:hint="eastAsia" w:ascii="宋体" w:hAnsi="宋体" w:cs="仿宋_GB2312"/>
          <w:color w:val="auto"/>
          <w:sz w:val="24"/>
          <w:highlight w:val="none"/>
        </w:rPr>
      </w:pPr>
    </w:p>
    <w:p w14:paraId="448AB732">
      <w:pPr>
        <w:spacing w:line="360" w:lineRule="auto"/>
        <w:ind w:left="540"/>
        <w:contextualSpacing/>
        <w:rPr>
          <w:rFonts w:hint="eastAsia" w:ascii="宋体" w:hAnsi="宋体" w:cs="仿宋_GB2312"/>
          <w:color w:val="auto"/>
          <w:sz w:val="24"/>
          <w:highlight w:val="none"/>
        </w:rPr>
      </w:pPr>
    </w:p>
    <w:p w14:paraId="07721427">
      <w:pPr>
        <w:spacing w:line="360" w:lineRule="auto"/>
        <w:ind w:left="540"/>
        <w:contextualSpacing/>
        <w:rPr>
          <w:rFonts w:hint="eastAsia" w:ascii="宋体" w:hAnsi="宋体" w:cs="仿宋_GB2312"/>
          <w:color w:val="auto"/>
          <w:sz w:val="24"/>
          <w:highlight w:val="none"/>
        </w:rPr>
      </w:pPr>
    </w:p>
    <w:p w14:paraId="6DBCF77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19A73F7F">
      <w:pPr>
        <w:spacing w:line="360" w:lineRule="auto"/>
        <w:ind w:left="540"/>
        <w:contextualSpacing/>
        <w:rPr>
          <w:rFonts w:hint="eastAsia" w:ascii="宋体" w:hAnsi="宋体" w:cs="仿宋_GB2312"/>
          <w:color w:val="auto"/>
          <w:sz w:val="24"/>
          <w:highlight w:val="none"/>
        </w:rPr>
      </w:pPr>
    </w:p>
    <w:p w14:paraId="16659CAF">
      <w:pPr>
        <w:spacing w:line="360" w:lineRule="auto"/>
        <w:ind w:left="540" w:leftChars="257" w:right="480" w:firstLine="2280" w:firstLineChars="95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u w:val="single"/>
        </w:rPr>
        <w:t xml:space="preserve">               </w:t>
      </w:r>
    </w:p>
    <w:p w14:paraId="5C7C654C">
      <w:pPr>
        <w:spacing w:line="360" w:lineRule="auto"/>
        <w:ind w:firstLine="5040" w:firstLineChars="21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3860C8B5">
      <w:pPr>
        <w:spacing w:line="360" w:lineRule="auto"/>
        <w:contextualSpacing/>
        <w:jc w:val="center"/>
        <w:rPr>
          <w:rFonts w:hint="eastAsia" w:ascii="宋体" w:hAnsi="宋体" w:cs="仿宋_GB2312"/>
          <w:b/>
          <w:color w:val="auto"/>
          <w:sz w:val="24"/>
          <w:highlight w:val="none"/>
        </w:rPr>
      </w:pPr>
    </w:p>
    <w:p w14:paraId="0D079610">
      <w:pPr>
        <w:spacing w:line="360" w:lineRule="auto"/>
        <w:contextualSpacing/>
        <w:jc w:val="left"/>
        <w:rPr>
          <w:rFonts w:hint="eastAsia" w:ascii="宋体" w:hAnsi="宋体" w:cs="仿宋_GB2312"/>
          <w:color w:val="auto"/>
          <w:sz w:val="24"/>
          <w:highlight w:val="none"/>
        </w:rPr>
      </w:pPr>
    </w:p>
    <w:p w14:paraId="1670782E">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6296FB8A">
      <w:pPr>
        <w:adjustRightInd w:val="0"/>
        <w:snapToGrid w:val="0"/>
        <w:spacing w:line="300" w:lineRule="auto"/>
        <w:jc w:val="left"/>
        <w:rPr>
          <w:rFonts w:ascii="宋体" w:hAnsi="宋体"/>
          <w:b/>
          <w:color w:val="auto"/>
          <w:szCs w:val="21"/>
          <w:highlight w:val="none"/>
        </w:rPr>
      </w:pPr>
    </w:p>
    <w:p w14:paraId="2FD55FD6">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bookmarkStart w:id="84" w:name="_Hlk65853643"/>
      <w:r>
        <w:rPr>
          <w:rFonts w:hint="eastAsia" w:ascii="方正小标宋简体" w:hAnsi="方正小标宋简体" w:eastAsia="方正小标宋简体" w:cs="方正小标宋简体"/>
          <w:color w:val="auto"/>
          <w:sz w:val="44"/>
          <w:szCs w:val="44"/>
          <w:highlight w:val="none"/>
        </w:rPr>
        <w:t>授权委托书</w:t>
      </w:r>
    </w:p>
    <w:p w14:paraId="150FF394">
      <w:pPr>
        <w:spacing w:line="520" w:lineRule="exact"/>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28FD1FCF">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6C997575">
      <w:pPr>
        <w:spacing w:line="520" w:lineRule="exact"/>
        <w:rPr>
          <w:rFonts w:hint="eastAsia" w:ascii="仿宋_GB2312" w:hAnsi="仿宋_GB2312" w:eastAsia="仿宋_GB2312" w:cs="仿宋_GB2312"/>
          <w:color w:val="auto"/>
          <w:sz w:val="32"/>
          <w:szCs w:val="32"/>
          <w:highlight w:val="none"/>
        </w:rPr>
      </w:pPr>
    </w:p>
    <w:p w14:paraId="4D5DD594">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306DDD8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00804965">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03B2C25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789AD26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410105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56070051">
      <w:pPr>
        <w:spacing w:line="360" w:lineRule="auto"/>
        <w:ind w:firstLine="480" w:firstLineChars="200"/>
        <w:rPr>
          <w:rFonts w:ascii="宋体" w:hAnsi="宋体" w:cs="仿宋_GB2312"/>
          <w:color w:val="auto"/>
          <w:sz w:val="24"/>
          <w:highlight w:val="none"/>
        </w:rPr>
      </w:pPr>
    </w:p>
    <w:p w14:paraId="42AC6826">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770DB43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133D60EC">
      <w:pPr>
        <w:spacing w:line="360" w:lineRule="auto"/>
        <w:contextualSpacing/>
        <w:rPr>
          <w:rFonts w:ascii="宋体" w:hAnsi="宋体" w:cs="仿宋_GB2312"/>
          <w:color w:val="auto"/>
          <w:sz w:val="24"/>
          <w:highlight w:val="none"/>
        </w:rPr>
      </w:pPr>
    </w:p>
    <w:p w14:paraId="7EAAF09A">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4F146C69">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7633C113">
      <w:pPr>
        <w:spacing w:line="360" w:lineRule="auto"/>
        <w:rPr>
          <w:rFonts w:ascii="宋体" w:hAnsi="宋体" w:cs="仿宋_GB2312"/>
          <w:color w:val="auto"/>
          <w:sz w:val="24"/>
          <w:highlight w:val="none"/>
        </w:rPr>
      </w:pPr>
    </w:p>
    <w:p w14:paraId="7539486D">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4CD11EEB">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85" w:name="_Hlk65853109"/>
      <w:bookmarkStart w:id="86" w:name="_Hlk65853542"/>
      <w:r>
        <w:rPr>
          <w:rFonts w:hint="eastAsia" w:ascii="宋体" w:hAnsi="宋体" w:cs="仿宋_GB2312"/>
          <w:color w:val="auto"/>
          <w:sz w:val="24"/>
          <w:highlight w:val="none"/>
        </w:rPr>
        <w:t>法人、其他组织竞标时“我方”是指“我单位”，自然人竞标时“我方”是指“本人”。</w:t>
      </w:r>
      <w:bookmarkEnd w:id="85"/>
    </w:p>
    <w:bookmarkEnd w:id="86"/>
    <w:p w14:paraId="0804F995">
      <w:pPr>
        <w:spacing w:line="360" w:lineRule="auto"/>
        <w:ind w:firstLine="420" w:firstLineChars="200"/>
        <w:jc w:val="left"/>
        <w:rPr>
          <w:rFonts w:ascii="仿宋_GB2312" w:hAnsi="仿宋_GB2312" w:eastAsia="仿宋_GB2312" w:cs="仿宋_GB2312"/>
          <w:color w:val="auto"/>
          <w:szCs w:val="21"/>
          <w:highlight w:val="none"/>
        </w:rPr>
      </w:pPr>
    </w:p>
    <w:p w14:paraId="0A0BF91D">
      <w:pPr>
        <w:spacing w:line="360" w:lineRule="auto"/>
        <w:ind w:firstLine="420" w:firstLineChars="200"/>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84"/>
      <w:r>
        <w:rPr>
          <w:rFonts w:hint="eastAsia" w:ascii="方正小标宋简体" w:hAnsi="方正小标宋简体" w:eastAsia="方正小标宋简体" w:cs="方正小标宋简体"/>
          <w:bCs/>
          <w:color w:val="auto"/>
          <w:sz w:val="44"/>
          <w:szCs w:val="44"/>
          <w:highlight w:val="none"/>
        </w:rPr>
        <w:t>商务要求偏离表格式</w:t>
      </w:r>
    </w:p>
    <w:p w14:paraId="4CD51878">
      <w:pPr>
        <w:spacing w:line="500" w:lineRule="exact"/>
        <w:jc w:val="center"/>
        <w:rPr>
          <w:rFonts w:ascii="宋体" w:hAnsi="宋体"/>
          <w:b/>
          <w:i/>
          <w:color w:val="auto"/>
          <w:sz w:val="32"/>
          <w:szCs w:val="32"/>
          <w:highlight w:val="none"/>
        </w:rPr>
      </w:pPr>
    </w:p>
    <w:p w14:paraId="5C0726A5">
      <w:pPr>
        <w:spacing w:line="360" w:lineRule="auto"/>
        <w:contextualSpacing/>
        <w:jc w:val="left"/>
        <w:rPr>
          <w:rFonts w:ascii="宋体" w:hAnsi="宋体"/>
          <w:color w:val="auto"/>
          <w:sz w:val="24"/>
          <w:highlight w:val="none"/>
        </w:rPr>
      </w:pPr>
    </w:p>
    <w:p w14:paraId="2FD45BE3">
      <w:pPr>
        <w:pStyle w:val="14"/>
        <w:spacing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p>
    <w:p w14:paraId="26138D53">
      <w:pPr>
        <w:spacing w:line="360" w:lineRule="auto"/>
        <w:contextualSpacing/>
        <w:jc w:val="left"/>
        <w:rPr>
          <w:rFonts w:ascii="宋体" w:hAnsi="宋体" w:cs="仿宋_GB2312"/>
          <w:color w:val="auto"/>
          <w:sz w:val="24"/>
          <w:highlight w:val="none"/>
          <w:u w:val="single"/>
        </w:rPr>
      </w:pPr>
    </w:p>
    <w:tbl>
      <w:tblPr>
        <w:tblStyle w:val="23"/>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9CE5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1557C632">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16E36824">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ign w:val="center"/>
          </w:tcPr>
          <w:p w14:paraId="6A6BC2C4">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ign w:val="center"/>
          </w:tcPr>
          <w:p w14:paraId="2021784F">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5A7CC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1965A46D">
            <w:pPr>
              <w:jc w:val="center"/>
              <w:rPr>
                <w:rFonts w:ascii="宋体" w:hAnsi="宋体"/>
                <w:color w:val="auto"/>
                <w:sz w:val="24"/>
                <w:highlight w:val="none"/>
              </w:rPr>
            </w:pPr>
            <w:r>
              <w:rPr>
                <w:rFonts w:hint="eastAsia" w:ascii="宋体" w:hAnsi="宋体"/>
                <w:color w:val="auto"/>
                <w:sz w:val="24"/>
                <w:highlight w:val="none"/>
              </w:rPr>
              <w:t>服务期限和地点</w:t>
            </w:r>
          </w:p>
        </w:tc>
        <w:tc>
          <w:tcPr>
            <w:tcW w:w="2668" w:type="dxa"/>
            <w:tcBorders>
              <w:top w:val="single" w:color="auto" w:sz="4" w:space="0"/>
              <w:left w:val="single" w:color="auto" w:sz="4" w:space="0"/>
              <w:bottom w:val="single" w:color="auto" w:sz="4" w:space="0"/>
              <w:right w:val="single" w:color="auto" w:sz="4" w:space="0"/>
            </w:tcBorders>
            <w:noWrap/>
            <w:vAlign w:val="center"/>
          </w:tcPr>
          <w:p w14:paraId="27CA596C">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1749C21B">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1645A23F">
            <w:pPr>
              <w:spacing w:line="360" w:lineRule="auto"/>
              <w:contextualSpacing/>
              <w:jc w:val="center"/>
              <w:rPr>
                <w:rFonts w:ascii="宋体" w:hAnsi="宋体" w:cs="仿宋_GB2312"/>
                <w:color w:val="auto"/>
                <w:sz w:val="24"/>
                <w:highlight w:val="none"/>
              </w:rPr>
            </w:pPr>
          </w:p>
        </w:tc>
      </w:tr>
      <w:tr w14:paraId="5F418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00BBDDDE">
            <w:pPr>
              <w:jc w:val="center"/>
              <w:rPr>
                <w:rFonts w:ascii="宋体" w:hAnsi="宋体"/>
                <w:color w:val="auto"/>
                <w:sz w:val="24"/>
                <w:highlight w:val="none"/>
              </w:rPr>
            </w:pPr>
            <w:r>
              <w:rPr>
                <w:rFonts w:hint="eastAsia" w:ascii="宋体" w:hAnsi="宋体"/>
                <w:color w:val="auto"/>
                <w:sz w:val="24"/>
                <w:highlight w:val="none"/>
              </w:rPr>
              <w:t>合同签订时间</w:t>
            </w:r>
          </w:p>
        </w:tc>
        <w:tc>
          <w:tcPr>
            <w:tcW w:w="2668" w:type="dxa"/>
            <w:tcBorders>
              <w:top w:val="single" w:color="auto" w:sz="4" w:space="0"/>
              <w:left w:val="single" w:color="auto" w:sz="4" w:space="0"/>
              <w:bottom w:val="single" w:color="auto" w:sz="4" w:space="0"/>
              <w:right w:val="single" w:color="auto" w:sz="4" w:space="0"/>
            </w:tcBorders>
            <w:noWrap/>
            <w:vAlign w:val="center"/>
          </w:tcPr>
          <w:p w14:paraId="5B9907F2">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56E0A1B3">
            <w:pPr>
              <w:spacing w:line="360" w:lineRule="auto"/>
              <w:ind w:left="43"/>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3EF53DB4">
            <w:pPr>
              <w:spacing w:line="360" w:lineRule="auto"/>
              <w:ind w:left="43"/>
              <w:contextualSpacing/>
              <w:jc w:val="center"/>
              <w:rPr>
                <w:rFonts w:ascii="宋体" w:hAnsi="宋体" w:cs="仿宋_GB2312"/>
                <w:color w:val="auto"/>
                <w:sz w:val="24"/>
                <w:highlight w:val="none"/>
              </w:rPr>
            </w:pPr>
          </w:p>
        </w:tc>
      </w:tr>
      <w:tr w14:paraId="21167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ign w:val="center"/>
          </w:tcPr>
          <w:p w14:paraId="05FED552">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ign w:val="center"/>
          </w:tcPr>
          <w:p w14:paraId="391CC325">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339AD4F1">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0B946EE0">
            <w:pPr>
              <w:spacing w:line="360" w:lineRule="auto"/>
              <w:contextualSpacing/>
              <w:jc w:val="center"/>
              <w:rPr>
                <w:rFonts w:ascii="宋体" w:hAnsi="宋体" w:cs="仿宋_GB2312"/>
                <w:color w:val="auto"/>
                <w:sz w:val="24"/>
                <w:highlight w:val="none"/>
              </w:rPr>
            </w:pPr>
          </w:p>
        </w:tc>
      </w:tr>
    </w:tbl>
    <w:p w14:paraId="50A4F0A6">
      <w:pPr>
        <w:pStyle w:val="10"/>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36E73D2B">
      <w:pPr>
        <w:pStyle w:val="10"/>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3777D80A">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3C45E2E9">
      <w:pPr>
        <w:spacing w:line="360" w:lineRule="auto"/>
        <w:ind w:right="-817" w:rightChars="-389"/>
        <w:contextualSpacing/>
        <w:rPr>
          <w:rFonts w:ascii="宋体" w:hAnsi="宋体" w:cs="仿宋_GB2312"/>
          <w:color w:val="auto"/>
          <w:sz w:val="24"/>
          <w:highlight w:val="none"/>
        </w:rPr>
      </w:pPr>
    </w:p>
    <w:p w14:paraId="3867F120">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4260C3B2">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1133EC5D">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2DB36909">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2026E6D4">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0BF4F339">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7938A7CF">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0974C1C7">
      <w:pPr>
        <w:adjustRightInd w:val="0"/>
        <w:snapToGrid w:val="0"/>
        <w:spacing w:line="520" w:lineRule="exact"/>
        <w:rPr>
          <w:rFonts w:ascii="宋体" w:hAnsi="宋体"/>
          <w:color w:val="auto"/>
          <w:szCs w:val="21"/>
          <w:highlight w:val="none"/>
          <w:u w:val="single"/>
        </w:rPr>
      </w:pPr>
    </w:p>
    <w:p w14:paraId="20C1F56F">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7D5BD20E">
      <w:pPr>
        <w:spacing w:line="520" w:lineRule="exact"/>
        <w:rPr>
          <w:rFonts w:ascii="仿宋_GB2312" w:hAnsi="仿宋_GB2312" w:eastAsia="仿宋_GB2312" w:cs="仿宋_GB2312"/>
          <w:color w:val="auto"/>
          <w:sz w:val="32"/>
          <w:szCs w:val="32"/>
          <w:highlight w:val="none"/>
        </w:rPr>
      </w:pPr>
    </w:p>
    <w:p w14:paraId="12D8C8A4">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4869DE9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p>
    <w:p w14:paraId="213E0695">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68"/>
        <w:gridCol w:w="968"/>
        <w:gridCol w:w="3212"/>
        <w:gridCol w:w="2891"/>
        <w:gridCol w:w="1577"/>
      </w:tblGrid>
      <w:tr w14:paraId="139A1D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7381ACCC">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87" w:name="_Toc173211900"/>
            <w:bookmarkStart w:id="88" w:name="_Toc301781611"/>
            <w:bookmarkStart w:id="89" w:name="_Toc254970729"/>
            <w:bookmarkStart w:id="90" w:name="_Toc295404981"/>
            <w:bookmarkStart w:id="91" w:name="_Toc173066401"/>
            <w:bookmarkStart w:id="92" w:name="_Toc254970588"/>
            <w:bookmarkStart w:id="93" w:name="_Toc383699906"/>
            <w:bookmarkStart w:id="94" w:name="_Toc297193185"/>
            <w:bookmarkStart w:id="95" w:name="_Toc373333689"/>
            <w:r>
              <w:rPr>
                <w:rFonts w:hint="eastAsia" w:ascii="宋体" w:hAnsi="宋体" w:eastAsia="宋体" w:cs="仿宋_GB2312"/>
                <w:color w:val="auto"/>
                <w:kern w:val="2"/>
                <w:sz w:val="24"/>
                <w:szCs w:val="24"/>
                <w:highlight w:val="none"/>
                <w:lang w:val="en-US" w:eastAsia="zh-CN"/>
              </w:rPr>
              <w:t>序号</w:t>
            </w:r>
            <w:bookmarkEnd w:id="87"/>
            <w:bookmarkEnd w:id="88"/>
            <w:bookmarkEnd w:id="89"/>
            <w:bookmarkEnd w:id="90"/>
            <w:bookmarkEnd w:id="91"/>
            <w:bookmarkEnd w:id="92"/>
            <w:bookmarkEnd w:id="93"/>
            <w:bookmarkEnd w:id="94"/>
            <w:bookmarkEnd w:id="95"/>
          </w:p>
        </w:tc>
        <w:tc>
          <w:tcPr>
            <w:tcW w:w="503" w:type="pct"/>
            <w:tcBorders>
              <w:right w:val="single" w:color="auto" w:sz="4" w:space="0"/>
            </w:tcBorders>
            <w:noWrap/>
            <w:vAlign w:val="center"/>
          </w:tcPr>
          <w:p w14:paraId="5AA77803">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1670" w:type="pct"/>
            <w:tcBorders>
              <w:left w:val="single" w:color="auto" w:sz="4" w:space="0"/>
            </w:tcBorders>
            <w:noWrap/>
            <w:vAlign w:val="center"/>
          </w:tcPr>
          <w:p w14:paraId="494AC96C">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磋商文件技术要求</w:t>
            </w:r>
          </w:p>
        </w:tc>
        <w:tc>
          <w:tcPr>
            <w:tcW w:w="1503" w:type="pct"/>
            <w:noWrap/>
            <w:vAlign w:val="center"/>
          </w:tcPr>
          <w:p w14:paraId="0D836FE7">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96" w:name="_Toc373333691"/>
            <w:bookmarkStart w:id="97" w:name="_Toc254970590"/>
            <w:bookmarkStart w:id="98" w:name="_Toc254970731"/>
            <w:bookmarkStart w:id="99" w:name="_Toc383699908"/>
            <w:bookmarkStart w:id="100" w:name="_Toc173066403"/>
            <w:bookmarkStart w:id="101" w:name="_Toc173211902"/>
            <w:bookmarkStart w:id="102" w:name="_Toc301781613"/>
            <w:bookmarkStart w:id="103" w:name="_Toc295404983"/>
            <w:bookmarkStart w:id="104" w:name="_Toc297193187"/>
            <w:r>
              <w:rPr>
                <w:rFonts w:hint="eastAsia" w:ascii="宋体" w:hAnsi="宋体" w:eastAsia="宋体" w:cs="仿宋_GB2312"/>
                <w:color w:val="auto"/>
                <w:kern w:val="2"/>
                <w:sz w:val="24"/>
                <w:szCs w:val="24"/>
                <w:highlight w:val="none"/>
                <w:lang w:val="en-US" w:eastAsia="zh-CN"/>
              </w:rPr>
              <w:t>竞标响应</w:t>
            </w:r>
            <w:bookmarkEnd w:id="96"/>
            <w:bookmarkEnd w:id="97"/>
            <w:bookmarkEnd w:id="98"/>
            <w:bookmarkEnd w:id="99"/>
            <w:bookmarkEnd w:id="100"/>
            <w:bookmarkEnd w:id="101"/>
            <w:bookmarkEnd w:id="102"/>
            <w:bookmarkEnd w:id="103"/>
            <w:bookmarkEnd w:id="104"/>
          </w:p>
        </w:tc>
        <w:tc>
          <w:tcPr>
            <w:tcW w:w="820" w:type="pct"/>
            <w:noWrap/>
            <w:vAlign w:val="center"/>
          </w:tcPr>
          <w:p w14:paraId="0BAEEABA">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05" w:name="_Toc383699909"/>
            <w:bookmarkStart w:id="106" w:name="_Toc301781614"/>
            <w:bookmarkStart w:id="107" w:name="_Toc373333692"/>
            <w:bookmarkStart w:id="108" w:name="_Toc297193188"/>
            <w:bookmarkStart w:id="109" w:name="_Toc254970591"/>
            <w:bookmarkStart w:id="110" w:name="_Toc295404984"/>
            <w:bookmarkStart w:id="111" w:name="_Toc173211903"/>
            <w:bookmarkStart w:id="112" w:name="_Toc254970732"/>
            <w:bookmarkStart w:id="113" w:name="_Toc173066404"/>
            <w:r>
              <w:rPr>
                <w:rFonts w:hint="eastAsia" w:ascii="宋体" w:hAnsi="宋体" w:eastAsia="宋体" w:cs="仿宋_GB2312"/>
                <w:color w:val="auto"/>
                <w:kern w:val="2"/>
                <w:sz w:val="24"/>
                <w:szCs w:val="24"/>
                <w:highlight w:val="none"/>
                <w:lang w:val="en-US" w:eastAsia="zh-CN"/>
              </w:rPr>
              <w:t>偏离</w:t>
            </w:r>
            <w:bookmarkEnd w:id="105"/>
            <w:bookmarkEnd w:id="106"/>
            <w:bookmarkEnd w:id="107"/>
            <w:bookmarkEnd w:id="108"/>
            <w:bookmarkEnd w:id="109"/>
            <w:bookmarkEnd w:id="110"/>
            <w:bookmarkEnd w:id="111"/>
            <w:bookmarkEnd w:id="112"/>
            <w:bookmarkEnd w:id="113"/>
            <w:bookmarkStart w:id="114" w:name="_Toc301781615"/>
            <w:bookmarkStart w:id="115" w:name="_Toc254970592"/>
            <w:bookmarkStart w:id="116" w:name="_Toc373333693"/>
            <w:bookmarkStart w:id="117" w:name="_Toc254970733"/>
            <w:bookmarkStart w:id="118" w:name="_Toc383699910"/>
            <w:bookmarkStart w:id="119" w:name="_Toc295404985"/>
            <w:bookmarkStart w:id="120" w:name="_Toc173066405"/>
            <w:bookmarkStart w:id="121" w:name="_Toc297193189"/>
            <w:bookmarkStart w:id="122" w:name="_Toc173211904"/>
            <w:r>
              <w:rPr>
                <w:rFonts w:hint="eastAsia" w:ascii="宋体" w:hAnsi="宋体" w:eastAsia="宋体" w:cs="仿宋_GB2312"/>
                <w:color w:val="auto"/>
                <w:kern w:val="2"/>
                <w:sz w:val="24"/>
                <w:szCs w:val="24"/>
                <w:highlight w:val="none"/>
                <w:lang w:val="en-US" w:eastAsia="zh-CN"/>
              </w:rPr>
              <w:t>说明</w:t>
            </w:r>
            <w:bookmarkEnd w:id="114"/>
            <w:bookmarkEnd w:id="115"/>
            <w:bookmarkEnd w:id="116"/>
            <w:bookmarkEnd w:id="117"/>
            <w:bookmarkEnd w:id="118"/>
            <w:bookmarkEnd w:id="119"/>
            <w:bookmarkEnd w:id="120"/>
            <w:bookmarkEnd w:id="121"/>
            <w:bookmarkEnd w:id="122"/>
          </w:p>
        </w:tc>
      </w:tr>
      <w:tr w14:paraId="7B9086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51E3AC7B">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23" w:name="_Toc297193190"/>
            <w:bookmarkStart w:id="124" w:name="_Toc301781616"/>
            <w:bookmarkStart w:id="125" w:name="_Toc383699911"/>
            <w:bookmarkStart w:id="126" w:name="_Toc295404986"/>
            <w:bookmarkStart w:id="127" w:name="_Toc254970734"/>
            <w:bookmarkStart w:id="128" w:name="_Toc173211905"/>
            <w:bookmarkStart w:id="129" w:name="_Toc254970593"/>
            <w:bookmarkStart w:id="130" w:name="_Toc173066406"/>
            <w:bookmarkStart w:id="131" w:name="_Toc373333694"/>
            <w:r>
              <w:rPr>
                <w:rFonts w:hint="eastAsia" w:ascii="宋体" w:hAnsi="宋体" w:eastAsia="宋体" w:cs="仿宋_GB2312"/>
                <w:color w:val="auto"/>
                <w:kern w:val="2"/>
                <w:sz w:val="24"/>
                <w:szCs w:val="24"/>
                <w:highlight w:val="none"/>
                <w:lang w:val="en-US" w:eastAsia="zh-CN"/>
              </w:rPr>
              <w:t>1</w:t>
            </w:r>
            <w:bookmarkEnd w:id="123"/>
            <w:bookmarkEnd w:id="124"/>
            <w:bookmarkEnd w:id="125"/>
            <w:bookmarkEnd w:id="126"/>
            <w:bookmarkEnd w:id="127"/>
            <w:bookmarkEnd w:id="128"/>
            <w:bookmarkEnd w:id="129"/>
            <w:bookmarkEnd w:id="130"/>
            <w:bookmarkEnd w:id="131"/>
          </w:p>
        </w:tc>
        <w:tc>
          <w:tcPr>
            <w:tcW w:w="503" w:type="pct"/>
            <w:tcBorders>
              <w:right w:val="single" w:color="auto" w:sz="4" w:space="0"/>
            </w:tcBorders>
            <w:noWrap/>
            <w:vAlign w:val="center"/>
          </w:tcPr>
          <w:p w14:paraId="3F14A271">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36C9B76D">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6A3A925E">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noWrap/>
            <w:vAlign w:val="center"/>
          </w:tcPr>
          <w:p w14:paraId="7FE5020F">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4AC699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72761048">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32" w:name="_Toc173211906"/>
            <w:bookmarkStart w:id="133" w:name="_Toc297193191"/>
            <w:bookmarkStart w:id="134" w:name="_Toc173066407"/>
            <w:bookmarkStart w:id="135" w:name="_Toc295404987"/>
            <w:bookmarkStart w:id="136" w:name="_Toc254970594"/>
            <w:bookmarkStart w:id="137" w:name="_Toc301781617"/>
            <w:bookmarkStart w:id="138" w:name="_Toc383699912"/>
            <w:bookmarkStart w:id="139" w:name="_Toc373333695"/>
            <w:bookmarkStart w:id="140" w:name="_Toc254970735"/>
            <w:r>
              <w:rPr>
                <w:rFonts w:hint="eastAsia" w:ascii="宋体" w:hAnsi="宋体" w:eastAsia="宋体" w:cs="仿宋_GB2312"/>
                <w:color w:val="auto"/>
                <w:kern w:val="2"/>
                <w:sz w:val="24"/>
                <w:szCs w:val="24"/>
                <w:highlight w:val="none"/>
                <w:lang w:val="en-US" w:eastAsia="zh-CN"/>
              </w:rPr>
              <w:t>2</w:t>
            </w:r>
            <w:bookmarkEnd w:id="132"/>
            <w:bookmarkEnd w:id="133"/>
            <w:bookmarkEnd w:id="134"/>
            <w:bookmarkEnd w:id="135"/>
            <w:bookmarkEnd w:id="136"/>
            <w:bookmarkEnd w:id="137"/>
            <w:bookmarkEnd w:id="138"/>
            <w:bookmarkEnd w:id="139"/>
            <w:bookmarkEnd w:id="140"/>
          </w:p>
        </w:tc>
        <w:tc>
          <w:tcPr>
            <w:tcW w:w="503" w:type="pct"/>
            <w:tcBorders>
              <w:right w:val="single" w:color="auto" w:sz="4" w:space="0"/>
            </w:tcBorders>
            <w:noWrap/>
            <w:vAlign w:val="center"/>
          </w:tcPr>
          <w:p w14:paraId="30FCFB28">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7F7E15A8">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04F8A5C1">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noWrap/>
            <w:vAlign w:val="center"/>
          </w:tcPr>
          <w:p w14:paraId="6A41ACD9">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1A4A3C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0C4CD26B">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41" w:name="_Toc383699913"/>
            <w:bookmarkStart w:id="142" w:name="_Toc295404988"/>
            <w:bookmarkStart w:id="143" w:name="_Toc254970595"/>
            <w:bookmarkStart w:id="144" w:name="_Toc373333696"/>
            <w:bookmarkStart w:id="145" w:name="_Toc173066408"/>
            <w:bookmarkStart w:id="146" w:name="_Toc173211907"/>
            <w:bookmarkStart w:id="147" w:name="_Toc297193192"/>
            <w:bookmarkStart w:id="148" w:name="_Toc301781618"/>
            <w:bookmarkStart w:id="149" w:name="_Toc254970736"/>
            <w:r>
              <w:rPr>
                <w:rFonts w:hint="eastAsia" w:ascii="宋体" w:hAnsi="宋体" w:eastAsia="宋体" w:cs="仿宋_GB2312"/>
                <w:color w:val="auto"/>
                <w:kern w:val="2"/>
                <w:sz w:val="24"/>
                <w:szCs w:val="24"/>
                <w:highlight w:val="none"/>
                <w:lang w:val="en-US" w:eastAsia="zh-CN"/>
              </w:rPr>
              <w:t>3</w:t>
            </w:r>
            <w:bookmarkEnd w:id="141"/>
            <w:bookmarkEnd w:id="142"/>
            <w:bookmarkEnd w:id="143"/>
            <w:bookmarkEnd w:id="144"/>
            <w:bookmarkEnd w:id="145"/>
            <w:bookmarkEnd w:id="146"/>
            <w:bookmarkEnd w:id="147"/>
            <w:bookmarkEnd w:id="148"/>
            <w:bookmarkEnd w:id="149"/>
          </w:p>
        </w:tc>
        <w:tc>
          <w:tcPr>
            <w:tcW w:w="503" w:type="pct"/>
            <w:tcBorders>
              <w:right w:val="single" w:color="auto" w:sz="4" w:space="0"/>
            </w:tcBorders>
            <w:noWrap/>
            <w:vAlign w:val="center"/>
          </w:tcPr>
          <w:p w14:paraId="602F76CC">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37C8FCC8">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3D656518">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noWrap/>
            <w:vAlign w:val="center"/>
          </w:tcPr>
          <w:p w14:paraId="6B61581F">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4635CA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45B231B5">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50" w:name="_Toc301781619"/>
            <w:bookmarkStart w:id="151" w:name="_Toc297193193"/>
            <w:bookmarkStart w:id="152" w:name="_Toc254970596"/>
            <w:bookmarkStart w:id="153" w:name="_Toc254970737"/>
            <w:bookmarkStart w:id="154" w:name="_Toc173211908"/>
            <w:bookmarkStart w:id="155" w:name="_Toc383699914"/>
            <w:bookmarkStart w:id="156" w:name="_Toc373333697"/>
            <w:bookmarkStart w:id="157" w:name="_Toc173066409"/>
            <w:bookmarkStart w:id="158" w:name="_Toc295404989"/>
            <w:r>
              <w:rPr>
                <w:rFonts w:hint="eastAsia" w:ascii="宋体" w:hAnsi="宋体" w:eastAsia="宋体" w:cs="仿宋_GB2312"/>
                <w:color w:val="auto"/>
                <w:kern w:val="2"/>
                <w:sz w:val="24"/>
                <w:szCs w:val="24"/>
                <w:highlight w:val="none"/>
                <w:lang w:val="en-US" w:eastAsia="zh-CN"/>
              </w:rPr>
              <w:t>4</w:t>
            </w:r>
            <w:bookmarkEnd w:id="150"/>
            <w:bookmarkEnd w:id="151"/>
            <w:bookmarkEnd w:id="152"/>
            <w:bookmarkEnd w:id="153"/>
            <w:bookmarkEnd w:id="154"/>
            <w:bookmarkEnd w:id="155"/>
            <w:bookmarkEnd w:id="156"/>
            <w:bookmarkEnd w:id="157"/>
            <w:bookmarkEnd w:id="158"/>
          </w:p>
        </w:tc>
        <w:tc>
          <w:tcPr>
            <w:tcW w:w="503" w:type="pct"/>
            <w:tcBorders>
              <w:right w:val="single" w:color="auto" w:sz="4" w:space="0"/>
            </w:tcBorders>
            <w:noWrap/>
            <w:vAlign w:val="center"/>
          </w:tcPr>
          <w:p w14:paraId="6CE02B90">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3C7C8CC1">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287B1AD1">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noWrap/>
            <w:vAlign w:val="center"/>
          </w:tcPr>
          <w:p w14:paraId="7C60F09F">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79928F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2A3C43CA">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59" w:name="_Toc254970738"/>
            <w:bookmarkStart w:id="160" w:name="_Toc173066410"/>
            <w:bookmarkStart w:id="161" w:name="_Toc173211909"/>
            <w:bookmarkStart w:id="162" w:name="_Toc301781620"/>
            <w:bookmarkStart w:id="163" w:name="_Toc297193194"/>
            <w:bookmarkStart w:id="164" w:name="_Toc254970597"/>
            <w:bookmarkStart w:id="165" w:name="_Toc383699915"/>
            <w:bookmarkStart w:id="166" w:name="_Toc373333698"/>
            <w:bookmarkStart w:id="167" w:name="_Toc295404990"/>
            <w:r>
              <w:rPr>
                <w:rFonts w:hint="eastAsia" w:ascii="宋体" w:hAnsi="宋体" w:eastAsia="宋体" w:cs="仿宋_GB2312"/>
                <w:color w:val="auto"/>
                <w:kern w:val="2"/>
                <w:sz w:val="24"/>
                <w:szCs w:val="24"/>
                <w:highlight w:val="none"/>
                <w:lang w:val="en-US" w:eastAsia="zh-CN"/>
              </w:rPr>
              <w:t>5</w:t>
            </w:r>
            <w:bookmarkEnd w:id="159"/>
            <w:bookmarkEnd w:id="160"/>
            <w:bookmarkEnd w:id="161"/>
            <w:bookmarkEnd w:id="162"/>
            <w:bookmarkEnd w:id="163"/>
            <w:bookmarkEnd w:id="164"/>
            <w:bookmarkEnd w:id="165"/>
            <w:bookmarkEnd w:id="166"/>
            <w:bookmarkEnd w:id="167"/>
          </w:p>
        </w:tc>
        <w:tc>
          <w:tcPr>
            <w:tcW w:w="503" w:type="pct"/>
            <w:tcBorders>
              <w:right w:val="single" w:color="auto" w:sz="4" w:space="0"/>
            </w:tcBorders>
            <w:noWrap/>
            <w:vAlign w:val="center"/>
          </w:tcPr>
          <w:p w14:paraId="31C6668B">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71089493">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30F79DDF">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noWrap/>
            <w:vAlign w:val="center"/>
          </w:tcPr>
          <w:p w14:paraId="5A029554">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716A1E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ign w:val="center"/>
          </w:tcPr>
          <w:p w14:paraId="11822BD2">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68" w:name="_Toc383699916"/>
            <w:bookmarkStart w:id="169" w:name="_Toc254970743"/>
            <w:bookmarkStart w:id="170" w:name="_Toc254970602"/>
            <w:bookmarkStart w:id="171" w:name="_Toc295404991"/>
            <w:bookmarkStart w:id="172" w:name="_Toc373333699"/>
            <w:bookmarkStart w:id="173" w:name="_Toc297193195"/>
            <w:bookmarkStart w:id="174" w:name="_Toc301781621"/>
            <w:bookmarkStart w:id="175" w:name="_Toc173211914"/>
            <w:bookmarkStart w:id="176" w:name="_Toc173066415"/>
            <w:r>
              <w:rPr>
                <w:rFonts w:hint="eastAsia" w:ascii="宋体" w:hAnsi="宋体" w:eastAsia="宋体" w:cs="仿宋_GB2312"/>
                <w:color w:val="auto"/>
                <w:kern w:val="2"/>
                <w:sz w:val="24"/>
                <w:szCs w:val="24"/>
                <w:highlight w:val="none"/>
                <w:lang w:val="en-US" w:eastAsia="zh-CN"/>
              </w:rPr>
              <w:t>…</w:t>
            </w:r>
            <w:bookmarkEnd w:id="168"/>
            <w:bookmarkEnd w:id="169"/>
            <w:bookmarkEnd w:id="170"/>
            <w:bookmarkEnd w:id="171"/>
            <w:bookmarkEnd w:id="172"/>
            <w:bookmarkEnd w:id="173"/>
            <w:bookmarkEnd w:id="174"/>
            <w:bookmarkEnd w:id="175"/>
            <w:bookmarkEnd w:id="176"/>
          </w:p>
        </w:tc>
        <w:tc>
          <w:tcPr>
            <w:tcW w:w="503" w:type="pct"/>
            <w:tcBorders>
              <w:right w:val="single" w:color="auto" w:sz="4" w:space="0"/>
            </w:tcBorders>
            <w:noWrap/>
            <w:vAlign w:val="center"/>
          </w:tcPr>
          <w:p w14:paraId="06FEA727">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68AA4DA9">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5143B187">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tcBorders>
              <w:right w:val="single" w:color="auto" w:sz="4" w:space="0"/>
            </w:tcBorders>
            <w:noWrap/>
            <w:vAlign w:val="center"/>
          </w:tcPr>
          <w:p w14:paraId="706EA657">
            <w:pPr>
              <w:pStyle w:val="12"/>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bl>
    <w:p w14:paraId="314B0674">
      <w:pPr>
        <w:adjustRightInd w:val="0"/>
        <w:spacing w:line="360" w:lineRule="auto"/>
        <w:contextualSpacing/>
        <w:rPr>
          <w:rFonts w:ascii="宋体" w:hAnsi="宋体" w:cs="仿宋_GB2312"/>
          <w:color w:val="auto"/>
          <w:sz w:val="24"/>
          <w:highlight w:val="none"/>
        </w:rPr>
      </w:pPr>
    </w:p>
    <w:p w14:paraId="3A2CA8F6">
      <w:pPr>
        <w:pStyle w:val="12"/>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57B8D480">
      <w:pPr>
        <w:pStyle w:val="12"/>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14:paraId="117DEF30">
      <w:pPr>
        <w:pStyle w:val="12"/>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16E48D85">
      <w:pPr>
        <w:spacing w:line="360" w:lineRule="auto"/>
        <w:ind w:right="-817" w:rightChars="-389"/>
        <w:contextualSpacing/>
        <w:rPr>
          <w:rFonts w:ascii="宋体" w:hAnsi="宋体" w:cs="仿宋_GB2312"/>
          <w:color w:val="auto"/>
          <w:sz w:val="24"/>
          <w:highlight w:val="none"/>
        </w:rPr>
      </w:pPr>
    </w:p>
    <w:p w14:paraId="4B63D39F">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245F37F0">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52F5660B">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7B2A9F5F">
      <w:pPr>
        <w:snapToGrid w:val="0"/>
        <w:spacing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7535F3A2">
      <w:pPr>
        <w:snapToGrid w:val="0"/>
        <w:spacing w:beforeLines="50" w:after="50"/>
        <w:ind w:left="142"/>
        <w:jc w:val="left"/>
        <w:rPr>
          <w:rFonts w:ascii="宋体" w:hAnsi="宋体"/>
          <w:b/>
          <w:color w:val="auto"/>
          <w:sz w:val="24"/>
          <w:highlight w:val="none"/>
        </w:rPr>
      </w:pPr>
    </w:p>
    <w:p w14:paraId="7645C72D">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341B575C">
      <w:pPr>
        <w:pStyle w:val="14"/>
        <w:spacing w:line="360" w:lineRule="auto"/>
        <w:contextualSpacing/>
        <w:rPr>
          <w:color w:val="auto"/>
          <w:sz w:val="24"/>
          <w:szCs w:val="24"/>
          <w:highlight w:val="none"/>
        </w:rPr>
      </w:pPr>
      <w:r>
        <w:rPr>
          <w:rFonts w:hint="eastAsia"/>
          <w:color w:val="auto"/>
          <w:sz w:val="24"/>
          <w:szCs w:val="24"/>
          <w:highlight w:val="none"/>
        </w:rPr>
        <w:t>所竞分标：分标</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6560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61A41D1">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ign w:val="center"/>
          </w:tcPr>
          <w:p w14:paraId="4759E9D0">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ign w:val="center"/>
          </w:tcPr>
          <w:p w14:paraId="645438A7">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ign w:val="center"/>
          </w:tcPr>
          <w:p w14:paraId="04305DB1">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ign w:val="center"/>
          </w:tcPr>
          <w:p w14:paraId="4E527D19">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723D723E">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ign w:val="center"/>
          </w:tcPr>
          <w:p w14:paraId="42B5F2D9">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27DA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550C7CD">
            <w:pPr>
              <w:spacing w:line="360" w:lineRule="auto"/>
              <w:contextualSpacing/>
              <w:jc w:val="center"/>
              <w:rPr>
                <w:rFonts w:ascii="宋体" w:hAnsi="宋体"/>
                <w:color w:val="auto"/>
                <w:sz w:val="24"/>
                <w:szCs w:val="20"/>
                <w:highlight w:val="none"/>
              </w:rPr>
            </w:pPr>
          </w:p>
        </w:tc>
        <w:tc>
          <w:tcPr>
            <w:tcW w:w="709" w:type="dxa"/>
            <w:noWrap/>
            <w:vAlign w:val="center"/>
          </w:tcPr>
          <w:p w14:paraId="458E500B">
            <w:pPr>
              <w:spacing w:line="360" w:lineRule="auto"/>
              <w:contextualSpacing/>
              <w:jc w:val="center"/>
              <w:rPr>
                <w:rFonts w:ascii="宋体" w:hAnsi="宋体"/>
                <w:color w:val="auto"/>
                <w:sz w:val="24"/>
                <w:szCs w:val="20"/>
                <w:highlight w:val="none"/>
              </w:rPr>
            </w:pPr>
          </w:p>
        </w:tc>
        <w:tc>
          <w:tcPr>
            <w:tcW w:w="1701" w:type="dxa"/>
            <w:noWrap/>
            <w:vAlign w:val="center"/>
          </w:tcPr>
          <w:p w14:paraId="2019C662">
            <w:pPr>
              <w:spacing w:line="360" w:lineRule="auto"/>
              <w:contextualSpacing/>
              <w:jc w:val="center"/>
              <w:rPr>
                <w:rFonts w:ascii="宋体" w:hAnsi="宋体"/>
                <w:color w:val="auto"/>
                <w:sz w:val="24"/>
                <w:szCs w:val="20"/>
                <w:highlight w:val="none"/>
              </w:rPr>
            </w:pPr>
          </w:p>
        </w:tc>
        <w:tc>
          <w:tcPr>
            <w:tcW w:w="1420" w:type="dxa"/>
            <w:noWrap/>
            <w:vAlign w:val="center"/>
          </w:tcPr>
          <w:p w14:paraId="021698B9">
            <w:pPr>
              <w:spacing w:line="360" w:lineRule="auto"/>
              <w:contextualSpacing/>
              <w:jc w:val="center"/>
              <w:rPr>
                <w:rFonts w:ascii="宋体" w:hAnsi="宋体"/>
                <w:color w:val="auto"/>
                <w:sz w:val="24"/>
                <w:szCs w:val="20"/>
                <w:highlight w:val="none"/>
              </w:rPr>
            </w:pPr>
          </w:p>
        </w:tc>
        <w:tc>
          <w:tcPr>
            <w:tcW w:w="1698" w:type="dxa"/>
            <w:noWrap/>
            <w:vAlign w:val="center"/>
          </w:tcPr>
          <w:p w14:paraId="274A0A70">
            <w:pPr>
              <w:spacing w:line="360" w:lineRule="auto"/>
              <w:contextualSpacing/>
              <w:jc w:val="center"/>
              <w:rPr>
                <w:rFonts w:ascii="宋体" w:hAnsi="宋体"/>
                <w:color w:val="auto"/>
                <w:sz w:val="24"/>
                <w:szCs w:val="20"/>
                <w:highlight w:val="none"/>
              </w:rPr>
            </w:pPr>
          </w:p>
        </w:tc>
        <w:tc>
          <w:tcPr>
            <w:tcW w:w="1843" w:type="dxa"/>
            <w:noWrap/>
            <w:vAlign w:val="center"/>
          </w:tcPr>
          <w:p w14:paraId="1413D4E0">
            <w:pPr>
              <w:spacing w:line="360" w:lineRule="auto"/>
              <w:contextualSpacing/>
              <w:jc w:val="center"/>
              <w:rPr>
                <w:rFonts w:ascii="宋体" w:hAnsi="宋体"/>
                <w:color w:val="auto"/>
                <w:sz w:val="24"/>
                <w:szCs w:val="20"/>
                <w:highlight w:val="none"/>
              </w:rPr>
            </w:pPr>
          </w:p>
        </w:tc>
      </w:tr>
      <w:tr w14:paraId="7C45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3D5D77FC">
            <w:pPr>
              <w:spacing w:line="360" w:lineRule="auto"/>
              <w:contextualSpacing/>
              <w:jc w:val="center"/>
              <w:rPr>
                <w:rFonts w:ascii="宋体" w:hAnsi="宋体"/>
                <w:color w:val="auto"/>
                <w:sz w:val="24"/>
                <w:szCs w:val="20"/>
                <w:highlight w:val="none"/>
              </w:rPr>
            </w:pPr>
          </w:p>
        </w:tc>
        <w:tc>
          <w:tcPr>
            <w:tcW w:w="709" w:type="dxa"/>
            <w:noWrap/>
            <w:vAlign w:val="center"/>
          </w:tcPr>
          <w:p w14:paraId="6884F2EA">
            <w:pPr>
              <w:spacing w:line="360" w:lineRule="auto"/>
              <w:contextualSpacing/>
              <w:jc w:val="center"/>
              <w:rPr>
                <w:rFonts w:ascii="宋体" w:hAnsi="宋体"/>
                <w:color w:val="auto"/>
                <w:sz w:val="24"/>
                <w:szCs w:val="20"/>
                <w:highlight w:val="none"/>
              </w:rPr>
            </w:pPr>
          </w:p>
        </w:tc>
        <w:tc>
          <w:tcPr>
            <w:tcW w:w="1701" w:type="dxa"/>
            <w:noWrap/>
            <w:vAlign w:val="center"/>
          </w:tcPr>
          <w:p w14:paraId="039D8349">
            <w:pPr>
              <w:spacing w:line="360" w:lineRule="auto"/>
              <w:contextualSpacing/>
              <w:jc w:val="center"/>
              <w:rPr>
                <w:rFonts w:ascii="宋体" w:hAnsi="宋体"/>
                <w:color w:val="auto"/>
                <w:sz w:val="24"/>
                <w:szCs w:val="20"/>
                <w:highlight w:val="none"/>
              </w:rPr>
            </w:pPr>
          </w:p>
        </w:tc>
        <w:tc>
          <w:tcPr>
            <w:tcW w:w="1420" w:type="dxa"/>
            <w:noWrap/>
            <w:vAlign w:val="center"/>
          </w:tcPr>
          <w:p w14:paraId="40718B6C">
            <w:pPr>
              <w:spacing w:line="360" w:lineRule="auto"/>
              <w:contextualSpacing/>
              <w:jc w:val="center"/>
              <w:rPr>
                <w:rFonts w:ascii="宋体" w:hAnsi="宋体"/>
                <w:color w:val="auto"/>
                <w:sz w:val="24"/>
                <w:szCs w:val="20"/>
                <w:highlight w:val="none"/>
              </w:rPr>
            </w:pPr>
          </w:p>
        </w:tc>
        <w:tc>
          <w:tcPr>
            <w:tcW w:w="1698" w:type="dxa"/>
            <w:noWrap/>
            <w:vAlign w:val="center"/>
          </w:tcPr>
          <w:p w14:paraId="05FEC8A7">
            <w:pPr>
              <w:spacing w:line="360" w:lineRule="auto"/>
              <w:contextualSpacing/>
              <w:jc w:val="center"/>
              <w:rPr>
                <w:rFonts w:ascii="宋体" w:hAnsi="宋体"/>
                <w:color w:val="auto"/>
                <w:sz w:val="24"/>
                <w:szCs w:val="20"/>
                <w:highlight w:val="none"/>
              </w:rPr>
            </w:pPr>
          </w:p>
        </w:tc>
        <w:tc>
          <w:tcPr>
            <w:tcW w:w="1843" w:type="dxa"/>
            <w:noWrap/>
            <w:vAlign w:val="center"/>
          </w:tcPr>
          <w:p w14:paraId="1E47B6B0">
            <w:pPr>
              <w:spacing w:line="360" w:lineRule="auto"/>
              <w:contextualSpacing/>
              <w:jc w:val="center"/>
              <w:rPr>
                <w:rFonts w:ascii="宋体" w:hAnsi="宋体"/>
                <w:color w:val="auto"/>
                <w:sz w:val="24"/>
                <w:szCs w:val="20"/>
                <w:highlight w:val="none"/>
              </w:rPr>
            </w:pPr>
          </w:p>
        </w:tc>
      </w:tr>
      <w:tr w14:paraId="24C5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189AEAA7">
            <w:pPr>
              <w:spacing w:line="360" w:lineRule="auto"/>
              <w:contextualSpacing/>
              <w:jc w:val="center"/>
              <w:rPr>
                <w:rFonts w:ascii="宋体" w:hAnsi="宋体"/>
                <w:color w:val="auto"/>
                <w:sz w:val="24"/>
                <w:szCs w:val="20"/>
                <w:highlight w:val="none"/>
              </w:rPr>
            </w:pPr>
          </w:p>
        </w:tc>
        <w:tc>
          <w:tcPr>
            <w:tcW w:w="709" w:type="dxa"/>
            <w:noWrap/>
            <w:vAlign w:val="center"/>
          </w:tcPr>
          <w:p w14:paraId="45E8A4B4">
            <w:pPr>
              <w:spacing w:line="360" w:lineRule="auto"/>
              <w:contextualSpacing/>
              <w:jc w:val="center"/>
              <w:rPr>
                <w:rFonts w:ascii="宋体" w:hAnsi="宋体"/>
                <w:color w:val="auto"/>
                <w:sz w:val="24"/>
                <w:szCs w:val="20"/>
                <w:highlight w:val="none"/>
              </w:rPr>
            </w:pPr>
          </w:p>
        </w:tc>
        <w:tc>
          <w:tcPr>
            <w:tcW w:w="1701" w:type="dxa"/>
            <w:noWrap/>
            <w:vAlign w:val="center"/>
          </w:tcPr>
          <w:p w14:paraId="7D3CE89B">
            <w:pPr>
              <w:spacing w:line="360" w:lineRule="auto"/>
              <w:contextualSpacing/>
              <w:jc w:val="center"/>
              <w:rPr>
                <w:rFonts w:ascii="宋体" w:hAnsi="宋体"/>
                <w:color w:val="auto"/>
                <w:sz w:val="24"/>
                <w:szCs w:val="20"/>
                <w:highlight w:val="none"/>
              </w:rPr>
            </w:pPr>
          </w:p>
        </w:tc>
        <w:tc>
          <w:tcPr>
            <w:tcW w:w="1420" w:type="dxa"/>
            <w:noWrap/>
            <w:vAlign w:val="center"/>
          </w:tcPr>
          <w:p w14:paraId="7C88B86A">
            <w:pPr>
              <w:spacing w:line="360" w:lineRule="auto"/>
              <w:contextualSpacing/>
              <w:jc w:val="center"/>
              <w:rPr>
                <w:rFonts w:ascii="宋体" w:hAnsi="宋体"/>
                <w:color w:val="auto"/>
                <w:sz w:val="24"/>
                <w:szCs w:val="20"/>
                <w:highlight w:val="none"/>
              </w:rPr>
            </w:pPr>
          </w:p>
        </w:tc>
        <w:tc>
          <w:tcPr>
            <w:tcW w:w="1698" w:type="dxa"/>
            <w:noWrap/>
            <w:vAlign w:val="center"/>
          </w:tcPr>
          <w:p w14:paraId="174FCD3E">
            <w:pPr>
              <w:spacing w:line="360" w:lineRule="auto"/>
              <w:contextualSpacing/>
              <w:jc w:val="center"/>
              <w:rPr>
                <w:rFonts w:ascii="宋体" w:hAnsi="宋体"/>
                <w:color w:val="auto"/>
                <w:sz w:val="24"/>
                <w:szCs w:val="20"/>
                <w:highlight w:val="none"/>
              </w:rPr>
            </w:pPr>
          </w:p>
        </w:tc>
        <w:tc>
          <w:tcPr>
            <w:tcW w:w="1843" w:type="dxa"/>
            <w:noWrap/>
            <w:vAlign w:val="center"/>
          </w:tcPr>
          <w:p w14:paraId="1A42D567">
            <w:pPr>
              <w:spacing w:line="360" w:lineRule="auto"/>
              <w:contextualSpacing/>
              <w:jc w:val="center"/>
              <w:rPr>
                <w:rFonts w:ascii="宋体" w:hAnsi="宋体"/>
                <w:color w:val="auto"/>
                <w:sz w:val="24"/>
                <w:szCs w:val="20"/>
                <w:highlight w:val="none"/>
              </w:rPr>
            </w:pPr>
          </w:p>
        </w:tc>
      </w:tr>
    </w:tbl>
    <w:p w14:paraId="60E0A015">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6C144A25">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14C11CE0">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263C0A7A">
      <w:pPr>
        <w:spacing w:line="360" w:lineRule="auto"/>
        <w:contextualSpacing/>
        <w:rPr>
          <w:rFonts w:ascii="宋体" w:hAnsi="宋体"/>
          <w:color w:val="auto"/>
          <w:sz w:val="24"/>
          <w:highlight w:val="none"/>
        </w:rPr>
      </w:pPr>
    </w:p>
    <w:p w14:paraId="5F97B037">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3AD5B55E">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供应商名称（电子签章）：           日 期：</w:t>
      </w:r>
    </w:p>
    <w:p w14:paraId="31A676FD">
      <w:pPr>
        <w:snapToGrid w:val="0"/>
        <w:spacing w:beforeLines="50" w:after="50"/>
        <w:jc w:val="left"/>
        <w:rPr>
          <w:rFonts w:ascii="方正小标宋简体" w:hAnsi="方正小标宋简体" w:eastAsia="方正小标宋简体" w:cs="方正小标宋简体"/>
          <w:bCs/>
          <w:color w:val="auto"/>
          <w:szCs w:val="21"/>
          <w:highlight w:val="none"/>
        </w:rPr>
      </w:pPr>
      <w:r>
        <w:rPr>
          <w:rFonts w:ascii="宋体" w:hAnsi="宋体"/>
          <w:color w:val="auto"/>
          <w:sz w:val="24"/>
          <w:szCs w:val="20"/>
          <w:highlight w:val="none"/>
        </w:rPr>
        <w:br w:type="page"/>
      </w:r>
    </w:p>
    <w:p w14:paraId="216A7CBE">
      <w:pPr>
        <w:snapToGrid w:val="0"/>
        <w:spacing w:line="360" w:lineRule="auto"/>
        <w:ind w:right="480" w:firstLine="241" w:firstLineChars="100"/>
        <w:jc w:val="left"/>
        <w:rPr>
          <w:rFonts w:ascii="宋体" w:hAnsi="宋体"/>
          <w:color w:val="auto"/>
          <w:szCs w:val="21"/>
          <w:highlight w:val="none"/>
        </w:rPr>
      </w:pPr>
      <w:r>
        <w:rPr>
          <w:rFonts w:hint="eastAsia" w:ascii="宋体" w:hAnsi="宋体"/>
          <w:b/>
          <w:bCs/>
          <w:color w:val="auto"/>
          <w:sz w:val="24"/>
          <w:highlight w:val="none"/>
        </w:rPr>
        <w:t>其他文书、文件格式</w:t>
      </w:r>
    </w:p>
    <w:p w14:paraId="305B3DB8">
      <w:pPr>
        <w:jc w:val="center"/>
        <w:rPr>
          <w:rFonts w:ascii="方正小标宋简体" w:hAnsi="方正小标宋简体" w:eastAsia="方正小标宋简体" w:cs="方正小标宋简体"/>
          <w:color w:val="auto"/>
          <w:sz w:val="44"/>
          <w:szCs w:val="44"/>
          <w:highlight w:val="none"/>
        </w:rPr>
      </w:pPr>
      <w:bookmarkStart w:id="177" w:name="_Toc71365926"/>
      <w:r>
        <w:rPr>
          <w:rFonts w:hint="eastAsia" w:ascii="方正小标宋简体" w:hAnsi="方正小标宋简体" w:eastAsia="方正小标宋简体" w:cs="方正小标宋简体"/>
          <w:color w:val="auto"/>
          <w:sz w:val="44"/>
          <w:szCs w:val="44"/>
          <w:highlight w:val="none"/>
        </w:rPr>
        <w:t>中小企业声明函（服务）</w:t>
      </w:r>
      <w:bookmarkEnd w:id="177"/>
    </w:p>
    <w:p w14:paraId="34ED9E2A">
      <w:pPr>
        <w:spacing w:before="2" w:line="500" w:lineRule="exact"/>
        <w:ind w:firstLine="708" w:firstLineChars="294"/>
        <w:rPr>
          <w:rFonts w:ascii="宋体" w:hAnsi="宋体" w:cs="宋体"/>
          <w:b/>
          <w:bCs/>
          <w:color w:val="auto"/>
          <w:sz w:val="24"/>
          <w:highlight w:val="none"/>
        </w:rPr>
      </w:pPr>
    </w:p>
    <w:p w14:paraId="386A8310">
      <w:pPr>
        <w:pStyle w:val="11"/>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506ACE3D">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12EF30DE">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736CC19F">
      <w:pPr>
        <w:pStyle w:val="11"/>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4EF63554">
      <w:pPr>
        <w:pStyle w:val="11"/>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38110CE7">
      <w:pPr>
        <w:pStyle w:val="11"/>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2FCA646C">
      <w:pPr>
        <w:pStyle w:val="11"/>
        <w:spacing w:before="56" w:line="500" w:lineRule="exact"/>
        <w:ind w:right="1808" w:firstLine="705" w:firstLineChars="294"/>
        <w:rPr>
          <w:rFonts w:ascii="宋体" w:hAnsi="宋体"/>
          <w:color w:val="auto"/>
          <w:sz w:val="24"/>
          <w:highlight w:val="none"/>
        </w:rPr>
      </w:pPr>
    </w:p>
    <w:p w14:paraId="58A8F5DE">
      <w:pPr>
        <w:pStyle w:val="11"/>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2D6DBB3E">
      <w:pPr>
        <w:pStyle w:val="11"/>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36FA6200">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0286964">
      <w:pPr>
        <w:spacing w:line="520" w:lineRule="exact"/>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137AC704">
      <w:pPr>
        <w:spacing w:line="360" w:lineRule="auto"/>
        <w:contextualSpacing/>
        <w:rPr>
          <w:rFonts w:ascii="仿宋_GB2312" w:hAnsi="仿宋_GB2312" w:eastAsia="仿宋_GB2312" w:cs="仿宋_GB2312"/>
          <w:color w:val="auto"/>
          <w:sz w:val="32"/>
          <w:szCs w:val="32"/>
          <w:highlight w:val="none"/>
        </w:rPr>
      </w:pPr>
    </w:p>
    <w:p w14:paraId="23A963C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94CB3A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567BEC75">
      <w:pPr>
        <w:spacing w:line="360" w:lineRule="auto"/>
        <w:contextualSpacing/>
        <w:rPr>
          <w:rFonts w:ascii="宋体" w:hAnsi="宋体" w:cs="仿宋_GB2312"/>
          <w:color w:val="auto"/>
          <w:sz w:val="24"/>
          <w:highlight w:val="none"/>
        </w:rPr>
      </w:pPr>
    </w:p>
    <w:p w14:paraId="0A88FC60">
      <w:pPr>
        <w:spacing w:line="360" w:lineRule="auto"/>
        <w:contextualSpacing/>
        <w:rPr>
          <w:rFonts w:ascii="宋体" w:hAnsi="宋体" w:cs="仿宋_GB2312"/>
          <w:color w:val="auto"/>
          <w:sz w:val="24"/>
          <w:highlight w:val="none"/>
        </w:rPr>
      </w:pPr>
    </w:p>
    <w:p w14:paraId="6FF7C1FB">
      <w:pPr>
        <w:spacing w:line="360" w:lineRule="auto"/>
        <w:contextualSpacing/>
        <w:rPr>
          <w:rFonts w:ascii="宋体" w:hAnsi="宋体" w:cs="仿宋_GB2312"/>
          <w:color w:val="auto"/>
          <w:sz w:val="24"/>
          <w:highlight w:val="none"/>
        </w:rPr>
      </w:pPr>
    </w:p>
    <w:p w14:paraId="4E5E9650">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7FBF5728">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414208EA">
      <w:pPr>
        <w:spacing w:line="360" w:lineRule="auto"/>
        <w:contextualSpacing/>
        <w:rPr>
          <w:rFonts w:ascii="宋体" w:hAnsi="宋体" w:cs="仿宋_GB2312"/>
          <w:color w:val="auto"/>
          <w:sz w:val="24"/>
          <w:highlight w:val="none"/>
        </w:rPr>
      </w:pPr>
    </w:p>
    <w:p w14:paraId="5470D280">
      <w:pPr>
        <w:spacing w:line="360" w:lineRule="auto"/>
        <w:contextualSpacing/>
        <w:rPr>
          <w:rFonts w:ascii="宋体" w:hAnsi="宋体" w:cs="仿宋_GB2312"/>
          <w:color w:val="auto"/>
          <w:sz w:val="24"/>
          <w:highlight w:val="none"/>
        </w:rPr>
      </w:pPr>
    </w:p>
    <w:p w14:paraId="67382342">
      <w:pPr>
        <w:spacing w:line="360" w:lineRule="auto"/>
        <w:contextualSpacing/>
        <w:rPr>
          <w:rFonts w:ascii="宋体" w:hAnsi="宋体" w:cs="仿宋_GB2312"/>
          <w:color w:val="auto"/>
          <w:sz w:val="24"/>
          <w:highlight w:val="none"/>
        </w:rPr>
      </w:pPr>
    </w:p>
    <w:p w14:paraId="15B855D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8FBB6FE">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16204AA2">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2D870A4D">
      <w:pPr>
        <w:pStyle w:val="14"/>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一、质疑供应商基本信息：</w:t>
      </w:r>
    </w:p>
    <w:p w14:paraId="500DDA88">
      <w:pPr>
        <w:pStyle w:val="14"/>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618CF3A">
      <w:pPr>
        <w:pStyle w:val="14"/>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0085C68">
      <w:pPr>
        <w:pStyle w:val="14"/>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01CCA48">
      <w:pPr>
        <w:pStyle w:val="14"/>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0DAE12F2">
      <w:pPr>
        <w:pStyle w:val="14"/>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F6B44EA">
      <w:pPr>
        <w:pStyle w:val="14"/>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6598199">
      <w:pPr>
        <w:pStyle w:val="14"/>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49A658BC">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3E471510">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3DFCA19">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24A09C4A">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4C5B47AF">
      <w:pPr>
        <w:pStyle w:val="14"/>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0D99FEE8">
      <w:pPr>
        <w:pStyle w:val="14"/>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079C2352">
      <w:pPr>
        <w:pStyle w:val="14"/>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37054514">
      <w:pPr>
        <w:pStyle w:val="14"/>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11C85AA1">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697C1FBD">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52C58D90">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2EF3B9FF">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312CB1C6">
      <w:pPr>
        <w:pStyle w:val="14"/>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62402630">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39FA2259">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4D2587F">
      <w:pPr>
        <w:pStyle w:val="14"/>
        <w:spacing w:line="360" w:lineRule="auto"/>
        <w:ind w:left="25" w:leftChars="12" w:firstLine="352" w:firstLineChars="147"/>
        <w:contextualSpacing/>
        <w:rPr>
          <w:rFonts w:hint="eastAsia" w:hAnsi="宋体"/>
          <w:color w:val="auto"/>
          <w:sz w:val="24"/>
          <w:szCs w:val="24"/>
          <w:highlight w:val="none"/>
        </w:rPr>
      </w:pPr>
    </w:p>
    <w:p w14:paraId="6198F973">
      <w:pPr>
        <w:pStyle w:val="14"/>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07235D47">
      <w:pPr>
        <w:pStyle w:val="14"/>
        <w:spacing w:line="360" w:lineRule="auto"/>
        <w:ind w:firstLine="480" w:firstLineChars="200"/>
        <w:contextualSpacing/>
        <w:rPr>
          <w:rFonts w:hint="eastAsia" w:hAnsi="宋体"/>
          <w:b/>
          <w:color w:val="auto"/>
          <w:sz w:val="24"/>
          <w:szCs w:val="24"/>
          <w:highlight w:val="none"/>
        </w:rPr>
      </w:pPr>
      <w:r>
        <w:rPr>
          <w:rFonts w:hint="eastAsia" w:hAnsi="宋体"/>
          <w:color w:val="auto"/>
          <w:sz w:val="24"/>
          <w:szCs w:val="24"/>
          <w:highlight w:val="none"/>
        </w:rPr>
        <w:t>日期：</w:t>
      </w:r>
    </w:p>
    <w:p w14:paraId="2162D1F9">
      <w:pPr>
        <w:rPr>
          <w:rFonts w:hint="eastAsia" w:hAnsi="宋体"/>
          <w:b/>
          <w:color w:val="auto"/>
          <w:sz w:val="24"/>
          <w:highlight w:val="none"/>
        </w:rPr>
      </w:pPr>
      <w:r>
        <w:rPr>
          <w:rFonts w:hint="eastAsia" w:hAnsi="宋体"/>
          <w:b/>
          <w:color w:val="auto"/>
          <w:sz w:val="24"/>
          <w:highlight w:val="none"/>
        </w:rPr>
        <w:br w:type="page"/>
      </w:r>
    </w:p>
    <w:p w14:paraId="549EC1AA">
      <w:pPr>
        <w:pStyle w:val="14"/>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6BC4F7BB">
      <w:pPr>
        <w:pStyle w:val="14"/>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63D5498F">
      <w:pPr>
        <w:pStyle w:val="14"/>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812F1B8">
      <w:pPr>
        <w:pStyle w:val="14"/>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2E62D82C">
      <w:pPr>
        <w:pStyle w:val="14"/>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2C459906">
      <w:pPr>
        <w:pStyle w:val="14"/>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4EF14FEC">
      <w:pPr>
        <w:rPr>
          <w:rFonts w:hint="eastAsia" w:hAnsi="宋体"/>
          <w:b/>
          <w:color w:val="auto"/>
          <w:sz w:val="24"/>
          <w:szCs w:val="24"/>
          <w:highlight w:val="none"/>
        </w:rPr>
      </w:pPr>
      <w:r>
        <w:rPr>
          <w:rFonts w:hint="eastAsia" w:hAnsi="宋体"/>
          <w:b/>
          <w:color w:val="auto"/>
          <w:sz w:val="24"/>
          <w:szCs w:val="24"/>
          <w:highlight w:val="none"/>
        </w:rPr>
        <w:br w:type="page"/>
      </w:r>
    </w:p>
    <w:p w14:paraId="738C8ABB">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0C723252">
      <w:pPr>
        <w:pStyle w:val="1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一、投诉相关主体基本情况：</w:t>
      </w:r>
    </w:p>
    <w:p w14:paraId="4D616767">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1153542">
      <w:pPr>
        <w:pStyle w:val="1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817DAD3">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0E7366D0">
      <w:pPr>
        <w:pStyle w:val="1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941130C">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50F4923">
      <w:pPr>
        <w:pStyle w:val="14"/>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726A13F">
      <w:pPr>
        <w:pStyle w:val="1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E72452A">
      <w:pPr>
        <w:pStyle w:val="1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3A1F6994">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3BAEBB04">
      <w:pPr>
        <w:pStyle w:val="1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7DCF365">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DFF1325">
      <w:pPr>
        <w:pStyle w:val="1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420C568C">
      <w:pPr>
        <w:pStyle w:val="1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56C6AA13">
      <w:pPr>
        <w:pStyle w:val="1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057697DB">
      <w:pPr>
        <w:pStyle w:val="14"/>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733714E">
      <w:pPr>
        <w:pStyle w:val="1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E026418">
      <w:pPr>
        <w:pStyle w:val="1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1EF4A029">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377C8AB8">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29A640D6">
      <w:pPr>
        <w:pStyle w:val="1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0E10E04B">
      <w:pPr>
        <w:pStyle w:val="1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4B2F18A4">
      <w:pPr>
        <w:pStyle w:val="14"/>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68575AE7">
      <w:pPr>
        <w:pStyle w:val="14"/>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5427646">
      <w:pPr>
        <w:pStyle w:val="1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6850B60A">
      <w:pPr>
        <w:pStyle w:val="14"/>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79891A89">
      <w:pPr>
        <w:pStyle w:val="14"/>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79956E5">
      <w:pPr>
        <w:pStyle w:val="14"/>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737BE2AA">
      <w:pPr>
        <w:pStyle w:val="14"/>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1D1C9D9E">
      <w:pPr>
        <w:pStyle w:val="1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7FFC95B9">
      <w:pPr>
        <w:pStyle w:val="1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415AE06D">
      <w:pPr>
        <w:pStyle w:val="1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C254536">
      <w:pPr>
        <w:pStyle w:val="1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7CC45738">
      <w:pPr>
        <w:pStyle w:val="1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EE30B47">
      <w:pPr>
        <w:pStyle w:val="14"/>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907DDD1">
      <w:pPr>
        <w:pStyle w:val="14"/>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6B093213">
      <w:pPr>
        <w:pStyle w:val="14"/>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4028284A">
      <w:pPr>
        <w:pStyle w:val="1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652E7C88">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69CB4AEB">
      <w:pPr>
        <w:pStyle w:val="14"/>
        <w:spacing w:line="360" w:lineRule="auto"/>
        <w:ind w:left="25" w:leftChars="12" w:firstLine="352" w:firstLineChars="147"/>
        <w:rPr>
          <w:rFonts w:hint="eastAsia" w:hAnsi="宋体"/>
          <w:color w:val="auto"/>
          <w:sz w:val="24"/>
          <w:szCs w:val="24"/>
          <w:highlight w:val="none"/>
        </w:rPr>
      </w:pPr>
    </w:p>
    <w:p w14:paraId="4164062B">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7B43282C">
      <w:pPr>
        <w:pStyle w:val="14"/>
        <w:spacing w:line="360" w:lineRule="auto"/>
        <w:ind w:left="25" w:leftChars="12" w:firstLine="352" w:firstLineChars="147"/>
        <w:rPr>
          <w:rFonts w:hint="eastAsia" w:hAnsi="宋体"/>
          <w:color w:val="auto"/>
          <w:sz w:val="24"/>
          <w:szCs w:val="24"/>
          <w:highlight w:val="none"/>
        </w:rPr>
      </w:pPr>
    </w:p>
    <w:p w14:paraId="553BAD04">
      <w:pPr>
        <w:pStyle w:val="1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064329CF">
      <w:pPr>
        <w:pStyle w:val="14"/>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p>
    <w:p w14:paraId="2F95605B">
      <w:pPr>
        <w:pStyle w:val="1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0CAA7C6F">
      <w:pPr>
        <w:pStyle w:val="14"/>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0748F000">
      <w:pPr>
        <w:pStyle w:val="1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B371D49">
      <w:pPr>
        <w:pStyle w:val="1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4FCFD042">
      <w:pPr>
        <w:pStyle w:val="1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09FFD3C7">
      <w:pPr>
        <w:pStyle w:val="1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10CD055D">
      <w:pPr>
        <w:pStyle w:val="14"/>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6B90C312">
      <w:pPr>
        <w:rPr>
          <w:rFonts w:hint="eastAsia" w:hAnsi="宋体"/>
          <w:b/>
          <w:color w:val="auto"/>
          <w:sz w:val="24"/>
          <w:szCs w:val="24"/>
          <w:highlight w:val="none"/>
        </w:rPr>
      </w:pPr>
      <w:r>
        <w:rPr>
          <w:rFonts w:hint="eastAsia" w:hAnsi="宋体"/>
          <w:b/>
          <w:color w:val="auto"/>
          <w:sz w:val="24"/>
          <w:szCs w:val="24"/>
          <w:highlight w:val="none"/>
        </w:rPr>
        <w:br w:type="page"/>
      </w:r>
    </w:p>
    <w:p w14:paraId="207FDF74">
      <w:pPr>
        <w:pStyle w:val="2"/>
        <w:jc w:val="center"/>
        <w:rPr>
          <w:rFonts w:ascii="宋体" w:hAnsi="宋体"/>
          <w:color w:val="auto"/>
          <w:szCs w:val="21"/>
          <w:highlight w:val="none"/>
        </w:rPr>
      </w:pPr>
      <w:bookmarkStart w:id="178" w:name="_Toc74323461"/>
      <w:r>
        <w:rPr>
          <w:rFonts w:hint="eastAsia"/>
          <w:color w:val="auto"/>
          <w:highlight w:val="none"/>
        </w:rPr>
        <w:t>第六章 合同文本</w:t>
      </w:r>
      <w:bookmarkEnd w:id="178"/>
    </w:p>
    <w:p w14:paraId="60007196">
      <w:pPr>
        <w:snapToGrid w:val="0"/>
        <w:spacing w:line="360" w:lineRule="auto"/>
        <w:jc w:val="center"/>
        <w:rPr>
          <w:rFonts w:ascii="宋体" w:hAnsi="宋体"/>
          <w:b/>
          <w:bCs/>
          <w:color w:val="auto"/>
          <w:sz w:val="32"/>
          <w:szCs w:val="32"/>
          <w:highlight w:val="none"/>
        </w:rPr>
      </w:pPr>
    </w:p>
    <w:p w14:paraId="5B3112EC">
      <w:pPr>
        <w:widowControl/>
        <w:adjustRightInd w:val="0"/>
        <w:snapToGrid w:val="0"/>
        <w:spacing w:line="440" w:lineRule="exact"/>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甲方：</w:t>
      </w:r>
      <w:r>
        <w:rPr>
          <w:rFonts w:hint="eastAsia" w:ascii="仿宋_GB2312" w:hAnsi="仿宋_GB2312" w:eastAsia="仿宋_GB2312" w:cs="仿宋_GB2312"/>
          <w:color w:val="auto"/>
          <w:kern w:val="0"/>
          <w:sz w:val="32"/>
          <w:szCs w:val="32"/>
          <w:highlight w:val="none"/>
          <w:u w:val="single"/>
        </w:rPr>
        <w:t xml:space="preserve">                           </w:t>
      </w:r>
    </w:p>
    <w:p w14:paraId="1B95F410">
      <w:pPr>
        <w:widowControl/>
        <w:adjustRightInd w:val="0"/>
        <w:snapToGrid w:val="0"/>
        <w:spacing w:line="440" w:lineRule="exact"/>
        <w:jc w:val="left"/>
        <w:rPr>
          <w:rFonts w:hint="eastAsia"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b/>
          <w:bCs/>
          <w:color w:val="auto"/>
          <w:kern w:val="0"/>
          <w:sz w:val="32"/>
          <w:szCs w:val="32"/>
          <w:highlight w:val="none"/>
        </w:rPr>
        <w:t>乙方：</w:t>
      </w:r>
      <w:r>
        <w:rPr>
          <w:rFonts w:hint="eastAsia" w:ascii="仿宋_GB2312" w:hAnsi="仿宋_GB2312" w:eastAsia="仿宋_GB2312" w:cs="仿宋_GB2312"/>
          <w:b/>
          <w:bCs/>
          <w:color w:val="auto"/>
          <w:kern w:val="0"/>
          <w:sz w:val="32"/>
          <w:szCs w:val="32"/>
          <w:highlight w:val="none"/>
          <w:u w:val="single"/>
        </w:rPr>
        <w:t xml:space="preserve">                           </w:t>
      </w:r>
    </w:p>
    <w:p w14:paraId="59FB9109">
      <w:pPr>
        <w:widowControl/>
        <w:adjustRightInd w:val="0"/>
        <w:snapToGrid w:val="0"/>
        <w:spacing w:line="440" w:lineRule="exact"/>
        <w:ind w:firstLine="643" w:firstLineChars="201"/>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根据国家和地方政府有关法律、法规和政策规定，甲、乙双方本着自愿、平等原则，就</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u w:val="none"/>
          <w:lang w:eastAsia="zh-CN"/>
        </w:rPr>
        <w:t>项目</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项目编号：</w:t>
      </w:r>
      <w:r>
        <w:rPr>
          <w:rFonts w:hint="eastAsia" w:ascii="仿宋_GB2312" w:hAnsi="仿宋_GB2312" w:eastAsia="仿宋_GB2312" w:cs="仿宋_GB2312"/>
          <w:color w:val="auto"/>
          <w:kern w:val="0"/>
          <w:sz w:val="32"/>
          <w:szCs w:val="32"/>
          <w:highlight w:val="none"/>
          <w:u w:val="single"/>
          <w:lang w:val="en-US" w:eastAsia="zh-CN"/>
        </w:rPr>
        <w:t xml:space="preserve">                 </w:t>
      </w:r>
      <w:r>
        <w:rPr>
          <w:rFonts w:hint="eastAsia" w:ascii="仿宋_GB2312" w:hAnsi="仿宋_GB2312" w:eastAsia="仿宋_GB2312" w:cs="仿宋_GB2312"/>
          <w:color w:val="auto"/>
          <w:kern w:val="0"/>
          <w:sz w:val="32"/>
          <w:szCs w:val="32"/>
          <w:highlight w:val="none"/>
        </w:rPr>
        <w:t>）服务事宜充分协商一致，特签订本合同，以资信守履行。</w:t>
      </w:r>
    </w:p>
    <w:p w14:paraId="66AA18E6">
      <w:pPr>
        <w:numPr>
          <w:ilvl w:val="0"/>
          <w:numId w:val="3"/>
        </w:numPr>
        <w:adjustRightInd w:val="0"/>
        <w:snapToGrid w:val="0"/>
        <w:spacing w:line="360" w:lineRule="exact"/>
        <w:ind w:firstLine="643" w:firstLineChars="201"/>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采购内容</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2042"/>
        <w:gridCol w:w="856"/>
        <w:gridCol w:w="1176"/>
        <w:gridCol w:w="1646"/>
        <w:gridCol w:w="1678"/>
        <w:gridCol w:w="1678"/>
      </w:tblGrid>
      <w:tr w14:paraId="79E2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0"/>
            <w:vAlign w:val="center"/>
          </w:tcPr>
          <w:p w14:paraId="3072184C">
            <w:pPr>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序号</w:t>
            </w:r>
          </w:p>
        </w:tc>
        <w:tc>
          <w:tcPr>
            <w:tcW w:w="1080" w:type="pct"/>
            <w:noWrap w:val="0"/>
            <w:vAlign w:val="center"/>
          </w:tcPr>
          <w:p w14:paraId="6AE4B3D7">
            <w:pPr>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名称</w:t>
            </w:r>
          </w:p>
        </w:tc>
        <w:tc>
          <w:tcPr>
            <w:tcW w:w="439" w:type="pct"/>
            <w:noWrap w:val="0"/>
            <w:vAlign w:val="center"/>
          </w:tcPr>
          <w:p w14:paraId="224260D9">
            <w:pPr>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技术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要求</w:t>
            </w:r>
          </w:p>
        </w:tc>
        <w:tc>
          <w:tcPr>
            <w:tcW w:w="583" w:type="pct"/>
            <w:noWrap w:val="0"/>
            <w:vAlign w:val="center"/>
          </w:tcPr>
          <w:p w14:paraId="40721CBD">
            <w:pPr>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期限（月）</w:t>
            </w:r>
          </w:p>
        </w:tc>
        <w:tc>
          <w:tcPr>
            <w:tcW w:w="874" w:type="pct"/>
            <w:noWrap w:val="0"/>
            <w:vAlign w:val="center"/>
          </w:tcPr>
          <w:p w14:paraId="39498525">
            <w:pPr>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服务人员数量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w:t>
            </w:r>
          </w:p>
        </w:tc>
        <w:tc>
          <w:tcPr>
            <w:tcW w:w="1678" w:type="dxa"/>
            <w:noWrap w:val="0"/>
            <w:vAlign w:val="center"/>
          </w:tcPr>
          <w:p w14:paraId="01AEEB92">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结算</w:t>
            </w:r>
            <w:r>
              <w:rPr>
                <w:rFonts w:hint="eastAsia" w:ascii="仿宋_GB2312" w:hAnsi="仿宋_GB2312" w:eastAsia="仿宋_GB2312" w:cs="仿宋_GB2312"/>
                <w:color w:val="auto"/>
                <w:sz w:val="32"/>
                <w:szCs w:val="32"/>
                <w:highlight w:val="none"/>
              </w:rPr>
              <w:t>单价</w:t>
            </w:r>
          </w:p>
          <w:p w14:paraId="14678E46">
            <w:pPr>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元/人/</w:t>
            </w:r>
            <w:r>
              <w:rPr>
                <w:rFonts w:hint="eastAsia" w:ascii="仿宋_GB2312" w:hAnsi="仿宋_GB2312" w:eastAsia="仿宋_GB2312" w:cs="仿宋_GB2312"/>
                <w:color w:val="auto"/>
                <w:sz w:val="32"/>
                <w:szCs w:val="32"/>
                <w:highlight w:val="none"/>
                <w:lang w:eastAsia="zh-CN"/>
              </w:rPr>
              <w:t>月）</w:t>
            </w:r>
          </w:p>
        </w:tc>
        <w:tc>
          <w:tcPr>
            <w:tcW w:w="1678" w:type="dxa"/>
            <w:noWrap w:val="0"/>
            <w:vAlign w:val="center"/>
          </w:tcPr>
          <w:p w14:paraId="5E62471F">
            <w:pPr>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暂定</w:t>
            </w:r>
            <w:r>
              <w:rPr>
                <w:rFonts w:hint="eastAsia" w:ascii="仿宋_GB2312" w:hAnsi="仿宋_GB2312" w:eastAsia="仿宋_GB2312" w:cs="仿宋_GB2312"/>
                <w:color w:val="auto"/>
                <w:sz w:val="32"/>
                <w:szCs w:val="32"/>
                <w:highlight w:val="none"/>
              </w:rPr>
              <w:t>总价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w:t>
            </w:r>
          </w:p>
        </w:tc>
      </w:tr>
      <w:tr w14:paraId="6FFF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noWrap w:val="0"/>
            <w:vAlign w:val="center"/>
          </w:tcPr>
          <w:p w14:paraId="45C87BA9">
            <w:pPr>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1</w:t>
            </w:r>
          </w:p>
        </w:tc>
        <w:tc>
          <w:tcPr>
            <w:tcW w:w="1080" w:type="pct"/>
            <w:noWrap w:val="0"/>
            <w:vAlign w:val="center"/>
          </w:tcPr>
          <w:p w14:paraId="11E29421">
            <w:pPr>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梧州市妇幼保健院2025年度保安服务采购</w:t>
            </w:r>
          </w:p>
        </w:tc>
        <w:tc>
          <w:tcPr>
            <w:tcW w:w="439" w:type="pct"/>
            <w:noWrap w:val="0"/>
            <w:vAlign w:val="center"/>
          </w:tcPr>
          <w:p w14:paraId="0ED3BF86">
            <w:pPr>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详见附件一</w:t>
            </w:r>
          </w:p>
        </w:tc>
        <w:tc>
          <w:tcPr>
            <w:tcW w:w="583" w:type="pct"/>
            <w:noWrap w:val="0"/>
            <w:vAlign w:val="center"/>
          </w:tcPr>
          <w:p w14:paraId="0FA929C4">
            <w:pPr>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12</w:t>
            </w:r>
          </w:p>
        </w:tc>
        <w:tc>
          <w:tcPr>
            <w:tcW w:w="874" w:type="pct"/>
            <w:noWrap w:val="0"/>
            <w:vAlign w:val="center"/>
          </w:tcPr>
          <w:p w14:paraId="64F1F918">
            <w:pPr>
              <w:jc w:val="center"/>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31</w:t>
            </w:r>
          </w:p>
        </w:tc>
        <w:tc>
          <w:tcPr>
            <w:tcW w:w="891" w:type="pct"/>
            <w:noWrap w:val="0"/>
            <w:vAlign w:val="center"/>
          </w:tcPr>
          <w:p w14:paraId="336FACC6">
            <w:pPr>
              <w:jc w:val="center"/>
              <w:rPr>
                <w:rFonts w:hint="eastAsia" w:ascii="仿宋_GB2312" w:hAnsi="仿宋_GB2312" w:eastAsia="仿宋_GB2312" w:cs="仿宋_GB2312"/>
                <w:color w:val="auto"/>
                <w:kern w:val="2"/>
                <w:sz w:val="32"/>
                <w:szCs w:val="32"/>
                <w:highlight w:val="none"/>
                <w:lang w:val="en-US" w:eastAsia="zh-CN" w:bidi="ar-SA"/>
              </w:rPr>
            </w:pPr>
          </w:p>
        </w:tc>
        <w:tc>
          <w:tcPr>
            <w:tcW w:w="891" w:type="pct"/>
            <w:noWrap w:val="0"/>
            <w:vAlign w:val="center"/>
          </w:tcPr>
          <w:p w14:paraId="0E2CAB4E">
            <w:pPr>
              <w:jc w:val="center"/>
              <w:rPr>
                <w:rFonts w:hint="eastAsia" w:ascii="仿宋_GB2312" w:hAnsi="仿宋_GB2312" w:eastAsia="仿宋_GB2312" w:cs="仿宋_GB2312"/>
                <w:color w:val="auto"/>
                <w:kern w:val="2"/>
                <w:sz w:val="32"/>
                <w:szCs w:val="32"/>
                <w:highlight w:val="none"/>
                <w:lang w:val="en-US" w:eastAsia="zh-CN" w:bidi="ar-SA"/>
              </w:rPr>
            </w:pPr>
          </w:p>
        </w:tc>
      </w:tr>
    </w:tbl>
    <w:p w14:paraId="5D2D78B5">
      <w:pPr>
        <w:numPr>
          <w:ilvl w:val="0"/>
          <w:numId w:val="0"/>
        </w:numPr>
        <w:adjustRightInd w:val="0"/>
        <w:snapToGrid w:val="0"/>
        <w:spacing w:before="157" w:beforeLines="50"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甲方委托乙方按照合同约定及乙方在采购文件中的所有承诺服务内容向甲方提供</w:t>
      </w:r>
      <w:r>
        <w:rPr>
          <w:rFonts w:hint="eastAsia" w:ascii="仿宋_GB2312" w:hAnsi="仿宋_GB2312" w:eastAsia="仿宋_GB2312" w:cs="仿宋_GB2312"/>
          <w:color w:val="auto"/>
          <w:sz w:val="32"/>
          <w:szCs w:val="32"/>
          <w:highlight w:val="none"/>
          <w:lang w:eastAsia="zh-CN"/>
        </w:rPr>
        <w:t>安保</w:t>
      </w:r>
      <w:r>
        <w:rPr>
          <w:rFonts w:hint="eastAsia" w:ascii="仿宋_GB2312" w:hAnsi="仿宋_GB2312" w:eastAsia="仿宋_GB2312" w:cs="仿宋_GB2312"/>
          <w:color w:val="auto"/>
          <w:sz w:val="32"/>
          <w:szCs w:val="32"/>
          <w:highlight w:val="none"/>
        </w:rPr>
        <w:t>服务。乙方根据有关法律、法规和政策规定及本合同的约定制订</w:t>
      </w:r>
      <w:r>
        <w:rPr>
          <w:rFonts w:hint="eastAsia" w:ascii="仿宋_GB2312" w:hAnsi="仿宋_GB2312" w:eastAsia="仿宋_GB2312" w:cs="仿宋_GB2312"/>
          <w:color w:val="auto"/>
          <w:sz w:val="32"/>
          <w:szCs w:val="32"/>
          <w:highlight w:val="none"/>
          <w:lang w:eastAsia="zh-CN"/>
        </w:rPr>
        <w:t>安保</w:t>
      </w:r>
      <w:r>
        <w:rPr>
          <w:rFonts w:hint="eastAsia" w:ascii="仿宋_GB2312" w:hAnsi="仿宋_GB2312" w:eastAsia="仿宋_GB2312" w:cs="仿宋_GB2312"/>
          <w:color w:val="auto"/>
          <w:sz w:val="32"/>
          <w:szCs w:val="32"/>
          <w:highlight w:val="none"/>
        </w:rPr>
        <w:t>服务方案和工作计划对其派遣人员进行统一管理，展开</w:t>
      </w:r>
      <w:r>
        <w:rPr>
          <w:rFonts w:hint="eastAsia" w:ascii="仿宋_GB2312" w:hAnsi="仿宋_GB2312" w:eastAsia="仿宋_GB2312" w:cs="仿宋_GB2312"/>
          <w:color w:val="auto"/>
          <w:sz w:val="32"/>
          <w:szCs w:val="32"/>
          <w:highlight w:val="none"/>
          <w:lang w:eastAsia="zh-CN"/>
        </w:rPr>
        <w:t>安保</w:t>
      </w:r>
      <w:r>
        <w:rPr>
          <w:rFonts w:hint="eastAsia" w:ascii="仿宋_GB2312" w:hAnsi="仿宋_GB2312" w:eastAsia="仿宋_GB2312" w:cs="仿宋_GB2312"/>
          <w:color w:val="auto"/>
          <w:sz w:val="32"/>
          <w:szCs w:val="32"/>
          <w:highlight w:val="none"/>
        </w:rPr>
        <w:t>服务工作。</w:t>
      </w:r>
    </w:p>
    <w:p w14:paraId="7CF3D7A1">
      <w:pPr>
        <w:adjustRightInd w:val="0"/>
        <w:snapToGrid w:val="0"/>
        <w:spacing w:line="440" w:lineRule="exact"/>
        <w:ind w:firstLine="646"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合同金额</w:t>
      </w:r>
    </w:p>
    <w:p w14:paraId="03D5FE89">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合同金额：人民币（大写）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），结算单价为每人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rPr>
        <w:t>。前述价款包含但不限于：乙方自行负担员工的工</w:t>
      </w:r>
      <w:r>
        <w:rPr>
          <w:rFonts w:hint="eastAsia" w:ascii="仿宋_GB2312" w:hAnsi="仿宋_GB2312" w:eastAsia="仿宋_GB2312" w:cs="仿宋_GB2312"/>
          <w:color w:val="auto"/>
          <w:sz w:val="32"/>
          <w:szCs w:val="32"/>
          <w:highlight w:val="none"/>
          <w:lang w:eastAsia="zh-CN"/>
        </w:rPr>
        <w:t>资</w:t>
      </w:r>
      <w:r>
        <w:rPr>
          <w:rFonts w:hint="eastAsia" w:ascii="仿宋_GB2312" w:hAnsi="仿宋_GB2312" w:eastAsia="仿宋_GB2312" w:cs="仿宋_GB2312"/>
          <w:color w:val="auto"/>
          <w:sz w:val="32"/>
          <w:szCs w:val="32"/>
          <w:highlight w:val="none"/>
        </w:rPr>
        <w:t>、各类加班费（包括延时加班、休息日加班、节假日加班）、培训费（保安员培训、消防培训等）、社会保险费、公积金等所有人员支出和管理服务费、税费，安防工具、设备（对讲机、强光手电、值班手机等）、耗材（警戒线、警示标识等）、服装（夏装、秋装、冬装、帽）等费用和响应相关文件规定及合同包含的所有风险、责任等应有的全部费用。</w:t>
      </w:r>
      <w:r>
        <w:rPr>
          <w:rFonts w:hint="eastAsia" w:ascii="仿宋_GB2312" w:hAnsi="仿宋_GB2312" w:eastAsia="仿宋_GB2312" w:cs="仿宋_GB2312"/>
          <w:color w:val="auto"/>
          <w:sz w:val="32"/>
          <w:szCs w:val="32"/>
          <w:highlight w:val="none"/>
          <w:lang w:eastAsia="zh-CN"/>
        </w:rPr>
        <w:t>（</w:t>
      </w:r>
      <w:r>
        <w:rPr>
          <w:rFonts w:hint="eastAsia" w:ascii="仿宋" w:hAnsi="仿宋" w:eastAsia="仿宋" w:cs="仿宋"/>
          <w:color w:val="auto"/>
          <w:sz w:val="32"/>
          <w:szCs w:val="32"/>
          <w:highlight w:val="none"/>
        </w:rPr>
        <w:t>注：</w:t>
      </w:r>
      <w:r>
        <w:rPr>
          <w:rFonts w:hint="eastAsia" w:ascii="仿宋" w:hAnsi="仿宋" w:eastAsia="仿宋" w:cs="仿宋"/>
          <w:color w:val="auto"/>
          <w:sz w:val="32"/>
          <w:szCs w:val="32"/>
          <w:highlight w:val="none"/>
          <w:lang w:eastAsia="zh-CN"/>
        </w:rPr>
        <w:t>甲</w:t>
      </w:r>
      <w:r>
        <w:rPr>
          <w:rFonts w:hint="eastAsia" w:ascii="仿宋" w:hAnsi="仿宋" w:eastAsia="仿宋" w:cs="仿宋"/>
          <w:color w:val="auto"/>
          <w:sz w:val="32"/>
          <w:szCs w:val="32"/>
          <w:highlight w:val="none"/>
        </w:rPr>
        <w:t>方因工作需要，要求</w:t>
      </w:r>
      <w:r>
        <w:rPr>
          <w:rFonts w:hint="eastAsia" w:ascii="仿宋" w:hAnsi="仿宋" w:eastAsia="仿宋" w:cs="仿宋"/>
          <w:color w:val="auto"/>
          <w:sz w:val="32"/>
          <w:szCs w:val="32"/>
          <w:highlight w:val="none"/>
          <w:lang w:eastAsia="zh-CN"/>
        </w:rPr>
        <w:t>乙方</w:t>
      </w:r>
      <w:r>
        <w:rPr>
          <w:rFonts w:hint="eastAsia" w:ascii="仿宋" w:hAnsi="仿宋" w:eastAsia="仿宋" w:cs="仿宋"/>
          <w:color w:val="auto"/>
          <w:sz w:val="32"/>
          <w:szCs w:val="32"/>
          <w:highlight w:val="none"/>
        </w:rPr>
        <w:t>超</w:t>
      </w:r>
      <w:r>
        <w:rPr>
          <w:rFonts w:hint="eastAsia" w:ascii="仿宋" w:hAnsi="仿宋" w:eastAsia="仿宋" w:cs="仿宋"/>
          <w:color w:val="auto"/>
          <w:sz w:val="32"/>
          <w:szCs w:val="32"/>
          <w:highlight w:val="none"/>
          <w:lang w:eastAsia="zh-CN"/>
        </w:rPr>
        <w:t>合同约定服务</w:t>
      </w:r>
      <w:r>
        <w:rPr>
          <w:rFonts w:hint="eastAsia" w:ascii="仿宋" w:hAnsi="仿宋" w:eastAsia="仿宋" w:cs="仿宋"/>
          <w:color w:val="auto"/>
          <w:sz w:val="32"/>
          <w:szCs w:val="32"/>
          <w:highlight w:val="none"/>
        </w:rPr>
        <w:t>范围</w:t>
      </w:r>
      <w:r>
        <w:rPr>
          <w:rFonts w:hint="eastAsia" w:ascii="仿宋" w:hAnsi="仿宋" w:eastAsia="仿宋" w:cs="仿宋"/>
          <w:color w:val="auto"/>
          <w:sz w:val="32"/>
          <w:szCs w:val="32"/>
          <w:highlight w:val="none"/>
          <w:lang w:eastAsia="zh-CN"/>
        </w:rPr>
        <w:t>服务</w:t>
      </w:r>
      <w:r>
        <w:rPr>
          <w:rFonts w:hint="eastAsia" w:ascii="仿宋" w:hAnsi="仿宋" w:eastAsia="仿宋" w:cs="仿宋"/>
          <w:color w:val="auto"/>
          <w:sz w:val="32"/>
          <w:szCs w:val="32"/>
          <w:highlight w:val="none"/>
        </w:rPr>
        <w:t>除外</w:t>
      </w:r>
      <w:r>
        <w:rPr>
          <w:rFonts w:hint="eastAsia" w:ascii="仿宋" w:hAnsi="仿宋" w:eastAsia="仿宋" w:cs="仿宋"/>
          <w:color w:val="auto"/>
          <w:sz w:val="32"/>
          <w:szCs w:val="32"/>
          <w:highlight w:val="none"/>
          <w:lang w:eastAsia="zh-CN"/>
        </w:rPr>
        <w:t>，费用另行商定，且标准按照国家相关法律法规的规定执行。</w:t>
      </w:r>
      <w:r>
        <w:rPr>
          <w:rFonts w:hint="eastAsia" w:ascii="仿宋_GB2312" w:hAnsi="仿宋_GB2312" w:eastAsia="仿宋_GB2312" w:cs="仿宋_GB2312"/>
          <w:color w:val="auto"/>
          <w:sz w:val="32"/>
          <w:szCs w:val="32"/>
          <w:highlight w:val="none"/>
          <w:lang w:eastAsia="zh-CN"/>
        </w:rPr>
        <w:t>）</w:t>
      </w:r>
    </w:p>
    <w:p w14:paraId="7E3FB575">
      <w:pPr>
        <w:adjustRightInd w:val="0"/>
        <w:snapToGrid w:val="0"/>
        <w:spacing w:line="440" w:lineRule="exact"/>
        <w:ind w:firstLine="646" w:firstLineChars="201"/>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服务派驻人数、服务期限、服务范围及内容</w:t>
      </w:r>
    </w:p>
    <w:p w14:paraId="56AD3A90">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3.1 </w:t>
      </w:r>
      <w:r>
        <w:rPr>
          <w:rFonts w:hint="eastAsia" w:ascii="仿宋_GB2312" w:hAnsi="仿宋_GB2312" w:eastAsia="仿宋_GB2312" w:cs="仿宋_GB2312"/>
          <w:color w:val="auto"/>
          <w:sz w:val="32"/>
          <w:szCs w:val="32"/>
          <w:highlight w:val="none"/>
        </w:rPr>
        <w:t>服务派驻人数：按磋商文件中《采购需求》内容，且甲方有权根据实际业务要求调整服务派驻人数。</w:t>
      </w:r>
    </w:p>
    <w:p w14:paraId="4CBF043B">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3.2 </w:t>
      </w:r>
      <w:r>
        <w:rPr>
          <w:rFonts w:hint="eastAsia" w:ascii="仿宋_GB2312" w:hAnsi="仿宋_GB2312" w:eastAsia="仿宋_GB2312" w:cs="仿宋_GB2312"/>
          <w:color w:val="auto"/>
          <w:kern w:val="0"/>
          <w:sz w:val="32"/>
          <w:szCs w:val="32"/>
          <w:highlight w:val="none"/>
          <w:lang w:eastAsia="zh-CN"/>
        </w:rPr>
        <w:t>服务期限：</w:t>
      </w:r>
      <w:r>
        <w:rPr>
          <w:rFonts w:hint="eastAsia" w:ascii="仿宋_GB2312" w:hAnsi="仿宋_GB2312" w:eastAsia="仿宋_GB2312" w:cs="仿宋_GB2312"/>
          <w:color w:val="auto"/>
          <w:kern w:val="0"/>
          <w:sz w:val="32"/>
          <w:szCs w:val="32"/>
          <w:highlight w:val="none"/>
          <w:lang w:val="en-US" w:eastAsia="zh-CN"/>
        </w:rPr>
        <w:t>12个月</w:t>
      </w:r>
      <w:r>
        <w:rPr>
          <w:rFonts w:hint="eastAsia" w:ascii="仿宋_GB2312" w:hAnsi="仿宋_GB2312" w:eastAsia="仿宋_GB2312" w:cs="仿宋_GB2312"/>
          <w:color w:val="auto"/>
          <w:kern w:val="0"/>
          <w:sz w:val="32"/>
          <w:szCs w:val="32"/>
          <w:highlight w:val="none"/>
          <w:u w:val="none"/>
          <w:lang w:eastAsia="zh-CN"/>
        </w:rPr>
        <w:t>。</w:t>
      </w:r>
    </w:p>
    <w:p w14:paraId="31019493">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3.3 </w:t>
      </w:r>
      <w:r>
        <w:rPr>
          <w:rFonts w:hint="eastAsia" w:ascii="仿宋_GB2312" w:hAnsi="仿宋_GB2312" w:eastAsia="仿宋_GB2312" w:cs="仿宋_GB2312"/>
          <w:color w:val="auto"/>
          <w:sz w:val="32"/>
          <w:szCs w:val="32"/>
          <w:highlight w:val="none"/>
          <w:lang w:eastAsia="zh-CN"/>
        </w:rPr>
        <w:t>服务区域：梧州市妇幼保健院</w:t>
      </w:r>
      <w:r>
        <w:rPr>
          <w:rFonts w:hint="eastAsia" w:ascii="仿宋_GB2312" w:hAnsi="仿宋_GB2312" w:eastAsia="仿宋_GB2312" w:cs="仿宋_GB2312"/>
          <w:color w:val="auto"/>
          <w:sz w:val="32"/>
          <w:szCs w:val="32"/>
          <w:highlight w:val="none"/>
          <w:lang w:val="en-US" w:eastAsia="zh-CN"/>
        </w:rPr>
        <w:t>1号楼</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广西梧州市万秀区</w:t>
      </w:r>
      <w:r>
        <w:rPr>
          <w:rFonts w:hint="eastAsia" w:ascii="仿宋_GB2312" w:hAnsi="仿宋_GB2312" w:eastAsia="仿宋_GB2312" w:cs="仿宋_GB2312"/>
          <w:color w:val="auto"/>
          <w:sz w:val="32"/>
          <w:szCs w:val="32"/>
          <w:highlight w:val="none"/>
        </w:rPr>
        <w:t>蝶山一路28号）、2号楼（</w:t>
      </w:r>
      <w:r>
        <w:rPr>
          <w:rFonts w:hint="eastAsia" w:ascii="仿宋_GB2312" w:hAnsi="仿宋_GB2312" w:eastAsia="仿宋_GB2312" w:cs="仿宋_GB2312"/>
          <w:color w:val="auto"/>
          <w:sz w:val="32"/>
          <w:szCs w:val="32"/>
          <w:highlight w:val="none"/>
          <w:lang w:eastAsia="zh-CN"/>
        </w:rPr>
        <w:t>广西梧州市万秀区</w:t>
      </w:r>
      <w:r>
        <w:rPr>
          <w:rFonts w:hint="eastAsia" w:ascii="仿宋_GB2312" w:hAnsi="仿宋_GB2312" w:eastAsia="仿宋_GB2312" w:cs="仿宋_GB2312"/>
          <w:color w:val="auto"/>
          <w:sz w:val="32"/>
          <w:szCs w:val="32"/>
          <w:highlight w:val="none"/>
        </w:rPr>
        <w:t>蝶山一路28号）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3号楼（</w:t>
      </w:r>
      <w:r>
        <w:rPr>
          <w:rFonts w:hint="eastAsia" w:ascii="仿宋_GB2312" w:hAnsi="仿宋_GB2312" w:eastAsia="仿宋_GB2312" w:cs="仿宋_GB2312"/>
          <w:color w:val="auto"/>
          <w:sz w:val="32"/>
          <w:szCs w:val="32"/>
          <w:highlight w:val="none"/>
          <w:lang w:eastAsia="zh-CN"/>
        </w:rPr>
        <w:t>广西梧州市万秀区</w:t>
      </w:r>
      <w:r>
        <w:rPr>
          <w:rFonts w:hint="eastAsia" w:ascii="仿宋_GB2312" w:hAnsi="仿宋_GB2312" w:eastAsia="仿宋_GB2312" w:cs="仿宋_GB2312"/>
          <w:color w:val="auto"/>
          <w:sz w:val="32"/>
          <w:szCs w:val="32"/>
          <w:highlight w:val="none"/>
          <w:lang w:val="en-US" w:eastAsia="zh-CN"/>
        </w:rPr>
        <w:t>大学路36-1号）、</w:t>
      </w:r>
      <w:r>
        <w:rPr>
          <w:rFonts w:hint="eastAsia" w:ascii="仿宋_GB2312" w:hAnsi="仿宋_GB2312" w:eastAsia="仿宋_GB2312" w:cs="仿宋_GB2312"/>
          <w:color w:val="auto"/>
          <w:sz w:val="32"/>
          <w:szCs w:val="32"/>
          <w:highlight w:val="none"/>
          <w:lang w:eastAsia="zh-CN"/>
        </w:rPr>
        <w:t>儿童健康管理中心（广西梧州市长洲区</w:t>
      </w:r>
      <w:r>
        <w:rPr>
          <w:rFonts w:hint="eastAsia" w:ascii="仿宋_GB2312" w:hAnsi="仿宋_GB2312" w:eastAsia="仿宋_GB2312" w:cs="仿宋_GB2312"/>
          <w:color w:val="auto"/>
          <w:sz w:val="32"/>
          <w:szCs w:val="32"/>
          <w:highlight w:val="none"/>
        </w:rPr>
        <w:t>三龙大道三龙东三路5号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等辖区范围内的保安管理服务。</w:t>
      </w:r>
    </w:p>
    <w:p w14:paraId="2FB98535">
      <w:pPr>
        <w:widowControl/>
        <w:adjustRightInd/>
        <w:snapToGrid/>
        <w:spacing w:line="480" w:lineRule="exact"/>
        <w:ind w:firstLine="643" w:firstLineChars="201"/>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none"/>
          <w:lang w:eastAsia="zh-CN"/>
        </w:rPr>
        <w:t>3</w:t>
      </w:r>
      <w:r>
        <w:rPr>
          <w:rFonts w:hint="eastAsia" w:ascii="仿宋_GB2312" w:hAnsi="仿宋_GB2312" w:eastAsia="仿宋_GB2312" w:cs="仿宋_GB2312"/>
          <w:color w:val="auto"/>
          <w:kern w:val="0"/>
          <w:sz w:val="32"/>
          <w:szCs w:val="32"/>
          <w:highlight w:val="none"/>
          <w:u w:val="none"/>
          <w:lang w:val="en-US" w:eastAsia="zh-CN"/>
        </w:rPr>
        <w:t xml:space="preserve">.4 </w:t>
      </w:r>
      <w:r>
        <w:rPr>
          <w:rFonts w:hint="eastAsia" w:ascii="仿宋_GB2312" w:hAnsi="仿宋_GB2312" w:eastAsia="仿宋_GB2312" w:cs="仿宋_GB2312"/>
          <w:color w:val="auto"/>
          <w:kern w:val="0"/>
          <w:sz w:val="32"/>
          <w:szCs w:val="32"/>
          <w:highlight w:val="none"/>
          <w:u w:val="none"/>
        </w:rPr>
        <w:t>其他服务内容</w:t>
      </w:r>
      <w:r>
        <w:rPr>
          <w:rFonts w:hint="eastAsia" w:ascii="仿宋_GB2312" w:hAnsi="仿宋_GB2312" w:eastAsia="仿宋_GB2312" w:cs="仿宋_GB2312"/>
          <w:color w:val="auto"/>
          <w:sz w:val="32"/>
          <w:szCs w:val="32"/>
          <w:highlight w:val="none"/>
        </w:rPr>
        <w:t>包含停车场、门前三包区域的保洁、禁烟劝导、停车场管理、绿化养护、电梯消毒、监控系统、消防安全、安全保卫、治安维护等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具体管理范围及构成细目见本项目采购文件中《采购需求》的相关内容。</w:t>
      </w:r>
    </w:p>
    <w:p w14:paraId="5B4BA655">
      <w:pPr>
        <w:adjustRightInd w:val="0"/>
        <w:snapToGrid w:val="0"/>
        <w:spacing w:line="440" w:lineRule="exact"/>
        <w:ind w:firstLine="643" w:firstLineChars="20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3.5 具体管理范围及构成细目、服务内容包含磋商文件的《采购需求及内容》、响应文件的《服务方案》和乙方的所有承诺服务内容</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w:t>
      </w:r>
    </w:p>
    <w:p w14:paraId="641EA837">
      <w:pPr>
        <w:adjustRightInd w:val="0"/>
        <w:snapToGrid w:val="0"/>
        <w:spacing w:line="440" w:lineRule="exact"/>
        <w:ind w:firstLine="646" w:firstLineChars="20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eastAsia="zh-CN"/>
        </w:rPr>
        <w:t>质量保证</w:t>
      </w:r>
    </w:p>
    <w:p w14:paraId="42C8CFFD">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4.1 </w:t>
      </w:r>
      <w:r>
        <w:rPr>
          <w:rFonts w:hint="eastAsia" w:ascii="仿宋_GB2312" w:hAnsi="仿宋_GB2312" w:eastAsia="仿宋_GB2312" w:cs="仿宋_GB2312"/>
          <w:color w:val="auto"/>
          <w:sz w:val="32"/>
          <w:szCs w:val="32"/>
          <w:highlight w:val="none"/>
        </w:rPr>
        <w:t>乙方提供的服务质量标准按国家和地方政府的规定和本合同约定的服务质量要求及乙方在采购文件中的承诺执行。</w:t>
      </w:r>
    </w:p>
    <w:p w14:paraId="5FD7D743">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4.2 </w:t>
      </w:r>
      <w:r>
        <w:rPr>
          <w:rFonts w:hint="eastAsia" w:ascii="仿宋_GB2312" w:hAnsi="仿宋_GB2312" w:eastAsia="仿宋_GB2312" w:cs="仿宋_GB2312"/>
          <w:color w:val="auto"/>
          <w:sz w:val="32"/>
          <w:szCs w:val="32"/>
          <w:highlight w:val="none"/>
        </w:rPr>
        <w:t>本合同约定的服务质量要求见本项目采购文件中《采购需求》。</w:t>
      </w:r>
    </w:p>
    <w:p w14:paraId="43E40781">
      <w:pPr>
        <w:numPr>
          <w:ilvl w:val="0"/>
          <w:numId w:val="4"/>
        </w:num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eastAsia="zh-CN"/>
        </w:rPr>
        <w:t>合同价款支付</w:t>
      </w:r>
    </w:p>
    <w:p w14:paraId="47117643">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付款方式为：</w:t>
      </w:r>
    </w:p>
    <w:p w14:paraId="7777EAB0">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1.无预付款，甲方每月按合同约定结算单价、乙方上月实际到岗人数及服务质量考核情况结算乙方服务费。乙方在完成工作量后，每月10日前乙方向甲方提供审核材料且15日前乙方向甲方提供完税发票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发票类型以采购人的具体要求为准）</w:t>
      </w:r>
      <w:r>
        <w:rPr>
          <w:rFonts w:hint="eastAsia" w:ascii="仿宋_GB2312" w:hAnsi="仿宋_GB2312" w:eastAsia="仿宋_GB2312" w:cs="仿宋_GB2312"/>
          <w:color w:val="auto"/>
          <w:sz w:val="32"/>
          <w:szCs w:val="32"/>
          <w:highlight w:val="none"/>
        </w:rPr>
        <w:t>，通过审核后甲方于月底前向乙方支付上月服务费（不计利息，如遇节假日或特殊情况，付款时间则顺延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14:paraId="46619924">
      <w:pPr>
        <w:numPr>
          <w:ilvl w:val="0"/>
          <w:numId w:val="0"/>
        </w:num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sz w:val="32"/>
          <w:szCs w:val="32"/>
          <w:highlight w:val="none"/>
        </w:rPr>
        <w:t>付款前乙方需向甲方提供等额合法完税发票、请款函、</w:t>
      </w:r>
      <w:r>
        <w:rPr>
          <w:rFonts w:hint="eastAsia" w:ascii="仿宋_GB2312" w:hAnsi="仿宋_GB2312" w:eastAsia="仿宋_GB2312" w:cs="仿宋_GB2312"/>
          <w:color w:val="auto"/>
          <w:sz w:val="32"/>
          <w:szCs w:val="32"/>
          <w:highlight w:val="none"/>
        </w:rPr>
        <w:t>加盖</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公章及经</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签字确认的服务质量考核表及每月考勤表。</w:t>
      </w:r>
      <w:r>
        <w:rPr>
          <w:rFonts w:hint="eastAsia" w:ascii="仿宋_GB2312" w:hAnsi="仿宋_GB2312" w:eastAsia="仿宋_GB2312" w:cs="仿宋_GB2312"/>
          <w:color w:val="auto"/>
          <w:sz w:val="32"/>
          <w:szCs w:val="32"/>
          <w:highlight w:val="none"/>
        </w:rPr>
        <w:t>合同签署的乙方名称、发票开具单位和收款单位必须一致，在合同执行过程中，乙方不得以其他不正当理由要求调整发票开具单位或收款单位，否则视为乙方违约。</w:t>
      </w:r>
    </w:p>
    <w:p w14:paraId="5056DFDE">
      <w:pPr>
        <w:widowControl/>
        <w:spacing w:line="480" w:lineRule="exact"/>
        <w:ind w:firstLine="643" w:firstLineChars="201"/>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乙方收款</w:t>
      </w:r>
      <w:r>
        <w:rPr>
          <w:rFonts w:hint="eastAsia" w:ascii="仿宋_GB2312" w:hAnsi="仿宋_GB2312" w:eastAsia="仿宋_GB2312" w:cs="仿宋_GB2312"/>
          <w:color w:val="auto"/>
          <w:sz w:val="32"/>
          <w:szCs w:val="32"/>
          <w:highlight w:val="none"/>
        </w:rPr>
        <w:t>账户信息如下：</w:t>
      </w:r>
    </w:p>
    <w:p w14:paraId="1C3B0011">
      <w:pPr>
        <w:widowControl/>
        <w:spacing w:line="480" w:lineRule="exact"/>
        <w:ind w:firstLine="643" w:firstLineChars="201"/>
        <w:jc w:val="left"/>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户</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名：</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14:paraId="2EFFC497">
      <w:pPr>
        <w:widowControl/>
        <w:spacing w:line="480" w:lineRule="exact"/>
        <w:ind w:firstLine="643" w:firstLineChars="201"/>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开户行：</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14:paraId="7DEF67D6">
      <w:pPr>
        <w:widowControl/>
        <w:spacing w:line="480" w:lineRule="exact"/>
        <w:ind w:firstLine="643" w:firstLineChars="201"/>
        <w:jc w:val="left"/>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color w:val="auto"/>
          <w:sz w:val="32"/>
          <w:szCs w:val="32"/>
          <w:highlight w:val="none"/>
        </w:rPr>
        <w:t>账</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14:paraId="5EB04F03">
      <w:pPr>
        <w:adjustRightInd w:val="0"/>
        <w:snapToGrid w:val="0"/>
        <w:spacing w:line="440" w:lineRule="exact"/>
        <w:ind w:firstLine="646"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第六条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甲方权利义务</w:t>
      </w:r>
    </w:p>
    <w:p w14:paraId="3380B3E5">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6.1 </w:t>
      </w:r>
      <w:r>
        <w:rPr>
          <w:rFonts w:hint="eastAsia" w:ascii="仿宋_GB2312" w:hAnsi="仿宋_GB2312" w:eastAsia="仿宋_GB2312" w:cs="仿宋_GB2312"/>
          <w:color w:val="auto"/>
          <w:sz w:val="32"/>
          <w:szCs w:val="32"/>
          <w:highlight w:val="none"/>
        </w:rPr>
        <w:t>审定乙方管理服务方案和工作计划，听取乙方管理情况报告，监督检查乙方各项方案和计划的实施，对乙方管理服务按照《采购需求》等进行</w:t>
      </w:r>
      <w:r>
        <w:rPr>
          <w:rFonts w:hint="eastAsia" w:ascii="仿宋_GB2312" w:hAnsi="仿宋_GB2312" w:eastAsia="仿宋_GB2312" w:cs="仿宋_GB2312"/>
          <w:color w:val="auto"/>
          <w:sz w:val="32"/>
          <w:szCs w:val="32"/>
          <w:highlight w:val="none"/>
          <w:lang w:eastAsia="zh-CN"/>
        </w:rPr>
        <w:t>验收确认</w:t>
      </w:r>
      <w:r>
        <w:rPr>
          <w:rFonts w:hint="eastAsia" w:ascii="仿宋_GB2312" w:hAnsi="仿宋_GB2312" w:eastAsia="仿宋_GB2312" w:cs="仿宋_GB2312"/>
          <w:color w:val="auto"/>
          <w:sz w:val="32"/>
          <w:szCs w:val="32"/>
          <w:highlight w:val="none"/>
        </w:rPr>
        <w:t>。</w:t>
      </w:r>
    </w:p>
    <w:p w14:paraId="3C1F64DC">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6.2 </w:t>
      </w:r>
      <w:r>
        <w:rPr>
          <w:rFonts w:hint="eastAsia" w:ascii="仿宋_GB2312" w:hAnsi="仿宋_GB2312" w:eastAsia="仿宋_GB2312" w:cs="仿宋_GB2312"/>
          <w:color w:val="auto"/>
          <w:sz w:val="32"/>
          <w:szCs w:val="32"/>
          <w:highlight w:val="none"/>
        </w:rPr>
        <w:t>协调、处理本合同生效前发生的遗留问题；</w:t>
      </w:r>
    </w:p>
    <w:p w14:paraId="47C03D20">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6.3 </w:t>
      </w:r>
      <w:r>
        <w:rPr>
          <w:rFonts w:hint="eastAsia" w:ascii="仿宋_GB2312" w:hAnsi="仿宋_GB2312" w:eastAsia="仿宋_GB2312" w:cs="仿宋_GB2312"/>
          <w:color w:val="auto"/>
          <w:sz w:val="32"/>
          <w:szCs w:val="32"/>
          <w:highlight w:val="none"/>
        </w:rPr>
        <w:t>法律、法规、政策规定的其他权利、义务。</w:t>
      </w:r>
    </w:p>
    <w:p w14:paraId="206B39EB">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6.4 </w:t>
      </w:r>
      <w:r>
        <w:rPr>
          <w:rFonts w:hint="eastAsia" w:ascii="仿宋_GB2312" w:hAnsi="仿宋_GB2312" w:eastAsia="仿宋_GB2312" w:cs="仿宋_GB2312"/>
          <w:color w:val="auto"/>
          <w:sz w:val="32"/>
          <w:szCs w:val="32"/>
          <w:highlight w:val="none"/>
        </w:rPr>
        <w:t>甲方有权要求乙方更换甲方认为不合格的</w:t>
      </w:r>
      <w:r>
        <w:rPr>
          <w:rFonts w:hint="eastAsia" w:ascii="仿宋_GB2312" w:hAnsi="仿宋_GB2312" w:eastAsia="仿宋_GB2312" w:cs="仿宋_GB2312"/>
          <w:color w:val="auto"/>
          <w:sz w:val="32"/>
          <w:szCs w:val="32"/>
          <w:highlight w:val="none"/>
          <w:lang w:eastAsia="zh-CN"/>
        </w:rPr>
        <w:t>安保</w:t>
      </w:r>
      <w:r>
        <w:rPr>
          <w:rFonts w:hint="eastAsia" w:ascii="仿宋_GB2312" w:hAnsi="仿宋_GB2312" w:eastAsia="仿宋_GB2312" w:cs="仿宋_GB2312"/>
          <w:color w:val="auto"/>
          <w:sz w:val="32"/>
          <w:szCs w:val="32"/>
          <w:highlight w:val="none"/>
        </w:rPr>
        <w:t>人员。</w:t>
      </w:r>
    </w:p>
    <w:p w14:paraId="5CF2F36A">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6.5 </w:t>
      </w:r>
      <w:r>
        <w:rPr>
          <w:rFonts w:hint="eastAsia" w:ascii="仿宋_GB2312" w:hAnsi="仿宋_GB2312" w:eastAsia="仿宋_GB2312" w:cs="仿宋_GB2312"/>
          <w:color w:val="auto"/>
          <w:sz w:val="32"/>
          <w:szCs w:val="32"/>
          <w:highlight w:val="none"/>
        </w:rPr>
        <w:t>乙方未按照甲方要求整改的，甲方有权要求乙方承担违约责任并解除或终止本合同。</w:t>
      </w:r>
    </w:p>
    <w:p w14:paraId="6058F375">
      <w:pPr>
        <w:adjustRightInd w:val="0"/>
        <w:snapToGrid w:val="0"/>
        <w:spacing w:line="440" w:lineRule="exact"/>
        <w:ind w:firstLine="646"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第七条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乙方权利义务</w:t>
      </w:r>
    </w:p>
    <w:p w14:paraId="7F3E5B0C">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7.1 </w:t>
      </w:r>
      <w:r>
        <w:rPr>
          <w:rFonts w:hint="eastAsia" w:ascii="仿宋_GB2312" w:hAnsi="仿宋_GB2312" w:eastAsia="仿宋_GB2312" w:cs="仿宋_GB2312"/>
          <w:color w:val="auto"/>
          <w:sz w:val="32"/>
          <w:szCs w:val="32"/>
          <w:highlight w:val="none"/>
        </w:rPr>
        <w:t>乙方保证具备保安服务相应资质，并确保安排到甲方处的保安人员均持证上岗，否则由乙方承担因其不具备相应服务资质产生的扣罚、整改及法律责任。</w:t>
      </w:r>
    </w:p>
    <w:p w14:paraId="147DA3BA">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7.2 </w:t>
      </w:r>
      <w:r>
        <w:rPr>
          <w:rFonts w:hint="eastAsia" w:ascii="仿宋_GB2312" w:hAnsi="仿宋_GB2312" w:eastAsia="仿宋_GB2312" w:cs="仿宋_GB2312"/>
          <w:color w:val="auto"/>
          <w:sz w:val="32"/>
          <w:szCs w:val="32"/>
          <w:highlight w:val="none"/>
        </w:rPr>
        <w:t>乙方应根据甲方的要求，提供开展本合同项目所必需的合法经营资质等证明文件的复印件，包括但不限于企业法人营业执照、法定代表人身份证、有效的《保安服务许可证》、所有派驻人员的《保安员证》、劳动合同及社保缴纳记录凭证(同时提供原件以供核对)。</w:t>
      </w:r>
    </w:p>
    <w:p w14:paraId="71475282">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7.3 </w:t>
      </w:r>
      <w:r>
        <w:rPr>
          <w:rFonts w:hint="eastAsia" w:ascii="仿宋_GB2312" w:hAnsi="仿宋_GB2312" w:eastAsia="仿宋_GB2312" w:cs="仿宋_GB2312"/>
          <w:color w:val="auto"/>
          <w:sz w:val="32"/>
          <w:szCs w:val="32"/>
          <w:highlight w:val="none"/>
        </w:rPr>
        <w:t>乙方应配备保安服务应有的设备设施。</w:t>
      </w:r>
    </w:p>
    <w:p w14:paraId="6DCD6AD4">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7.4 </w:t>
      </w:r>
      <w:r>
        <w:rPr>
          <w:rFonts w:hint="eastAsia" w:ascii="仿宋_GB2312" w:hAnsi="仿宋_GB2312" w:eastAsia="仿宋_GB2312" w:cs="仿宋_GB2312"/>
          <w:color w:val="auto"/>
          <w:sz w:val="32"/>
          <w:szCs w:val="32"/>
          <w:highlight w:val="none"/>
        </w:rPr>
        <w:t>按有关法律、法规和政策规定和本合同的约定制订管理服务方案和工作计划，全面履行本项目</w:t>
      </w:r>
      <w:r>
        <w:rPr>
          <w:rFonts w:hint="eastAsia" w:ascii="仿宋_GB2312" w:hAnsi="仿宋_GB2312" w:eastAsia="仿宋_GB2312" w:cs="仿宋_GB2312"/>
          <w:color w:val="auto"/>
          <w:sz w:val="32"/>
          <w:szCs w:val="32"/>
          <w:highlight w:val="none"/>
          <w:lang w:val="en-US" w:eastAsia="zh-CN"/>
        </w:rPr>
        <w:t>竞争性磋商</w:t>
      </w:r>
      <w:r>
        <w:rPr>
          <w:rFonts w:hint="eastAsia" w:ascii="仿宋_GB2312" w:hAnsi="仿宋_GB2312" w:eastAsia="仿宋_GB2312" w:cs="仿宋_GB2312"/>
          <w:color w:val="auto"/>
          <w:sz w:val="32"/>
          <w:szCs w:val="32"/>
          <w:highlight w:val="none"/>
        </w:rPr>
        <w:t>文件中规定的成交人应履行的义务和乙方在</w:t>
      </w:r>
      <w:r>
        <w:rPr>
          <w:rFonts w:hint="eastAsia" w:ascii="仿宋_GB2312" w:hAnsi="仿宋_GB2312" w:eastAsia="仿宋_GB2312" w:cs="仿宋_GB2312"/>
          <w:color w:val="auto"/>
          <w:sz w:val="32"/>
          <w:szCs w:val="32"/>
          <w:highlight w:val="none"/>
          <w:lang w:val="en-US" w:eastAsia="zh-CN"/>
        </w:rPr>
        <w:t>响应</w:t>
      </w:r>
      <w:r>
        <w:rPr>
          <w:rFonts w:hint="eastAsia" w:ascii="仿宋_GB2312" w:hAnsi="仿宋_GB2312" w:eastAsia="仿宋_GB2312" w:cs="仿宋_GB2312"/>
          <w:color w:val="auto"/>
          <w:sz w:val="32"/>
          <w:szCs w:val="32"/>
          <w:highlight w:val="none"/>
        </w:rPr>
        <w:t>文件承诺的所有内容，每月向甲方通报一次管理服务实施情况</w:t>
      </w:r>
      <w:r>
        <w:rPr>
          <w:rFonts w:hint="eastAsia" w:ascii="仿宋_GB2312" w:hAnsi="仿宋_GB2312" w:eastAsia="仿宋_GB2312" w:cs="仿宋_GB2312"/>
          <w:color w:val="auto"/>
          <w:sz w:val="32"/>
          <w:szCs w:val="32"/>
          <w:highlight w:val="none"/>
          <w:lang w:eastAsia="zh-CN"/>
        </w:rPr>
        <w:t>。</w:t>
      </w:r>
    </w:p>
    <w:p w14:paraId="31CB2EB8">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7.5 </w:t>
      </w:r>
      <w:r>
        <w:rPr>
          <w:rFonts w:hint="eastAsia" w:ascii="仿宋_GB2312" w:hAnsi="仿宋_GB2312" w:eastAsia="仿宋_GB2312" w:cs="仿宋_GB2312"/>
          <w:color w:val="auto"/>
          <w:sz w:val="32"/>
          <w:szCs w:val="32"/>
          <w:highlight w:val="none"/>
        </w:rPr>
        <w:t>乙方按甲方要求更换甲方认为不合格的</w:t>
      </w:r>
      <w:r>
        <w:rPr>
          <w:rFonts w:hint="eastAsia" w:ascii="仿宋_GB2312" w:hAnsi="仿宋_GB2312" w:eastAsia="仿宋_GB2312" w:cs="仿宋_GB2312"/>
          <w:color w:val="auto"/>
          <w:sz w:val="32"/>
          <w:szCs w:val="32"/>
          <w:highlight w:val="none"/>
          <w:lang w:val="en-US" w:eastAsia="zh-CN"/>
        </w:rPr>
        <w:t>安保</w:t>
      </w:r>
      <w:r>
        <w:rPr>
          <w:rFonts w:hint="eastAsia" w:ascii="仿宋_GB2312" w:hAnsi="仿宋_GB2312" w:eastAsia="仿宋_GB2312" w:cs="仿宋_GB2312"/>
          <w:color w:val="auto"/>
          <w:sz w:val="32"/>
          <w:szCs w:val="32"/>
          <w:highlight w:val="none"/>
        </w:rPr>
        <w:t>人员。</w:t>
      </w:r>
    </w:p>
    <w:p w14:paraId="1C6DF784">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7.6 </w:t>
      </w:r>
      <w:r>
        <w:rPr>
          <w:rFonts w:hint="eastAsia" w:ascii="仿宋_GB2312" w:hAnsi="仿宋_GB2312" w:eastAsia="仿宋_GB2312" w:cs="仿宋_GB2312"/>
          <w:color w:val="auto"/>
          <w:sz w:val="32"/>
          <w:szCs w:val="32"/>
          <w:highlight w:val="none"/>
        </w:rPr>
        <w:t>乙方派驻人数必须完全符合</w:t>
      </w:r>
      <w:r>
        <w:rPr>
          <w:rFonts w:hint="eastAsia" w:ascii="仿宋_GB2312" w:hAnsi="仿宋_GB2312" w:eastAsia="仿宋_GB2312" w:cs="仿宋_GB2312"/>
          <w:color w:val="auto"/>
          <w:sz w:val="32"/>
          <w:szCs w:val="32"/>
          <w:highlight w:val="none"/>
          <w:lang w:eastAsia="zh-CN"/>
        </w:rPr>
        <w:t>采购文件的</w:t>
      </w:r>
      <w:r>
        <w:rPr>
          <w:rFonts w:hint="eastAsia" w:ascii="仿宋_GB2312" w:hAnsi="仿宋_GB2312" w:eastAsia="仿宋_GB2312" w:cs="仿宋_GB2312"/>
          <w:color w:val="auto"/>
          <w:sz w:val="32"/>
          <w:szCs w:val="32"/>
          <w:highlight w:val="none"/>
        </w:rPr>
        <w:t>《采购需求》中的人员配备及人员数量。</w:t>
      </w:r>
    </w:p>
    <w:p w14:paraId="7BE6A325">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7.7 </w:t>
      </w:r>
      <w:r>
        <w:rPr>
          <w:rFonts w:hint="eastAsia" w:ascii="仿宋_GB2312" w:hAnsi="仿宋_GB2312" w:eastAsia="仿宋_GB2312" w:cs="仿宋_GB2312"/>
          <w:color w:val="auto"/>
          <w:sz w:val="32"/>
          <w:szCs w:val="32"/>
          <w:highlight w:val="none"/>
        </w:rPr>
        <w:t>如乙方派驻的保安人员与任何一方发生冲突，乙方负责人/项目经理需在【</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0】分钟内或甲方要求的合理时间内到场处理，并配合甲方及相关部门进行调查。因乙方派遣人员在提供服务期间造成对派遣人员和甲方、其他第三方的人身和财产损失的，</w:t>
      </w:r>
      <w:r>
        <w:rPr>
          <w:rFonts w:hint="eastAsia" w:ascii="仿宋_GB2312" w:hAnsi="仿宋_GB2312" w:eastAsia="仿宋_GB2312" w:cs="仿宋_GB2312"/>
          <w:color w:val="auto"/>
          <w:sz w:val="32"/>
          <w:szCs w:val="32"/>
          <w:highlight w:val="none"/>
          <w:lang w:val="en-US" w:eastAsia="zh-CN"/>
        </w:rPr>
        <w:t>或造成安全事故的，</w:t>
      </w:r>
      <w:r>
        <w:rPr>
          <w:rFonts w:hint="eastAsia" w:ascii="仿宋_GB2312" w:hAnsi="仿宋_GB2312" w:eastAsia="仿宋_GB2312" w:cs="仿宋_GB2312"/>
          <w:color w:val="auto"/>
          <w:sz w:val="32"/>
          <w:szCs w:val="32"/>
          <w:highlight w:val="none"/>
        </w:rPr>
        <w:t>由乙方承担全部责任。</w:t>
      </w:r>
    </w:p>
    <w:p w14:paraId="668D5543">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7.8 </w:t>
      </w:r>
      <w:r>
        <w:rPr>
          <w:rFonts w:hint="eastAsia" w:ascii="仿宋_GB2312" w:hAnsi="仿宋_GB2312" w:eastAsia="仿宋_GB2312" w:cs="仿宋_GB2312"/>
          <w:color w:val="auto"/>
          <w:sz w:val="32"/>
          <w:szCs w:val="32"/>
          <w:highlight w:val="none"/>
        </w:rPr>
        <w:t>法律、法规、政策规定的其他权利、义务。</w:t>
      </w:r>
    </w:p>
    <w:p w14:paraId="1D8A97BF">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9</w:t>
      </w:r>
      <w:r>
        <w:rPr>
          <w:rFonts w:hint="eastAsia" w:ascii="仿宋_GB2312" w:hAnsi="仿宋_GB2312" w:eastAsia="仿宋_GB2312" w:cs="仿宋_GB2312"/>
          <w:color w:val="auto"/>
          <w:sz w:val="32"/>
          <w:szCs w:val="32"/>
          <w:highlight w:val="none"/>
        </w:rPr>
        <w:t xml:space="preserve"> 乙方从业人员的工资、福利费、服装、法定节假日的加班工资及保险费等由乙方自行负担。乙方应按时支付派往甲方从业人员的工资，非因甲方原因导致从业人员工资拖欠等问题由乙方承担责任。乙方全部服务人员的工作时间应严格按国家有关法律、法规要求的标准执行，因工作原因产生的各类加班（包括延时加班、休息日加班、节假日加班等）应严格按国家有关法律、法规要求的标准给付员工加班薪资；乙方须严格按照国家规定给员工缴纳各种社会保险，如因此原因产生纠纷由乙方负责解决，甲方不承担责任。</w:t>
      </w:r>
    </w:p>
    <w:p w14:paraId="7510DABE">
      <w:pPr>
        <w:snapToGrid w:val="0"/>
        <w:spacing w:line="500" w:lineRule="exact"/>
        <w:ind w:firstLine="640" w:firstLineChars="200"/>
        <w:rPr>
          <w:rFonts w:hint="eastAsia" w:ascii="仿宋_GB2312" w:hAnsi="仿宋_GB2312" w:eastAsia="仿宋_GB2312" w:cs="仿宋_GB2312"/>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7.10 </w:t>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val="en-US" w:eastAsia="zh-CN"/>
        </w:rPr>
        <w:t>从业人员</w:t>
      </w:r>
      <w:r>
        <w:rPr>
          <w:rFonts w:hint="eastAsia" w:ascii="仿宋_GB2312" w:hAnsi="仿宋_GB2312" w:eastAsia="仿宋_GB2312" w:cs="仿宋_GB2312"/>
          <w:color w:val="auto"/>
          <w:sz w:val="32"/>
          <w:szCs w:val="32"/>
          <w:highlight w:val="none"/>
        </w:rPr>
        <w:t>因被退回、离职、病假、事假等原因减员，应告知甲方，并及时将缺额人员补充到位，不得因减员影响</w:t>
      </w:r>
      <w:r>
        <w:rPr>
          <w:rFonts w:hint="eastAsia" w:ascii="仿宋_GB2312" w:hAnsi="仿宋_GB2312" w:eastAsia="仿宋_GB2312" w:cs="仿宋_GB2312"/>
          <w:color w:val="auto"/>
          <w:sz w:val="32"/>
          <w:szCs w:val="32"/>
          <w:highlight w:val="none"/>
          <w:lang w:eastAsia="zh-CN"/>
        </w:rPr>
        <w:t>服务质量及</w:t>
      </w:r>
      <w:r>
        <w:rPr>
          <w:rFonts w:hint="eastAsia" w:ascii="仿宋_GB2312" w:hAnsi="仿宋_GB2312" w:eastAsia="仿宋_GB2312" w:cs="仿宋_GB2312"/>
          <w:color w:val="auto"/>
          <w:sz w:val="32"/>
          <w:szCs w:val="32"/>
          <w:highlight w:val="none"/>
        </w:rPr>
        <w:t>甲方正常工作。</w:t>
      </w:r>
    </w:p>
    <w:p w14:paraId="754DB26B">
      <w:pPr>
        <w:adjustRightInd w:val="0"/>
        <w:snapToGrid w:val="0"/>
        <w:spacing w:line="48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7.11 </w:t>
      </w:r>
      <w:r>
        <w:rPr>
          <w:rFonts w:hint="eastAsia" w:ascii="仿宋_GB2312" w:hAnsi="仿宋_GB2312" w:eastAsia="仿宋_GB2312" w:cs="仿宋_GB2312"/>
          <w:color w:val="auto"/>
          <w:sz w:val="32"/>
          <w:szCs w:val="32"/>
          <w:highlight w:val="none"/>
        </w:rPr>
        <w:t>乙方负责从业人员的思想教育、日常劳动管理以及从业人员违纪的处理。因从业人员工作失误，给甲方造成经济损失的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由乙方予以足额赔偿，同时乙方将追究直接责任人的责任。</w:t>
      </w:r>
    </w:p>
    <w:p w14:paraId="6D786616">
      <w:pPr>
        <w:widowControl/>
        <w:spacing w:line="480" w:lineRule="exact"/>
        <w:ind w:firstLine="643" w:firstLineChars="201"/>
        <w:jc w:val="left"/>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7.12 </w:t>
      </w:r>
      <w:r>
        <w:rPr>
          <w:rFonts w:hint="eastAsia" w:ascii="仿宋_GB2312" w:hAnsi="仿宋_GB2312" w:eastAsia="仿宋_GB2312" w:cs="仿宋_GB2312"/>
          <w:color w:val="auto"/>
          <w:sz w:val="32"/>
          <w:szCs w:val="32"/>
          <w:highlight w:val="none"/>
        </w:rPr>
        <w:t>若乙方在合同期限内出现未按照国家规定的标准按时支付所派人员的工资以及一切福利等待遇的情况，甲方有权责成乙方为员工据实补足差额，由此产生的争议由乙方负责解决，甲方不承担责任</w:t>
      </w:r>
      <w:r>
        <w:rPr>
          <w:rFonts w:hint="eastAsia" w:ascii="仿宋_GB2312" w:hAnsi="仿宋_GB2312" w:eastAsia="仿宋_GB2312" w:cs="仿宋_GB2312"/>
          <w:color w:val="auto"/>
          <w:sz w:val="32"/>
          <w:szCs w:val="32"/>
          <w:highlight w:val="none"/>
          <w:lang w:eastAsia="zh-CN"/>
        </w:rPr>
        <w:t>。</w:t>
      </w:r>
    </w:p>
    <w:p w14:paraId="275F1798">
      <w:pPr>
        <w:adjustRightInd w:val="0"/>
        <w:snapToGrid w:val="0"/>
        <w:spacing w:line="440" w:lineRule="exact"/>
        <w:ind w:firstLine="646"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第八条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违约责任</w:t>
      </w:r>
    </w:p>
    <w:p w14:paraId="5D77FFDE">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8.1 </w:t>
      </w:r>
      <w:r>
        <w:rPr>
          <w:rFonts w:hint="eastAsia" w:ascii="仿宋_GB2312" w:hAnsi="仿宋_GB2312" w:eastAsia="仿宋_GB2312" w:cs="仿宋_GB2312"/>
          <w:color w:val="auto"/>
          <w:sz w:val="32"/>
          <w:szCs w:val="32"/>
          <w:highlight w:val="none"/>
        </w:rPr>
        <w:t>乙方未尽管理责任导致</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损坏、损失的，应按责任比例相应承担费用；除</w:t>
      </w:r>
      <w:r>
        <w:rPr>
          <w:rFonts w:hint="eastAsia" w:ascii="仿宋_GB2312" w:hAnsi="仿宋_GB2312" w:eastAsia="仿宋_GB2312" w:cs="仿宋_GB2312"/>
          <w:color w:val="auto"/>
          <w:sz w:val="32"/>
          <w:szCs w:val="32"/>
          <w:highlight w:val="none"/>
          <w:lang w:val="en-US" w:eastAsia="zh-CN"/>
        </w:rPr>
        <w:t>竞争性磋商</w:t>
      </w:r>
      <w:r>
        <w:rPr>
          <w:rFonts w:hint="eastAsia" w:ascii="仿宋_GB2312" w:hAnsi="仿宋_GB2312" w:eastAsia="仿宋_GB2312" w:cs="仿宋_GB2312"/>
          <w:color w:val="auto"/>
          <w:sz w:val="32"/>
          <w:szCs w:val="32"/>
          <w:highlight w:val="none"/>
        </w:rPr>
        <w:t>文件中《采购需求》明确约定的违约责任、合同解除的情形外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乙方出现其他未能履行合同或不符合</w:t>
      </w:r>
      <w:r>
        <w:rPr>
          <w:rFonts w:hint="eastAsia" w:ascii="仿宋_GB2312" w:hAnsi="仿宋_GB2312" w:eastAsia="仿宋_GB2312" w:cs="仿宋_GB2312"/>
          <w:color w:val="auto"/>
          <w:sz w:val="32"/>
          <w:szCs w:val="32"/>
          <w:highlight w:val="none"/>
          <w:lang w:val="en-US" w:eastAsia="zh-CN"/>
        </w:rPr>
        <w:t>竞争性磋商文件</w:t>
      </w:r>
      <w:r>
        <w:rPr>
          <w:rFonts w:hint="eastAsia" w:ascii="仿宋_GB2312" w:hAnsi="仿宋_GB2312" w:eastAsia="仿宋_GB2312" w:cs="仿宋_GB2312"/>
          <w:color w:val="auto"/>
          <w:sz w:val="32"/>
          <w:szCs w:val="32"/>
          <w:highlight w:val="none"/>
        </w:rPr>
        <w:t>约定要求，甲方有权书面敦促乙方整改，乙方应在收到甲方书面通知之日起</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日内给予书面答复并</w:t>
      </w:r>
      <w:r>
        <w:rPr>
          <w:rFonts w:hint="eastAsia" w:ascii="仿宋_GB2312" w:hAnsi="仿宋_GB2312" w:eastAsia="仿宋_GB2312" w:cs="仿宋_GB2312"/>
          <w:color w:val="auto"/>
          <w:sz w:val="32"/>
          <w:szCs w:val="32"/>
          <w:highlight w:val="none"/>
          <w:lang w:val="en-US" w:eastAsia="zh-CN"/>
        </w:rPr>
        <w:t>完成</w:t>
      </w:r>
      <w:r>
        <w:rPr>
          <w:rFonts w:hint="eastAsia" w:ascii="仿宋_GB2312" w:hAnsi="仿宋_GB2312" w:eastAsia="仿宋_GB2312" w:cs="仿宋_GB2312"/>
          <w:color w:val="auto"/>
          <w:sz w:val="32"/>
          <w:szCs w:val="32"/>
          <w:highlight w:val="none"/>
        </w:rPr>
        <w:t>整改，逾期未整改或整改不合格的，甲方有权书面通知乙方解除服务合同，且无需支付合同解除后的合同后续费用。同时，乙方应向甲方支付</w:t>
      </w:r>
      <w:r>
        <w:rPr>
          <w:rFonts w:hint="eastAsia" w:ascii="仿宋_GB2312" w:hAnsi="仿宋_GB2312" w:eastAsia="仿宋_GB2312" w:cs="仿宋_GB2312"/>
          <w:color w:val="auto"/>
          <w:sz w:val="32"/>
          <w:szCs w:val="32"/>
          <w:highlight w:val="none"/>
          <w:lang w:val="en-US" w:eastAsia="zh-CN"/>
        </w:rPr>
        <w:t>解除合同前</w:t>
      </w:r>
      <w:r>
        <w:rPr>
          <w:rFonts w:hint="eastAsia" w:ascii="仿宋_GB2312" w:hAnsi="仿宋_GB2312" w:eastAsia="仿宋_GB2312" w:cs="仿宋_GB2312"/>
          <w:color w:val="auto"/>
          <w:sz w:val="32"/>
          <w:szCs w:val="32"/>
          <w:highlight w:val="none"/>
        </w:rPr>
        <w:t>3个月管理费总和的违约金</w:t>
      </w:r>
      <w:r>
        <w:rPr>
          <w:rFonts w:hint="eastAsia" w:ascii="仿宋_GB2312" w:hAnsi="仿宋_GB2312" w:eastAsia="仿宋_GB2312" w:cs="仿宋_GB2312"/>
          <w:color w:val="auto"/>
          <w:sz w:val="32"/>
          <w:szCs w:val="32"/>
          <w:highlight w:val="none"/>
          <w:lang w:eastAsia="zh-CN"/>
        </w:rPr>
        <w:t>（如解除合同前乙方履约时间不足3个月的，按合同总金额除以合同期限计算出每月管理费，再根据每月管理费的3倍计算3个月的违约金）</w:t>
      </w:r>
      <w:r>
        <w:rPr>
          <w:rFonts w:hint="eastAsia" w:ascii="仿宋_GB2312" w:hAnsi="仿宋_GB2312" w:eastAsia="仿宋_GB2312" w:cs="仿宋_GB2312"/>
          <w:color w:val="auto"/>
          <w:sz w:val="32"/>
          <w:szCs w:val="32"/>
          <w:highlight w:val="none"/>
        </w:rPr>
        <w:t>，并赔偿由此给甲方造成的全部损失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甲方的损失</w:t>
      </w:r>
      <w:r>
        <w:rPr>
          <w:rFonts w:hint="eastAsia" w:ascii="仿宋_GB2312" w:hAnsi="仿宋_GB2312" w:eastAsia="仿宋_GB2312" w:cs="仿宋_GB2312"/>
          <w:color w:val="auto"/>
          <w:sz w:val="32"/>
          <w:szCs w:val="32"/>
          <w:highlight w:val="none"/>
          <w:lang w:eastAsia="zh-CN"/>
        </w:rPr>
        <w:t>包括但不限于</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lang w:eastAsia="zh-CN"/>
        </w:rPr>
        <w:t>垫付</w:t>
      </w:r>
      <w:r>
        <w:rPr>
          <w:rFonts w:hint="eastAsia" w:ascii="仿宋_GB2312" w:hAnsi="仿宋_GB2312" w:eastAsia="仿宋_GB2312" w:cs="仿宋_GB2312"/>
          <w:color w:val="auto"/>
          <w:sz w:val="32"/>
          <w:szCs w:val="32"/>
          <w:highlight w:val="none"/>
          <w:lang w:val="en-US" w:eastAsia="zh-CN"/>
        </w:rPr>
        <w:t>的款项</w:t>
      </w:r>
      <w:r>
        <w:rPr>
          <w:rFonts w:hint="eastAsia" w:ascii="仿宋_GB2312" w:hAnsi="仿宋_GB2312" w:eastAsia="仿宋_GB2312" w:cs="仿宋_GB2312"/>
          <w:color w:val="auto"/>
          <w:sz w:val="32"/>
          <w:szCs w:val="32"/>
          <w:highlight w:val="none"/>
          <w:lang w:eastAsia="zh-CN"/>
        </w:rPr>
        <w:t>及利息损失、向第三方</w:t>
      </w:r>
      <w:r>
        <w:rPr>
          <w:rFonts w:hint="eastAsia" w:ascii="仿宋_GB2312" w:hAnsi="仿宋_GB2312" w:eastAsia="仿宋_GB2312" w:cs="仿宋_GB2312"/>
          <w:color w:val="auto"/>
          <w:sz w:val="32"/>
          <w:szCs w:val="32"/>
          <w:highlight w:val="none"/>
          <w:lang w:val="en-US" w:eastAsia="zh-CN"/>
        </w:rPr>
        <w:t>支付</w:t>
      </w:r>
      <w:r>
        <w:rPr>
          <w:rFonts w:hint="eastAsia" w:ascii="仿宋_GB2312" w:hAnsi="仿宋_GB2312" w:eastAsia="仿宋_GB2312" w:cs="仿宋_GB2312"/>
          <w:color w:val="auto"/>
          <w:sz w:val="32"/>
          <w:szCs w:val="32"/>
          <w:highlight w:val="none"/>
          <w:lang w:eastAsia="zh-CN"/>
        </w:rPr>
        <w:t>的赔偿或补偿、行政罚款、诉讼费、律师费、</w:t>
      </w:r>
      <w:r>
        <w:rPr>
          <w:rFonts w:hint="eastAsia" w:ascii="仿宋_GB2312" w:hAnsi="仿宋_GB2312" w:eastAsia="仿宋_GB2312" w:cs="仿宋_GB2312"/>
          <w:color w:val="auto"/>
          <w:sz w:val="32"/>
          <w:szCs w:val="32"/>
          <w:highlight w:val="none"/>
          <w:lang w:val="en-US" w:eastAsia="zh-CN"/>
        </w:rPr>
        <w:t>财产保全费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财产保全保函费或担保费、相关人员差旅费</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下同）</w:t>
      </w:r>
      <w:r>
        <w:rPr>
          <w:rFonts w:hint="eastAsia" w:ascii="仿宋_GB2312" w:hAnsi="仿宋_GB2312" w:eastAsia="仿宋_GB2312" w:cs="仿宋_GB2312"/>
          <w:color w:val="auto"/>
          <w:sz w:val="32"/>
          <w:szCs w:val="32"/>
          <w:highlight w:val="none"/>
        </w:rPr>
        <w:t>。</w:t>
      </w:r>
    </w:p>
    <w:p w14:paraId="332F9D38">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8.2 </w:t>
      </w:r>
      <w:r>
        <w:rPr>
          <w:rFonts w:hint="eastAsia" w:ascii="仿宋_GB2312" w:hAnsi="仿宋_GB2312" w:eastAsia="仿宋_GB2312" w:cs="仿宋_GB2312"/>
          <w:color w:val="auto"/>
          <w:sz w:val="32"/>
          <w:szCs w:val="32"/>
          <w:highlight w:val="none"/>
        </w:rPr>
        <w:t>甲方违法、违约导致乙方不能提供约定服务的，乙方有权要求甲方在一个月内解决，逾期未解决的，甲方应承担相应的责任；乙方违法、违约，不履行本项目竞争性磋商文件的规定和本合同约定、</w:t>
      </w:r>
      <w:r>
        <w:rPr>
          <w:rFonts w:hint="eastAsia" w:ascii="仿宋_GB2312" w:hAnsi="仿宋_GB2312" w:eastAsia="仿宋_GB2312" w:cs="仿宋_GB2312"/>
          <w:color w:val="auto"/>
          <w:sz w:val="32"/>
          <w:szCs w:val="32"/>
          <w:highlight w:val="none"/>
          <w:lang w:val="en-US" w:eastAsia="zh-CN"/>
        </w:rPr>
        <w:t>响应</w:t>
      </w:r>
      <w:r>
        <w:rPr>
          <w:rFonts w:hint="eastAsia" w:ascii="仿宋_GB2312" w:hAnsi="仿宋_GB2312" w:eastAsia="仿宋_GB2312" w:cs="仿宋_GB2312"/>
          <w:color w:val="auto"/>
          <w:sz w:val="32"/>
          <w:szCs w:val="32"/>
          <w:highlight w:val="none"/>
        </w:rPr>
        <w:t>承诺和约定服务的，甲方有权根据本合同和本项目</w:t>
      </w:r>
      <w:r>
        <w:rPr>
          <w:rFonts w:hint="eastAsia" w:ascii="仿宋_GB2312" w:hAnsi="仿宋_GB2312" w:eastAsia="仿宋_GB2312" w:cs="仿宋_GB2312"/>
          <w:color w:val="auto"/>
          <w:sz w:val="32"/>
          <w:szCs w:val="32"/>
          <w:highlight w:val="none"/>
          <w:lang w:val="en-US" w:eastAsia="zh-CN"/>
        </w:rPr>
        <w:t>竞争性磋商</w:t>
      </w:r>
      <w:r>
        <w:rPr>
          <w:rFonts w:hint="eastAsia" w:ascii="仿宋_GB2312" w:hAnsi="仿宋_GB2312" w:eastAsia="仿宋_GB2312" w:cs="仿宋_GB2312"/>
          <w:color w:val="auto"/>
          <w:sz w:val="32"/>
          <w:szCs w:val="32"/>
          <w:highlight w:val="none"/>
        </w:rPr>
        <w:t>文件中的规定要求乙方承担相应责任、解除或终止本合同。</w:t>
      </w:r>
    </w:p>
    <w:p w14:paraId="70FF94A4">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8.3 </w:t>
      </w:r>
      <w:r>
        <w:rPr>
          <w:rFonts w:hint="eastAsia" w:ascii="仿宋_GB2312" w:hAnsi="仿宋_GB2312" w:eastAsia="仿宋_GB2312" w:cs="仿宋_GB2312"/>
          <w:color w:val="auto"/>
          <w:sz w:val="32"/>
          <w:szCs w:val="32"/>
          <w:highlight w:val="none"/>
        </w:rPr>
        <w:t>任何一方违约解除合同或因违约被解除合同的，应向对方支付共为</w:t>
      </w:r>
      <w:r>
        <w:rPr>
          <w:rFonts w:hint="eastAsia" w:ascii="仿宋_GB2312" w:hAnsi="仿宋_GB2312" w:eastAsia="仿宋_GB2312" w:cs="仿宋_GB2312"/>
          <w:color w:val="auto"/>
          <w:sz w:val="32"/>
          <w:szCs w:val="32"/>
          <w:highlight w:val="none"/>
          <w:lang w:val="en-US" w:eastAsia="zh-CN"/>
        </w:rPr>
        <w:t>解除合同前</w:t>
      </w:r>
      <w:r>
        <w:rPr>
          <w:rFonts w:hint="eastAsia" w:ascii="仿宋_GB2312" w:hAnsi="仿宋_GB2312" w:eastAsia="仿宋_GB2312" w:cs="仿宋_GB2312"/>
          <w:color w:val="auto"/>
          <w:sz w:val="32"/>
          <w:szCs w:val="32"/>
          <w:highlight w:val="none"/>
        </w:rPr>
        <w:t>3个月管理费总和的违约金</w:t>
      </w:r>
      <w:r>
        <w:rPr>
          <w:rFonts w:hint="eastAsia" w:ascii="仿宋_GB2312" w:hAnsi="仿宋_GB2312" w:eastAsia="仿宋_GB2312" w:cs="仿宋_GB2312"/>
          <w:color w:val="auto"/>
          <w:sz w:val="32"/>
          <w:szCs w:val="32"/>
          <w:highlight w:val="none"/>
          <w:lang w:eastAsia="zh-CN"/>
        </w:rPr>
        <w:t>（如解除合同前乙方履约时间不足3个月的，按合同总金额除以合同期限计算出每月管理费，再根据每月管理费的3倍计算3个月的违约金）</w:t>
      </w:r>
      <w:r>
        <w:rPr>
          <w:rFonts w:hint="eastAsia" w:ascii="仿宋_GB2312" w:hAnsi="仿宋_GB2312" w:eastAsia="仿宋_GB2312" w:cs="仿宋_GB2312"/>
          <w:color w:val="auto"/>
          <w:sz w:val="32"/>
          <w:szCs w:val="32"/>
          <w:highlight w:val="none"/>
        </w:rPr>
        <w:t>并赔偿由此给甲方造成的全部损失；</w:t>
      </w:r>
    </w:p>
    <w:p w14:paraId="2ABB6FC5">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8.4 如</w:t>
      </w:r>
      <w:r>
        <w:rPr>
          <w:rFonts w:hint="eastAsia" w:ascii="仿宋_GB2312" w:hAnsi="仿宋_GB2312" w:eastAsia="仿宋_GB2312" w:cs="仿宋_GB2312"/>
          <w:color w:val="auto"/>
          <w:sz w:val="32"/>
          <w:szCs w:val="32"/>
          <w:highlight w:val="none"/>
        </w:rPr>
        <w:t>果乙方违反本次</w:t>
      </w:r>
      <w:r>
        <w:rPr>
          <w:rFonts w:hint="eastAsia" w:ascii="仿宋_GB2312" w:hAnsi="仿宋_GB2312" w:eastAsia="仿宋_GB2312" w:cs="仿宋_GB2312"/>
          <w:color w:val="auto"/>
          <w:sz w:val="32"/>
          <w:szCs w:val="32"/>
          <w:highlight w:val="none"/>
          <w:lang w:val="en-US" w:eastAsia="zh-CN"/>
        </w:rPr>
        <w:t>采购项目</w:t>
      </w:r>
      <w:r>
        <w:rPr>
          <w:rFonts w:hint="eastAsia" w:ascii="仿宋_GB2312" w:hAnsi="仿宋_GB2312" w:eastAsia="仿宋_GB2312" w:cs="仿宋_GB2312"/>
          <w:color w:val="auto"/>
          <w:sz w:val="32"/>
          <w:szCs w:val="32"/>
          <w:highlight w:val="none"/>
        </w:rPr>
        <w:t>资格条件，通过欺骗、造假等手段骗取签约，乙方应向甲方全额退回已支付的费用，并支付本合同总额20%的违约金。</w:t>
      </w:r>
    </w:p>
    <w:p w14:paraId="1A50F44E">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8.5 </w:t>
      </w:r>
      <w:r>
        <w:rPr>
          <w:rFonts w:hint="eastAsia" w:ascii="仿宋_GB2312" w:hAnsi="仿宋_GB2312" w:eastAsia="仿宋_GB2312" w:cs="仿宋_GB2312"/>
          <w:color w:val="auto"/>
          <w:sz w:val="32"/>
          <w:szCs w:val="32"/>
          <w:highlight w:val="none"/>
        </w:rPr>
        <w:t>乙方或乙方人员违反保密义务的，乙方构成根本违约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甲方有权解除合同，乙方</w:t>
      </w:r>
      <w:r>
        <w:rPr>
          <w:rFonts w:hint="eastAsia" w:ascii="仿宋_GB2312" w:hAnsi="仿宋_GB2312" w:eastAsia="仿宋_GB2312" w:cs="仿宋_GB2312"/>
          <w:color w:val="auto"/>
          <w:sz w:val="32"/>
          <w:szCs w:val="32"/>
          <w:highlight w:val="none"/>
        </w:rPr>
        <w:t>应向</w:t>
      </w:r>
      <w:r>
        <w:rPr>
          <w:rFonts w:hint="eastAsia" w:ascii="仿宋_GB2312" w:hAnsi="仿宋_GB2312" w:eastAsia="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方支付</w:t>
      </w:r>
      <w:r>
        <w:rPr>
          <w:rFonts w:hint="eastAsia" w:ascii="仿宋_GB2312" w:hAnsi="仿宋_GB2312" w:eastAsia="仿宋_GB2312" w:cs="仿宋_GB2312"/>
          <w:color w:val="auto"/>
          <w:sz w:val="32"/>
          <w:szCs w:val="32"/>
          <w:highlight w:val="none"/>
          <w:lang w:val="en-US" w:eastAsia="zh-CN"/>
        </w:rPr>
        <w:t>解除合同前</w:t>
      </w:r>
      <w:r>
        <w:rPr>
          <w:rFonts w:hint="eastAsia" w:ascii="仿宋_GB2312" w:hAnsi="仿宋_GB2312" w:eastAsia="仿宋_GB2312" w:cs="仿宋_GB2312"/>
          <w:color w:val="auto"/>
          <w:sz w:val="32"/>
          <w:szCs w:val="32"/>
          <w:highlight w:val="none"/>
        </w:rPr>
        <w:t>3个月管理费总和的违约金</w:t>
      </w:r>
      <w:r>
        <w:rPr>
          <w:rFonts w:hint="eastAsia" w:ascii="仿宋_GB2312" w:hAnsi="仿宋_GB2312" w:eastAsia="仿宋_GB2312" w:cs="仿宋_GB2312"/>
          <w:color w:val="auto"/>
          <w:sz w:val="32"/>
          <w:szCs w:val="32"/>
          <w:highlight w:val="none"/>
          <w:lang w:eastAsia="zh-CN"/>
        </w:rPr>
        <w:t>（如解除合同前乙方履约时间不足3个月的，按合同总金额除以合同期限计算出每月管理费，再根据每月管理费的3倍计算3个月的违约金），</w:t>
      </w:r>
      <w:r>
        <w:rPr>
          <w:rFonts w:hint="eastAsia" w:ascii="仿宋_GB2312" w:hAnsi="仿宋_GB2312" w:eastAsia="仿宋_GB2312" w:cs="仿宋_GB2312"/>
          <w:color w:val="auto"/>
          <w:sz w:val="32"/>
          <w:szCs w:val="32"/>
          <w:highlight w:val="none"/>
          <w:lang w:val="en-US" w:eastAsia="zh-CN"/>
        </w:rPr>
        <w:t>由此给甲方造成损失的，乙方应向甲方赔偿所有损失</w:t>
      </w:r>
      <w:r>
        <w:rPr>
          <w:rFonts w:hint="eastAsia" w:ascii="仿宋_GB2312" w:hAnsi="仿宋_GB2312" w:eastAsia="仿宋_GB2312" w:cs="仿宋_GB2312"/>
          <w:color w:val="auto"/>
          <w:sz w:val="32"/>
          <w:szCs w:val="32"/>
          <w:highlight w:val="none"/>
        </w:rPr>
        <w:t>。</w:t>
      </w:r>
    </w:p>
    <w:p w14:paraId="0A60A48C">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8.6 若乙方无故撤场，甲方有权扣留全部未付款项，并可立即委托第三方接替提供保安服务，相关费用由乙方承担。</w:t>
      </w:r>
    </w:p>
    <w:p w14:paraId="1C97C081">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8.7 </w:t>
      </w:r>
      <w:r>
        <w:rPr>
          <w:rFonts w:hint="eastAsia" w:ascii="仿宋_GB2312" w:hAnsi="仿宋_GB2312" w:eastAsia="仿宋_GB2312" w:cs="仿宋_GB2312"/>
          <w:color w:val="auto"/>
          <w:sz w:val="32"/>
          <w:szCs w:val="32"/>
          <w:highlight w:val="none"/>
        </w:rPr>
        <w:t>因乙方未向甲方提供足额且符合税法规定的发票致使甲方迟延付款的，甲方</w:t>
      </w:r>
      <w:r>
        <w:rPr>
          <w:rFonts w:hint="eastAsia" w:ascii="仿宋_GB2312" w:hAnsi="仿宋_GB2312" w:eastAsia="仿宋_GB2312" w:cs="仿宋_GB2312"/>
          <w:color w:val="auto"/>
          <w:sz w:val="32"/>
          <w:szCs w:val="32"/>
          <w:highlight w:val="none"/>
          <w:lang w:val="en-US" w:eastAsia="zh-CN"/>
        </w:rPr>
        <w:t>无需</w:t>
      </w:r>
      <w:r>
        <w:rPr>
          <w:rFonts w:hint="eastAsia" w:ascii="仿宋_GB2312" w:hAnsi="仿宋_GB2312" w:eastAsia="仿宋_GB2312" w:cs="仿宋_GB2312"/>
          <w:color w:val="auto"/>
          <w:sz w:val="32"/>
          <w:szCs w:val="32"/>
          <w:highlight w:val="none"/>
        </w:rPr>
        <w:t>承担违约责任。</w:t>
      </w:r>
    </w:p>
    <w:p w14:paraId="2C0D2F74">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8.8 乙方</w:t>
      </w:r>
      <w:r>
        <w:rPr>
          <w:rFonts w:hint="eastAsia" w:ascii="仿宋_GB2312" w:hAnsi="仿宋_GB2312" w:eastAsia="仿宋_GB2312" w:cs="仿宋_GB2312"/>
          <w:color w:val="auto"/>
          <w:sz w:val="32"/>
          <w:szCs w:val="32"/>
          <w:highlight w:val="none"/>
          <w:lang w:eastAsia="zh-CN"/>
        </w:rPr>
        <w:t>有上述违约行为之一，应承担违约责任，相应违约金</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lang w:eastAsia="zh-CN"/>
        </w:rPr>
        <w:t>可在应付</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lang w:eastAsia="zh-CN"/>
        </w:rPr>
        <w:t>的任何款项中扣除或以其他方式收回。违约赔偿金的支付并不能</w:t>
      </w:r>
      <w:r>
        <w:rPr>
          <w:rFonts w:hint="eastAsia" w:ascii="仿宋_GB2312" w:hAnsi="仿宋_GB2312" w:eastAsia="仿宋_GB2312" w:cs="仿宋_GB2312"/>
          <w:color w:val="auto"/>
          <w:sz w:val="32"/>
          <w:szCs w:val="32"/>
          <w:highlight w:val="none"/>
          <w:lang w:val="en-US" w:eastAsia="zh-CN"/>
        </w:rPr>
        <w:t>免除乙方</w:t>
      </w:r>
      <w:r>
        <w:rPr>
          <w:rFonts w:hint="eastAsia" w:ascii="仿宋_GB2312" w:hAnsi="仿宋_GB2312" w:eastAsia="仿宋_GB2312" w:cs="仿宋_GB2312"/>
          <w:color w:val="auto"/>
          <w:sz w:val="32"/>
          <w:szCs w:val="32"/>
          <w:highlight w:val="none"/>
          <w:lang w:eastAsia="zh-CN"/>
        </w:rPr>
        <w:t>在合同中的任何义务。</w:t>
      </w:r>
    </w:p>
    <w:p w14:paraId="60476E4D">
      <w:pPr>
        <w:adjustRightInd w:val="0"/>
        <w:snapToGrid w:val="0"/>
        <w:spacing w:line="440" w:lineRule="exact"/>
        <w:ind w:firstLine="646"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第九条</w:t>
      </w:r>
      <w:r>
        <w:rPr>
          <w:rFonts w:hint="eastAsia" w:ascii="仿宋_GB2312" w:hAnsi="仿宋_GB2312" w:eastAsia="仿宋_GB2312" w:cs="仿宋_GB2312"/>
          <w:color w:val="auto"/>
          <w:sz w:val="32"/>
          <w:szCs w:val="32"/>
          <w:highlight w:val="none"/>
        </w:rPr>
        <w:t xml:space="preserve">  双方在履行合同中所发生的一切争议，应通过协商解决。如协商不成，按合同事先约定的条款，向甲方所在地</w:t>
      </w:r>
      <w:r>
        <w:rPr>
          <w:rFonts w:hint="eastAsia" w:ascii="仿宋_GB2312" w:hAnsi="仿宋_GB2312" w:eastAsia="仿宋_GB2312" w:cs="仿宋_GB2312"/>
          <w:color w:val="auto"/>
          <w:sz w:val="32"/>
          <w:szCs w:val="32"/>
          <w:highlight w:val="none"/>
          <w:lang w:eastAsia="zh-CN"/>
        </w:rPr>
        <w:t>具有管辖权的</w:t>
      </w:r>
      <w:r>
        <w:rPr>
          <w:rFonts w:hint="eastAsia" w:ascii="仿宋_GB2312" w:hAnsi="仿宋_GB2312" w:eastAsia="仿宋_GB2312" w:cs="仿宋_GB2312"/>
          <w:color w:val="auto"/>
          <w:sz w:val="32"/>
          <w:szCs w:val="32"/>
          <w:highlight w:val="none"/>
        </w:rPr>
        <w:t>人民法院提起诉讼。</w:t>
      </w:r>
    </w:p>
    <w:p w14:paraId="6C2265A9">
      <w:pPr>
        <w:adjustRightInd w:val="0"/>
        <w:snapToGrid w:val="0"/>
        <w:spacing w:line="440" w:lineRule="exact"/>
        <w:ind w:firstLine="646"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rPr>
        <w:t xml:space="preserve">  在合同有效期限内，任何一方因不可抗力事件导致不能按时履行合同，则合同履行期可顺延，其延长期与不可抗力影响期相同。由于不可抗力事件导致合同的根本目的不能实现时，一方可解除合同。</w:t>
      </w:r>
    </w:p>
    <w:p w14:paraId="09967FD7">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不可抗力事件发生后，应立即通知对方，并提供有关权威机构出具的证明。</w:t>
      </w:r>
    </w:p>
    <w:p w14:paraId="7EFCF0E6">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不可抗力事件延续120天以上，双方应通过友好协商，确定是否继续履行合同。</w:t>
      </w:r>
    </w:p>
    <w:p w14:paraId="1233D30B">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因不可抗力导致合同无法履行的，双方互不承担违约责任。</w:t>
      </w:r>
    </w:p>
    <w:p w14:paraId="262976E3">
      <w:pPr>
        <w:adjustRightInd w:val="0"/>
        <w:snapToGrid w:val="0"/>
        <w:spacing w:line="440" w:lineRule="exact"/>
        <w:ind w:firstLine="646"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第十一条</w:t>
      </w:r>
      <w:r>
        <w:rPr>
          <w:rFonts w:hint="eastAsia" w:ascii="仿宋_GB2312" w:hAnsi="仿宋_GB2312" w:eastAsia="仿宋_GB2312" w:cs="仿宋_GB2312"/>
          <w:color w:val="auto"/>
          <w:sz w:val="32"/>
          <w:szCs w:val="32"/>
          <w:highlight w:val="none"/>
        </w:rPr>
        <w:t xml:space="preserve">  本合同附件为合同有效组成部分。凡本合同及附件未规定的事宜以及合同词语，均以有关法律、法规、政策规定为准。</w:t>
      </w:r>
    </w:p>
    <w:p w14:paraId="55A4958D">
      <w:pPr>
        <w:adjustRightInd w:val="0"/>
        <w:snapToGrid w:val="0"/>
        <w:spacing w:line="440" w:lineRule="exact"/>
        <w:ind w:firstLine="646"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第十二条</w:t>
      </w:r>
      <w:r>
        <w:rPr>
          <w:rFonts w:hint="eastAsia" w:ascii="仿宋_GB2312" w:hAnsi="仿宋_GB2312" w:eastAsia="仿宋_GB2312" w:cs="仿宋_GB2312"/>
          <w:color w:val="auto"/>
          <w:sz w:val="32"/>
          <w:szCs w:val="32"/>
          <w:highlight w:val="none"/>
        </w:rPr>
        <w:t xml:space="preserve">  本合同未尽事宜由甲、乙方双方另行协商签订补充</w:t>
      </w:r>
      <w:r>
        <w:rPr>
          <w:rFonts w:hint="eastAsia" w:ascii="仿宋_GB2312" w:hAnsi="仿宋_GB2312" w:eastAsia="仿宋_GB2312" w:cs="仿宋_GB2312"/>
          <w:color w:val="auto"/>
          <w:sz w:val="32"/>
          <w:szCs w:val="32"/>
          <w:highlight w:val="none"/>
          <w:lang w:eastAsia="zh-CN"/>
        </w:rPr>
        <w:t>书面</w:t>
      </w:r>
      <w:r>
        <w:rPr>
          <w:rFonts w:hint="eastAsia" w:ascii="仿宋_GB2312" w:hAnsi="仿宋_GB2312" w:eastAsia="仿宋_GB2312" w:cs="仿宋_GB2312"/>
          <w:color w:val="auto"/>
          <w:sz w:val="32"/>
          <w:szCs w:val="32"/>
          <w:highlight w:val="none"/>
        </w:rPr>
        <w:t>协议，补充协议与本合同具有同等效力。</w:t>
      </w:r>
    </w:p>
    <w:p w14:paraId="2E5D7100">
      <w:pPr>
        <w:adjustRightInd w:val="0"/>
        <w:snapToGrid w:val="0"/>
        <w:spacing w:line="440" w:lineRule="exact"/>
        <w:ind w:firstLine="646"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第十三条 </w:t>
      </w:r>
      <w:r>
        <w:rPr>
          <w:rFonts w:hint="eastAsia" w:ascii="仿宋_GB2312" w:hAnsi="仿宋_GB2312" w:eastAsia="仿宋_GB2312" w:cs="仿宋_GB2312"/>
          <w:color w:val="auto"/>
          <w:sz w:val="32"/>
          <w:szCs w:val="32"/>
          <w:highlight w:val="none"/>
        </w:rPr>
        <w:t xml:space="preserve"> 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14:paraId="107B34D8">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（一）任何一方通讯地址和联系方式需要变更的，应提前五个工作日向合同其他方或司法机关送交书面变更告知书（若争议已经进入司法程序解决）。</w:t>
      </w:r>
    </w:p>
    <w:p w14:paraId="6762B817">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（二）合同各方均承诺：上述确认的通讯地址和联系方式真实有效，如有错误，导致的商业信函和诉讼文书送达不能的法律后果由自己承担。</w:t>
      </w:r>
    </w:p>
    <w:p w14:paraId="75A4F7DD">
      <w:pPr>
        <w:adjustRightInd w:val="0"/>
        <w:snapToGrid w:val="0"/>
        <w:spacing w:line="440" w:lineRule="exact"/>
        <w:ind w:firstLine="643"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14:paraId="61B190BC">
      <w:pPr>
        <w:adjustRightInd w:val="0"/>
        <w:snapToGrid w:val="0"/>
        <w:spacing w:line="440" w:lineRule="exact"/>
        <w:ind w:firstLine="646"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附件一《服务商承诺事项》、附件二《采购需求》、附件</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《项目采购廉洁承诺书》、附件</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《梧州市妇幼保健院购销廉洁协议》为本合同的一部分，与本合同具同等法律效力。</w:t>
      </w:r>
    </w:p>
    <w:p w14:paraId="29288B46">
      <w:pPr>
        <w:adjustRightInd w:val="0"/>
        <w:snapToGrid w:val="0"/>
        <w:spacing w:line="440" w:lineRule="exact"/>
        <w:ind w:firstLine="646"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本合同一式</w:t>
      </w:r>
      <w:r>
        <w:rPr>
          <w:rFonts w:hint="eastAsia" w:ascii="仿宋_GB2312" w:hAnsi="仿宋_GB2312" w:eastAsia="仿宋_GB2312" w:cs="仿宋_GB2312"/>
          <w:color w:val="auto"/>
          <w:sz w:val="32"/>
          <w:szCs w:val="32"/>
          <w:highlight w:val="none"/>
          <w:lang w:eastAsia="zh-CN"/>
        </w:rPr>
        <w:t>肆</w:t>
      </w:r>
      <w:r>
        <w:rPr>
          <w:rFonts w:hint="eastAsia" w:ascii="仿宋_GB2312" w:hAnsi="仿宋_GB2312" w:eastAsia="仿宋_GB2312" w:cs="仿宋_GB2312"/>
          <w:color w:val="auto"/>
          <w:sz w:val="32"/>
          <w:szCs w:val="32"/>
          <w:highlight w:val="none"/>
        </w:rPr>
        <w:t>份，具有同等法律效力。甲方</w:t>
      </w:r>
      <w:r>
        <w:rPr>
          <w:rFonts w:hint="eastAsia" w:ascii="仿宋_GB2312" w:hAnsi="仿宋_GB2312" w:eastAsia="仿宋_GB2312" w:cs="仿宋_GB2312"/>
          <w:color w:val="auto"/>
          <w:sz w:val="32"/>
          <w:szCs w:val="32"/>
          <w:highlight w:val="none"/>
          <w:lang w:eastAsia="zh-CN"/>
        </w:rPr>
        <w:t>执叁</w:t>
      </w:r>
      <w:r>
        <w:rPr>
          <w:rFonts w:hint="eastAsia" w:ascii="仿宋_GB2312" w:hAnsi="仿宋_GB2312" w:eastAsia="仿宋_GB2312" w:cs="仿宋_GB2312"/>
          <w:color w:val="auto"/>
          <w:sz w:val="32"/>
          <w:szCs w:val="32"/>
          <w:highlight w:val="none"/>
        </w:rPr>
        <w:t>份，乙方</w:t>
      </w:r>
      <w:r>
        <w:rPr>
          <w:rFonts w:hint="eastAsia" w:ascii="仿宋_GB2312" w:hAnsi="仿宋_GB2312" w:eastAsia="仿宋_GB2312" w:cs="仿宋_GB2312"/>
          <w:color w:val="auto"/>
          <w:sz w:val="32"/>
          <w:szCs w:val="32"/>
          <w:highlight w:val="none"/>
          <w:lang w:eastAsia="zh-CN"/>
        </w:rPr>
        <w:t>执</w:t>
      </w:r>
      <w:r>
        <w:rPr>
          <w:rFonts w:hint="eastAsia" w:ascii="仿宋_GB2312" w:hAnsi="仿宋_GB2312" w:eastAsia="仿宋_GB2312" w:cs="仿宋_GB2312"/>
          <w:color w:val="auto"/>
          <w:sz w:val="32"/>
          <w:szCs w:val="32"/>
          <w:highlight w:val="none"/>
        </w:rPr>
        <w:t>壹份。</w:t>
      </w:r>
    </w:p>
    <w:p w14:paraId="5BEF3121">
      <w:pPr>
        <w:adjustRightInd w:val="0"/>
        <w:snapToGrid w:val="0"/>
        <w:spacing w:line="440" w:lineRule="exact"/>
        <w:ind w:firstLine="646" w:firstLineChars="20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本合同</w:t>
      </w:r>
      <w:r>
        <w:rPr>
          <w:rFonts w:hint="eastAsia" w:ascii="仿宋_GB2312" w:hAnsi="仿宋_GB2312" w:eastAsia="仿宋_GB2312" w:cs="仿宋_GB2312"/>
          <w:color w:val="auto"/>
          <w:sz w:val="32"/>
          <w:szCs w:val="32"/>
          <w:highlight w:val="none"/>
          <w:lang w:eastAsia="zh-CN"/>
        </w:rPr>
        <w:t>自</w:t>
      </w:r>
      <w:r>
        <w:rPr>
          <w:rFonts w:hint="eastAsia" w:ascii="仿宋_GB2312" w:hAnsi="仿宋_GB2312" w:eastAsia="仿宋_GB2312" w:cs="仿宋_GB2312"/>
          <w:color w:val="auto"/>
          <w:sz w:val="32"/>
          <w:szCs w:val="32"/>
          <w:highlight w:val="none"/>
        </w:rPr>
        <w:t>甲乙双方法定代表人或委托代理人签字</w:t>
      </w:r>
      <w:r>
        <w:rPr>
          <w:rFonts w:hint="eastAsia" w:ascii="仿宋_GB2312" w:hAnsi="仿宋_GB2312" w:eastAsia="仿宋_GB2312" w:cs="仿宋_GB2312"/>
          <w:color w:val="auto"/>
          <w:sz w:val="32"/>
          <w:szCs w:val="32"/>
          <w:highlight w:val="none"/>
          <w:lang w:eastAsia="zh-CN"/>
        </w:rPr>
        <w:t>或盖章</w:t>
      </w:r>
      <w:r>
        <w:rPr>
          <w:rFonts w:hint="eastAsia" w:ascii="仿宋_GB2312" w:hAnsi="仿宋_GB2312" w:eastAsia="仿宋_GB2312" w:cs="仿宋_GB2312"/>
          <w:color w:val="auto"/>
          <w:sz w:val="32"/>
          <w:szCs w:val="32"/>
          <w:highlight w:val="none"/>
        </w:rPr>
        <w:t>并加盖公章或合同章后生效。</w:t>
      </w:r>
    </w:p>
    <w:p w14:paraId="5B259EEE">
      <w:pPr>
        <w:snapToGrid w:val="0"/>
        <w:spacing w:line="440" w:lineRule="exact"/>
        <w:ind w:firstLine="643" w:firstLineChars="200"/>
        <w:jc w:val="both"/>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本合同签订地点为广西梧州市。</w:t>
      </w:r>
    </w:p>
    <w:p w14:paraId="0926D86B">
      <w:pPr>
        <w:snapToGrid w:val="0"/>
        <w:spacing w:line="440" w:lineRule="exact"/>
        <w:ind w:firstLine="643" w:firstLineChars="20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（以下无正文，为本合同签署页）</w:t>
      </w:r>
    </w:p>
    <w:p w14:paraId="600CBA18">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甲方（盖章）：梧州市妇幼保健院</w:t>
      </w:r>
    </w:p>
    <w:p w14:paraId="1CADAA49">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统一社会信用代码：</w:t>
      </w:r>
    </w:p>
    <w:p w14:paraId="4A13E84E">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地址：梧州市蝶山一路28号</w:t>
      </w:r>
    </w:p>
    <w:p w14:paraId="4A1F3155">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法定代表人（签字或盖章）：</w:t>
      </w:r>
    </w:p>
    <w:p w14:paraId="693058B8">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或委托代理人（签字）：</w:t>
      </w:r>
    </w:p>
    <w:p w14:paraId="04E5F66C">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电话：</w:t>
      </w:r>
    </w:p>
    <w:p w14:paraId="7A8F636A">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传真： </w:t>
      </w:r>
    </w:p>
    <w:p w14:paraId="5BCB350F">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开户银行：</w:t>
      </w:r>
    </w:p>
    <w:p w14:paraId="1040BB6B">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开户名称： </w:t>
      </w:r>
    </w:p>
    <w:p w14:paraId="0BE78A34">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银行账号：</w:t>
      </w:r>
    </w:p>
    <w:p w14:paraId="2EFF6435">
      <w:pPr>
        <w:snapToGrid w:val="0"/>
        <w:spacing w:line="440" w:lineRule="exact"/>
        <w:ind w:firstLine="640" w:firstLineChars="200"/>
        <w:jc w:val="left"/>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eastAsia="zh-CN"/>
        </w:rPr>
        <w:t>签订日期：</w:t>
      </w:r>
      <w:r>
        <w:rPr>
          <w:rFonts w:hint="eastAsia" w:ascii="仿宋_GB2312" w:hAnsi="仿宋_GB2312" w:eastAsia="仿宋_GB2312" w:cs="仿宋_GB2312"/>
          <w:b w:val="0"/>
          <w:bCs/>
          <w:color w:val="auto"/>
          <w:sz w:val="32"/>
          <w:szCs w:val="32"/>
          <w:highlight w:val="none"/>
          <w:lang w:val="en-US" w:eastAsia="zh-CN"/>
        </w:rPr>
        <w:t xml:space="preserve">     年   月  日</w:t>
      </w:r>
    </w:p>
    <w:p w14:paraId="2F9333D1">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p>
    <w:p w14:paraId="447F700B">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乙方（盖章）：</w:t>
      </w:r>
    </w:p>
    <w:p w14:paraId="3BCEB3D2">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统一社会信用代码：</w:t>
      </w:r>
    </w:p>
    <w:p w14:paraId="67E36361">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地址：</w:t>
      </w:r>
    </w:p>
    <w:p w14:paraId="5F70CF98">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法定代表人（签字或盖章）：</w:t>
      </w:r>
    </w:p>
    <w:p w14:paraId="318F83E2">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或委托代理人（签字）：</w:t>
      </w:r>
    </w:p>
    <w:p w14:paraId="2C9D5472">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电话：</w:t>
      </w:r>
    </w:p>
    <w:p w14:paraId="41498960">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传真：</w:t>
      </w:r>
    </w:p>
    <w:p w14:paraId="14194740">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开户银行：</w:t>
      </w:r>
    </w:p>
    <w:p w14:paraId="709BFF73">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开户名称：</w:t>
      </w:r>
    </w:p>
    <w:p w14:paraId="20F6A193">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银行账号：</w:t>
      </w:r>
    </w:p>
    <w:p w14:paraId="33C59E6B">
      <w:pPr>
        <w:snapToGrid w:val="0"/>
        <w:spacing w:line="440" w:lineRule="exact"/>
        <w:ind w:firstLine="640" w:firstLineChars="20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签订日期：</w:t>
      </w:r>
      <w:r>
        <w:rPr>
          <w:rFonts w:hint="eastAsia" w:ascii="仿宋_GB2312" w:hAnsi="仿宋_GB2312" w:eastAsia="仿宋_GB2312" w:cs="仿宋_GB2312"/>
          <w:b w:val="0"/>
          <w:bCs/>
          <w:color w:val="auto"/>
          <w:sz w:val="32"/>
          <w:szCs w:val="32"/>
          <w:highlight w:val="none"/>
          <w:lang w:val="en-US" w:eastAsia="zh-CN"/>
        </w:rPr>
        <w:t xml:space="preserve">     年   月  日</w:t>
      </w:r>
    </w:p>
    <w:p w14:paraId="5AEDB59F">
      <w:pPr>
        <w:snapToGrid w:val="0"/>
        <w:spacing w:line="360" w:lineRule="auto"/>
        <w:jc w:val="left"/>
        <w:rPr>
          <w:rFonts w:hint="eastAsia" w:ascii="宋体" w:hAnsi="宋体" w:cs="宋体"/>
          <w:b/>
          <w:color w:val="auto"/>
          <w:sz w:val="24"/>
          <w:highlight w:val="none"/>
        </w:rPr>
      </w:pPr>
    </w:p>
    <w:p w14:paraId="5805D0DD">
      <w:pPr>
        <w:snapToGrid w:val="0"/>
        <w:spacing w:line="360" w:lineRule="auto"/>
        <w:jc w:val="left"/>
        <w:rPr>
          <w:rFonts w:hint="eastAsia" w:ascii="宋体" w:hAnsi="宋体" w:cs="宋体"/>
          <w:b/>
          <w:color w:val="auto"/>
          <w:sz w:val="24"/>
          <w:highlight w:val="none"/>
        </w:rPr>
      </w:pPr>
    </w:p>
    <w:p w14:paraId="3CD3F8B7">
      <w:pPr>
        <w:snapToGrid w:val="0"/>
        <w:spacing w:line="360" w:lineRule="auto"/>
        <w:jc w:val="left"/>
        <w:rPr>
          <w:rFonts w:hint="eastAsia" w:ascii="宋体" w:hAnsi="宋体" w:cs="宋体"/>
          <w:b/>
          <w:color w:val="auto"/>
          <w:sz w:val="24"/>
          <w:highlight w:val="none"/>
        </w:rPr>
      </w:pPr>
    </w:p>
    <w:p w14:paraId="6667DDC0">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附件一</w:t>
      </w:r>
    </w:p>
    <w:p w14:paraId="4CA0986A">
      <w:pPr>
        <w:snapToGrid w:val="0"/>
        <w:spacing w:line="360" w:lineRule="auto"/>
        <w:jc w:val="left"/>
        <w:rPr>
          <w:rFonts w:ascii="宋体" w:hAnsi="宋体" w:cs="宋体"/>
          <w:b/>
          <w:color w:val="auto"/>
          <w:sz w:val="24"/>
          <w:highlight w:val="none"/>
        </w:rPr>
      </w:pPr>
    </w:p>
    <w:tbl>
      <w:tblPr>
        <w:tblStyle w:val="23"/>
        <w:tblW w:w="0" w:type="auto"/>
        <w:tblInd w:w="0" w:type="dxa"/>
        <w:tblLayout w:type="fixed"/>
        <w:tblCellMar>
          <w:top w:w="0" w:type="dxa"/>
          <w:left w:w="108" w:type="dxa"/>
          <w:bottom w:w="0" w:type="dxa"/>
          <w:right w:w="108" w:type="dxa"/>
        </w:tblCellMar>
      </w:tblPr>
      <w:tblGrid>
        <w:gridCol w:w="4799"/>
        <w:gridCol w:w="4829"/>
      </w:tblGrid>
      <w:tr w14:paraId="7564E9A4">
        <w:tblPrEx>
          <w:tblCellMar>
            <w:top w:w="0" w:type="dxa"/>
            <w:left w:w="108" w:type="dxa"/>
            <w:bottom w:w="0" w:type="dxa"/>
            <w:right w:w="108" w:type="dxa"/>
          </w:tblCellMar>
        </w:tblPrEx>
        <w:trPr>
          <w:trHeight w:val="1226" w:hRule="atLeast"/>
        </w:trPr>
        <w:tc>
          <w:tcPr>
            <w:tcW w:w="9628" w:type="dxa"/>
            <w:gridSpan w:val="2"/>
            <w:tcBorders>
              <w:top w:val="single" w:color="auto" w:sz="4" w:space="0"/>
              <w:left w:val="single" w:color="auto" w:sz="4" w:space="0"/>
              <w:right w:val="single" w:color="auto" w:sz="4" w:space="0"/>
            </w:tcBorders>
            <w:noWrap w:val="0"/>
            <w:vAlign w:val="top"/>
          </w:tcPr>
          <w:p w14:paraId="4FB13A6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1.供应商承诺具体事项：</w:t>
            </w:r>
          </w:p>
          <w:p w14:paraId="0AD25CC4">
            <w:pPr>
              <w:snapToGrid w:val="0"/>
              <w:spacing w:line="360" w:lineRule="auto"/>
              <w:ind w:firstLine="422"/>
              <w:rPr>
                <w:rFonts w:ascii="宋体" w:hAnsi="宋体" w:cs="宋体"/>
                <w:b/>
                <w:color w:val="auto"/>
                <w:sz w:val="24"/>
                <w:highlight w:val="none"/>
              </w:rPr>
            </w:pPr>
            <w:r>
              <w:rPr>
                <w:rFonts w:hint="eastAsia" w:ascii="宋体" w:hAnsi="宋体" w:cs="宋体"/>
                <w:b/>
                <w:color w:val="auto"/>
                <w:sz w:val="24"/>
                <w:highlight w:val="none"/>
              </w:rPr>
              <w:t>按竞争性磋商文件及响应文件执行。</w:t>
            </w:r>
          </w:p>
          <w:p w14:paraId="6F1BF534">
            <w:pPr>
              <w:snapToGrid w:val="0"/>
              <w:spacing w:line="360" w:lineRule="auto"/>
              <w:ind w:firstLine="422"/>
              <w:rPr>
                <w:rFonts w:ascii="宋体" w:hAnsi="宋体" w:cs="宋体"/>
                <w:b/>
                <w:color w:val="auto"/>
                <w:sz w:val="24"/>
                <w:highlight w:val="none"/>
              </w:rPr>
            </w:pPr>
          </w:p>
          <w:p w14:paraId="1128E75F">
            <w:pPr>
              <w:snapToGrid w:val="0"/>
              <w:spacing w:line="360" w:lineRule="auto"/>
              <w:ind w:firstLine="422"/>
              <w:rPr>
                <w:rFonts w:ascii="宋体" w:hAnsi="宋体" w:cs="宋体"/>
                <w:b/>
                <w:color w:val="auto"/>
                <w:sz w:val="24"/>
                <w:highlight w:val="none"/>
              </w:rPr>
            </w:pPr>
          </w:p>
        </w:tc>
      </w:tr>
      <w:tr w14:paraId="1D7689C0">
        <w:tblPrEx>
          <w:tblCellMar>
            <w:top w:w="0" w:type="dxa"/>
            <w:left w:w="108" w:type="dxa"/>
            <w:bottom w:w="0" w:type="dxa"/>
            <w:right w:w="108" w:type="dxa"/>
          </w:tblCellMar>
        </w:tblPrEx>
        <w:trPr>
          <w:trHeight w:val="1360" w:hRule="atLeast"/>
        </w:trPr>
        <w:tc>
          <w:tcPr>
            <w:tcW w:w="9628" w:type="dxa"/>
            <w:gridSpan w:val="2"/>
            <w:tcBorders>
              <w:top w:val="single" w:color="auto" w:sz="4" w:space="0"/>
              <w:left w:val="single" w:color="auto" w:sz="4" w:space="0"/>
              <w:right w:val="single" w:color="auto" w:sz="4" w:space="0"/>
            </w:tcBorders>
            <w:noWrap w:val="0"/>
            <w:vAlign w:val="top"/>
          </w:tcPr>
          <w:p w14:paraId="06163DB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2.其他具体事项：</w:t>
            </w:r>
          </w:p>
          <w:p w14:paraId="42F5D822">
            <w:pPr>
              <w:snapToGrid w:val="0"/>
              <w:spacing w:line="360" w:lineRule="auto"/>
              <w:ind w:firstLine="422"/>
              <w:rPr>
                <w:rFonts w:ascii="宋体" w:hAnsi="宋体" w:cs="宋体"/>
                <w:b/>
                <w:color w:val="auto"/>
                <w:sz w:val="24"/>
                <w:highlight w:val="none"/>
              </w:rPr>
            </w:pPr>
            <w:r>
              <w:rPr>
                <w:rFonts w:hint="eastAsia" w:ascii="宋体" w:hAnsi="宋体" w:cs="宋体"/>
                <w:b/>
                <w:color w:val="auto"/>
                <w:sz w:val="24"/>
                <w:highlight w:val="none"/>
              </w:rPr>
              <w:t>按竞争性磋商文件及响应文件执行。</w:t>
            </w:r>
          </w:p>
          <w:p w14:paraId="13471B57">
            <w:pPr>
              <w:snapToGrid w:val="0"/>
              <w:spacing w:line="360" w:lineRule="auto"/>
              <w:ind w:firstLine="422"/>
              <w:rPr>
                <w:rFonts w:ascii="宋体" w:hAnsi="宋体" w:cs="宋体"/>
                <w:b/>
                <w:color w:val="auto"/>
                <w:sz w:val="24"/>
                <w:highlight w:val="none"/>
              </w:rPr>
            </w:pPr>
          </w:p>
          <w:p w14:paraId="1FE59826">
            <w:pPr>
              <w:snapToGrid w:val="0"/>
              <w:spacing w:line="360" w:lineRule="auto"/>
              <w:ind w:firstLine="422"/>
              <w:rPr>
                <w:rFonts w:ascii="宋体" w:hAnsi="宋体" w:cs="宋体"/>
                <w:b/>
                <w:color w:val="auto"/>
                <w:sz w:val="24"/>
                <w:highlight w:val="none"/>
              </w:rPr>
            </w:pPr>
          </w:p>
        </w:tc>
      </w:tr>
      <w:tr w14:paraId="2D2832B6">
        <w:tblPrEx>
          <w:tblCellMar>
            <w:top w:w="0" w:type="dxa"/>
            <w:left w:w="108" w:type="dxa"/>
            <w:bottom w:w="0" w:type="dxa"/>
            <w:right w:w="108" w:type="dxa"/>
          </w:tblCellMar>
        </w:tblPrEx>
        <w:trPr>
          <w:trHeight w:val="1703" w:hRule="atLeast"/>
        </w:trPr>
        <w:tc>
          <w:tcPr>
            <w:tcW w:w="4799" w:type="dxa"/>
            <w:tcBorders>
              <w:top w:val="single" w:color="auto" w:sz="4" w:space="0"/>
              <w:left w:val="single" w:color="auto" w:sz="4" w:space="0"/>
              <w:bottom w:val="single" w:color="auto" w:sz="4" w:space="0"/>
              <w:right w:val="single" w:color="auto" w:sz="4" w:space="0"/>
            </w:tcBorders>
            <w:noWrap w:val="0"/>
            <w:vAlign w:val="center"/>
          </w:tcPr>
          <w:p w14:paraId="469D9227">
            <w:pPr>
              <w:snapToGrid w:val="0"/>
              <w:spacing w:line="360" w:lineRule="auto"/>
              <w:ind w:firstLine="422"/>
              <w:rPr>
                <w:rFonts w:ascii="宋体" w:hAnsi="宋体" w:cs="宋体"/>
                <w:b/>
                <w:color w:val="auto"/>
                <w:sz w:val="24"/>
                <w:highlight w:val="none"/>
              </w:rPr>
            </w:pPr>
          </w:p>
          <w:p w14:paraId="7411AB7B">
            <w:pPr>
              <w:snapToGrid w:val="0"/>
              <w:spacing w:line="360" w:lineRule="auto"/>
              <w:ind w:firstLine="422"/>
              <w:rPr>
                <w:rFonts w:ascii="宋体" w:hAnsi="宋体" w:cs="宋体"/>
                <w:b/>
                <w:color w:val="auto"/>
                <w:sz w:val="24"/>
                <w:highlight w:val="none"/>
              </w:rPr>
            </w:pPr>
          </w:p>
          <w:p w14:paraId="746C3FC9">
            <w:pPr>
              <w:snapToGrid w:val="0"/>
              <w:spacing w:line="360" w:lineRule="auto"/>
              <w:ind w:firstLine="422"/>
              <w:rPr>
                <w:rFonts w:ascii="宋体" w:hAnsi="宋体" w:cs="宋体"/>
                <w:b/>
                <w:color w:val="auto"/>
                <w:sz w:val="24"/>
                <w:highlight w:val="none"/>
              </w:rPr>
            </w:pPr>
            <w:r>
              <w:rPr>
                <w:rFonts w:hint="eastAsia" w:ascii="宋体" w:hAnsi="宋体" w:cs="宋体"/>
                <w:b/>
                <w:color w:val="auto"/>
                <w:sz w:val="24"/>
                <w:highlight w:val="none"/>
              </w:rPr>
              <w:t>甲方（章）</w:t>
            </w:r>
          </w:p>
          <w:p w14:paraId="2E515331">
            <w:pPr>
              <w:snapToGrid w:val="0"/>
              <w:spacing w:line="360" w:lineRule="auto"/>
              <w:ind w:firstLine="422"/>
              <w:rPr>
                <w:rFonts w:ascii="宋体" w:hAnsi="宋体" w:cs="宋体"/>
                <w:b/>
                <w:color w:val="auto"/>
                <w:sz w:val="24"/>
                <w:highlight w:val="none"/>
              </w:rPr>
            </w:pPr>
          </w:p>
          <w:p w14:paraId="4FE66E87">
            <w:pPr>
              <w:snapToGrid w:val="0"/>
              <w:spacing w:line="360" w:lineRule="auto"/>
              <w:ind w:firstLine="422"/>
              <w:rPr>
                <w:rFonts w:ascii="宋体" w:hAnsi="宋体" w:cs="宋体"/>
                <w:b/>
                <w:color w:val="auto"/>
                <w:sz w:val="24"/>
                <w:highlight w:val="none"/>
              </w:rPr>
            </w:pPr>
          </w:p>
          <w:p w14:paraId="37699B98">
            <w:pPr>
              <w:snapToGrid w:val="0"/>
              <w:spacing w:line="360" w:lineRule="auto"/>
              <w:ind w:firstLine="422"/>
              <w:rPr>
                <w:rFonts w:ascii="宋体" w:hAnsi="宋体" w:cs="宋体"/>
                <w:b/>
                <w:color w:val="auto"/>
                <w:sz w:val="24"/>
                <w:highlight w:val="none"/>
              </w:rPr>
            </w:pPr>
          </w:p>
          <w:p w14:paraId="2368BB25">
            <w:pPr>
              <w:snapToGrid w:val="0"/>
              <w:spacing w:line="360" w:lineRule="auto"/>
              <w:rPr>
                <w:rFonts w:ascii="宋体" w:hAnsi="宋体" w:cs="宋体"/>
                <w:b/>
                <w:color w:val="auto"/>
                <w:sz w:val="24"/>
                <w:highlight w:val="none"/>
              </w:rPr>
            </w:pPr>
          </w:p>
          <w:p w14:paraId="3262F7AC">
            <w:pPr>
              <w:snapToGrid w:val="0"/>
              <w:spacing w:line="360" w:lineRule="auto"/>
              <w:ind w:firstLine="422"/>
              <w:rPr>
                <w:rFonts w:ascii="宋体" w:hAnsi="宋体" w:cs="宋体"/>
                <w:b/>
                <w:color w:val="auto"/>
                <w:sz w:val="24"/>
                <w:highlight w:val="none"/>
              </w:rPr>
            </w:pPr>
            <w:r>
              <w:rPr>
                <w:rFonts w:hint="eastAsia" w:ascii="宋体" w:hAnsi="宋体" w:cs="宋体"/>
                <w:b/>
                <w:color w:val="auto"/>
                <w:sz w:val="24"/>
                <w:highlight w:val="none"/>
              </w:rPr>
              <w:t xml:space="preserve">                 年   月   日 </w:t>
            </w:r>
          </w:p>
        </w:tc>
        <w:tc>
          <w:tcPr>
            <w:tcW w:w="4829" w:type="dxa"/>
            <w:tcBorders>
              <w:top w:val="single" w:color="auto" w:sz="4" w:space="0"/>
              <w:left w:val="single" w:color="auto" w:sz="4" w:space="0"/>
              <w:bottom w:val="single" w:color="auto" w:sz="4" w:space="0"/>
              <w:right w:val="single" w:color="auto" w:sz="4" w:space="0"/>
            </w:tcBorders>
            <w:noWrap w:val="0"/>
            <w:vAlign w:val="center"/>
          </w:tcPr>
          <w:p w14:paraId="2DD536D2">
            <w:pPr>
              <w:snapToGrid w:val="0"/>
              <w:spacing w:line="360" w:lineRule="auto"/>
              <w:ind w:firstLine="422"/>
              <w:rPr>
                <w:rFonts w:ascii="宋体" w:hAnsi="宋体" w:cs="宋体"/>
                <w:b/>
                <w:color w:val="auto"/>
                <w:sz w:val="24"/>
                <w:highlight w:val="none"/>
              </w:rPr>
            </w:pPr>
          </w:p>
          <w:p w14:paraId="69140A77">
            <w:pPr>
              <w:snapToGrid w:val="0"/>
              <w:spacing w:line="360" w:lineRule="auto"/>
              <w:ind w:firstLine="422"/>
              <w:rPr>
                <w:rFonts w:ascii="宋体" w:hAnsi="宋体" w:cs="宋体"/>
                <w:b/>
                <w:color w:val="auto"/>
                <w:sz w:val="24"/>
                <w:highlight w:val="none"/>
              </w:rPr>
            </w:pPr>
          </w:p>
          <w:p w14:paraId="4735BBFB">
            <w:pPr>
              <w:snapToGrid w:val="0"/>
              <w:spacing w:line="360" w:lineRule="auto"/>
              <w:ind w:firstLine="422"/>
              <w:rPr>
                <w:rFonts w:ascii="宋体" w:hAnsi="宋体" w:cs="宋体"/>
                <w:b/>
                <w:color w:val="auto"/>
                <w:sz w:val="24"/>
                <w:highlight w:val="none"/>
              </w:rPr>
            </w:pPr>
            <w:r>
              <w:rPr>
                <w:rFonts w:hint="eastAsia" w:ascii="宋体" w:hAnsi="宋体" w:cs="宋体"/>
                <w:b/>
                <w:color w:val="auto"/>
                <w:sz w:val="24"/>
                <w:highlight w:val="none"/>
              </w:rPr>
              <w:t>乙方（章）</w:t>
            </w:r>
          </w:p>
          <w:p w14:paraId="62CEA04A">
            <w:pPr>
              <w:snapToGrid w:val="0"/>
              <w:spacing w:line="360" w:lineRule="auto"/>
              <w:ind w:firstLine="422"/>
              <w:rPr>
                <w:rFonts w:ascii="宋体" w:hAnsi="宋体" w:cs="宋体"/>
                <w:b/>
                <w:color w:val="auto"/>
                <w:sz w:val="24"/>
                <w:highlight w:val="none"/>
              </w:rPr>
            </w:pPr>
          </w:p>
          <w:p w14:paraId="05C9B41D">
            <w:pPr>
              <w:snapToGrid w:val="0"/>
              <w:spacing w:line="360" w:lineRule="auto"/>
              <w:ind w:firstLine="422"/>
              <w:rPr>
                <w:rFonts w:ascii="宋体" w:hAnsi="宋体" w:cs="宋体"/>
                <w:b/>
                <w:color w:val="auto"/>
                <w:sz w:val="24"/>
                <w:highlight w:val="none"/>
              </w:rPr>
            </w:pPr>
          </w:p>
          <w:p w14:paraId="64A398BB">
            <w:pPr>
              <w:snapToGrid w:val="0"/>
              <w:spacing w:line="360" w:lineRule="auto"/>
              <w:ind w:firstLine="422"/>
              <w:rPr>
                <w:rFonts w:ascii="宋体" w:hAnsi="宋体" w:cs="宋体"/>
                <w:b/>
                <w:color w:val="auto"/>
                <w:sz w:val="24"/>
                <w:highlight w:val="none"/>
              </w:rPr>
            </w:pPr>
          </w:p>
          <w:p w14:paraId="331F6111">
            <w:pPr>
              <w:snapToGrid w:val="0"/>
              <w:spacing w:line="360" w:lineRule="auto"/>
              <w:rPr>
                <w:rFonts w:ascii="宋体" w:hAnsi="宋体" w:cs="宋体"/>
                <w:b/>
                <w:color w:val="auto"/>
                <w:sz w:val="24"/>
                <w:highlight w:val="none"/>
              </w:rPr>
            </w:pPr>
          </w:p>
          <w:p w14:paraId="72E1A112">
            <w:pPr>
              <w:snapToGrid w:val="0"/>
              <w:spacing w:line="360" w:lineRule="auto"/>
              <w:ind w:firstLine="422"/>
              <w:rPr>
                <w:rFonts w:ascii="宋体" w:hAnsi="宋体" w:cs="宋体"/>
                <w:b/>
                <w:color w:val="auto"/>
                <w:sz w:val="24"/>
                <w:highlight w:val="none"/>
              </w:rPr>
            </w:pPr>
            <w:r>
              <w:rPr>
                <w:rFonts w:hint="eastAsia" w:ascii="宋体" w:hAnsi="宋体" w:cs="宋体"/>
                <w:b/>
                <w:color w:val="auto"/>
                <w:sz w:val="24"/>
                <w:highlight w:val="none"/>
              </w:rPr>
              <w:t xml:space="preserve">                年   月   日</w:t>
            </w:r>
          </w:p>
        </w:tc>
      </w:tr>
    </w:tbl>
    <w:p w14:paraId="262D808F">
      <w:pPr>
        <w:spacing w:line="360" w:lineRule="auto"/>
        <w:ind w:right="800"/>
        <w:rPr>
          <w:rFonts w:ascii="宋体" w:hAnsi="宋体" w:cs="仿宋_GB2312"/>
          <w:b/>
          <w:color w:val="auto"/>
          <w:sz w:val="44"/>
          <w:szCs w:val="44"/>
          <w:highlight w:val="none"/>
        </w:rPr>
      </w:pPr>
      <w:r>
        <w:rPr>
          <w:rFonts w:hint="eastAsia" w:ascii="宋体" w:hAnsi="宋体" w:cs="宋体"/>
          <w:color w:val="auto"/>
          <w:sz w:val="24"/>
          <w:highlight w:val="none"/>
        </w:rPr>
        <w:t xml:space="preserve">   注：售后服务事项填不下时可另加附页</w:t>
      </w:r>
    </w:p>
    <w:p w14:paraId="44C3905E">
      <w:pPr>
        <w:snapToGrid w:val="0"/>
        <w:spacing w:line="36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附件二</w:t>
      </w:r>
      <w:r>
        <w:rPr>
          <w:rFonts w:hint="eastAsia" w:ascii="宋体" w:hAnsi="宋体" w:eastAsia="宋体" w:cs="宋体"/>
          <w:b/>
          <w:color w:val="auto"/>
          <w:sz w:val="24"/>
          <w:highlight w:val="none"/>
          <w:lang w:val="en-US" w:eastAsia="zh-CN"/>
        </w:rPr>
        <w:t xml:space="preserve"> 采购需求</w:t>
      </w:r>
    </w:p>
    <w:p w14:paraId="0E8895C0">
      <w:pPr>
        <w:rPr>
          <w:rFonts w:hint="eastAsia" w:ascii="方正小标宋简体" w:hAnsi="方正小标宋简体" w:eastAsia="方正小标宋简体" w:cs="方正小标宋简体"/>
          <w:color w:val="auto"/>
          <w:kern w:val="0"/>
          <w:sz w:val="24"/>
          <w:highlight w:val="none"/>
        </w:rPr>
      </w:pPr>
      <w:r>
        <w:rPr>
          <w:rFonts w:hint="eastAsia" w:ascii="方正小标宋简体" w:hAnsi="方正小标宋简体" w:eastAsia="方正小标宋简体" w:cs="方正小标宋简体"/>
          <w:color w:val="auto"/>
          <w:kern w:val="0"/>
          <w:sz w:val="24"/>
          <w:highlight w:val="none"/>
        </w:rPr>
        <w:br w:type="page"/>
      </w:r>
    </w:p>
    <w:p w14:paraId="608BC2C1">
      <w:pPr>
        <w:snapToGrid w:val="0"/>
        <w:spacing w:line="36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附件</w:t>
      </w:r>
      <w:r>
        <w:rPr>
          <w:rFonts w:hint="eastAsia" w:ascii="宋体" w:hAnsi="宋体" w:cs="宋体"/>
          <w:b/>
          <w:color w:val="auto"/>
          <w:sz w:val="24"/>
          <w:highlight w:val="none"/>
          <w:lang w:val="en-US" w:eastAsia="zh-CN"/>
        </w:rPr>
        <w:t>三</w:t>
      </w:r>
    </w:p>
    <w:p w14:paraId="2BFAC686">
      <w:pPr>
        <w:spacing w:line="560" w:lineRule="exact"/>
        <w:jc w:val="center"/>
        <w:rPr>
          <w:rFonts w:ascii="方正小标宋简体" w:hAnsi="方正小标宋简体" w:eastAsia="方正小标宋简体" w:cs="方正小标宋简体"/>
          <w:color w:val="auto"/>
          <w:kern w:val="0"/>
          <w:sz w:val="44"/>
          <w:szCs w:val="44"/>
          <w:highlight w:val="none"/>
          <w:lang w:val="zh-CN"/>
        </w:rPr>
      </w:pPr>
      <w:r>
        <w:rPr>
          <w:rFonts w:hint="eastAsia" w:ascii="方正小标宋简体" w:hAnsi="方正小标宋简体" w:eastAsia="方正小标宋简体" w:cs="方正小标宋简体"/>
          <w:color w:val="auto"/>
          <w:kern w:val="0"/>
          <w:sz w:val="44"/>
          <w:szCs w:val="44"/>
          <w:highlight w:val="none"/>
        </w:rPr>
        <w:t>项目</w:t>
      </w:r>
      <w:r>
        <w:rPr>
          <w:rFonts w:hint="eastAsia" w:ascii="方正小标宋简体" w:hAnsi="方正小标宋简体" w:eastAsia="方正小标宋简体" w:cs="方正小标宋简体"/>
          <w:color w:val="auto"/>
          <w:kern w:val="0"/>
          <w:sz w:val="44"/>
          <w:szCs w:val="44"/>
          <w:highlight w:val="none"/>
          <w:lang w:val="zh-CN"/>
        </w:rPr>
        <w:t>采购廉洁承诺书</w:t>
      </w:r>
    </w:p>
    <w:p w14:paraId="44197771">
      <w:pPr>
        <w:autoSpaceDE w:val="0"/>
        <w:autoSpaceDN w:val="0"/>
        <w:adjustRightInd w:val="0"/>
        <w:snapToGrid w:val="0"/>
        <w:spacing w:line="560" w:lineRule="exact"/>
        <w:ind w:firstLine="560" w:firstLineChars="200"/>
        <w:rPr>
          <w:rFonts w:ascii="仿宋_GB2312" w:hAnsi="仿宋_GB2312" w:eastAsia="仿宋_GB2312" w:cs="仿宋_GB2312"/>
          <w:color w:val="auto"/>
          <w:kern w:val="0"/>
          <w:sz w:val="28"/>
          <w:szCs w:val="28"/>
          <w:highlight w:val="none"/>
          <w:lang w:val="zh-CN"/>
        </w:rPr>
      </w:pPr>
    </w:p>
    <w:p w14:paraId="78FE4C59">
      <w:pPr>
        <w:autoSpaceDE w:val="0"/>
        <w:autoSpaceDN w:val="0"/>
        <w:adjustRightInd w:val="0"/>
        <w:snapToGrid w:val="0"/>
        <w:spacing w:line="560" w:lineRule="exact"/>
        <w:ind w:firstLine="560" w:firstLineChars="200"/>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为深入贯彻落实国家卫生健康委等部门《关于印发医疗机构工作人员廉洁从业九项准则的通知》（国卫医发〔2021〕37号）、《广西壮族自治区医疗卫生机构及其工作人员廉洁从业规定》（桂卫发[2020]11号）及《中华人民共和国政府采购法》等文件精神，进一步规范医疗机构项目（包括货物、服务、工程等）采购行为，从源头上遏制和预防项目采购贿赂行为，营造风清气正的购销环境，我公司及所属业务人员作出以下不向医院工作人员赠送“回扣”“红包”等廉洁承诺：</w:t>
      </w:r>
    </w:p>
    <w:p w14:paraId="6A445051">
      <w:pPr>
        <w:autoSpaceDE w:val="0"/>
        <w:autoSpaceDN w:val="0"/>
        <w:adjustRightInd w:val="0"/>
        <w:snapToGrid w:val="0"/>
        <w:spacing w:line="560" w:lineRule="exact"/>
        <w:ind w:firstLine="567"/>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一、严格遵守国家的法律法规，依法依规处理项目采购业务，保证不进行违法乱纪活动，自觉接受执法执纪部门的监督检查。</w:t>
      </w:r>
    </w:p>
    <w:p w14:paraId="492D7F2C">
      <w:pPr>
        <w:autoSpaceDE w:val="0"/>
        <w:autoSpaceDN w:val="0"/>
        <w:adjustRightInd w:val="0"/>
        <w:snapToGrid w:val="0"/>
        <w:spacing w:line="560" w:lineRule="exact"/>
        <w:ind w:firstLine="567"/>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二、保证严格按照民法典及项目采购合同约定履行。</w:t>
      </w:r>
    </w:p>
    <w:p w14:paraId="2C1D94DF">
      <w:pPr>
        <w:autoSpaceDE w:val="0"/>
        <w:autoSpaceDN w:val="0"/>
        <w:adjustRightInd w:val="0"/>
        <w:snapToGrid w:val="0"/>
        <w:spacing w:line="560" w:lineRule="exact"/>
        <w:ind w:firstLine="567"/>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三、在项目采购活动中，保证不以任何借口向医院及其工作人员（含工作人员的近亲属和其他关系人）给予回扣，包括</w:t>
      </w:r>
      <w:r>
        <w:rPr>
          <w:rFonts w:hint="eastAsia" w:ascii="仿宋_GB2312" w:hAnsi="仿宋_GB2312" w:eastAsia="仿宋_GB2312" w:cs="仿宋_GB2312"/>
          <w:color w:val="auto"/>
          <w:kern w:val="0"/>
          <w:sz w:val="28"/>
          <w:szCs w:val="28"/>
          <w:highlight w:val="none"/>
        </w:rPr>
        <w:t>但不限于</w:t>
      </w:r>
      <w:r>
        <w:rPr>
          <w:rFonts w:hint="eastAsia" w:ascii="仿宋_GB2312" w:hAnsi="仿宋_GB2312" w:eastAsia="仿宋_GB2312" w:cs="仿宋_GB2312"/>
          <w:color w:val="auto"/>
          <w:kern w:val="0"/>
          <w:sz w:val="28"/>
          <w:szCs w:val="28"/>
          <w:highlight w:val="none"/>
          <w:lang w:val="zh-CN"/>
        </w:rPr>
        <w:t>以下内容：</w:t>
      </w:r>
    </w:p>
    <w:p w14:paraId="6465D1DE">
      <w:pPr>
        <w:autoSpaceDE w:val="0"/>
        <w:autoSpaceDN w:val="0"/>
        <w:adjustRightInd w:val="0"/>
        <w:snapToGrid w:val="0"/>
        <w:spacing w:line="560" w:lineRule="exact"/>
        <w:ind w:firstLine="567"/>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（一）以各种名义</w:t>
      </w:r>
      <w:r>
        <w:rPr>
          <w:rFonts w:hint="eastAsia" w:ascii="仿宋_GB2312" w:hAnsi="仿宋_GB2312" w:eastAsia="仿宋_GB2312" w:cs="仿宋_GB2312"/>
          <w:color w:val="auto"/>
          <w:kern w:val="0"/>
          <w:sz w:val="28"/>
          <w:szCs w:val="28"/>
          <w:highlight w:val="none"/>
        </w:rPr>
        <w:t>赠送</w:t>
      </w:r>
      <w:r>
        <w:rPr>
          <w:rFonts w:hint="eastAsia" w:ascii="仿宋_GB2312" w:hAnsi="仿宋_GB2312" w:eastAsia="仿宋_GB2312" w:cs="仿宋_GB2312"/>
          <w:color w:val="auto"/>
          <w:kern w:val="0"/>
          <w:sz w:val="28"/>
          <w:szCs w:val="28"/>
          <w:highlight w:val="none"/>
          <w:lang w:val="zh-CN"/>
        </w:rPr>
        <w:t>礼品、礼金、有价证券和支付凭证等财物；</w:t>
      </w:r>
    </w:p>
    <w:p w14:paraId="7055CCF7">
      <w:pPr>
        <w:autoSpaceDE w:val="0"/>
        <w:autoSpaceDN w:val="0"/>
        <w:adjustRightInd w:val="0"/>
        <w:snapToGrid w:val="0"/>
        <w:spacing w:line="560" w:lineRule="exact"/>
        <w:ind w:firstLine="567"/>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（二）报销应当由医院及其工作人员与其近亲属和其他关系人支付的费用；</w:t>
      </w:r>
    </w:p>
    <w:p w14:paraId="7CA5AA96">
      <w:pPr>
        <w:autoSpaceDE w:val="0"/>
        <w:autoSpaceDN w:val="0"/>
        <w:adjustRightInd w:val="0"/>
        <w:snapToGrid w:val="0"/>
        <w:spacing w:line="560" w:lineRule="exact"/>
        <w:ind w:firstLine="567"/>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（三）向医院及其工作人员提供旅游、考察、宴请、健身、娱乐等活动；</w:t>
      </w:r>
    </w:p>
    <w:p w14:paraId="30B34D39">
      <w:pPr>
        <w:autoSpaceDE w:val="0"/>
        <w:autoSpaceDN w:val="0"/>
        <w:adjustRightInd w:val="0"/>
        <w:snapToGrid w:val="0"/>
        <w:spacing w:line="560" w:lineRule="exact"/>
        <w:ind w:firstLine="567"/>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（四）在医疗活动中向临床</w:t>
      </w:r>
      <w:r>
        <w:rPr>
          <w:rFonts w:hint="eastAsia" w:ascii="仿宋_GB2312" w:hAnsi="仿宋_GB2312" w:eastAsia="仿宋_GB2312" w:cs="仿宋_GB2312"/>
          <w:color w:val="auto"/>
          <w:kern w:val="0"/>
          <w:sz w:val="28"/>
          <w:szCs w:val="28"/>
          <w:highlight w:val="none"/>
        </w:rPr>
        <w:t>工作人员</w:t>
      </w:r>
      <w:r>
        <w:rPr>
          <w:rFonts w:hint="eastAsia" w:ascii="仿宋_GB2312" w:hAnsi="仿宋_GB2312" w:eastAsia="仿宋_GB2312" w:cs="仿宋_GB2312"/>
          <w:color w:val="auto"/>
          <w:kern w:val="0"/>
          <w:sz w:val="28"/>
          <w:szCs w:val="28"/>
          <w:highlight w:val="none"/>
          <w:lang w:val="zh-CN"/>
        </w:rPr>
        <w:t>提供促销费、开单（药品、检验</w:t>
      </w:r>
      <w:r>
        <w:rPr>
          <w:rFonts w:hint="eastAsia" w:ascii="仿宋_GB2312" w:hAnsi="仿宋_GB2312" w:eastAsia="仿宋_GB2312" w:cs="仿宋_GB2312"/>
          <w:color w:val="auto"/>
          <w:kern w:val="0"/>
          <w:sz w:val="28"/>
          <w:szCs w:val="28"/>
          <w:highlight w:val="none"/>
        </w:rPr>
        <w:t>试剂</w:t>
      </w:r>
      <w:r>
        <w:rPr>
          <w:rFonts w:hint="eastAsia" w:ascii="仿宋_GB2312" w:hAnsi="仿宋_GB2312" w:eastAsia="仿宋_GB2312" w:cs="仿宋_GB2312"/>
          <w:color w:val="auto"/>
          <w:kern w:val="0"/>
          <w:sz w:val="28"/>
          <w:szCs w:val="28"/>
          <w:highlight w:val="none"/>
          <w:lang w:val="zh-CN"/>
        </w:rPr>
        <w:t>、耗材等）提成费、推介费等；</w:t>
      </w:r>
    </w:p>
    <w:p w14:paraId="21C77336">
      <w:pPr>
        <w:autoSpaceDE w:val="0"/>
        <w:autoSpaceDN w:val="0"/>
        <w:adjustRightInd w:val="0"/>
        <w:snapToGrid w:val="0"/>
        <w:spacing w:line="560" w:lineRule="exact"/>
        <w:ind w:firstLine="567"/>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（五）让医院及其工作人员进行以商业目的</w:t>
      </w:r>
      <w:r>
        <w:rPr>
          <w:rFonts w:hint="eastAsia" w:ascii="仿宋_GB2312" w:hAnsi="仿宋_GB2312" w:eastAsia="仿宋_GB2312" w:cs="仿宋_GB2312"/>
          <w:color w:val="auto"/>
          <w:kern w:val="0"/>
          <w:sz w:val="28"/>
          <w:szCs w:val="28"/>
          <w:highlight w:val="none"/>
        </w:rPr>
        <w:t>为目的</w:t>
      </w:r>
      <w:r>
        <w:rPr>
          <w:rFonts w:hint="eastAsia" w:ascii="仿宋_GB2312" w:hAnsi="仿宋_GB2312" w:eastAsia="仿宋_GB2312" w:cs="仿宋_GB2312"/>
          <w:color w:val="auto"/>
          <w:kern w:val="0"/>
          <w:sz w:val="28"/>
          <w:szCs w:val="28"/>
          <w:highlight w:val="none"/>
          <w:lang w:val="zh-CN"/>
        </w:rPr>
        <w:t>的处方统计或为其统计提供便利，获取药品、医用设备</w:t>
      </w:r>
      <w:r>
        <w:rPr>
          <w:rFonts w:hint="eastAsia" w:ascii="仿宋_GB2312" w:hAnsi="仿宋_GB2312" w:eastAsia="仿宋_GB2312" w:cs="仿宋_GB2312"/>
          <w:color w:val="auto"/>
          <w:kern w:val="0"/>
          <w:sz w:val="28"/>
          <w:szCs w:val="28"/>
          <w:highlight w:val="none"/>
        </w:rPr>
        <w:t>试剂</w:t>
      </w:r>
      <w:r>
        <w:rPr>
          <w:rFonts w:hint="eastAsia" w:ascii="仿宋_GB2312" w:hAnsi="仿宋_GB2312" w:eastAsia="仿宋_GB2312" w:cs="仿宋_GB2312"/>
          <w:color w:val="auto"/>
          <w:kern w:val="0"/>
          <w:sz w:val="28"/>
          <w:szCs w:val="28"/>
          <w:highlight w:val="none"/>
          <w:lang w:val="zh-CN"/>
        </w:rPr>
        <w:t>和医用耗材的用量信息，给予不正当利益；</w:t>
      </w:r>
    </w:p>
    <w:p w14:paraId="4682CB96">
      <w:pPr>
        <w:autoSpaceDE w:val="0"/>
        <w:autoSpaceDN w:val="0"/>
        <w:adjustRightInd w:val="0"/>
        <w:snapToGrid w:val="0"/>
        <w:spacing w:line="560" w:lineRule="exact"/>
        <w:ind w:firstLine="567"/>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（六）法律法规规定禁止的其他不正当行为。</w:t>
      </w:r>
    </w:p>
    <w:p w14:paraId="4734180E">
      <w:pPr>
        <w:autoSpaceDE w:val="0"/>
        <w:autoSpaceDN w:val="0"/>
        <w:adjustRightInd w:val="0"/>
        <w:snapToGrid w:val="0"/>
        <w:spacing w:line="560" w:lineRule="exact"/>
        <w:ind w:firstLine="567"/>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四、保证不到住院部、门诊部、医技科室等推销产品、项目，不借故到医疗机构相关领导、部门负责人及相关工作人员家中访谈并提供任何好处费。</w:t>
      </w:r>
    </w:p>
    <w:p w14:paraId="3BB573DF">
      <w:pPr>
        <w:autoSpaceDE w:val="0"/>
        <w:autoSpaceDN w:val="0"/>
        <w:adjustRightInd w:val="0"/>
        <w:snapToGrid w:val="0"/>
        <w:spacing w:line="560" w:lineRule="exact"/>
        <w:ind w:firstLine="567"/>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五、维护正常的医疗秩序，保证不以宴请、到营业性娱乐场所</w:t>
      </w:r>
      <w:r>
        <w:rPr>
          <w:rFonts w:hint="eastAsia" w:ascii="仿宋_GB2312" w:hAnsi="仿宋_GB2312" w:eastAsia="仿宋_GB2312" w:cs="仿宋_GB2312"/>
          <w:color w:val="auto"/>
          <w:kern w:val="0"/>
          <w:sz w:val="28"/>
          <w:szCs w:val="28"/>
          <w:highlight w:val="none"/>
        </w:rPr>
        <w:t>提供</w:t>
      </w:r>
      <w:r>
        <w:rPr>
          <w:rFonts w:hint="eastAsia" w:ascii="仿宋_GB2312" w:hAnsi="仿宋_GB2312" w:eastAsia="仿宋_GB2312" w:cs="仿宋_GB2312"/>
          <w:color w:val="auto"/>
          <w:kern w:val="0"/>
          <w:sz w:val="28"/>
          <w:szCs w:val="28"/>
          <w:highlight w:val="none"/>
          <w:lang w:val="zh-CN"/>
        </w:rPr>
        <w:t>娱乐活动、提供旅游等手段影响医疗机构工作人员的项目采购（包括货物、服务、工程等）</w:t>
      </w:r>
      <w:r>
        <w:rPr>
          <w:rFonts w:hint="eastAsia" w:ascii="仿宋_GB2312" w:hAnsi="仿宋_GB2312" w:eastAsia="仿宋_GB2312" w:cs="仿宋_GB2312"/>
          <w:color w:val="auto"/>
          <w:kern w:val="0"/>
          <w:sz w:val="28"/>
          <w:szCs w:val="28"/>
          <w:highlight w:val="none"/>
        </w:rPr>
        <w:t>的公平性、公正性。</w:t>
      </w:r>
      <w:r>
        <w:rPr>
          <w:rFonts w:hint="eastAsia" w:ascii="仿宋_GB2312" w:hAnsi="仿宋_GB2312" w:eastAsia="仿宋_GB2312" w:cs="仿宋_GB2312"/>
          <w:color w:val="auto"/>
          <w:kern w:val="0"/>
          <w:sz w:val="28"/>
          <w:szCs w:val="28"/>
          <w:highlight w:val="none"/>
          <w:lang w:val="zh-CN"/>
        </w:rPr>
        <w:t>。</w:t>
      </w:r>
    </w:p>
    <w:p w14:paraId="0C5674F5">
      <w:pPr>
        <w:autoSpaceDE w:val="0"/>
        <w:autoSpaceDN w:val="0"/>
        <w:adjustRightInd w:val="0"/>
        <w:snapToGrid w:val="0"/>
        <w:spacing w:line="560" w:lineRule="exact"/>
        <w:ind w:firstLine="567"/>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六、保证不以任何理由要求医院及其工作人员利用任何途径和方式统计医师个人及临床科室有关药品、耗材、后勤物资等的用量信息，或要求为营销人员统计提供便利。</w:t>
      </w:r>
    </w:p>
    <w:p w14:paraId="04A4D1A8">
      <w:pPr>
        <w:autoSpaceDE w:val="0"/>
        <w:autoSpaceDN w:val="0"/>
        <w:adjustRightInd w:val="0"/>
        <w:snapToGrid w:val="0"/>
        <w:spacing w:line="560" w:lineRule="exact"/>
        <w:ind w:firstLine="567"/>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七、如有违反上述承诺，我们愿意接受按照《国家卫生计生委关于建立医药购销领域商业贿赂不良记录的规定》（国卫法制发（2013）50号）相关规定处理，以及执法执纪部门的其他处理。</w:t>
      </w:r>
    </w:p>
    <w:p w14:paraId="03B47F37">
      <w:pPr>
        <w:autoSpaceDE w:val="0"/>
        <w:autoSpaceDN w:val="0"/>
        <w:adjustRightInd w:val="0"/>
        <w:snapToGrid w:val="0"/>
        <w:spacing w:line="560" w:lineRule="exact"/>
        <w:ind w:firstLine="567"/>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八、本承诺书一式</w:t>
      </w:r>
      <w:r>
        <w:rPr>
          <w:rFonts w:hint="eastAsia" w:ascii="仿宋_GB2312" w:hAnsi="仿宋_GB2312" w:eastAsia="仿宋_GB2312" w:cs="仿宋_GB2312"/>
          <w:color w:val="auto"/>
          <w:kern w:val="0"/>
          <w:sz w:val="28"/>
          <w:szCs w:val="28"/>
          <w:highlight w:val="none"/>
          <w:lang w:val="en-US" w:eastAsia="zh-CN"/>
        </w:rPr>
        <w:t>肆</w:t>
      </w:r>
      <w:r>
        <w:rPr>
          <w:rFonts w:hint="eastAsia" w:ascii="仿宋_GB2312" w:hAnsi="仿宋_GB2312" w:eastAsia="仿宋_GB2312" w:cs="仿宋_GB2312"/>
          <w:color w:val="auto"/>
          <w:kern w:val="0"/>
          <w:sz w:val="28"/>
          <w:szCs w:val="28"/>
          <w:highlight w:val="none"/>
          <w:lang w:val="zh-CN"/>
        </w:rPr>
        <w:t>份，医疗机构执</w:t>
      </w:r>
      <w:r>
        <w:rPr>
          <w:rFonts w:hint="eastAsia" w:ascii="仿宋_GB2312" w:hAnsi="仿宋_GB2312" w:eastAsia="仿宋_GB2312" w:cs="仿宋_GB2312"/>
          <w:color w:val="auto"/>
          <w:kern w:val="0"/>
          <w:sz w:val="28"/>
          <w:szCs w:val="28"/>
          <w:highlight w:val="none"/>
          <w:lang w:val="en-US" w:eastAsia="zh-CN"/>
        </w:rPr>
        <w:t>叁</w:t>
      </w:r>
      <w:r>
        <w:rPr>
          <w:rFonts w:hint="eastAsia" w:ascii="仿宋_GB2312" w:hAnsi="仿宋_GB2312" w:eastAsia="仿宋_GB2312" w:cs="仿宋_GB2312"/>
          <w:color w:val="auto"/>
          <w:kern w:val="0"/>
          <w:sz w:val="28"/>
          <w:szCs w:val="28"/>
          <w:highlight w:val="none"/>
          <w:lang w:val="zh-CN"/>
        </w:rPr>
        <w:t>份，我公司</w:t>
      </w:r>
      <w:r>
        <w:rPr>
          <w:rFonts w:hint="eastAsia" w:ascii="仿宋_GB2312" w:hAnsi="仿宋_GB2312" w:eastAsia="仿宋_GB2312" w:cs="仿宋_GB2312"/>
          <w:color w:val="auto"/>
          <w:kern w:val="0"/>
          <w:sz w:val="28"/>
          <w:szCs w:val="28"/>
          <w:highlight w:val="none"/>
          <w:lang w:val="en-US" w:eastAsia="zh-CN"/>
        </w:rPr>
        <w:t>执壹份</w:t>
      </w:r>
      <w:r>
        <w:rPr>
          <w:rFonts w:hint="eastAsia" w:ascii="仿宋_GB2312" w:hAnsi="仿宋_GB2312" w:eastAsia="仿宋_GB2312" w:cs="仿宋_GB2312"/>
          <w:color w:val="auto"/>
          <w:kern w:val="0"/>
          <w:sz w:val="28"/>
          <w:szCs w:val="28"/>
          <w:highlight w:val="none"/>
          <w:lang w:val="zh-CN"/>
        </w:rPr>
        <w:t>。</w:t>
      </w:r>
    </w:p>
    <w:p w14:paraId="468AC715">
      <w:pPr>
        <w:autoSpaceDE w:val="0"/>
        <w:autoSpaceDN w:val="0"/>
        <w:adjustRightInd w:val="0"/>
        <w:snapToGrid w:val="0"/>
        <w:spacing w:line="560" w:lineRule="exact"/>
        <w:ind w:right="840" w:rightChars="400"/>
        <w:jc w:val="left"/>
        <w:rPr>
          <w:rFonts w:ascii="仿宋_GB2312" w:hAnsi="仿宋_GB2312" w:eastAsia="仿宋_GB2312" w:cs="仿宋_GB2312"/>
          <w:color w:val="auto"/>
          <w:kern w:val="0"/>
          <w:sz w:val="28"/>
          <w:szCs w:val="28"/>
          <w:highlight w:val="none"/>
          <w:lang w:val="zh-CN"/>
        </w:rPr>
      </w:pPr>
    </w:p>
    <w:p w14:paraId="781EB7F8">
      <w:pPr>
        <w:autoSpaceDE w:val="0"/>
        <w:autoSpaceDN w:val="0"/>
        <w:adjustRightInd w:val="0"/>
        <w:snapToGrid w:val="0"/>
        <w:spacing w:line="520" w:lineRule="exact"/>
        <w:ind w:right="840" w:rightChars="400"/>
        <w:jc w:val="right"/>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公司名称（盖章）：</w:t>
      </w:r>
    </w:p>
    <w:p w14:paraId="0F0E2E6C">
      <w:pPr>
        <w:autoSpaceDE w:val="0"/>
        <w:autoSpaceDN w:val="0"/>
        <w:adjustRightInd w:val="0"/>
        <w:snapToGrid w:val="0"/>
        <w:spacing w:line="520" w:lineRule="exact"/>
        <w:ind w:right="840" w:rightChars="400"/>
        <w:jc w:val="right"/>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法定代表人（</w:t>
      </w:r>
      <w:r>
        <w:rPr>
          <w:rFonts w:hint="eastAsia" w:ascii="仿宋_GB2312" w:hAnsi="仿宋_GB2312" w:eastAsia="仿宋_GB2312" w:cs="仿宋_GB2312"/>
          <w:color w:val="auto"/>
          <w:kern w:val="0"/>
          <w:sz w:val="28"/>
          <w:szCs w:val="28"/>
          <w:highlight w:val="none"/>
        </w:rPr>
        <w:t>签字或盖章</w:t>
      </w:r>
      <w:r>
        <w:rPr>
          <w:rFonts w:hint="eastAsia" w:ascii="仿宋_GB2312" w:hAnsi="仿宋_GB2312" w:eastAsia="仿宋_GB2312" w:cs="仿宋_GB2312"/>
          <w:color w:val="auto"/>
          <w:kern w:val="0"/>
          <w:sz w:val="28"/>
          <w:szCs w:val="28"/>
          <w:highlight w:val="none"/>
          <w:lang w:val="zh-CN"/>
        </w:rPr>
        <w:t>）：</w:t>
      </w:r>
    </w:p>
    <w:p w14:paraId="3A359D3D">
      <w:pPr>
        <w:wordWrap w:val="0"/>
        <w:spacing w:line="520" w:lineRule="exact"/>
        <w:jc w:val="righ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28"/>
          <w:szCs w:val="28"/>
          <w:highlight w:val="none"/>
          <w:lang w:val="zh-CN"/>
        </w:rPr>
        <w:t>日期：</w:t>
      </w:r>
      <w:r>
        <w:rPr>
          <w:rFonts w:hint="eastAsia" w:ascii="仿宋_GB2312" w:hAnsi="仿宋_GB2312" w:eastAsia="仿宋_GB2312" w:cs="仿宋_GB2312"/>
          <w:color w:val="auto"/>
          <w:kern w:val="0"/>
          <w:sz w:val="28"/>
          <w:szCs w:val="28"/>
          <w:highlight w:val="none"/>
        </w:rPr>
        <w:t xml:space="preserve">   年   月   日   </w:t>
      </w:r>
      <w:r>
        <w:rPr>
          <w:rFonts w:hint="eastAsia" w:ascii="仿宋_GB2312" w:hAnsi="仿宋_GB2312" w:eastAsia="仿宋_GB2312" w:cs="仿宋_GB2312"/>
          <w:color w:val="auto"/>
          <w:kern w:val="0"/>
          <w:sz w:val="32"/>
          <w:szCs w:val="32"/>
          <w:highlight w:val="none"/>
        </w:rPr>
        <w:t xml:space="preserve">   </w:t>
      </w:r>
    </w:p>
    <w:p w14:paraId="47A4D1E1">
      <w:pPr>
        <w:adjustRightInd w:val="0"/>
        <w:snapToGrid w:val="0"/>
        <w:spacing w:line="560" w:lineRule="exact"/>
        <w:jc w:val="center"/>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br w:type="page"/>
      </w:r>
    </w:p>
    <w:p w14:paraId="2A015362">
      <w:pPr>
        <w:snapToGrid w:val="0"/>
        <w:spacing w:line="36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附件</w:t>
      </w:r>
      <w:r>
        <w:rPr>
          <w:rFonts w:hint="eastAsia" w:ascii="宋体" w:hAnsi="宋体" w:cs="宋体"/>
          <w:b/>
          <w:color w:val="auto"/>
          <w:sz w:val="24"/>
          <w:highlight w:val="none"/>
          <w:lang w:val="en-US" w:eastAsia="zh-CN"/>
        </w:rPr>
        <w:t>四</w:t>
      </w:r>
    </w:p>
    <w:p w14:paraId="4C9BC703">
      <w:pPr>
        <w:adjustRightInd w:val="0"/>
        <w:snapToGrid w:val="0"/>
        <w:spacing w:line="560" w:lineRule="exact"/>
        <w:jc w:val="center"/>
        <w:rPr>
          <w:rFonts w:ascii="方正小标宋简体" w:hAnsi="宋体" w:eastAsia="方正小标宋简体"/>
          <w:color w:val="auto"/>
          <w:sz w:val="44"/>
          <w:szCs w:val="44"/>
          <w:highlight w:val="none"/>
        </w:rPr>
      </w:pPr>
      <w:r>
        <w:rPr>
          <w:rFonts w:hint="eastAsia" w:ascii="方正小标宋简体" w:hAnsi="??" w:eastAsia="方正小标宋简体"/>
          <w:color w:val="auto"/>
          <w:sz w:val="44"/>
          <w:szCs w:val="44"/>
          <w:highlight w:val="none"/>
        </w:rPr>
        <w:t>梧州市妇幼保健院购销廉洁协议</w:t>
      </w:r>
    </w:p>
    <w:p w14:paraId="2F09ABAC">
      <w:pPr>
        <w:spacing w:line="560" w:lineRule="exact"/>
        <w:ind w:firstLine="640" w:firstLineChars="200"/>
        <w:rPr>
          <w:rFonts w:ascii="楷体_GB2312" w:hAnsi="宋体" w:eastAsia="楷体_GB2312"/>
          <w:color w:val="auto"/>
          <w:sz w:val="32"/>
          <w:szCs w:val="32"/>
          <w:highlight w:val="none"/>
        </w:rPr>
      </w:pPr>
    </w:p>
    <w:p w14:paraId="40308F97">
      <w:pPr>
        <w:spacing w:line="560" w:lineRule="exact"/>
        <w:ind w:firstLine="562" w:firstLineChars="200"/>
        <w:rPr>
          <w:rFonts w:ascii="仿宋_GB2312" w:hAnsi="宋体" w:eastAsia="仿宋_GB2312"/>
          <w:color w:val="auto"/>
          <w:sz w:val="28"/>
          <w:szCs w:val="28"/>
          <w:highlight w:val="none"/>
          <w:u w:val="single"/>
        </w:rPr>
      </w:pPr>
      <w:r>
        <w:rPr>
          <w:rFonts w:hint="eastAsia" w:ascii="仿宋_GB2312" w:hAnsi="宋体" w:eastAsia="仿宋_GB2312"/>
          <w:b/>
          <w:color w:val="auto"/>
          <w:sz w:val="28"/>
          <w:szCs w:val="28"/>
          <w:highlight w:val="none"/>
        </w:rPr>
        <w:t>甲方：</w:t>
      </w:r>
      <w:r>
        <w:rPr>
          <w:rFonts w:hint="eastAsia" w:ascii="仿宋_GB2312" w:hAnsi="宋体" w:eastAsia="仿宋_GB2312"/>
          <w:color w:val="auto"/>
          <w:sz w:val="28"/>
          <w:szCs w:val="28"/>
          <w:highlight w:val="none"/>
          <w:u w:val="single"/>
        </w:rPr>
        <w:t>梧州市妇幼保健院</w:t>
      </w:r>
    </w:p>
    <w:p w14:paraId="7A14FC5C">
      <w:pPr>
        <w:spacing w:line="560" w:lineRule="exact"/>
        <w:ind w:firstLine="562" w:firstLineChars="200"/>
        <w:rPr>
          <w:rFonts w:ascii="仿宋_GB2312" w:hAnsi="宋体" w:eastAsia="仿宋_GB2312"/>
          <w:color w:val="auto"/>
          <w:sz w:val="28"/>
          <w:szCs w:val="28"/>
          <w:highlight w:val="none"/>
          <w:u w:val="single"/>
        </w:rPr>
      </w:pPr>
      <w:r>
        <w:rPr>
          <w:rFonts w:hint="eastAsia" w:ascii="仿宋_GB2312" w:hAnsi="宋体" w:eastAsia="仿宋_GB2312"/>
          <w:b/>
          <w:color w:val="auto"/>
          <w:sz w:val="28"/>
          <w:szCs w:val="28"/>
          <w:highlight w:val="none"/>
        </w:rPr>
        <w:t>乙方：</w:t>
      </w:r>
      <w:r>
        <w:rPr>
          <w:rFonts w:hint="eastAsia" w:ascii="仿宋_GB2312" w:hAnsi="宋体" w:eastAsia="仿宋_GB2312"/>
          <w:color w:val="auto"/>
          <w:sz w:val="28"/>
          <w:szCs w:val="28"/>
          <w:highlight w:val="none"/>
          <w:u w:val="single"/>
        </w:rPr>
        <w:t xml:space="preserve">                        </w:t>
      </w:r>
    </w:p>
    <w:p w14:paraId="4C61A89E">
      <w:pPr>
        <w:spacing w:line="560" w:lineRule="exact"/>
        <w:ind w:firstLine="560" w:firstLineChars="200"/>
        <w:rPr>
          <w:rFonts w:ascii="仿宋_GB2312" w:hAnsi="宋体" w:eastAsia="仿宋_GB2312"/>
          <w:color w:val="auto"/>
          <w:sz w:val="28"/>
          <w:szCs w:val="28"/>
          <w:highlight w:val="none"/>
        </w:rPr>
      </w:pPr>
    </w:p>
    <w:p w14:paraId="45410A3B">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为进一步加强医疗卫生行风建设，规范购销行为，有效防范商业贿赂行为，营造公平交易、诚实守信的购销环境，经甲、乙双方协商，同意签订本协议，并共同遵守：</w:t>
      </w:r>
    </w:p>
    <w:p w14:paraId="40BB0A18">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一、甲乙双方严格遵守国家有关法律法规及相关政策，以及廉洁从业的各项规定。</w:t>
      </w:r>
    </w:p>
    <w:p w14:paraId="0ABC5905">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严禁接受乙方以任何名义、形式给予的回扣，不得接受乙方违规捐赠、资助。甲方工作人员不得参加乙方安排并支付费用的营业性娱乐场所的娱乐活动，不得以任何形式向乙方索要和收受现金、有价证券、支付凭证和贵重礼品等。被迫接受乙方给予的钱物，应予退还，无法退还的，有责任如实向有关纪检监察部门反映情况。</w:t>
      </w:r>
    </w:p>
    <w:p w14:paraId="490184E9">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乙方严禁以任何理由、任何形式向甲方相关工作人员或其亲戚、朋友等利益相关人提供红包、宴请、馈赠礼金、购物卡、有价证券、贵重物品及好处费、感谢费等。不得以给予回扣、宴请、提供乙方付费的旅游安排、出行、住宿等方式影响购销工作的</w:t>
      </w:r>
      <w:r>
        <w:rPr>
          <w:rFonts w:hint="eastAsia" w:ascii="仿宋_GB2312" w:hAnsi="仿宋_GB2312" w:eastAsia="仿宋_GB2312" w:cs="仿宋_GB2312"/>
          <w:color w:val="auto"/>
          <w:sz w:val="28"/>
          <w:szCs w:val="28"/>
          <w:highlight w:val="none"/>
          <w:lang w:bidi="ar"/>
        </w:rPr>
        <w:t>公开、公平、公正</w:t>
      </w:r>
      <w:r>
        <w:rPr>
          <w:rFonts w:hint="eastAsia" w:ascii="仿宋_GB2312" w:hAnsi="仿宋_GB2312" w:eastAsia="仿宋_GB2312" w:cs="仿宋_GB2312"/>
          <w:color w:val="auto"/>
          <w:sz w:val="28"/>
          <w:szCs w:val="28"/>
          <w:highlight w:val="none"/>
        </w:rPr>
        <w:t>。</w:t>
      </w:r>
    </w:p>
    <w:p w14:paraId="1EA9A11A">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四、乙方不得以任何理由到甲方相关领导、部门负责人及相关工作人员家中访谈并提供任何好处费。</w:t>
      </w:r>
    </w:p>
    <w:p w14:paraId="5960C34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五、乙方如违反本协议，一经发现，甲方有权终止购销合同，并向有关纪检监察部门报告。</w:t>
      </w:r>
    </w:p>
    <w:p w14:paraId="6F461176">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六、本协议作为甲方与乙方签订购销合同的重要组成部分，与购销合同一并执行，具有同等的法律效力。</w:t>
      </w:r>
    </w:p>
    <w:p w14:paraId="7A6FFC9B">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七、本协议一式</w:t>
      </w:r>
      <w:r>
        <w:rPr>
          <w:rFonts w:hint="eastAsia" w:ascii="仿宋_GB2312" w:hAnsi="仿宋_GB2312" w:eastAsia="仿宋_GB2312" w:cs="仿宋_GB2312"/>
          <w:color w:val="auto"/>
          <w:sz w:val="28"/>
          <w:szCs w:val="28"/>
          <w:highlight w:val="none"/>
          <w:lang w:val="en-US" w:eastAsia="zh-CN"/>
        </w:rPr>
        <w:t>肆</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方</w:t>
      </w:r>
      <w:r>
        <w:rPr>
          <w:rFonts w:hint="eastAsia" w:ascii="仿宋_GB2312" w:hAnsi="仿宋_GB2312" w:eastAsia="仿宋_GB2312" w:cs="仿宋_GB2312"/>
          <w:color w:val="auto"/>
          <w:sz w:val="28"/>
          <w:szCs w:val="28"/>
          <w:highlight w:val="none"/>
        </w:rPr>
        <w:t>执</w:t>
      </w:r>
      <w:r>
        <w:rPr>
          <w:rFonts w:hint="eastAsia" w:ascii="仿宋_GB2312" w:hAnsi="仿宋_GB2312" w:eastAsia="仿宋_GB2312" w:cs="仿宋_GB2312"/>
          <w:color w:val="auto"/>
          <w:sz w:val="28"/>
          <w:szCs w:val="28"/>
          <w:highlight w:val="none"/>
          <w:lang w:val="en-US" w:eastAsia="zh-CN"/>
        </w:rPr>
        <w:t>叁</w:t>
      </w:r>
      <w:r>
        <w:rPr>
          <w:rFonts w:hint="eastAsia" w:ascii="仿宋_GB2312" w:hAnsi="仿宋_GB2312" w:eastAsia="仿宋_GB2312" w:cs="仿宋_GB2312"/>
          <w:color w:val="auto"/>
          <w:sz w:val="28"/>
          <w:szCs w:val="28"/>
          <w:highlight w:val="none"/>
        </w:rPr>
        <w:t>份、乙方执壹份，自签订之日起生效。</w:t>
      </w:r>
    </w:p>
    <w:p w14:paraId="35720BEE">
      <w:pPr>
        <w:spacing w:line="560" w:lineRule="exact"/>
        <w:ind w:firstLine="560" w:firstLineChars="200"/>
        <w:rPr>
          <w:rFonts w:ascii="仿宋_GB2312" w:hAnsi="仿宋_GB2312" w:eastAsia="仿宋_GB2312" w:cs="仿宋_GB2312"/>
          <w:color w:val="auto"/>
          <w:sz w:val="28"/>
          <w:szCs w:val="28"/>
          <w:highlight w:val="none"/>
        </w:rPr>
      </w:pPr>
    </w:p>
    <w:p w14:paraId="09A76F8E">
      <w:pPr>
        <w:spacing w:line="560" w:lineRule="exact"/>
        <w:rPr>
          <w:rFonts w:ascii="仿宋_GB2312" w:hAnsi="仿宋_GB2312" w:eastAsia="仿宋_GB2312" w:cs="仿宋_GB2312"/>
          <w:b/>
          <w:color w:val="auto"/>
          <w:sz w:val="28"/>
          <w:szCs w:val="28"/>
          <w:highlight w:val="none"/>
        </w:rPr>
      </w:pPr>
    </w:p>
    <w:p w14:paraId="7E406A9F">
      <w:pPr>
        <w:spacing w:line="560" w:lineRule="exac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甲方（盖章）：                   乙方（盖章）：</w:t>
      </w:r>
    </w:p>
    <w:p w14:paraId="036B2675">
      <w:pPr>
        <w:spacing w:line="560" w:lineRule="exact"/>
        <w:rPr>
          <w:rFonts w:ascii="仿宋_GB2312" w:hAnsi="仿宋_GB2312" w:eastAsia="仿宋_GB2312" w:cs="仿宋_GB2312"/>
          <w:b/>
          <w:color w:val="auto"/>
          <w:sz w:val="28"/>
          <w:szCs w:val="28"/>
          <w:highlight w:val="none"/>
        </w:rPr>
      </w:pPr>
    </w:p>
    <w:p w14:paraId="73CF5FDC">
      <w:pPr>
        <w:spacing w:line="560" w:lineRule="exac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法定代表人（负责人）：             法定代表人（负责人）：</w:t>
      </w:r>
    </w:p>
    <w:p w14:paraId="26097DCF">
      <w:pPr>
        <w:rPr>
          <w:rFonts w:ascii="仿宋_GB2312" w:hAnsi="仿宋_GB2312" w:eastAsia="仿宋_GB2312" w:cs="仿宋_GB2312"/>
          <w:b/>
          <w:color w:val="auto"/>
          <w:sz w:val="28"/>
          <w:szCs w:val="28"/>
          <w:highlight w:val="none"/>
        </w:rPr>
      </w:pPr>
    </w:p>
    <w:p w14:paraId="2EC55C8C">
      <w:pPr>
        <w:spacing w:line="360" w:lineRule="exact"/>
        <w:rPr>
          <w:rFonts w:ascii="宋体" w:hAnsi="宋体" w:cs="宋体"/>
          <w:b/>
          <w:bCs/>
          <w:color w:val="auto"/>
          <w:kern w:val="0"/>
          <w:szCs w:val="21"/>
          <w:highlight w:val="none"/>
        </w:rPr>
      </w:pPr>
      <w:r>
        <w:rPr>
          <w:rFonts w:hint="eastAsia" w:ascii="仿宋_GB2312" w:hAnsi="仿宋_GB2312" w:eastAsia="仿宋_GB2312" w:cs="仿宋_GB2312"/>
          <w:b/>
          <w:color w:val="auto"/>
          <w:sz w:val="28"/>
          <w:szCs w:val="28"/>
          <w:highlight w:val="none"/>
        </w:rPr>
        <w:t>年  月  日                        年  月  日</w:t>
      </w:r>
    </w:p>
    <w:p w14:paraId="57483D81">
      <w:pPr>
        <w:pStyle w:val="11"/>
        <w:spacing w:after="0"/>
        <w:rPr>
          <w:rFonts w:ascii="宋体" w:hAnsi="宋体" w:cs="宋体"/>
          <w:color w:val="auto"/>
          <w:sz w:val="6"/>
          <w:szCs w:val="6"/>
          <w:highlight w:val="none"/>
        </w:rPr>
      </w:pPr>
    </w:p>
    <w:sectPr>
      <w:footerReference r:id="rId10" w:type="first"/>
      <w:footerReference r:id="rId9" w:type="default"/>
      <w:pgSz w:w="11906" w:h="16838"/>
      <w:pgMar w:top="1327" w:right="1253" w:bottom="1327" w:left="12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DC8E945-B671-44E0-9828-03FAD2EE1E05}"/>
  </w:font>
  <w:font w:name="黑体">
    <w:panose1 w:val="02010600030101010101"/>
    <w:charset w:val="86"/>
    <w:family w:val="auto"/>
    <w:pitch w:val="default"/>
    <w:sig w:usb0="800002BF" w:usb1="38CF7CFA" w:usb2="00000016" w:usb3="00000000" w:csb0="00040001" w:csb1="00000000"/>
    <w:embedRegular r:id="rId2" w:fontKey="{BF7623A3-1C8D-4D15-8F0D-1BFA2ED131F0}"/>
  </w:font>
  <w:font w:name="Courier New">
    <w:panose1 w:val="02070309020205020404"/>
    <w:charset w:val="01"/>
    <w:family w:val="modern"/>
    <w:pitch w:val="default"/>
    <w:sig w:usb0="E0002EFF" w:usb1="C0007843" w:usb2="00000009" w:usb3="00000000" w:csb0="400001FF" w:csb1="FFFF0000"/>
    <w:embedRegular r:id="rId3" w:fontKey="{E3670654-86EC-4A38-B67E-10E6E71ABFF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43D13612-3BEC-4CA5-A004-EF3BB443A7F9}"/>
  </w:font>
  <w:font w:name="Tahoma">
    <w:panose1 w:val="020B0604030504040204"/>
    <w:charset w:val="00"/>
    <w:family w:val="swiss"/>
    <w:pitch w:val="default"/>
    <w:sig w:usb0="E1002EFF" w:usb1="C000605B" w:usb2="00000029" w:usb3="00000000" w:csb0="200101FF" w:csb1="2028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embedRegular r:id="rId5" w:fontKey="{822BB1A2-81A8-47C8-BAED-2699BA159693}"/>
  </w:font>
  <w:font w:name="方正小标宋简体">
    <w:panose1 w:val="03000509000000000000"/>
    <w:charset w:val="86"/>
    <w:family w:val="script"/>
    <w:pitch w:val="default"/>
    <w:sig w:usb0="00000001" w:usb1="080E0000" w:usb2="00000000" w:usb3="00000000" w:csb0="00040000" w:csb1="00000000"/>
    <w:embedRegular r:id="rId6" w:fontKey="{F121131E-B676-477B-B9D4-7D2E82C0853C}"/>
  </w:font>
  <w:font w:name="华文新魏">
    <w:panose1 w:val="02010800040101010101"/>
    <w:charset w:val="86"/>
    <w:family w:val="auto"/>
    <w:pitch w:val="default"/>
    <w:sig w:usb0="00000001" w:usb1="080F0000" w:usb2="00000000" w:usb3="00000000" w:csb0="00040000" w:csb1="00000000"/>
    <w:embedRegular r:id="rId7" w:fontKey="{3D4278F9-8D8C-4238-B9EF-61AA83785FC0}"/>
  </w:font>
  <w:font w:name="Wingdings 2">
    <w:panose1 w:val="05020102010507070707"/>
    <w:charset w:val="02"/>
    <w:family w:val="roman"/>
    <w:pitch w:val="default"/>
    <w:sig w:usb0="00000000" w:usb1="00000000" w:usb2="00000000" w:usb3="00000000" w:csb0="80000000" w:csb1="00000000"/>
    <w:embedRegular r:id="rId8" w:fontKey="{6E691014-75D7-4805-B09E-751893399D71}"/>
  </w:font>
  <w:font w:name="仿宋">
    <w:panose1 w:val="02010609060101010101"/>
    <w:charset w:val="86"/>
    <w:family w:val="auto"/>
    <w:pitch w:val="default"/>
    <w:sig w:usb0="800002BF" w:usb1="38CF7CFA" w:usb2="00000016" w:usb3="00000000" w:csb0="00040001" w:csb1="00000000"/>
    <w:embedRegular r:id="rId9" w:fontKey="{F5E65C03-ED45-42CA-9A0D-8B2E7428D0FF}"/>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E649F">
    <w:pPr>
      <w:pStyle w:val="17"/>
      <w:tabs>
        <w:tab w:val="center" w:pos="4439"/>
        <w:tab w:val="clear" w:pos="4153"/>
      </w:tabs>
      <w:jc w:val="both"/>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C24FD5">
                          <w:pPr>
                            <w:pStyle w:val="17"/>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xfas8BAACq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VPF9qzwEAAKoDAAAOAAAAAAAAAAEAIAAAAB4BAABkcnMv&#10;ZTJvRG9jLnhtbFBLBQYAAAAABgAGAFkBAABfBQAAAAA=&#10;">
              <v:fill on="f" focussize="0,0"/>
              <v:stroke on="f"/>
              <v:imagedata o:title=""/>
              <o:lock v:ext="edit" aspectratio="f"/>
              <v:textbox inset="0mm,0mm,0mm,0mm" style="mso-fit-shape-to-text:t;">
                <w:txbxContent>
                  <w:p w14:paraId="47C24FD5">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533A5">
    <w:pPr>
      <w:pStyle w:val="17"/>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C7AC42"/>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ai988BAACq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pqL3zwEAAKoDAAAOAAAAAAAAAAEAIAAAAB4BAABkcnMv&#10;ZTJvRG9jLnhtbFBLBQYAAAAABgAGAFkBAABfBQAAAAA=&#10;">
              <v:fill on="f" focussize="0,0"/>
              <v:stroke on="f"/>
              <v:imagedata o:title=""/>
              <o:lock v:ext="edit" aspectratio="f"/>
              <v:textbox inset="0mm,0mm,0mm,0mm" style="mso-fit-shape-to-text:t;">
                <w:txbxContent>
                  <w:p w14:paraId="47C7AC42"/>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A3FF1">
    <w:pPr>
      <w:pStyle w:val="17"/>
      <w:tabs>
        <w:tab w:val="center" w:pos="4439"/>
        <w:tab w:val="clear" w:pos="4153"/>
      </w:tabs>
      <w:jc w:val="both"/>
      <w:rPr>
        <w:rFonts w:hint="eastAsia" w:eastAsia="宋体"/>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26CAD">
    <w:pPr>
      <w:pStyle w:val="17"/>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1239B4"/>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Y19j7zwEAAKoDAAAOAAAAAAAAAAEAIAAAAB4BAABkcnMv&#10;ZTJvRG9jLnhtbFBLBQYAAAAABgAGAFkBAABfBQAAAAA=&#10;">
              <v:fill on="f" focussize="0,0"/>
              <v:stroke on="f"/>
              <v:imagedata o:title=""/>
              <o:lock v:ext="edit" aspectratio="f"/>
              <v:textbox inset="0mm,0mm,0mm,0mm" style="mso-fit-shape-to-text:t;">
                <w:txbxContent>
                  <w:p w14:paraId="401239B4"/>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609D2">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B84F04">
                          <w:pPr>
                            <w:pStyle w:val="17"/>
                            <w:jc w:val="center"/>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pqSs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vl&#10;apkU6gNWVPgQqDQOd35I1VMcKZiIDy3Y9CVKjPKk7/mqrxoik+nSerVel5SSlJsdwikerwfA+FZ5&#10;y5JRc6AHzLqK03uMY+lckro5f6+NobiojPsrQJhjROUtmG4nJuPEyYrDfpho7H1zJnY9bULNHS0+&#10;Z+adI6HT0swGzMZ+No4B9KHLW5W6Y7g9RhopT5o6jLDEMDn0hJnrtG5pR/70c9XjL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cWmpKzwEAAKoDAAAOAAAAAAAAAAEAIAAAAB4BAABkcnMv&#10;ZTJvRG9jLnhtbFBLBQYAAAAABgAGAFkBAABfBQAAAAA=&#10;">
              <v:fill on="f" focussize="0,0"/>
              <v:stroke on="f"/>
              <v:imagedata o:title=""/>
              <o:lock v:ext="edit" aspectratio="f"/>
              <v:textbox inset="0mm,0mm,0mm,0mm" style="mso-fit-shape-to-text:t;">
                <w:txbxContent>
                  <w:p w14:paraId="6DB84F04">
                    <w:pPr>
                      <w:pStyle w:val="17"/>
                      <w:jc w:val="center"/>
                    </w:pPr>
                    <w:r>
                      <w:fldChar w:fldCharType="begin"/>
                    </w:r>
                    <w:r>
                      <w:instrText xml:space="preserve"> PAGE  \* MERGEFORMAT </w:instrText>
                    </w:r>
                    <w:r>
                      <w:fldChar w:fldCharType="separate"/>
                    </w:r>
                    <w:r>
                      <w:t>78</w:t>
                    </w:r>
                    <w:r>
                      <w:fldChar w:fldCharType="end"/>
                    </w:r>
                  </w:p>
                </w:txbxContent>
              </v:textbox>
            </v:shape>
          </w:pict>
        </mc:Fallback>
      </mc:AlternateContent>
    </w:r>
  </w:p>
  <w:p w14:paraId="386A2306">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962B7">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15CFC2">
                          <w:pPr>
                            <w:pStyle w:val="17"/>
                          </w:pPr>
                          <w:r>
                            <w:fldChar w:fldCharType="begin"/>
                          </w:r>
                          <w:r>
                            <w:instrText xml:space="preserve"> PAGE  \* MERGEFORMAT </w:instrText>
                          </w:r>
                          <w:r>
                            <w:fldChar w:fldCharType="separate"/>
                          </w:r>
                          <w:r>
                            <w:t>84</w:t>
                          </w:r>
                          <w: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z9l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xDP2XzwEAAKoDAAAOAAAAAAAAAAEAIAAAAB4BAABkcnMv&#10;ZTJvRG9jLnhtbFBLBQYAAAAABgAGAFkBAABfBQAAAAA=&#10;">
              <v:fill on="f" focussize="0,0"/>
              <v:stroke on="f"/>
              <v:imagedata o:title=""/>
              <o:lock v:ext="edit" aspectratio="f"/>
              <v:textbox inset="0mm,0mm,0mm,0mm" style="mso-fit-shape-to-text:t;">
                <w:txbxContent>
                  <w:p w14:paraId="7515CFC2">
                    <w:pPr>
                      <w:pStyle w:val="17"/>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C9836">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91A16">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ABC0A"/>
    <w:multiLevelType w:val="singleLevel"/>
    <w:tmpl w:val="C61ABC0A"/>
    <w:lvl w:ilvl="0" w:tentative="0">
      <w:start w:val="1"/>
      <w:numFmt w:val="decimal"/>
      <w:lvlText w:val="%1."/>
      <w:lvlJc w:val="left"/>
      <w:pPr>
        <w:tabs>
          <w:tab w:val="left" w:pos="312"/>
        </w:tabs>
      </w:pPr>
    </w:lvl>
  </w:abstractNum>
  <w:abstractNum w:abstractNumId="1">
    <w:nsid w:val="1A94BF99"/>
    <w:multiLevelType w:val="singleLevel"/>
    <w:tmpl w:val="1A94BF99"/>
    <w:lvl w:ilvl="0" w:tentative="0">
      <w:start w:val="1"/>
      <w:numFmt w:val="chineseCounting"/>
      <w:suff w:val="space"/>
      <w:lvlText w:val="第%1条"/>
      <w:lvlJc w:val="left"/>
      <w:rPr>
        <w:rFonts w:hint="eastAsia"/>
        <w:b/>
        <w:bCs/>
      </w:rPr>
    </w:lvl>
  </w:abstractNum>
  <w:abstractNum w:abstractNumId="2">
    <w:nsid w:val="37D96BF4"/>
    <w:multiLevelType w:val="singleLevel"/>
    <w:tmpl w:val="37D96BF4"/>
    <w:lvl w:ilvl="0" w:tentative="0">
      <w:start w:val="5"/>
      <w:numFmt w:val="chineseCounting"/>
      <w:suff w:val="space"/>
      <w:lvlText w:val="第%1条"/>
      <w:lvlJc w:val="left"/>
      <w:rPr>
        <w:rFonts w:hint="eastAsia"/>
        <w:b/>
        <w:bCs/>
      </w:rPr>
    </w:lvl>
  </w:abstractNum>
  <w:abstractNum w:abstractNumId="3">
    <w:nsid w:val="4B63EC45"/>
    <w:multiLevelType w:val="singleLevel"/>
    <w:tmpl w:val="4B63EC45"/>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Dg2Mzk3OTQ0ZmJhMjkxYWMyNWRiZGQ2YTIwYTQifQ=="/>
  </w:docVars>
  <w:rsids>
    <w:rsidRoot w:val="00F34B14"/>
    <w:rsid w:val="000002E0"/>
    <w:rsid w:val="00000672"/>
    <w:rsid w:val="00000F29"/>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9E0"/>
    <w:rsid w:val="0003328A"/>
    <w:rsid w:val="000346A4"/>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C18"/>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1679"/>
    <w:rsid w:val="000C1EE3"/>
    <w:rsid w:val="000C3AE7"/>
    <w:rsid w:val="000C3CC9"/>
    <w:rsid w:val="000C59C6"/>
    <w:rsid w:val="000C6DE4"/>
    <w:rsid w:val="000C7202"/>
    <w:rsid w:val="000D0A89"/>
    <w:rsid w:val="000D1389"/>
    <w:rsid w:val="000D1798"/>
    <w:rsid w:val="000D2626"/>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999"/>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518"/>
    <w:rsid w:val="00156359"/>
    <w:rsid w:val="00156DD6"/>
    <w:rsid w:val="0016086E"/>
    <w:rsid w:val="001609B9"/>
    <w:rsid w:val="00160D0C"/>
    <w:rsid w:val="00160DD1"/>
    <w:rsid w:val="00161172"/>
    <w:rsid w:val="00161998"/>
    <w:rsid w:val="00161E65"/>
    <w:rsid w:val="00162597"/>
    <w:rsid w:val="001629AF"/>
    <w:rsid w:val="001629FD"/>
    <w:rsid w:val="00163D82"/>
    <w:rsid w:val="0016428A"/>
    <w:rsid w:val="001647C9"/>
    <w:rsid w:val="00165627"/>
    <w:rsid w:val="001661A3"/>
    <w:rsid w:val="00167226"/>
    <w:rsid w:val="0016782B"/>
    <w:rsid w:val="0016784D"/>
    <w:rsid w:val="00167853"/>
    <w:rsid w:val="00167887"/>
    <w:rsid w:val="00172CA8"/>
    <w:rsid w:val="00173256"/>
    <w:rsid w:val="00173B0E"/>
    <w:rsid w:val="00173E03"/>
    <w:rsid w:val="0017512C"/>
    <w:rsid w:val="001756AF"/>
    <w:rsid w:val="0017586A"/>
    <w:rsid w:val="00175BA6"/>
    <w:rsid w:val="00175D6F"/>
    <w:rsid w:val="00176CA7"/>
    <w:rsid w:val="00176D0C"/>
    <w:rsid w:val="00176F8E"/>
    <w:rsid w:val="001778C5"/>
    <w:rsid w:val="00177E56"/>
    <w:rsid w:val="00177F0A"/>
    <w:rsid w:val="00180DA0"/>
    <w:rsid w:val="00181EAD"/>
    <w:rsid w:val="00182862"/>
    <w:rsid w:val="00183C7E"/>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DED"/>
    <w:rsid w:val="001C1EAB"/>
    <w:rsid w:val="001C25A7"/>
    <w:rsid w:val="001C2775"/>
    <w:rsid w:val="001C318C"/>
    <w:rsid w:val="001C35C4"/>
    <w:rsid w:val="001C4287"/>
    <w:rsid w:val="001C4479"/>
    <w:rsid w:val="001C5190"/>
    <w:rsid w:val="001C6081"/>
    <w:rsid w:val="001C73EB"/>
    <w:rsid w:val="001C7B48"/>
    <w:rsid w:val="001D0CFB"/>
    <w:rsid w:val="001D1A0D"/>
    <w:rsid w:val="001D343C"/>
    <w:rsid w:val="001D4405"/>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114C7"/>
    <w:rsid w:val="00211AEB"/>
    <w:rsid w:val="0021302C"/>
    <w:rsid w:val="00213B1C"/>
    <w:rsid w:val="00213F1E"/>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08B7"/>
    <w:rsid w:val="00251043"/>
    <w:rsid w:val="00251C4A"/>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C1C"/>
    <w:rsid w:val="002C41BF"/>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7BA7"/>
    <w:rsid w:val="00320BE2"/>
    <w:rsid w:val="00321886"/>
    <w:rsid w:val="00321EDC"/>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4B8B"/>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0D9"/>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22F7"/>
    <w:rsid w:val="003B29CF"/>
    <w:rsid w:val="003B3A90"/>
    <w:rsid w:val="003B3D01"/>
    <w:rsid w:val="003B534F"/>
    <w:rsid w:val="003B7A79"/>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8D7"/>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7B6"/>
    <w:rsid w:val="00444157"/>
    <w:rsid w:val="0044417C"/>
    <w:rsid w:val="00444DB3"/>
    <w:rsid w:val="00445617"/>
    <w:rsid w:val="00445A2F"/>
    <w:rsid w:val="00445E2D"/>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930"/>
    <w:rsid w:val="00484B69"/>
    <w:rsid w:val="00485406"/>
    <w:rsid w:val="0048590F"/>
    <w:rsid w:val="00486D60"/>
    <w:rsid w:val="00487E71"/>
    <w:rsid w:val="00491FA1"/>
    <w:rsid w:val="00492A25"/>
    <w:rsid w:val="004938A3"/>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A29"/>
    <w:rsid w:val="004F36A3"/>
    <w:rsid w:val="004F3E0C"/>
    <w:rsid w:val="004F4308"/>
    <w:rsid w:val="004F7160"/>
    <w:rsid w:val="00500258"/>
    <w:rsid w:val="00500B2D"/>
    <w:rsid w:val="00501A99"/>
    <w:rsid w:val="005028C8"/>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668"/>
    <w:rsid w:val="00534A6E"/>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DA1"/>
    <w:rsid w:val="00556BF7"/>
    <w:rsid w:val="00556E53"/>
    <w:rsid w:val="00557F60"/>
    <w:rsid w:val="00561730"/>
    <w:rsid w:val="00561B97"/>
    <w:rsid w:val="00562149"/>
    <w:rsid w:val="005640EB"/>
    <w:rsid w:val="005666A4"/>
    <w:rsid w:val="00567B5D"/>
    <w:rsid w:val="00570757"/>
    <w:rsid w:val="00573733"/>
    <w:rsid w:val="00573F8B"/>
    <w:rsid w:val="00574554"/>
    <w:rsid w:val="00574E06"/>
    <w:rsid w:val="005751BB"/>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50D6"/>
    <w:rsid w:val="00615245"/>
    <w:rsid w:val="0061590D"/>
    <w:rsid w:val="00617699"/>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364"/>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1EB8"/>
    <w:rsid w:val="006A21DD"/>
    <w:rsid w:val="006A26C6"/>
    <w:rsid w:val="006A3302"/>
    <w:rsid w:val="006A3B28"/>
    <w:rsid w:val="006A4FEE"/>
    <w:rsid w:val="006A5549"/>
    <w:rsid w:val="006A703E"/>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6C3"/>
    <w:rsid w:val="006C2187"/>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5E2B"/>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56AC"/>
    <w:rsid w:val="0073792F"/>
    <w:rsid w:val="00737A15"/>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BB6"/>
    <w:rsid w:val="00787DFF"/>
    <w:rsid w:val="00787F93"/>
    <w:rsid w:val="00791E6D"/>
    <w:rsid w:val="00791EB5"/>
    <w:rsid w:val="0079343F"/>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3BF0"/>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D7A3C"/>
    <w:rsid w:val="007E194F"/>
    <w:rsid w:val="007E32DA"/>
    <w:rsid w:val="007E4998"/>
    <w:rsid w:val="007E4A9C"/>
    <w:rsid w:val="007E6914"/>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0E6"/>
    <w:rsid w:val="0081010F"/>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55"/>
    <w:rsid w:val="0087121C"/>
    <w:rsid w:val="00871FD2"/>
    <w:rsid w:val="00872084"/>
    <w:rsid w:val="00872827"/>
    <w:rsid w:val="00872A32"/>
    <w:rsid w:val="00874911"/>
    <w:rsid w:val="008754E4"/>
    <w:rsid w:val="00876EAE"/>
    <w:rsid w:val="00880106"/>
    <w:rsid w:val="00880F95"/>
    <w:rsid w:val="00882B44"/>
    <w:rsid w:val="008838AD"/>
    <w:rsid w:val="00885210"/>
    <w:rsid w:val="00885BC9"/>
    <w:rsid w:val="008864B3"/>
    <w:rsid w:val="008865E5"/>
    <w:rsid w:val="008871B0"/>
    <w:rsid w:val="00890B57"/>
    <w:rsid w:val="008916BA"/>
    <w:rsid w:val="00891795"/>
    <w:rsid w:val="0089217C"/>
    <w:rsid w:val="00892790"/>
    <w:rsid w:val="00893671"/>
    <w:rsid w:val="00895838"/>
    <w:rsid w:val="00895A1E"/>
    <w:rsid w:val="00895A72"/>
    <w:rsid w:val="00895CDF"/>
    <w:rsid w:val="00896679"/>
    <w:rsid w:val="008967E3"/>
    <w:rsid w:val="00896D8C"/>
    <w:rsid w:val="008A0FC9"/>
    <w:rsid w:val="008A1956"/>
    <w:rsid w:val="008A1A7C"/>
    <w:rsid w:val="008A2CE2"/>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1DC2"/>
    <w:rsid w:val="008C2138"/>
    <w:rsid w:val="008C29B0"/>
    <w:rsid w:val="008C2CD5"/>
    <w:rsid w:val="008C33AE"/>
    <w:rsid w:val="008C3618"/>
    <w:rsid w:val="008C39E7"/>
    <w:rsid w:val="008C43AD"/>
    <w:rsid w:val="008C6118"/>
    <w:rsid w:val="008C6341"/>
    <w:rsid w:val="008C653D"/>
    <w:rsid w:val="008C731F"/>
    <w:rsid w:val="008C74D9"/>
    <w:rsid w:val="008D2050"/>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309"/>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B2"/>
    <w:rsid w:val="00935CE6"/>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47AF"/>
    <w:rsid w:val="0097560A"/>
    <w:rsid w:val="00975E1E"/>
    <w:rsid w:val="00975E70"/>
    <w:rsid w:val="009761DE"/>
    <w:rsid w:val="009766FA"/>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7613"/>
    <w:rsid w:val="009A004F"/>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03C"/>
    <w:rsid w:val="009C6606"/>
    <w:rsid w:val="009C6CE5"/>
    <w:rsid w:val="009C6D50"/>
    <w:rsid w:val="009C72B2"/>
    <w:rsid w:val="009C7547"/>
    <w:rsid w:val="009D05EC"/>
    <w:rsid w:val="009D18D4"/>
    <w:rsid w:val="009D1FCF"/>
    <w:rsid w:val="009D2F60"/>
    <w:rsid w:val="009D3A2E"/>
    <w:rsid w:val="009D5ADE"/>
    <w:rsid w:val="009D5BAC"/>
    <w:rsid w:val="009D5C56"/>
    <w:rsid w:val="009D6265"/>
    <w:rsid w:val="009D64BD"/>
    <w:rsid w:val="009D6CB1"/>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188"/>
    <w:rsid w:val="00A41537"/>
    <w:rsid w:val="00A41737"/>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31D4"/>
    <w:rsid w:val="00A54572"/>
    <w:rsid w:val="00A56D4D"/>
    <w:rsid w:val="00A575B8"/>
    <w:rsid w:val="00A619BB"/>
    <w:rsid w:val="00A61C60"/>
    <w:rsid w:val="00A61ECB"/>
    <w:rsid w:val="00A6410C"/>
    <w:rsid w:val="00A647B1"/>
    <w:rsid w:val="00A64DEF"/>
    <w:rsid w:val="00A654D2"/>
    <w:rsid w:val="00A665DF"/>
    <w:rsid w:val="00A67FCC"/>
    <w:rsid w:val="00A705F5"/>
    <w:rsid w:val="00A70AA5"/>
    <w:rsid w:val="00A70C03"/>
    <w:rsid w:val="00A71256"/>
    <w:rsid w:val="00A7217B"/>
    <w:rsid w:val="00A722D7"/>
    <w:rsid w:val="00A723A3"/>
    <w:rsid w:val="00A73861"/>
    <w:rsid w:val="00A739A6"/>
    <w:rsid w:val="00A740ED"/>
    <w:rsid w:val="00A74C29"/>
    <w:rsid w:val="00A74C62"/>
    <w:rsid w:val="00A75EF9"/>
    <w:rsid w:val="00A7657C"/>
    <w:rsid w:val="00A8311C"/>
    <w:rsid w:val="00A835D0"/>
    <w:rsid w:val="00A84C5F"/>
    <w:rsid w:val="00A85930"/>
    <w:rsid w:val="00A863F7"/>
    <w:rsid w:val="00A86604"/>
    <w:rsid w:val="00A87519"/>
    <w:rsid w:val="00A9246D"/>
    <w:rsid w:val="00A92CCA"/>
    <w:rsid w:val="00A93BD0"/>
    <w:rsid w:val="00A93CC2"/>
    <w:rsid w:val="00A94D4B"/>
    <w:rsid w:val="00A974CC"/>
    <w:rsid w:val="00A97889"/>
    <w:rsid w:val="00AA05FB"/>
    <w:rsid w:val="00AA2001"/>
    <w:rsid w:val="00AA2B5C"/>
    <w:rsid w:val="00AA32D2"/>
    <w:rsid w:val="00AA3B8B"/>
    <w:rsid w:val="00AA4016"/>
    <w:rsid w:val="00AA4C1F"/>
    <w:rsid w:val="00AA5328"/>
    <w:rsid w:val="00AA5393"/>
    <w:rsid w:val="00AA63D4"/>
    <w:rsid w:val="00AA7A21"/>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A74"/>
    <w:rsid w:val="00AF4DEC"/>
    <w:rsid w:val="00B003FF"/>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CDE"/>
    <w:rsid w:val="00B21D23"/>
    <w:rsid w:val="00B21F62"/>
    <w:rsid w:val="00B22CE0"/>
    <w:rsid w:val="00B23738"/>
    <w:rsid w:val="00B23BEF"/>
    <w:rsid w:val="00B24253"/>
    <w:rsid w:val="00B247BB"/>
    <w:rsid w:val="00B2504A"/>
    <w:rsid w:val="00B25EE6"/>
    <w:rsid w:val="00B3115A"/>
    <w:rsid w:val="00B3178B"/>
    <w:rsid w:val="00B31825"/>
    <w:rsid w:val="00B31A5C"/>
    <w:rsid w:val="00B32265"/>
    <w:rsid w:val="00B3276D"/>
    <w:rsid w:val="00B33B06"/>
    <w:rsid w:val="00B33C19"/>
    <w:rsid w:val="00B35A15"/>
    <w:rsid w:val="00B35B45"/>
    <w:rsid w:val="00B36165"/>
    <w:rsid w:val="00B36A99"/>
    <w:rsid w:val="00B42264"/>
    <w:rsid w:val="00B42EF9"/>
    <w:rsid w:val="00B434B2"/>
    <w:rsid w:val="00B43D45"/>
    <w:rsid w:val="00B459AF"/>
    <w:rsid w:val="00B468F2"/>
    <w:rsid w:val="00B469DE"/>
    <w:rsid w:val="00B47286"/>
    <w:rsid w:val="00B47EB4"/>
    <w:rsid w:val="00B50234"/>
    <w:rsid w:val="00B51BF4"/>
    <w:rsid w:val="00B52C68"/>
    <w:rsid w:val="00B5372B"/>
    <w:rsid w:val="00B542FE"/>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909"/>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4BC"/>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CF"/>
    <w:rsid w:val="00C047AB"/>
    <w:rsid w:val="00C058AF"/>
    <w:rsid w:val="00C075B6"/>
    <w:rsid w:val="00C124C1"/>
    <w:rsid w:val="00C128AE"/>
    <w:rsid w:val="00C12BA8"/>
    <w:rsid w:val="00C13094"/>
    <w:rsid w:val="00C136D6"/>
    <w:rsid w:val="00C13D5B"/>
    <w:rsid w:val="00C141D7"/>
    <w:rsid w:val="00C1711B"/>
    <w:rsid w:val="00C17AE2"/>
    <w:rsid w:val="00C20140"/>
    <w:rsid w:val="00C20848"/>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1349"/>
    <w:rsid w:val="00C413CB"/>
    <w:rsid w:val="00C42752"/>
    <w:rsid w:val="00C42973"/>
    <w:rsid w:val="00C46B95"/>
    <w:rsid w:val="00C4712A"/>
    <w:rsid w:val="00C5034F"/>
    <w:rsid w:val="00C50830"/>
    <w:rsid w:val="00C52479"/>
    <w:rsid w:val="00C5266E"/>
    <w:rsid w:val="00C52C59"/>
    <w:rsid w:val="00C5349E"/>
    <w:rsid w:val="00C539FF"/>
    <w:rsid w:val="00C544BD"/>
    <w:rsid w:val="00C54D3D"/>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23C"/>
    <w:rsid w:val="00C827B4"/>
    <w:rsid w:val="00C83214"/>
    <w:rsid w:val="00C8329F"/>
    <w:rsid w:val="00C84F8A"/>
    <w:rsid w:val="00C85BA4"/>
    <w:rsid w:val="00C8618F"/>
    <w:rsid w:val="00C8625D"/>
    <w:rsid w:val="00C90372"/>
    <w:rsid w:val="00C9041F"/>
    <w:rsid w:val="00C90A64"/>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032D"/>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48"/>
    <w:rsid w:val="00D55951"/>
    <w:rsid w:val="00D559F0"/>
    <w:rsid w:val="00D5650F"/>
    <w:rsid w:val="00D57EB6"/>
    <w:rsid w:val="00D608C0"/>
    <w:rsid w:val="00D60D6D"/>
    <w:rsid w:val="00D6128C"/>
    <w:rsid w:val="00D63B22"/>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D3D"/>
    <w:rsid w:val="00DA3855"/>
    <w:rsid w:val="00DA39BA"/>
    <w:rsid w:val="00DA4C30"/>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8BA"/>
    <w:rsid w:val="00DD2A18"/>
    <w:rsid w:val="00DD3044"/>
    <w:rsid w:val="00DD3985"/>
    <w:rsid w:val="00DD61E8"/>
    <w:rsid w:val="00DD62C0"/>
    <w:rsid w:val="00DD64DE"/>
    <w:rsid w:val="00DD66DE"/>
    <w:rsid w:val="00DD7859"/>
    <w:rsid w:val="00DD7B41"/>
    <w:rsid w:val="00DD7DB0"/>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06F1"/>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3B54"/>
    <w:rsid w:val="00E6402D"/>
    <w:rsid w:val="00E6680A"/>
    <w:rsid w:val="00E66F0D"/>
    <w:rsid w:val="00E70615"/>
    <w:rsid w:val="00E7161E"/>
    <w:rsid w:val="00E7207B"/>
    <w:rsid w:val="00E72DCE"/>
    <w:rsid w:val="00E7347A"/>
    <w:rsid w:val="00E75A47"/>
    <w:rsid w:val="00E75BB6"/>
    <w:rsid w:val="00E75D8C"/>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900DA"/>
    <w:rsid w:val="00E91044"/>
    <w:rsid w:val="00E910D3"/>
    <w:rsid w:val="00E9209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CEB"/>
    <w:rsid w:val="00EC1DC0"/>
    <w:rsid w:val="00EC1DC2"/>
    <w:rsid w:val="00EC1E09"/>
    <w:rsid w:val="00EC210E"/>
    <w:rsid w:val="00EC21EC"/>
    <w:rsid w:val="00EC24B8"/>
    <w:rsid w:val="00EC268C"/>
    <w:rsid w:val="00EC3613"/>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DA4"/>
    <w:rsid w:val="00F04E15"/>
    <w:rsid w:val="00F05DF3"/>
    <w:rsid w:val="00F06829"/>
    <w:rsid w:val="00F069EA"/>
    <w:rsid w:val="00F070E5"/>
    <w:rsid w:val="00F07DDE"/>
    <w:rsid w:val="00F11675"/>
    <w:rsid w:val="00F123DA"/>
    <w:rsid w:val="00F12557"/>
    <w:rsid w:val="00F13599"/>
    <w:rsid w:val="00F13B28"/>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2F7"/>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221F"/>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2A52"/>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5CE"/>
    <w:rsid w:val="00FF1C9B"/>
    <w:rsid w:val="00FF1D49"/>
    <w:rsid w:val="00FF203B"/>
    <w:rsid w:val="00FF2562"/>
    <w:rsid w:val="00FF3A41"/>
    <w:rsid w:val="00FF3E5B"/>
    <w:rsid w:val="00FF57E4"/>
    <w:rsid w:val="00FF78E5"/>
    <w:rsid w:val="012C5FAF"/>
    <w:rsid w:val="01551C3E"/>
    <w:rsid w:val="01AF3D99"/>
    <w:rsid w:val="02511F9D"/>
    <w:rsid w:val="02897931"/>
    <w:rsid w:val="03064278"/>
    <w:rsid w:val="03A314B8"/>
    <w:rsid w:val="03D82B98"/>
    <w:rsid w:val="03F83E8B"/>
    <w:rsid w:val="05C56868"/>
    <w:rsid w:val="05CD4303"/>
    <w:rsid w:val="06013577"/>
    <w:rsid w:val="067F3C3C"/>
    <w:rsid w:val="07151F9F"/>
    <w:rsid w:val="07A539BD"/>
    <w:rsid w:val="07B72767"/>
    <w:rsid w:val="08077E72"/>
    <w:rsid w:val="08882DD0"/>
    <w:rsid w:val="095C1C84"/>
    <w:rsid w:val="09CC2AAC"/>
    <w:rsid w:val="0A652D3E"/>
    <w:rsid w:val="0B326F2A"/>
    <w:rsid w:val="0B7D1C3E"/>
    <w:rsid w:val="0C1E2888"/>
    <w:rsid w:val="0C92213C"/>
    <w:rsid w:val="0CC2027E"/>
    <w:rsid w:val="0D84032B"/>
    <w:rsid w:val="0DB55A7E"/>
    <w:rsid w:val="0EFD592E"/>
    <w:rsid w:val="0F2A74C4"/>
    <w:rsid w:val="10091618"/>
    <w:rsid w:val="10482E63"/>
    <w:rsid w:val="10A27F31"/>
    <w:rsid w:val="11585072"/>
    <w:rsid w:val="118F39F0"/>
    <w:rsid w:val="11927058"/>
    <w:rsid w:val="120E171E"/>
    <w:rsid w:val="12A746E4"/>
    <w:rsid w:val="13AF4F03"/>
    <w:rsid w:val="14736E66"/>
    <w:rsid w:val="147F458F"/>
    <w:rsid w:val="14C46790"/>
    <w:rsid w:val="1534169A"/>
    <w:rsid w:val="15B14D7D"/>
    <w:rsid w:val="15C03E03"/>
    <w:rsid w:val="15F946AE"/>
    <w:rsid w:val="162A25EB"/>
    <w:rsid w:val="16443AC7"/>
    <w:rsid w:val="16735895"/>
    <w:rsid w:val="16FD2A55"/>
    <w:rsid w:val="17067C1A"/>
    <w:rsid w:val="17137B9D"/>
    <w:rsid w:val="17366761"/>
    <w:rsid w:val="177C01F0"/>
    <w:rsid w:val="179E3EFA"/>
    <w:rsid w:val="17C83794"/>
    <w:rsid w:val="17CC109E"/>
    <w:rsid w:val="17CE6630"/>
    <w:rsid w:val="193B2982"/>
    <w:rsid w:val="19A3312C"/>
    <w:rsid w:val="1A0058A1"/>
    <w:rsid w:val="1AEE033B"/>
    <w:rsid w:val="1AFF0AFE"/>
    <w:rsid w:val="1B4F19F8"/>
    <w:rsid w:val="1C93268E"/>
    <w:rsid w:val="1C995450"/>
    <w:rsid w:val="1CFB72CE"/>
    <w:rsid w:val="1D5772E9"/>
    <w:rsid w:val="1ECC44FA"/>
    <w:rsid w:val="1F063325"/>
    <w:rsid w:val="1F27275E"/>
    <w:rsid w:val="1F86118A"/>
    <w:rsid w:val="1FBC5DF5"/>
    <w:rsid w:val="1FF90588"/>
    <w:rsid w:val="202D0807"/>
    <w:rsid w:val="20C3623F"/>
    <w:rsid w:val="21781212"/>
    <w:rsid w:val="21B83F86"/>
    <w:rsid w:val="21FE759C"/>
    <w:rsid w:val="221178A8"/>
    <w:rsid w:val="221213CF"/>
    <w:rsid w:val="22327A92"/>
    <w:rsid w:val="223D5AD7"/>
    <w:rsid w:val="224156DA"/>
    <w:rsid w:val="231D53A2"/>
    <w:rsid w:val="236D5383"/>
    <w:rsid w:val="23B7504C"/>
    <w:rsid w:val="24571307"/>
    <w:rsid w:val="25110A2A"/>
    <w:rsid w:val="256C0944"/>
    <w:rsid w:val="26446DE3"/>
    <w:rsid w:val="26877DFE"/>
    <w:rsid w:val="269669E7"/>
    <w:rsid w:val="26A270C1"/>
    <w:rsid w:val="26D27249"/>
    <w:rsid w:val="26D7699F"/>
    <w:rsid w:val="271339FF"/>
    <w:rsid w:val="27D606B9"/>
    <w:rsid w:val="2976210F"/>
    <w:rsid w:val="29D75F7F"/>
    <w:rsid w:val="2B774624"/>
    <w:rsid w:val="2BA51DE4"/>
    <w:rsid w:val="2C2C2A69"/>
    <w:rsid w:val="2C7A72BE"/>
    <w:rsid w:val="2C9A7D75"/>
    <w:rsid w:val="2CC17412"/>
    <w:rsid w:val="2D7C1E99"/>
    <w:rsid w:val="2E9976CE"/>
    <w:rsid w:val="2EF01DEE"/>
    <w:rsid w:val="2F401D3C"/>
    <w:rsid w:val="2F5B24E1"/>
    <w:rsid w:val="2FA95C88"/>
    <w:rsid w:val="2FB61EE5"/>
    <w:rsid w:val="3041370F"/>
    <w:rsid w:val="30B359F5"/>
    <w:rsid w:val="30B87FED"/>
    <w:rsid w:val="312B50A3"/>
    <w:rsid w:val="31894FD2"/>
    <w:rsid w:val="32453A27"/>
    <w:rsid w:val="3263064A"/>
    <w:rsid w:val="32A43132"/>
    <w:rsid w:val="32AC0C06"/>
    <w:rsid w:val="33344EF5"/>
    <w:rsid w:val="3537750C"/>
    <w:rsid w:val="3537798C"/>
    <w:rsid w:val="354074ED"/>
    <w:rsid w:val="35620115"/>
    <w:rsid w:val="35C13FC9"/>
    <w:rsid w:val="35CB6059"/>
    <w:rsid w:val="36372B05"/>
    <w:rsid w:val="364257B6"/>
    <w:rsid w:val="37796A19"/>
    <w:rsid w:val="37EA5922"/>
    <w:rsid w:val="38276B93"/>
    <w:rsid w:val="382E58B8"/>
    <w:rsid w:val="38AC3431"/>
    <w:rsid w:val="38CD4ED7"/>
    <w:rsid w:val="392F2E16"/>
    <w:rsid w:val="39E00529"/>
    <w:rsid w:val="3A0B64A7"/>
    <w:rsid w:val="3A574DDA"/>
    <w:rsid w:val="3A641C12"/>
    <w:rsid w:val="3A97248D"/>
    <w:rsid w:val="3AAA2CD1"/>
    <w:rsid w:val="3AD3075A"/>
    <w:rsid w:val="3AF74C02"/>
    <w:rsid w:val="3C0059A5"/>
    <w:rsid w:val="3C043838"/>
    <w:rsid w:val="3C134E78"/>
    <w:rsid w:val="3DDB173F"/>
    <w:rsid w:val="3DF6345D"/>
    <w:rsid w:val="3E052EE6"/>
    <w:rsid w:val="3E2B5515"/>
    <w:rsid w:val="3E4D4F28"/>
    <w:rsid w:val="3ED92EC4"/>
    <w:rsid w:val="3EE13701"/>
    <w:rsid w:val="3F1A4BB3"/>
    <w:rsid w:val="3F317F50"/>
    <w:rsid w:val="3F57618F"/>
    <w:rsid w:val="40192BA6"/>
    <w:rsid w:val="40D07EFD"/>
    <w:rsid w:val="41766EA9"/>
    <w:rsid w:val="41D305F9"/>
    <w:rsid w:val="42550A18"/>
    <w:rsid w:val="429D496A"/>
    <w:rsid w:val="42F473A1"/>
    <w:rsid w:val="437217EA"/>
    <w:rsid w:val="43AB7156"/>
    <w:rsid w:val="441E62C0"/>
    <w:rsid w:val="44564E8B"/>
    <w:rsid w:val="44B547B7"/>
    <w:rsid w:val="45325D14"/>
    <w:rsid w:val="45811C7C"/>
    <w:rsid w:val="45906116"/>
    <w:rsid w:val="45931B8C"/>
    <w:rsid w:val="45B40308"/>
    <w:rsid w:val="45EF2552"/>
    <w:rsid w:val="4623283E"/>
    <w:rsid w:val="468B3EFB"/>
    <w:rsid w:val="470A6193"/>
    <w:rsid w:val="472A6884"/>
    <w:rsid w:val="47373634"/>
    <w:rsid w:val="47385210"/>
    <w:rsid w:val="475510F8"/>
    <w:rsid w:val="47DC1705"/>
    <w:rsid w:val="47DC4F5C"/>
    <w:rsid w:val="48724B0C"/>
    <w:rsid w:val="48B40671"/>
    <w:rsid w:val="499B5738"/>
    <w:rsid w:val="499F244D"/>
    <w:rsid w:val="4A973F3F"/>
    <w:rsid w:val="4AF96BC7"/>
    <w:rsid w:val="4B862A85"/>
    <w:rsid w:val="4CA23096"/>
    <w:rsid w:val="4CEF36E2"/>
    <w:rsid w:val="4CEF4DC5"/>
    <w:rsid w:val="4D496AD3"/>
    <w:rsid w:val="4E257655"/>
    <w:rsid w:val="4F372380"/>
    <w:rsid w:val="4F372FFB"/>
    <w:rsid w:val="4F81606E"/>
    <w:rsid w:val="5025116D"/>
    <w:rsid w:val="52395ECD"/>
    <w:rsid w:val="52C10D75"/>
    <w:rsid w:val="53510A02"/>
    <w:rsid w:val="53C27FF8"/>
    <w:rsid w:val="53E53DE4"/>
    <w:rsid w:val="540B5209"/>
    <w:rsid w:val="54806794"/>
    <w:rsid w:val="549E1A80"/>
    <w:rsid w:val="54A524D5"/>
    <w:rsid w:val="54C658F4"/>
    <w:rsid w:val="550C4BD7"/>
    <w:rsid w:val="554C1D56"/>
    <w:rsid w:val="55572986"/>
    <w:rsid w:val="55852E44"/>
    <w:rsid w:val="561D6570"/>
    <w:rsid w:val="565340FA"/>
    <w:rsid w:val="56AD5F59"/>
    <w:rsid w:val="56B3737D"/>
    <w:rsid w:val="56C60774"/>
    <w:rsid w:val="57B12A52"/>
    <w:rsid w:val="59976192"/>
    <w:rsid w:val="5A0E2DA6"/>
    <w:rsid w:val="5A2F2CC8"/>
    <w:rsid w:val="5B2911E6"/>
    <w:rsid w:val="5BC4531C"/>
    <w:rsid w:val="5C10702D"/>
    <w:rsid w:val="5C152601"/>
    <w:rsid w:val="5C591F03"/>
    <w:rsid w:val="5C8A1B2F"/>
    <w:rsid w:val="5CD665E5"/>
    <w:rsid w:val="5E587A85"/>
    <w:rsid w:val="5F561B72"/>
    <w:rsid w:val="5FC36C32"/>
    <w:rsid w:val="606007BB"/>
    <w:rsid w:val="60AC7F66"/>
    <w:rsid w:val="61BF10D9"/>
    <w:rsid w:val="61C40EDD"/>
    <w:rsid w:val="62AC22DC"/>
    <w:rsid w:val="638C0CD4"/>
    <w:rsid w:val="63A22BFD"/>
    <w:rsid w:val="64E45EF7"/>
    <w:rsid w:val="656D3B1C"/>
    <w:rsid w:val="65C617B5"/>
    <w:rsid w:val="6691014E"/>
    <w:rsid w:val="66C87CCE"/>
    <w:rsid w:val="677435B2"/>
    <w:rsid w:val="67EF75F1"/>
    <w:rsid w:val="682D323D"/>
    <w:rsid w:val="684F4F11"/>
    <w:rsid w:val="69124F16"/>
    <w:rsid w:val="692E6308"/>
    <w:rsid w:val="69CD5C14"/>
    <w:rsid w:val="69CF0D33"/>
    <w:rsid w:val="69E35C17"/>
    <w:rsid w:val="6A255B77"/>
    <w:rsid w:val="6ACB27E3"/>
    <w:rsid w:val="6B894F68"/>
    <w:rsid w:val="6B9946B3"/>
    <w:rsid w:val="6BE518DA"/>
    <w:rsid w:val="6C276F3A"/>
    <w:rsid w:val="6C7007C7"/>
    <w:rsid w:val="6C88008E"/>
    <w:rsid w:val="6CE972B4"/>
    <w:rsid w:val="6D0B3904"/>
    <w:rsid w:val="6D607DCB"/>
    <w:rsid w:val="6DE76850"/>
    <w:rsid w:val="6F722509"/>
    <w:rsid w:val="6FB20BD4"/>
    <w:rsid w:val="6FBA59BE"/>
    <w:rsid w:val="6FF51284"/>
    <w:rsid w:val="70296B3E"/>
    <w:rsid w:val="705362D1"/>
    <w:rsid w:val="70611204"/>
    <w:rsid w:val="7165620F"/>
    <w:rsid w:val="717039F8"/>
    <w:rsid w:val="726B6263"/>
    <w:rsid w:val="74D13AD5"/>
    <w:rsid w:val="74F04F77"/>
    <w:rsid w:val="74FA2C30"/>
    <w:rsid w:val="754D5C4B"/>
    <w:rsid w:val="767B19D2"/>
    <w:rsid w:val="76C240A7"/>
    <w:rsid w:val="76DA416A"/>
    <w:rsid w:val="775246B7"/>
    <w:rsid w:val="781E69D1"/>
    <w:rsid w:val="7901747F"/>
    <w:rsid w:val="79292500"/>
    <w:rsid w:val="793F7E65"/>
    <w:rsid w:val="798E37C6"/>
    <w:rsid w:val="79C32FEF"/>
    <w:rsid w:val="7A0B13C0"/>
    <w:rsid w:val="7A263B6B"/>
    <w:rsid w:val="7A3A2CC5"/>
    <w:rsid w:val="7A652BEA"/>
    <w:rsid w:val="7AF46346"/>
    <w:rsid w:val="7B0F5EBF"/>
    <w:rsid w:val="7B130FB9"/>
    <w:rsid w:val="7B182257"/>
    <w:rsid w:val="7B63258A"/>
    <w:rsid w:val="7BD71E38"/>
    <w:rsid w:val="7BDC35EE"/>
    <w:rsid w:val="7BF64EDE"/>
    <w:rsid w:val="7C400C1E"/>
    <w:rsid w:val="7DCA1D87"/>
    <w:rsid w:val="7DD11708"/>
    <w:rsid w:val="7DEE4A4F"/>
    <w:rsid w:val="7EAE6230"/>
    <w:rsid w:val="7EBD579E"/>
    <w:rsid w:val="7EC167BD"/>
    <w:rsid w:val="7F272D9E"/>
    <w:rsid w:val="7F404A6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basedOn w:val="1"/>
    <w:next w:val="6"/>
    <w:link w:val="32"/>
    <w:autoRedefine/>
    <w:qFormat/>
    <w:uiPriority w:val="9"/>
    <w:pPr>
      <w:keepNext/>
      <w:keepLines/>
      <w:spacing w:before="280" w:after="290" w:line="376" w:lineRule="auto"/>
      <w:outlineLvl w:val="4"/>
    </w:pPr>
    <w:rPr>
      <w:b/>
      <w:bCs/>
      <w:sz w:val="28"/>
      <w:szCs w:val="28"/>
    </w:rPr>
  </w:style>
  <w:style w:type="paragraph" w:styleId="7">
    <w:name w:val="heading 8"/>
    <w:basedOn w:val="1"/>
    <w:next w:val="1"/>
    <w:link w:val="33"/>
    <w:autoRedefine/>
    <w:qFormat/>
    <w:uiPriority w:val="9"/>
    <w:pPr>
      <w:keepNext/>
      <w:keepLines/>
      <w:spacing w:before="240" w:after="64" w:line="320" w:lineRule="auto"/>
      <w:outlineLvl w:val="7"/>
    </w:pPr>
    <w:rPr>
      <w:rFonts w:ascii="等线 Light" w:hAnsi="等线 Light" w:eastAsia="等线 Light"/>
      <w:sz w:val="24"/>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8">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34"/>
    <w:autoRedefine/>
    <w:qFormat/>
    <w:uiPriority w:val="0"/>
    <w:pPr>
      <w:jc w:val="left"/>
    </w:pPr>
  </w:style>
  <w:style w:type="paragraph" w:styleId="10">
    <w:name w:val="Body Text 3"/>
    <w:basedOn w:val="1"/>
    <w:link w:val="35"/>
    <w:autoRedefine/>
    <w:unhideWhenUsed/>
    <w:qFormat/>
    <w:uiPriority w:val="99"/>
    <w:pPr>
      <w:spacing w:after="120"/>
    </w:pPr>
    <w:rPr>
      <w:sz w:val="16"/>
      <w:szCs w:val="16"/>
    </w:rPr>
  </w:style>
  <w:style w:type="paragraph" w:styleId="11">
    <w:name w:val="Body Text"/>
    <w:basedOn w:val="1"/>
    <w:link w:val="36"/>
    <w:autoRedefine/>
    <w:unhideWhenUsed/>
    <w:qFormat/>
    <w:uiPriority w:val="0"/>
    <w:pPr>
      <w:spacing w:after="120"/>
    </w:pPr>
  </w:style>
  <w:style w:type="paragraph" w:styleId="12">
    <w:name w:val="Body Text Indent"/>
    <w:basedOn w:val="1"/>
    <w:link w:val="37"/>
    <w:autoRedefine/>
    <w:qFormat/>
    <w:uiPriority w:val="0"/>
    <w:pPr>
      <w:ind w:firstLine="830" w:firstLineChars="352"/>
    </w:pPr>
    <w:rPr>
      <w:rFonts w:ascii="仿宋_GB2312" w:eastAsia="仿宋_GB2312"/>
      <w:kern w:val="0"/>
      <w:sz w:val="32"/>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link w:val="38"/>
    <w:autoRedefine/>
    <w:qFormat/>
    <w:uiPriority w:val="0"/>
    <w:rPr>
      <w:rFonts w:ascii="宋体" w:hAnsi="Courier New"/>
      <w:kern w:val="0"/>
      <w:sz w:val="20"/>
      <w:szCs w:val="21"/>
    </w:rPr>
  </w:style>
  <w:style w:type="paragraph" w:styleId="15">
    <w:name w:val="Date"/>
    <w:basedOn w:val="1"/>
    <w:next w:val="1"/>
    <w:link w:val="39"/>
    <w:autoRedefine/>
    <w:unhideWhenUsed/>
    <w:qFormat/>
    <w:uiPriority w:val="99"/>
    <w:pPr>
      <w:ind w:left="100" w:leftChars="2500"/>
    </w:pPr>
  </w:style>
  <w:style w:type="paragraph" w:styleId="16">
    <w:name w:val="Balloon Text"/>
    <w:basedOn w:val="1"/>
    <w:autoRedefine/>
    <w:semiHidden/>
    <w:qFormat/>
    <w:uiPriority w:val="0"/>
    <w:rPr>
      <w:sz w:val="18"/>
      <w:szCs w:val="18"/>
    </w:rPr>
  </w:style>
  <w:style w:type="paragraph" w:styleId="17">
    <w:name w:val="footer"/>
    <w:basedOn w:val="1"/>
    <w:link w:val="40"/>
    <w:autoRedefine/>
    <w:unhideWhenUsed/>
    <w:qFormat/>
    <w:uiPriority w:val="99"/>
    <w:pPr>
      <w:tabs>
        <w:tab w:val="center" w:pos="4153"/>
        <w:tab w:val="right" w:pos="8306"/>
      </w:tabs>
      <w:snapToGrid w:val="0"/>
      <w:jc w:val="left"/>
    </w:pPr>
    <w:rPr>
      <w:kern w:val="0"/>
      <w:sz w:val="18"/>
      <w:szCs w:val="18"/>
    </w:rPr>
  </w:style>
  <w:style w:type="paragraph" w:styleId="18">
    <w:name w:val="header"/>
    <w:basedOn w:val="1"/>
    <w:link w:val="4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autoRedefine/>
    <w:unhideWhenUsed/>
    <w:qFormat/>
    <w:uiPriority w:val="39"/>
  </w:style>
  <w:style w:type="paragraph" w:styleId="20">
    <w:name w:val="toc 2"/>
    <w:basedOn w:val="1"/>
    <w:next w:val="1"/>
    <w:autoRedefine/>
    <w:unhideWhenUsed/>
    <w:qFormat/>
    <w:uiPriority w:val="39"/>
    <w:pPr>
      <w:tabs>
        <w:tab w:val="right" w:leader="dot" w:pos="8296"/>
      </w:tabs>
      <w:ind w:left="420" w:leftChars="200"/>
    </w:pPr>
  </w:style>
  <w:style w:type="paragraph" w:styleId="21">
    <w:name w:val="Normal (Web)"/>
    <w:basedOn w:val="1"/>
    <w:autoRedefine/>
    <w:unhideWhenUsed/>
    <w:qFormat/>
    <w:uiPriority w:val="99"/>
    <w:rPr>
      <w:rFonts w:ascii="Calibri" w:hAnsi="Calibri"/>
      <w:kern w:val="0"/>
      <w:sz w:val="24"/>
    </w:rPr>
  </w:style>
  <w:style w:type="paragraph" w:styleId="22">
    <w:name w:val="annotation subject"/>
    <w:basedOn w:val="9"/>
    <w:next w:val="9"/>
    <w:link w:val="42"/>
    <w:autoRedefine/>
    <w:qFormat/>
    <w:uiPriority w:val="99"/>
    <w:rPr>
      <w:b/>
      <w:bCs/>
    </w:rPr>
  </w:style>
  <w:style w:type="table" w:styleId="24">
    <w:name w:val="Table Grid"/>
    <w:basedOn w:val="2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endnote reference"/>
    <w:autoRedefine/>
    <w:unhideWhenUsed/>
    <w:qFormat/>
    <w:uiPriority w:val="99"/>
    <w:rPr>
      <w:vertAlign w:val="superscript"/>
    </w:rPr>
  </w:style>
  <w:style w:type="character" w:styleId="27">
    <w:name w:val="Hyperlink"/>
    <w:autoRedefine/>
    <w:unhideWhenUsed/>
    <w:qFormat/>
    <w:uiPriority w:val="99"/>
    <w:rPr>
      <w:color w:val="0000FF"/>
      <w:u w:val="single"/>
    </w:rPr>
  </w:style>
  <w:style w:type="character" w:styleId="28">
    <w:name w:val="annotation reference"/>
    <w:autoRedefine/>
    <w:qFormat/>
    <w:uiPriority w:val="0"/>
    <w:rPr>
      <w:sz w:val="21"/>
      <w:szCs w:val="21"/>
    </w:rPr>
  </w:style>
  <w:style w:type="paragraph" w:customStyle="1" w:styleId="2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标题 1 Char"/>
    <w:link w:val="2"/>
    <w:autoRedefine/>
    <w:qFormat/>
    <w:uiPriority w:val="9"/>
    <w:rPr>
      <w:b/>
      <w:bCs/>
      <w:kern w:val="44"/>
      <w:sz w:val="44"/>
      <w:szCs w:val="44"/>
    </w:rPr>
  </w:style>
  <w:style w:type="character" w:customStyle="1" w:styleId="31">
    <w:name w:val="标题 2 Char1"/>
    <w:link w:val="3"/>
    <w:autoRedefine/>
    <w:qFormat/>
    <w:uiPriority w:val="9"/>
    <w:rPr>
      <w:rFonts w:ascii="Cambria" w:hAnsi="Cambria" w:eastAsia="宋体" w:cs="Times New Roman"/>
      <w:b/>
      <w:bCs/>
      <w:kern w:val="2"/>
      <w:sz w:val="32"/>
      <w:szCs w:val="32"/>
    </w:rPr>
  </w:style>
  <w:style w:type="character" w:customStyle="1" w:styleId="32">
    <w:name w:val="标题 5 Char"/>
    <w:link w:val="5"/>
    <w:autoRedefine/>
    <w:semiHidden/>
    <w:qFormat/>
    <w:uiPriority w:val="9"/>
    <w:rPr>
      <w:rFonts w:ascii="Times New Roman" w:hAnsi="Times New Roman"/>
      <w:b/>
      <w:bCs/>
      <w:kern w:val="2"/>
      <w:sz w:val="28"/>
      <w:szCs w:val="28"/>
    </w:rPr>
  </w:style>
  <w:style w:type="character" w:customStyle="1" w:styleId="33">
    <w:name w:val="标题 8 Char1"/>
    <w:link w:val="7"/>
    <w:autoRedefine/>
    <w:semiHidden/>
    <w:qFormat/>
    <w:uiPriority w:val="9"/>
    <w:rPr>
      <w:rFonts w:ascii="等线 Light" w:hAnsi="等线 Light" w:eastAsia="等线 Light" w:cs="Times New Roman"/>
      <w:kern w:val="2"/>
      <w:sz w:val="24"/>
      <w:szCs w:val="24"/>
    </w:rPr>
  </w:style>
  <w:style w:type="character" w:customStyle="1" w:styleId="34">
    <w:name w:val="批注文字 Char1"/>
    <w:link w:val="9"/>
    <w:autoRedefine/>
    <w:qFormat/>
    <w:uiPriority w:val="0"/>
    <w:rPr>
      <w:rFonts w:ascii="Times New Roman" w:hAnsi="Times New Roman"/>
      <w:kern w:val="2"/>
      <w:sz w:val="21"/>
      <w:szCs w:val="24"/>
    </w:rPr>
  </w:style>
  <w:style w:type="character" w:customStyle="1" w:styleId="35">
    <w:name w:val="正文文本 3 Char"/>
    <w:link w:val="10"/>
    <w:autoRedefine/>
    <w:semiHidden/>
    <w:qFormat/>
    <w:uiPriority w:val="99"/>
    <w:rPr>
      <w:kern w:val="2"/>
      <w:sz w:val="16"/>
      <w:szCs w:val="16"/>
    </w:rPr>
  </w:style>
  <w:style w:type="character" w:customStyle="1" w:styleId="36">
    <w:name w:val="正文文本 Char1"/>
    <w:link w:val="11"/>
    <w:autoRedefine/>
    <w:qFormat/>
    <w:uiPriority w:val="0"/>
    <w:rPr>
      <w:rFonts w:ascii="Times New Roman" w:hAnsi="Times New Roman"/>
      <w:kern w:val="2"/>
      <w:sz w:val="21"/>
      <w:szCs w:val="24"/>
    </w:rPr>
  </w:style>
  <w:style w:type="character" w:customStyle="1" w:styleId="37">
    <w:name w:val="正文文本缩进 Char"/>
    <w:link w:val="12"/>
    <w:autoRedefine/>
    <w:qFormat/>
    <w:uiPriority w:val="0"/>
    <w:rPr>
      <w:rFonts w:ascii="仿宋_GB2312" w:hAnsi="Times New Roman" w:eastAsia="仿宋_GB2312" w:cs="Times New Roman"/>
      <w:sz w:val="32"/>
      <w:szCs w:val="20"/>
    </w:rPr>
  </w:style>
  <w:style w:type="character" w:customStyle="1" w:styleId="38">
    <w:name w:val="纯文本 Char1"/>
    <w:link w:val="14"/>
    <w:autoRedefine/>
    <w:qFormat/>
    <w:uiPriority w:val="0"/>
    <w:rPr>
      <w:rFonts w:ascii="宋体" w:hAnsi="Courier New" w:eastAsia="宋体" w:cs="Courier New"/>
      <w:szCs w:val="21"/>
    </w:rPr>
  </w:style>
  <w:style w:type="character" w:customStyle="1" w:styleId="39">
    <w:name w:val="日期 Char"/>
    <w:link w:val="15"/>
    <w:autoRedefine/>
    <w:semiHidden/>
    <w:qFormat/>
    <w:uiPriority w:val="99"/>
    <w:rPr>
      <w:rFonts w:ascii="Times New Roman" w:hAnsi="Times New Roman"/>
      <w:kern w:val="2"/>
      <w:sz w:val="21"/>
      <w:szCs w:val="24"/>
    </w:rPr>
  </w:style>
  <w:style w:type="character" w:customStyle="1" w:styleId="40">
    <w:name w:val="页脚 Char"/>
    <w:link w:val="17"/>
    <w:autoRedefine/>
    <w:qFormat/>
    <w:uiPriority w:val="99"/>
    <w:rPr>
      <w:sz w:val="18"/>
      <w:szCs w:val="18"/>
    </w:rPr>
  </w:style>
  <w:style w:type="character" w:customStyle="1" w:styleId="41">
    <w:name w:val="页眉 Char"/>
    <w:link w:val="18"/>
    <w:autoRedefine/>
    <w:qFormat/>
    <w:uiPriority w:val="99"/>
    <w:rPr>
      <w:sz w:val="18"/>
      <w:szCs w:val="18"/>
    </w:rPr>
  </w:style>
  <w:style w:type="character" w:customStyle="1" w:styleId="42">
    <w:name w:val="批注主题 Char"/>
    <w:link w:val="22"/>
    <w:autoRedefine/>
    <w:qFormat/>
    <w:uiPriority w:val="99"/>
    <w:rPr>
      <w:rFonts w:ascii="Times New Roman" w:hAnsi="Times New Roman"/>
      <w:b/>
      <w:bCs/>
      <w:kern w:val="2"/>
      <w:sz w:val="21"/>
      <w:szCs w:val="24"/>
    </w:rPr>
  </w:style>
  <w:style w:type="character" w:customStyle="1" w:styleId="43">
    <w:name w:val="标题 1 字符1"/>
    <w:autoRedefine/>
    <w:qFormat/>
    <w:uiPriority w:val="0"/>
    <w:rPr>
      <w:b/>
      <w:bCs/>
      <w:kern w:val="44"/>
      <w:sz w:val="44"/>
      <w:szCs w:val="44"/>
    </w:rPr>
  </w:style>
  <w:style w:type="character" w:customStyle="1" w:styleId="44">
    <w:name w:val="textcontents"/>
    <w:autoRedefine/>
    <w:qFormat/>
    <w:uiPriority w:val="0"/>
  </w:style>
  <w:style w:type="character" w:customStyle="1" w:styleId="45">
    <w:name w:val="批注文字 Char"/>
    <w:autoRedefine/>
    <w:qFormat/>
    <w:uiPriority w:val="0"/>
    <w:rPr>
      <w:rFonts w:ascii="Times New Roman" w:hAnsi="Times New Roman"/>
      <w:kern w:val="2"/>
      <w:sz w:val="21"/>
      <w:szCs w:val="24"/>
    </w:rPr>
  </w:style>
  <w:style w:type="character" w:customStyle="1" w:styleId="46">
    <w:name w:val="纯文本 字符"/>
    <w:autoRedefine/>
    <w:qFormat/>
    <w:uiPriority w:val="0"/>
    <w:rPr>
      <w:rFonts w:ascii="宋体" w:hAnsi="Courier New" w:eastAsia="宋体" w:cs="Courier New"/>
      <w:szCs w:val="21"/>
    </w:rPr>
  </w:style>
  <w:style w:type="character" w:customStyle="1" w:styleId="47">
    <w:name w:val="纯文本 Char"/>
    <w:autoRedefine/>
    <w:qFormat/>
    <w:uiPriority w:val="0"/>
    <w:rPr>
      <w:rFonts w:ascii="宋体" w:hAnsi="Courier New" w:eastAsia="宋体" w:cs="Courier New"/>
      <w:szCs w:val="21"/>
    </w:rPr>
  </w:style>
  <w:style w:type="character" w:customStyle="1" w:styleId="48">
    <w:name w:val="纯文本 字符2"/>
    <w:autoRedefine/>
    <w:qFormat/>
    <w:uiPriority w:val="0"/>
    <w:rPr>
      <w:rFonts w:ascii="宋体" w:hAnsi="Courier New" w:eastAsia="宋体" w:cs="Courier New"/>
      <w:szCs w:val="21"/>
    </w:rPr>
  </w:style>
  <w:style w:type="character" w:customStyle="1" w:styleId="49">
    <w:name w:val="批注文字 字符1"/>
    <w:autoRedefine/>
    <w:qFormat/>
    <w:uiPriority w:val="0"/>
    <w:rPr>
      <w:rFonts w:ascii="Times New Roman" w:hAnsi="Times New Roman"/>
      <w:kern w:val="2"/>
      <w:sz w:val="21"/>
      <w:szCs w:val="24"/>
    </w:rPr>
  </w:style>
  <w:style w:type="character" w:customStyle="1" w:styleId="50">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1">
    <w:name w:val="纯文本 字符1"/>
    <w:autoRedefine/>
    <w:qFormat/>
    <w:uiPriority w:val="0"/>
    <w:rPr>
      <w:rFonts w:ascii="宋体" w:hAnsi="Courier New"/>
    </w:rPr>
  </w:style>
  <w:style w:type="character" w:customStyle="1" w:styleId="52">
    <w:name w:val="正文文本 Char"/>
    <w:autoRedefine/>
    <w:qFormat/>
    <w:uiPriority w:val="99"/>
    <w:rPr>
      <w:rFonts w:ascii="Times New Roman" w:hAnsi="Times New Roman"/>
      <w:kern w:val="2"/>
      <w:sz w:val="21"/>
      <w:szCs w:val="24"/>
    </w:rPr>
  </w:style>
  <w:style w:type="character" w:customStyle="1" w:styleId="53">
    <w:name w:val="批注文字 字符"/>
    <w:autoRedefine/>
    <w:qFormat/>
    <w:uiPriority w:val="0"/>
    <w:rPr>
      <w:rFonts w:ascii="Times New Roman" w:hAnsi="Times New Roman"/>
      <w:kern w:val="2"/>
      <w:sz w:val="21"/>
      <w:szCs w:val="24"/>
    </w:rPr>
  </w:style>
  <w:style w:type="character" w:customStyle="1" w:styleId="54">
    <w:name w:val="标题 2 Char"/>
    <w:autoRedefine/>
    <w:qFormat/>
    <w:uiPriority w:val="9"/>
    <w:rPr>
      <w:rFonts w:ascii="Cambria" w:hAnsi="Cambria" w:eastAsia="宋体" w:cs="Times New Roman"/>
      <w:b/>
      <w:bCs/>
      <w:kern w:val="2"/>
      <w:sz w:val="32"/>
      <w:szCs w:val="32"/>
    </w:rPr>
  </w:style>
  <w:style w:type="character" w:customStyle="1" w:styleId="55">
    <w:name w:val="标题 8 Char"/>
    <w:autoRedefine/>
    <w:qFormat/>
    <w:uiPriority w:val="0"/>
    <w:rPr>
      <w:rFonts w:ascii="Arial" w:hAnsi="Arial" w:eastAsia="黑体"/>
      <w:kern w:val="2"/>
      <w:sz w:val="24"/>
      <w:szCs w:val="24"/>
    </w:rPr>
  </w:style>
  <w:style w:type="character" w:customStyle="1" w:styleId="56">
    <w:name w:val="apple-style-span"/>
    <w:autoRedefine/>
    <w:qFormat/>
    <w:uiPriority w:val="0"/>
  </w:style>
  <w:style w:type="paragraph" w:customStyle="1" w:styleId="57">
    <w:name w:val="默认段落字体 Para Char Char Char Char Char Char Char Char Char1 Char Char Char Char"/>
    <w:basedOn w:val="1"/>
    <w:autoRedefine/>
    <w:qFormat/>
    <w:uiPriority w:val="0"/>
    <w:rPr>
      <w:rFonts w:ascii="Tahoma" w:hAnsi="Tahoma"/>
      <w:sz w:val="24"/>
      <w:szCs w:val="20"/>
    </w:rPr>
  </w:style>
  <w:style w:type="paragraph" w:customStyle="1" w:styleId="58">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59">
    <w:name w:val="List Paragraph"/>
    <w:basedOn w:val="1"/>
    <w:autoRedefine/>
    <w:qFormat/>
    <w:uiPriority w:val="34"/>
    <w:pPr>
      <w:ind w:firstLine="420" w:firstLineChars="200"/>
    </w:pPr>
  </w:style>
  <w:style w:type="paragraph" w:customStyle="1" w:styleId="60">
    <w:name w:val="Table Paragraph"/>
    <w:basedOn w:val="1"/>
    <w:autoRedefine/>
    <w:qFormat/>
    <w:uiPriority w:val="1"/>
    <w:pPr>
      <w:jc w:val="left"/>
    </w:pPr>
    <w:rPr>
      <w:rFonts w:ascii="Calibri" w:hAnsi="Calibri"/>
      <w:kern w:val="0"/>
      <w:sz w:val="22"/>
      <w:szCs w:val="22"/>
      <w:lang w:eastAsia="en-US"/>
    </w:rPr>
  </w:style>
  <w:style w:type="character" w:customStyle="1" w:styleId="61">
    <w:name w:val="正文文本 字符"/>
    <w:autoRedefine/>
    <w:qFormat/>
    <w:uiPriority w:val="0"/>
    <w:rPr>
      <w:rFonts w:ascii="Times New Roman" w:hAnsi="Times New Roman"/>
      <w:kern w:val="2"/>
      <w:sz w:val="21"/>
      <w:szCs w:val="24"/>
    </w:rPr>
  </w:style>
  <w:style w:type="character" w:customStyle="1" w:styleId="62">
    <w:name w:val="批注文字 Char2"/>
    <w:autoRedefine/>
    <w:qFormat/>
    <w:uiPriority w:val="0"/>
    <w:rPr>
      <w:rFonts w:ascii="Times New Roman" w:hAnsi="Times New Roman"/>
      <w:kern w:val="2"/>
      <w:sz w:val="21"/>
      <w:szCs w:val="24"/>
    </w:rPr>
  </w:style>
  <w:style w:type="character" w:customStyle="1" w:styleId="63">
    <w:name w:val="正文2 Char Char"/>
    <w:link w:val="64"/>
    <w:autoRedefine/>
    <w:qFormat/>
    <w:uiPriority w:val="0"/>
    <w:rPr>
      <w:kern w:val="2"/>
      <w:sz w:val="24"/>
    </w:rPr>
  </w:style>
  <w:style w:type="paragraph" w:customStyle="1" w:styleId="64">
    <w:name w:val="正文2"/>
    <w:basedOn w:val="1"/>
    <w:link w:val="63"/>
    <w:autoRedefine/>
    <w:qFormat/>
    <w:uiPriority w:val="0"/>
    <w:pPr>
      <w:adjustRightInd w:val="0"/>
      <w:spacing w:before="156" w:line="360" w:lineRule="auto"/>
      <w:ind w:firstLine="510" w:firstLineChars="200"/>
    </w:pPr>
    <w:rPr>
      <w:sz w:val="24"/>
      <w:szCs w:val="20"/>
    </w:rPr>
  </w:style>
  <w:style w:type="paragraph" w:customStyle="1" w:styleId="6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6">
    <w:name w:val="列出段落1"/>
    <w:basedOn w:val="1"/>
    <w:autoRedefine/>
    <w:qFormat/>
    <w:uiPriority w:val="0"/>
    <w:pPr>
      <w:ind w:firstLine="420" w:firstLineChars="200"/>
    </w:pPr>
    <w:rPr>
      <w:szCs w:val="21"/>
    </w:rPr>
  </w:style>
  <w:style w:type="paragraph" w:customStyle="1" w:styleId="67">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E44A4-4A4F-445C-A98A-EDEA4D560BFD}">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89</Pages>
  <Words>24477</Words>
  <Characters>25867</Characters>
  <Lines>384</Lines>
  <Paragraphs>108</Paragraphs>
  <TotalTime>36</TotalTime>
  <ScaleCrop>false</ScaleCrop>
  <LinksUpToDate>false</LinksUpToDate>
  <CharactersWithSpaces>26179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2024-05-08T08:44:00Z</dcterms:created>
  <dc:creator>唐冰</dc:creator>
  <cp:lastModifiedBy>　　　　　              </cp:lastModifiedBy>
  <cp:lastPrinted>2020-04-02T08:20:00Z</cp:lastPrinted>
  <dcterms:modified xsi:type="dcterms:W3CDTF">2025-06-05T07:50:50Z</dcterms:modified>
  <dc:title>竞争性谈判文件规范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111D32A1556642CF8C6439B7EAC38774_13</vt:lpwstr>
  </property>
  <property fmtid="{D5CDD505-2E9C-101B-9397-08002B2CF9AE}" pid="4" name="KSOTemplateDocerSaveRecord">
    <vt:lpwstr>eyJoZGlkIjoiZjNmNGY2YzQwMGUxZTcyMGZkNjhjZTcyOGJmMmVlOGIiLCJ1c2VySWQiOiI4NjM4MjIxMzQifQ==</vt:lpwstr>
  </property>
</Properties>
</file>