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79EC5">
      <w:pPr>
        <w:spacing w:line="360" w:lineRule="auto"/>
        <w:jc w:val="center"/>
        <w:rPr>
          <w:rFonts w:hint="eastAsia" w:ascii="方正小标宋简体" w:hAnsi="宋体" w:eastAsia="方正小标宋简体"/>
          <w:color w:val="000000"/>
          <w:sz w:val="52"/>
          <w:szCs w:val="52"/>
          <w:highlight w:val="none"/>
        </w:rPr>
      </w:pPr>
    </w:p>
    <w:p w14:paraId="697C798F">
      <w:pPr>
        <w:spacing w:line="360" w:lineRule="auto"/>
        <w:jc w:val="center"/>
        <w:rPr>
          <w:rFonts w:hint="eastAsia" w:ascii="方正小标宋简体" w:hAnsi="宋体" w:eastAsia="方正小标宋简体"/>
          <w:color w:val="000000"/>
          <w:sz w:val="52"/>
          <w:szCs w:val="52"/>
          <w:highlight w:val="none"/>
        </w:rPr>
      </w:pPr>
      <w:r>
        <w:rPr>
          <w:rFonts w:hint="eastAsia" w:ascii="方正小标宋简体" w:hAnsi="宋体" w:eastAsia="方正小标宋简体"/>
          <w:color w:val="000000"/>
          <w:sz w:val="52"/>
          <w:szCs w:val="52"/>
          <w:highlight w:val="none"/>
        </w:rPr>
        <w:t>云之龙咨询集团有限公司</w:t>
      </w:r>
    </w:p>
    <w:p w14:paraId="7E041DCF">
      <w:pPr>
        <w:spacing w:line="360" w:lineRule="auto"/>
        <w:rPr>
          <w:rFonts w:hint="eastAsia" w:ascii="仿宋_GB2312" w:hAnsi="宋体" w:eastAsia="仿宋_GB2312"/>
          <w:b/>
          <w:color w:val="000000"/>
          <w:sz w:val="48"/>
          <w:szCs w:val="48"/>
          <w:highlight w:val="none"/>
        </w:rPr>
      </w:pPr>
    </w:p>
    <w:p w14:paraId="749C6022">
      <w:pPr>
        <w:snapToGrid w:val="0"/>
        <w:spacing w:before="120" w:beforeLines="50" w:line="360" w:lineRule="auto"/>
        <w:jc w:val="center"/>
        <w:rPr>
          <w:rFonts w:hint="eastAsia" w:ascii="华文新魏" w:hAnsi="宋体" w:eastAsia="华文新魏"/>
          <w:color w:val="000000"/>
          <w:sz w:val="120"/>
          <w:szCs w:val="120"/>
          <w:highlight w:val="none"/>
        </w:rPr>
      </w:pPr>
      <w:r>
        <w:rPr>
          <w:rFonts w:hint="eastAsia" w:ascii="华文新魏" w:hAnsi="宋体" w:eastAsia="华文新魏"/>
          <w:color w:val="000000"/>
          <w:sz w:val="120"/>
          <w:szCs w:val="120"/>
          <w:highlight w:val="none"/>
        </w:rPr>
        <w:t>招 标 文 件</w:t>
      </w:r>
    </w:p>
    <w:p w14:paraId="0BAE3A7A">
      <w:pPr>
        <w:snapToGrid w:val="0"/>
        <w:spacing w:before="120" w:beforeLines="50" w:line="360" w:lineRule="auto"/>
        <w:jc w:val="center"/>
        <w:rPr>
          <w:rFonts w:hint="eastAsia" w:ascii="仿宋_GB2312" w:hAnsi="宋体" w:eastAsia="仿宋_GB2312"/>
          <w:b/>
          <w:color w:val="000000"/>
          <w:sz w:val="48"/>
          <w:szCs w:val="48"/>
          <w:highlight w:val="none"/>
        </w:rPr>
      </w:pPr>
      <w:r>
        <w:rPr>
          <w:rFonts w:hint="eastAsia" w:ascii="仿宋_GB2312" w:hAnsi="宋体" w:eastAsia="仿宋_GB2312"/>
          <w:b/>
          <w:color w:val="000000"/>
          <w:sz w:val="48"/>
          <w:szCs w:val="48"/>
          <w:highlight w:val="none"/>
        </w:rPr>
        <w:t>（全流程电子化采购）</w:t>
      </w:r>
    </w:p>
    <w:p w14:paraId="58F2E6E1">
      <w:pPr>
        <w:snapToGrid w:val="0"/>
        <w:spacing w:line="360" w:lineRule="auto"/>
        <w:rPr>
          <w:rFonts w:hint="eastAsia" w:ascii="仿宋_GB2312" w:hAnsi="宋体" w:eastAsia="仿宋_GB2312"/>
          <w:color w:val="000000"/>
          <w:sz w:val="30"/>
          <w:szCs w:val="72"/>
          <w:highlight w:val="none"/>
        </w:rPr>
      </w:pPr>
    </w:p>
    <w:p w14:paraId="06C08EC4">
      <w:pPr>
        <w:pStyle w:val="24"/>
        <w:snapToGrid w:val="0"/>
        <w:spacing w:line="360" w:lineRule="auto"/>
        <w:ind w:firstLine="1193" w:firstLineChars="396"/>
        <w:rPr>
          <w:rFonts w:hint="eastAsia" w:ascii="仿宋_GB2312" w:hAnsi="宋体" w:eastAsia="仿宋_GB2312"/>
          <w:b/>
          <w:bCs/>
          <w:color w:val="000000"/>
          <w:sz w:val="30"/>
          <w:szCs w:val="30"/>
          <w:highlight w:val="none"/>
        </w:rPr>
      </w:pPr>
      <w:r>
        <w:rPr>
          <w:rFonts w:hint="eastAsia" w:ascii="仿宋_GB2312" w:hAnsi="宋体" w:eastAsia="仿宋_GB2312"/>
          <w:b/>
          <w:bCs/>
          <w:color w:val="000000"/>
          <w:sz w:val="30"/>
          <w:szCs w:val="30"/>
          <w:highlight w:val="none"/>
        </w:rPr>
        <w:t>项目</w:t>
      </w:r>
      <w:r>
        <w:rPr>
          <w:rFonts w:hint="eastAsia" w:ascii="仿宋_GB2312" w:hAnsi="宋体" w:eastAsia="仿宋_GB2312" w:cs="Courier New"/>
          <w:b/>
          <w:bCs/>
          <w:color w:val="000000"/>
          <w:w w:val="95"/>
          <w:sz w:val="30"/>
          <w:szCs w:val="30"/>
          <w:highlight w:val="none"/>
        </w:rPr>
        <w:t>名称</w:t>
      </w:r>
      <w:r>
        <w:rPr>
          <w:rFonts w:hint="eastAsia" w:ascii="仿宋_GB2312" w:hAnsi="宋体" w:eastAsia="仿宋_GB2312"/>
          <w:b/>
          <w:bCs/>
          <w:color w:val="000000"/>
          <w:sz w:val="30"/>
          <w:szCs w:val="30"/>
          <w:highlight w:val="none"/>
        </w:rPr>
        <w:t>：钦州市第二人民医院气压喷液仪等</w:t>
      </w:r>
    </w:p>
    <w:p w14:paraId="51992C91">
      <w:pPr>
        <w:pStyle w:val="24"/>
        <w:snapToGrid w:val="0"/>
        <w:spacing w:line="360" w:lineRule="auto"/>
        <w:ind w:firstLine="2699" w:firstLineChars="896"/>
        <w:rPr>
          <w:rFonts w:hint="eastAsia" w:ascii="仿宋_GB2312" w:hAnsi="宋体" w:eastAsia="仿宋_GB2312"/>
          <w:b/>
          <w:bCs/>
          <w:color w:val="000000"/>
          <w:sz w:val="30"/>
          <w:szCs w:val="30"/>
          <w:highlight w:val="none"/>
          <w:lang w:eastAsia="zh-CN"/>
        </w:rPr>
      </w:pPr>
      <w:r>
        <w:rPr>
          <w:rFonts w:hint="eastAsia" w:ascii="仿宋_GB2312" w:hAnsi="宋体" w:eastAsia="仿宋_GB2312"/>
          <w:b/>
          <w:bCs/>
          <w:color w:val="000000"/>
          <w:sz w:val="30"/>
          <w:szCs w:val="30"/>
          <w:highlight w:val="none"/>
          <w:lang w:eastAsia="zh-CN"/>
        </w:rPr>
        <w:t>医疗设备采购（重）</w:t>
      </w:r>
    </w:p>
    <w:p w14:paraId="720FE1D4">
      <w:pPr>
        <w:snapToGrid w:val="0"/>
        <w:spacing w:line="360" w:lineRule="auto"/>
        <w:ind w:firstLine="1145" w:firstLineChars="400"/>
        <w:rPr>
          <w:rFonts w:hint="eastAsia" w:ascii="仿宋_GB2312" w:hAnsi="宋体" w:eastAsia="仿宋_GB2312"/>
          <w:color w:val="000000"/>
          <w:sz w:val="30"/>
          <w:szCs w:val="72"/>
          <w:highlight w:val="none"/>
        </w:rPr>
      </w:pPr>
      <w:r>
        <w:rPr>
          <w:rFonts w:hint="eastAsia" w:ascii="仿宋_GB2312" w:hAnsi="宋体" w:eastAsia="仿宋_GB2312" w:cs="Courier New"/>
          <w:b/>
          <w:bCs/>
          <w:color w:val="000000"/>
          <w:w w:val="95"/>
          <w:sz w:val="30"/>
          <w:szCs w:val="30"/>
          <w:highlight w:val="none"/>
        </w:rPr>
        <w:t>项目</w:t>
      </w:r>
      <w:r>
        <w:rPr>
          <w:rFonts w:hint="eastAsia" w:ascii="仿宋_GB2312" w:hAnsi="宋体" w:eastAsia="仿宋_GB2312"/>
          <w:b/>
          <w:bCs/>
          <w:color w:val="000000"/>
          <w:sz w:val="30"/>
          <w:szCs w:val="30"/>
          <w:highlight w:val="none"/>
        </w:rPr>
        <w:t>编号</w:t>
      </w:r>
      <w:r>
        <w:rPr>
          <w:rFonts w:hint="eastAsia" w:ascii="仿宋_GB2312" w:hAnsi="宋体" w:eastAsia="仿宋_GB2312" w:cs="Courier New"/>
          <w:b/>
          <w:bCs/>
          <w:color w:val="000000"/>
          <w:w w:val="95"/>
          <w:sz w:val="30"/>
          <w:szCs w:val="30"/>
          <w:highlight w:val="none"/>
        </w:rPr>
        <w:t>：QZZC2025-G1-990132-YZLZ</w:t>
      </w:r>
    </w:p>
    <w:p w14:paraId="56EC346C">
      <w:pPr>
        <w:pStyle w:val="24"/>
        <w:snapToGrid w:val="0"/>
        <w:spacing w:line="360" w:lineRule="auto"/>
        <w:ind w:firstLine="1125" w:firstLineChars="393"/>
        <w:rPr>
          <w:rFonts w:hint="eastAsia" w:ascii="仿宋_GB2312" w:hAnsi="宋体" w:eastAsia="仿宋_GB2312"/>
          <w:b/>
          <w:bCs/>
          <w:color w:val="000000"/>
          <w:w w:val="95"/>
          <w:sz w:val="30"/>
          <w:szCs w:val="30"/>
          <w:highlight w:val="none"/>
        </w:rPr>
      </w:pPr>
      <w:r>
        <w:rPr>
          <w:rFonts w:hint="eastAsia" w:ascii="仿宋_GB2312" w:hAnsi="宋体" w:eastAsia="仿宋_GB2312"/>
          <w:b/>
          <w:bCs/>
          <w:color w:val="000000"/>
          <w:w w:val="95"/>
          <w:sz w:val="30"/>
          <w:szCs w:val="30"/>
          <w:highlight w:val="none"/>
        </w:rPr>
        <w:t>采 购 人：</w:t>
      </w:r>
      <w:r>
        <w:rPr>
          <w:rFonts w:hint="eastAsia" w:ascii="仿宋_GB2312" w:hAnsi="宋体" w:eastAsia="仿宋_GB2312"/>
          <w:b/>
          <w:bCs/>
          <w:color w:val="000000"/>
          <w:sz w:val="30"/>
          <w:szCs w:val="30"/>
          <w:highlight w:val="none"/>
        </w:rPr>
        <w:t>钦州市第二人民医院</w:t>
      </w:r>
    </w:p>
    <w:p w14:paraId="6D21831F">
      <w:pPr>
        <w:pStyle w:val="24"/>
        <w:snapToGrid w:val="0"/>
        <w:spacing w:line="360" w:lineRule="auto"/>
        <w:ind w:firstLine="1125" w:firstLineChars="393"/>
        <w:rPr>
          <w:rFonts w:hint="eastAsia" w:ascii="仿宋_GB2312" w:hAnsi="宋体" w:eastAsia="仿宋_GB2312"/>
          <w:b/>
          <w:bCs/>
          <w:color w:val="000000"/>
          <w:w w:val="95"/>
          <w:sz w:val="30"/>
          <w:szCs w:val="30"/>
          <w:highlight w:val="none"/>
        </w:rPr>
      </w:pPr>
      <w:r>
        <w:rPr>
          <w:rFonts w:hint="eastAsia" w:ascii="仿宋_GB2312" w:hAnsi="宋体" w:eastAsia="仿宋_GB2312"/>
          <w:b/>
          <w:bCs/>
          <w:color w:val="000000"/>
          <w:w w:val="95"/>
          <w:sz w:val="30"/>
          <w:szCs w:val="30"/>
          <w:highlight w:val="none"/>
        </w:rPr>
        <w:t>采购代理机构：云之龙咨询集团有限公司</w:t>
      </w:r>
    </w:p>
    <w:p w14:paraId="6BB90AD6">
      <w:pPr>
        <w:pStyle w:val="24"/>
        <w:snapToGrid w:val="0"/>
        <w:spacing w:line="360" w:lineRule="auto"/>
        <w:ind w:firstLine="1125" w:firstLineChars="393"/>
        <w:rPr>
          <w:rFonts w:hint="eastAsia" w:ascii="仿宋_GB2312" w:hAnsi="宋体" w:eastAsia="仿宋_GB2312"/>
          <w:b/>
          <w:bCs/>
          <w:color w:val="000000"/>
          <w:w w:val="95"/>
          <w:sz w:val="30"/>
          <w:szCs w:val="30"/>
          <w:highlight w:val="none"/>
        </w:rPr>
      </w:pPr>
    </w:p>
    <w:p w14:paraId="551D05E7">
      <w:pPr>
        <w:pStyle w:val="24"/>
        <w:snapToGrid w:val="0"/>
        <w:spacing w:line="360" w:lineRule="auto"/>
        <w:ind w:firstLine="841" w:firstLineChars="294"/>
        <w:rPr>
          <w:rFonts w:hint="eastAsia" w:ascii="仿宋_GB2312" w:hAnsi="宋体" w:eastAsia="仿宋_GB2312"/>
          <w:b/>
          <w:bCs/>
          <w:color w:val="000000"/>
          <w:w w:val="95"/>
          <w:sz w:val="30"/>
          <w:szCs w:val="30"/>
          <w:highlight w:val="none"/>
        </w:rPr>
      </w:pPr>
    </w:p>
    <w:p w14:paraId="2BBD26BF">
      <w:pPr>
        <w:pStyle w:val="24"/>
        <w:snapToGrid w:val="0"/>
        <w:spacing w:line="360" w:lineRule="auto"/>
        <w:ind w:firstLine="841" w:firstLineChars="294"/>
        <w:rPr>
          <w:rFonts w:hint="eastAsia" w:ascii="仿宋_GB2312" w:eastAsia="仿宋_GB2312"/>
          <w:color w:val="000000"/>
          <w:szCs w:val="20"/>
          <w:highlight w:val="none"/>
        </w:rPr>
      </w:pPr>
      <w:r>
        <w:rPr>
          <w:rFonts w:hint="eastAsia" w:ascii="仿宋_GB2312" w:hAnsi="宋体" w:eastAsia="仿宋_GB2312"/>
          <w:b/>
          <w:bCs/>
          <w:color w:val="000000"/>
          <w:w w:val="95"/>
          <w:sz w:val="30"/>
          <w:szCs w:val="30"/>
          <w:highlight w:val="none"/>
        </w:rPr>
        <w:t xml:space="preserve">              2025年</w:t>
      </w:r>
      <w:r>
        <w:rPr>
          <w:rFonts w:hint="eastAsia" w:ascii="仿宋_GB2312" w:hAnsi="宋体" w:eastAsia="仿宋_GB2312"/>
          <w:b/>
          <w:bCs/>
          <w:color w:val="000000"/>
          <w:w w:val="95"/>
          <w:sz w:val="30"/>
          <w:szCs w:val="30"/>
          <w:highlight w:val="none"/>
          <w:lang w:val="en-US" w:eastAsia="zh-CN"/>
        </w:rPr>
        <w:t>5</w:t>
      </w:r>
      <w:r>
        <w:rPr>
          <w:rFonts w:hint="eastAsia" w:ascii="仿宋_GB2312" w:hAnsi="宋体" w:eastAsia="仿宋_GB2312"/>
          <w:b/>
          <w:bCs/>
          <w:color w:val="000000"/>
          <w:w w:val="95"/>
          <w:sz w:val="30"/>
          <w:szCs w:val="30"/>
          <w:highlight w:val="none"/>
        </w:rPr>
        <w:t>月</w:t>
      </w:r>
      <w:r>
        <w:rPr>
          <w:rFonts w:hint="eastAsia" w:ascii="仿宋_GB2312" w:hAnsi="宋体" w:eastAsia="仿宋_GB2312"/>
          <w:b/>
          <w:bCs/>
          <w:color w:val="000000"/>
          <w:w w:val="95"/>
          <w:sz w:val="30"/>
          <w:szCs w:val="30"/>
          <w:highlight w:val="none"/>
          <w:lang w:val="en-US" w:eastAsia="zh-CN"/>
        </w:rPr>
        <w:t>28</w:t>
      </w:r>
      <w:r>
        <w:rPr>
          <w:rFonts w:hint="eastAsia" w:ascii="仿宋_GB2312" w:hAnsi="宋体" w:eastAsia="仿宋_GB2312"/>
          <w:b/>
          <w:bCs/>
          <w:color w:val="000000"/>
          <w:w w:val="95"/>
          <w:sz w:val="30"/>
          <w:szCs w:val="30"/>
          <w:highlight w:val="none"/>
        </w:rPr>
        <w:t>日</w:t>
      </w:r>
    </w:p>
    <w:p w14:paraId="487B8772">
      <w:pPr>
        <w:pStyle w:val="16"/>
        <w:ind w:firstLine="803"/>
        <w:jc w:val="center"/>
        <w:rPr>
          <w:rFonts w:hint="eastAsia" w:ascii="Arial" w:hAnsi="Arial" w:eastAsia="黑体"/>
          <w:bCs/>
          <w:color w:val="000000"/>
          <w:kern w:val="0"/>
          <w:sz w:val="32"/>
          <w:szCs w:val="32"/>
          <w:highlight w:val="none"/>
        </w:rPr>
      </w:pPr>
      <w:r>
        <w:rPr>
          <w:rFonts w:ascii="Arial" w:hAnsi="Arial" w:eastAsia="黑体"/>
          <w:bCs/>
          <w:color w:val="000000"/>
          <w:kern w:val="0"/>
          <w:sz w:val="32"/>
          <w:szCs w:val="32"/>
          <w:highlight w:val="none"/>
        </w:rPr>
        <w:br w:type="page"/>
      </w:r>
    </w:p>
    <w:p w14:paraId="4B9F400D">
      <w:pPr>
        <w:pStyle w:val="16"/>
        <w:ind w:firstLine="803"/>
        <w:jc w:val="center"/>
        <w:rPr>
          <w:b/>
          <w:color w:val="000000"/>
          <w:sz w:val="40"/>
          <w:highlight w:val="none"/>
        </w:rPr>
      </w:pPr>
    </w:p>
    <w:p w14:paraId="13121819">
      <w:pPr>
        <w:pStyle w:val="24"/>
        <w:spacing w:before="120" w:after="120" w:line="360" w:lineRule="auto"/>
        <w:jc w:val="center"/>
        <w:rPr>
          <w:rFonts w:hint="eastAsia" w:ascii="仿宋_GB2312" w:hAnsi="宋体" w:eastAsia="仿宋_GB2312"/>
          <w:color w:val="000000"/>
          <w:highlight w:val="none"/>
        </w:rPr>
      </w:pPr>
    </w:p>
    <w:p w14:paraId="31E9789C">
      <w:pPr>
        <w:spacing w:line="360" w:lineRule="auto"/>
        <w:jc w:val="center"/>
        <w:rPr>
          <w:rFonts w:hint="eastAsia" w:ascii="宋体" w:hAnsi="宋体"/>
          <w:b/>
          <w:color w:val="000000"/>
          <w:sz w:val="44"/>
          <w:szCs w:val="44"/>
          <w:highlight w:val="none"/>
        </w:rPr>
      </w:pPr>
      <w:r>
        <w:rPr>
          <w:rFonts w:hint="eastAsia" w:ascii="宋体" w:hAnsi="宋体"/>
          <w:b/>
          <w:color w:val="000000"/>
          <w:sz w:val="44"/>
          <w:szCs w:val="44"/>
          <w:highlight w:val="none"/>
        </w:rPr>
        <w:t>目  录</w:t>
      </w:r>
    </w:p>
    <w:p w14:paraId="0B8699D8">
      <w:pPr>
        <w:pStyle w:val="32"/>
        <w:rPr>
          <w:rFonts w:ascii="Calibri" w:hAnsi="Calibri"/>
          <w:b w:val="0"/>
          <w:bCs w:val="0"/>
          <w:caps w:val="0"/>
          <w:color w:val="000000"/>
          <w:sz w:val="21"/>
          <w:szCs w:val="22"/>
          <w:highlight w:val="none"/>
          <w:lang w:val="en-US" w:eastAsia="zh-CN"/>
        </w:rPr>
      </w:pPr>
      <w:r>
        <w:rPr>
          <w:rFonts w:ascii="仿宋_GB2312" w:eastAsia="仿宋_GB2312"/>
          <w:b w:val="0"/>
          <w:color w:val="000000"/>
          <w:highlight w:val="none"/>
        </w:rPr>
        <w:fldChar w:fldCharType="begin"/>
      </w:r>
      <w:r>
        <w:rPr>
          <w:rFonts w:ascii="仿宋_GB2312" w:eastAsia="仿宋_GB2312"/>
          <w:b w:val="0"/>
          <w:color w:val="000000"/>
          <w:highlight w:val="none"/>
        </w:rPr>
        <w:instrText xml:space="preserve"> </w:instrText>
      </w:r>
      <w:r>
        <w:rPr>
          <w:rFonts w:hint="eastAsia" w:ascii="仿宋_GB2312" w:eastAsia="仿宋_GB2312"/>
          <w:b w:val="0"/>
          <w:color w:val="000000"/>
          <w:highlight w:val="none"/>
        </w:rPr>
        <w:instrText xml:space="preserve">TOC \o "1-2" \h \z \u</w:instrText>
      </w:r>
      <w:r>
        <w:rPr>
          <w:rFonts w:ascii="仿宋_GB2312" w:eastAsia="仿宋_GB2312"/>
          <w:b w:val="0"/>
          <w:color w:val="000000"/>
          <w:highlight w:val="none"/>
        </w:rPr>
        <w:instrText xml:space="preserve"> </w:instrText>
      </w:r>
      <w:r>
        <w:rPr>
          <w:rFonts w:ascii="仿宋_GB2312" w:eastAsia="仿宋_GB2312"/>
          <w:b w:val="0"/>
          <w:color w:val="000000"/>
          <w:highlight w:val="none"/>
        </w:rPr>
        <w:fldChar w:fldCharType="separate"/>
      </w:r>
      <w:r>
        <w:rPr>
          <w:rStyle w:val="57"/>
          <w:color w:val="000000"/>
          <w:highlight w:val="none"/>
        </w:rPr>
        <w:fldChar w:fldCharType="begin"/>
      </w:r>
      <w:r>
        <w:rPr>
          <w:rStyle w:val="57"/>
          <w:color w:val="000000"/>
          <w:highlight w:val="none"/>
        </w:rPr>
        <w:instrText xml:space="preserve"> </w:instrText>
      </w:r>
      <w:r>
        <w:rPr>
          <w:color w:val="000000"/>
          <w:highlight w:val="none"/>
        </w:rPr>
        <w:instrText xml:space="preserve">HYPERLINK \l "_Toc74320800"</w:instrText>
      </w:r>
      <w:r>
        <w:rPr>
          <w:rStyle w:val="57"/>
          <w:color w:val="000000"/>
          <w:highlight w:val="none"/>
        </w:rPr>
        <w:instrText xml:space="preserve"> </w:instrText>
      </w:r>
      <w:r>
        <w:rPr>
          <w:rStyle w:val="57"/>
          <w:color w:val="000000"/>
          <w:highlight w:val="none"/>
        </w:rPr>
        <w:fldChar w:fldCharType="separate"/>
      </w:r>
      <w:r>
        <w:rPr>
          <w:rStyle w:val="57"/>
          <w:rFonts w:hint="eastAsia"/>
          <w:color w:val="000000"/>
          <w:highlight w:val="none"/>
        </w:rPr>
        <w:t>第一章</w:t>
      </w:r>
      <w:r>
        <w:rPr>
          <w:rStyle w:val="57"/>
          <w:color w:val="000000"/>
          <w:highlight w:val="none"/>
        </w:rPr>
        <w:t xml:space="preserve"> </w:t>
      </w:r>
      <w:r>
        <w:rPr>
          <w:rStyle w:val="57"/>
          <w:rFonts w:hint="eastAsia"/>
          <w:color w:val="000000"/>
          <w:highlight w:val="none"/>
          <w:lang w:val="en-US" w:eastAsia="zh-CN"/>
        </w:rPr>
        <w:t xml:space="preserve"> </w:t>
      </w:r>
      <w:r>
        <w:rPr>
          <w:rStyle w:val="57"/>
          <w:rFonts w:hint="eastAsia"/>
          <w:color w:val="000000"/>
          <w:highlight w:val="none"/>
        </w:rPr>
        <w:t>招标公告</w:t>
      </w:r>
      <w:r>
        <w:rPr>
          <w:color w:val="000000"/>
          <w:highlight w:val="none"/>
        </w:rPr>
        <w:tab/>
      </w:r>
      <w:r>
        <w:rPr>
          <w:color w:val="000000"/>
          <w:highlight w:val="none"/>
        </w:rPr>
        <w:fldChar w:fldCharType="begin"/>
      </w:r>
      <w:r>
        <w:rPr>
          <w:color w:val="000000"/>
          <w:highlight w:val="none"/>
        </w:rPr>
        <w:instrText xml:space="preserve"> PAGEREF _Toc74320800 \h </w:instrText>
      </w:r>
      <w:r>
        <w:rPr>
          <w:color w:val="000000"/>
          <w:highlight w:val="none"/>
        </w:rPr>
        <w:fldChar w:fldCharType="separate"/>
      </w:r>
      <w:r>
        <w:rPr>
          <w:color w:val="000000"/>
          <w:highlight w:val="none"/>
        </w:rPr>
        <w:t>3</w:t>
      </w:r>
      <w:r>
        <w:rPr>
          <w:color w:val="000000"/>
          <w:highlight w:val="none"/>
        </w:rPr>
        <w:fldChar w:fldCharType="end"/>
      </w:r>
      <w:r>
        <w:rPr>
          <w:rStyle w:val="57"/>
          <w:color w:val="000000"/>
          <w:highlight w:val="none"/>
        </w:rPr>
        <w:fldChar w:fldCharType="end"/>
      </w:r>
    </w:p>
    <w:p w14:paraId="30202167">
      <w:pPr>
        <w:pStyle w:val="32"/>
        <w:ind w:firstLine="241"/>
        <w:rPr>
          <w:rFonts w:ascii="Calibri" w:hAnsi="Calibri"/>
          <w:b w:val="0"/>
          <w:bCs w:val="0"/>
          <w:caps w:val="0"/>
          <w:color w:val="000000"/>
          <w:sz w:val="21"/>
          <w:szCs w:val="22"/>
          <w:highlight w:val="none"/>
          <w:lang w:val="en-US" w:eastAsia="zh-CN"/>
        </w:rPr>
      </w:pPr>
      <w:r>
        <w:rPr>
          <w:rStyle w:val="57"/>
          <w:color w:val="000000"/>
          <w:highlight w:val="none"/>
        </w:rPr>
        <w:fldChar w:fldCharType="begin"/>
      </w:r>
      <w:r>
        <w:rPr>
          <w:rStyle w:val="57"/>
          <w:color w:val="000000"/>
          <w:highlight w:val="none"/>
        </w:rPr>
        <w:instrText xml:space="preserve"> </w:instrText>
      </w:r>
      <w:r>
        <w:rPr>
          <w:color w:val="000000"/>
          <w:highlight w:val="none"/>
        </w:rPr>
        <w:instrText xml:space="preserve">HYPERLINK \l "_Toc74320801"</w:instrText>
      </w:r>
      <w:r>
        <w:rPr>
          <w:rStyle w:val="57"/>
          <w:color w:val="000000"/>
          <w:highlight w:val="none"/>
        </w:rPr>
        <w:instrText xml:space="preserve"> </w:instrText>
      </w:r>
      <w:r>
        <w:rPr>
          <w:rStyle w:val="57"/>
          <w:color w:val="000000"/>
          <w:highlight w:val="none"/>
        </w:rPr>
        <w:fldChar w:fldCharType="separate"/>
      </w:r>
      <w:r>
        <w:rPr>
          <w:rStyle w:val="57"/>
          <w:rFonts w:hint="eastAsia"/>
          <w:color w:val="000000"/>
          <w:highlight w:val="none"/>
        </w:rPr>
        <w:t>第二章</w:t>
      </w:r>
      <w:r>
        <w:rPr>
          <w:rStyle w:val="57"/>
          <w:color w:val="000000"/>
          <w:highlight w:val="none"/>
        </w:rPr>
        <w:t xml:space="preserve">  </w:t>
      </w:r>
      <w:r>
        <w:rPr>
          <w:rStyle w:val="57"/>
          <w:rFonts w:hint="eastAsia"/>
          <w:color w:val="000000"/>
          <w:highlight w:val="none"/>
        </w:rPr>
        <w:t>采购需求</w:t>
      </w:r>
      <w:r>
        <w:rPr>
          <w:color w:val="000000"/>
          <w:highlight w:val="none"/>
        </w:rPr>
        <w:tab/>
      </w:r>
      <w:r>
        <w:rPr>
          <w:color w:val="000000"/>
          <w:highlight w:val="none"/>
        </w:rPr>
        <w:fldChar w:fldCharType="begin"/>
      </w:r>
      <w:r>
        <w:rPr>
          <w:color w:val="000000"/>
          <w:highlight w:val="none"/>
        </w:rPr>
        <w:instrText xml:space="preserve"> PAGEREF _Toc74320801 \h </w:instrText>
      </w:r>
      <w:r>
        <w:rPr>
          <w:color w:val="000000"/>
          <w:highlight w:val="none"/>
        </w:rPr>
        <w:fldChar w:fldCharType="separate"/>
      </w:r>
      <w:r>
        <w:rPr>
          <w:color w:val="000000"/>
          <w:highlight w:val="none"/>
        </w:rPr>
        <w:t>7</w:t>
      </w:r>
      <w:r>
        <w:rPr>
          <w:color w:val="000000"/>
          <w:highlight w:val="none"/>
        </w:rPr>
        <w:fldChar w:fldCharType="end"/>
      </w:r>
      <w:r>
        <w:rPr>
          <w:rStyle w:val="57"/>
          <w:color w:val="000000"/>
          <w:highlight w:val="none"/>
        </w:rPr>
        <w:fldChar w:fldCharType="end"/>
      </w:r>
    </w:p>
    <w:p w14:paraId="1418F521">
      <w:pPr>
        <w:pStyle w:val="32"/>
        <w:ind w:firstLine="241"/>
        <w:rPr>
          <w:rFonts w:ascii="Calibri" w:hAnsi="Calibri"/>
          <w:b w:val="0"/>
          <w:bCs w:val="0"/>
          <w:caps w:val="0"/>
          <w:color w:val="000000"/>
          <w:sz w:val="21"/>
          <w:szCs w:val="22"/>
          <w:highlight w:val="none"/>
          <w:lang w:val="en-US" w:eastAsia="zh-CN"/>
        </w:rPr>
      </w:pPr>
      <w:r>
        <w:rPr>
          <w:rStyle w:val="57"/>
          <w:color w:val="000000"/>
          <w:highlight w:val="none"/>
        </w:rPr>
        <w:fldChar w:fldCharType="begin"/>
      </w:r>
      <w:r>
        <w:rPr>
          <w:rStyle w:val="57"/>
          <w:color w:val="000000"/>
          <w:highlight w:val="none"/>
        </w:rPr>
        <w:instrText xml:space="preserve"> </w:instrText>
      </w:r>
      <w:r>
        <w:rPr>
          <w:color w:val="000000"/>
          <w:highlight w:val="none"/>
        </w:rPr>
        <w:instrText xml:space="preserve">HYPERLINK \l "_Toc74320802"</w:instrText>
      </w:r>
      <w:r>
        <w:rPr>
          <w:rStyle w:val="57"/>
          <w:color w:val="000000"/>
          <w:highlight w:val="none"/>
        </w:rPr>
        <w:instrText xml:space="preserve"> </w:instrText>
      </w:r>
      <w:r>
        <w:rPr>
          <w:rStyle w:val="57"/>
          <w:color w:val="000000"/>
          <w:highlight w:val="none"/>
        </w:rPr>
        <w:fldChar w:fldCharType="separate"/>
      </w:r>
      <w:r>
        <w:rPr>
          <w:rStyle w:val="57"/>
          <w:rFonts w:hint="eastAsia"/>
          <w:color w:val="000000"/>
          <w:highlight w:val="none"/>
        </w:rPr>
        <w:t>第三章</w:t>
      </w:r>
      <w:r>
        <w:rPr>
          <w:rStyle w:val="57"/>
          <w:color w:val="000000"/>
          <w:highlight w:val="none"/>
        </w:rPr>
        <w:t xml:space="preserve">  </w:t>
      </w:r>
      <w:r>
        <w:rPr>
          <w:rStyle w:val="57"/>
          <w:rFonts w:hint="eastAsia"/>
          <w:color w:val="000000"/>
          <w:highlight w:val="none"/>
        </w:rPr>
        <w:t>投标人须</w:t>
      </w:r>
      <w:bookmarkStart w:id="0" w:name="_Hlt79572745"/>
      <w:bookmarkStart w:id="1" w:name="_Hlt79572744"/>
      <w:r>
        <w:rPr>
          <w:rStyle w:val="57"/>
          <w:rFonts w:hint="eastAsia"/>
          <w:color w:val="000000"/>
          <w:highlight w:val="none"/>
        </w:rPr>
        <w:t>知</w:t>
      </w:r>
      <w:bookmarkEnd w:id="0"/>
      <w:bookmarkEnd w:id="1"/>
      <w:r>
        <w:rPr>
          <w:color w:val="000000"/>
          <w:highlight w:val="none"/>
        </w:rPr>
        <w:tab/>
      </w:r>
      <w:r>
        <w:rPr>
          <w:color w:val="000000"/>
          <w:highlight w:val="none"/>
        </w:rPr>
        <w:fldChar w:fldCharType="begin"/>
      </w:r>
      <w:r>
        <w:rPr>
          <w:color w:val="000000"/>
          <w:highlight w:val="none"/>
        </w:rPr>
        <w:instrText xml:space="preserve"> PAGEREF _Toc74320802 \h </w:instrText>
      </w:r>
      <w:r>
        <w:rPr>
          <w:color w:val="000000"/>
          <w:highlight w:val="none"/>
        </w:rPr>
        <w:fldChar w:fldCharType="separate"/>
      </w:r>
      <w:r>
        <w:rPr>
          <w:color w:val="000000"/>
          <w:highlight w:val="none"/>
        </w:rPr>
        <w:t>30</w:t>
      </w:r>
      <w:r>
        <w:rPr>
          <w:color w:val="000000"/>
          <w:highlight w:val="none"/>
        </w:rPr>
        <w:fldChar w:fldCharType="end"/>
      </w:r>
      <w:r>
        <w:rPr>
          <w:rStyle w:val="57"/>
          <w:color w:val="000000"/>
          <w:highlight w:val="none"/>
        </w:rPr>
        <w:fldChar w:fldCharType="end"/>
      </w:r>
    </w:p>
    <w:p w14:paraId="3798567B">
      <w:pPr>
        <w:pStyle w:val="32"/>
        <w:ind w:firstLine="241"/>
        <w:rPr>
          <w:rFonts w:ascii="Calibri" w:hAnsi="Calibri"/>
          <w:b w:val="0"/>
          <w:bCs w:val="0"/>
          <w:caps w:val="0"/>
          <w:color w:val="000000"/>
          <w:sz w:val="21"/>
          <w:szCs w:val="22"/>
          <w:highlight w:val="none"/>
          <w:lang w:val="en-US" w:eastAsia="zh-CN"/>
        </w:rPr>
      </w:pPr>
      <w:r>
        <w:rPr>
          <w:rStyle w:val="57"/>
          <w:color w:val="000000"/>
          <w:highlight w:val="none"/>
        </w:rPr>
        <w:fldChar w:fldCharType="begin"/>
      </w:r>
      <w:r>
        <w:rPr>
          <w:rStyle w:val="57"/>
          <w:color w:val="000000"/>
          <w:highlight w:val="none"/>
        </w:rPr>
        <w:instrText xml:space="preserve"> </w:instrText>
      </w:r>
      <w:r>
        <w:rPr>
          <w:color w:val="000000"/>
          <w:highlight w:val="none"/>
        </w:rPr>
        <w:instrText xml:space="preserve">HYPERLINK \l "_Toc74320803"</w:instrText>
      </w:r>
      <w:r>
        <w:rPr>
          <w:rStyle w:val="57"/>
          <w:color w:val="000000"/>
          <w:highlight w:val="none"/>
        </w:rPr>
        <w:instrText xml:space="preserve"> </w:instrText>
      </w:r>
      <w:r>
        <w:rPr>
          <w:rStyle w:val="57"/>
          <w:color w:val="000000"/>
          <w:highlight w:val="none"/>
        </w:rPr>
        <w:fldChar w:fldCharType="separate"/>
      </w:r>
      <w:r>
        <w:rPr>
          <w:rStyle w:val="57"/>
          <w:rFonts w:hint="eastAsia"/>
          <w:color w:val="000000"/>
          <w:highlight w:val="none"/>
        </w:rPr>
        <w:t>第四章</w:t>
      </w:r>
      <w:r>
        <w:rPr>
          <w:rStyle w:val="57"/>
          <w:color w:val="000000"/>
          <w:highlight w:val="none"/>
        </w:rPr>
        <w:t xml:space="preserve">  </w:t>
      </w:r>
      <w:r>
        <w:rPr>
          <w:rStyle w:val="57"/>
          <w:rFonts w:hint="eastAsia"/>
          <w:color w:val="000000"/>
          <w:highlight w:val="none"/>
        </w:rPr>
        <w:t>评标方</w:t>
      </w:r>
      <w:bookmarkStart w:id="2" w:name="_Hlt82186273"/>
      <w:bookmarkStart w:id="3" w:name="_Hlt82186274"/>
      <w:r>
        <w:rPr>
          <w:rStyle w:val="57"/>
          <w:rFonts w:hint="eastAsia"/>
          <w:color w:val="000000"/>
          <w:highlight w:val="none"/>
        </w:rPr>
        <w:t>法</w:t>
      </w:r>
      <w:bookmarkEnd w:id="2"/>
      <w:bookmarkEnd w:id="3"/>
      <w:r>
        <w:rPr>
          <w:rStyle w:val="57"/>
          <w:rFonts w:hint="eastAsia"/>
          <w:color w:val="000000"/>
          <w:highlight w:val="none"/>
        </w:rPr>
        <w:t>及评标标准</w:t>
      </w:r>
      <w:r>
        <w:rPr>
          <w:color w:val="000000"/>
          <w:highlight w:val="none"/>
        </w:rPr>
        <w:tab/>
      </w:r>
      <w:r>
        <w:rPr>
          <w:color w:val="000000"/>
          <w:highlight w:val="none"/>
        </w:rPr>
        <w:fldChar w:fldCharType="begin"/>
      </w:r>
      <w:r>
        <w:rPr>
          <w:color w:val="000000"/>
          <w:highlight w:val="none"/>
        </w:rPr>
        <w:instrText xml:space="preserve"> PAGEREF _Toc74320803 \h </w:instrText>
      </w:r>
      <w:r>
        <w:rPr>
          <w:color w:val="000000"/>
          <w:highlight w:val="none"/>
        </w:rPr>
        <w:fldChar w:fldCharType="separate"/>
      </w:r>
      <w:r>
        <w:rPr>
          <w:color w:val="000000"/>
          <w:highlight w:val="none"/>
        </w:rPr>
        <w:t>53</w:t>
      </w:r>
      <w:r>
        <w:rPr>
          <w:color w:val="000000"/>
          <w:highlight w:val="none"/>
        </w:rPr>
        <w:fldChar w:fldCharType="end"/>
      </w:r>
      <w:r>
        <w:rPr>
          <w:rStyle w:val="57"/>
          <w:color w:val="000000"/>
          <w:highlight w:val="none"/>
        </w:rPr>
        <w:fldChar w:fldCharType="end"/>
      </w:r>
    </w:p>
    <w:p w14:paraId="41AF486C">
      <w:pPr>
        <w:pStyle w:val="32"/>
        <w:ind w:firstLine="241"/>
        <w:rPr>
          <w:rFonts w:ascii="Calibri" w:hAnsi="Calibri"/>
          <w:b w:val="0"/>
          <w:bCs w:val="0"/>
          <w:caps w:val="0"/>
          <w:color w:val="000000"/>
          <w:sz w:val="21"/>
          <w:szCs w:val="22"/>
          <w:highlight w:val="none"/>
          <w:lang w:val="en-US" w:eastAsia="zh-CN"/>
        </w:rPr>
      </w:pPr>
      <w:r>
        <w:rPr>
          <w:rStyle w:val="57"/>
          <w:color w:val="000000"/>
          <w:highlight w:val="none"/>
        </w:rPr>
        <w:fldChar w:fldCharType="begin"/>
      </w:r>
      <w:r>
        <w:rPr>
          <w:rStyle w:val="57"/>
          <w:color w:val="000000"/>
          <w:highlight w:val="none"/>
        </w:rPr>
        <w:instrText xml:space="preserve"> </w:instrText>
      </w:r>
      <w:r>
        <w:rPr>
          <w:color w:val="000000"/>
          <w:highlight w:val="none"/>
        </w:rPr>
        <w:instrText xml:space="preserve">HYPERLINK \l "_Toc74320804"</w:instrText>
      </w:r>
      <w:r>
        <w:rPr>
          <w:rStyle w:val="57"/>
          <w:color w:val="000000"/>
          <w:highlight w:val="none"/>
        </w:rPr>
        <w:instrText xml:space="preserve"> </w:instrText>
      </w:r>
      <w:r>
        <w:rPr>
          <w:rStyle w:val="57"/>
          <w:color w:val="000000"/>
          <w:highlight w:val="none"/>
        </w:rPr>
        <w:fldChar w:fldCharType="separate"/>
      </w:r>
      <w:r>
        <w:rPr>
          <w:rStyle w:val="57"/>
          <w:rFonts w:hint="eastAsia"/>
          <w:color w:val="000000"/>
          <w:highlight w:val="none"/>
        </w:rPr>
        <w:t>第五章</w:t>
      </w:r>
      <w:r>
        <w:rPr>
          <w:rStyle w:val="57"/>
          <w:color w:val="000000"/>
          <w:highlight w:val="none"/>
        </w:rPr>
        <w:t xml:space="preserve">  </w:t>
      </w:r>
      <w:r>
        <w:rPr>
          <w:rStyle w:val="57"/>
          <w:rFonts w:hint="eastAsia"/>
          <w:color w:val="000000"/>
          <w:highlight w:val="none"/>
        </w:rPr>
        <w:t>拟签订的合同文本</w:t>
      </w:r>
      <w:r>
        <w:rPr>
          <w:color w:val="000000"/>
          <w:highlight w:val="none"/>
        </w:rPr>
        <w:tab/>
      </w:r>
      <w:r>
        <w:rPr>
          <w:color w:val="000000"/>
          <w:highlight w:val="none"/>
        </w:rPr>
        <w:fldChar w:fldCharType="begin"/>
      </w:r>
      <w:r>
        <w:rPr>
          <w:color w:val="000000"/>
          <w:highlight w:val="none"/>
        </w:rPr>
        <w:instrText xml:space="preserve"> PAGEREF _Toc74320804 \h </w:instrText>
      </w:r>
      <w:r>
        <w:rPr>
          <w:color w:val="000000"/>
          <w:highlight w:val="none"/>
        </w:rPr>
        <w:fldChar w:fldCharType="separate"/>
      </w:r>
      <w:r>
        <w:rPr>
          <w:color w:val="000000"/>
          <w:highlight w:val="none"/>
        </w:rPr>
        <w:t>61</w:t>
      </w:r>
      <w:r>
        <w:rPr>
          <w:color w:val="000000"/>
          <w:highlight w:val="none"/>
        </w:rPr>
        <w:fldChar w:fldCharType="end"/>
      </w:r>
      <w:r>
        <w:rPr>
          <w:rStyle w:val="57"/>
          <w:color w:val="000000"/>
          <w:highlight w:val="none"/>
        </w:rPr>
        <w:fldChar w:fldCharType="end"/>
      </w:r>
    </w:p>
    <w:p w14:paraId="5B47FA89">
      <w:pPr>
        <w:pStyle w:val="32"/>
        <w:ind w:firstLine="241"/>
        <w:rPr>
          <w:rFonts w:ascii="Calibri" w:hAnsi="Calibri"/>
          <w:b w:val="0"/>
          <w:bCs w:val="0"/>
          <w:caps w:val="0"/>
          <w:color w:val="000000"/>
          <w:sz w:val="21"/>
          <w:szCs w:val="22"/>
          <w:highlight w:val="none"/>
          <w:lang w:val="en-US" w:eastAsia="zh-CN"/>
        </w:rPr>
      </w:pPr>
      <w:r>
        <w:rPr>
          <w:rStyle w:val="57"/>
          <w:color w:val="000000"/>
          <w:highlight w:val="none"/>
        </w:rPr>
        <w:fldChar w:fldCharType="begin"/>
      </w:r>
      <w:r>
        <w:rPr>
          <w:rStyle w:val="57"/>
          <w:color w:val="000000"/>
          <w:highlight w:val="none"/>
        </w:rPr>
        <w:instrText xml:space="preserve"> </w:instrText>
      </w:r>
      <w:r>
        <w:rPr>
          <w:color w:val="000000"/>
          <w:highlight w:val="none"/>
        </w:rPr>
        <w:instrText xml:space="preserve">HYPERLINK \l "_Toc74320805"</w:instrText>
      </w:r>
      <w:r>
        <w:rPr>
          <w:rStyle w:val="57"/>
          <w:color w:val="000000"/>
          <w:highlight w:val="none"/>
        </w:rPr>
        <w:instrText xml:space="preserve"> </w:instrText>
      </w:r>
      <w:r>
        <w:rPr>
          <w:rStyle w:val="57"/>
          <w:color w:val="000000"/>
          <w:highlight w:val="none"/>
        </w:rPr>
        <w:fldChar w:fldCharType="separate"/>
      </w:r>
      <w:r>
        <w:rPr>
          <w:rStyle w:val="57"/>
          <w:rFonts w:hint="eastAsia"/>
          <w:color w:val="000000"/>
          <w:highlight w:val="none"/>
        </w:rPr>
        <w:t>第六章　投标文件格式</w:t>
      </w:r>
      <w:r>
        <w:rPr>
          <w:color w:val="000000"/>
          <w:highlight w:val="none"/>
        </w:rPr>
        <w:tab/>
      </w:r>
      <w:r>
        <w:rPr>
          <w:color w:val="000000"/>
          <w:highlight w:val="none"/>
        </w:rPr>
        <w:fldChar w:fldCharType="begin"/>
      </w:r>
      <w:r>
        <w:rPr>
          <w:color w:val="000000"/>
          <w:highlight w:val="none"/>
        </w:rPr>
        <w:instrText xml:space="preserve"> PAGEREF _Toc74320805 \h </w:instrText>
      </w:r>
      <w:r>
        <w:rPr>
          <w:color w:val="000000"/>
          <w:highlight w:val="none"/>
        </w:rPr>
        <w:fldChar w:fldCharType="separate"/>
      </w:r>
      <w:r>
        <w:rPr>
          <w:color w:val="000000"/>
          <w:highlight w:val="none"/>
        </w:rPr>
        <w:t>70</w:t>
      </w:r>
      <w:r>
        <w:rPr>
          <w:color w:val="000000"/>
          <w:highlight w:val="none"/>
        </w:rPr>
        <w:fldChar w:fldCharType="end"/>
      </w:r>
      <w:r>
        <w:rPr>
          <w:rStyle w:val="57"/>
          <w:color w:val="000000"/>
          <w:highlight w:val="none"/>
        </w:rPr>
        <w:fldChar w:fldCharType="end"/>
      </w:r>
    </w:p>
    <w:p w14:paraId="7F9C92A8">
      <w:pPr>
        <w:spacing w:before="120" w:beforeLines="50" w:line="480" w:lineRule="exact"/>
        <w:rPr>
          <w:rFonts w:hint="eastAsia" w:ascii="仿宋_GB2312" w:hAnsi="宋体" w:eastAsia="仿宋_GB2312"/>
          <w:color w:val="000000"/>
          <w:sz w:val="24"/>
          <w:highlight w:val="none"/>
        </w:rPr>
      </w:pPr>
      <w:r>
        <w:rPr>
          <w:rFonts w:ascii="仿宋_GB2312" w:hAnsi="宋体" w:eastAsia="仿宋_GB2312"/>
          <w:b/>
          <w:color w:val="000000"/>
          <w:sz w:val="24"/>
          <w:highlight w:val="none"/>
        </w:rPr>
        <w:fldChar w:fldCharType="end"/>
      </w:r>
    </w:p>
    <w:p w14:paraId="35A1B94D">
      <w:pPr>
        <w:spacing w:before="120" w:beforeLines="50" w:line="480" w:lineRule="exact"/>
        <w:rPr>
          <w:rFonts w:hint="eastAsia" w:ascii="仿宋_GB2312" w:hAnsi="宋体" w:eastAsia="仿宋_GB2312"/>
          <w:color w:val="000000"/>
          <w:sz w:val="30"/>
          <w:highlight w:val="none"/>
        </w:rPr>
      </w:pPr>
    </w:p>
    <w:p w14:paraId="21A6D440">
      <w:pPr>
        <w:rPr>
          <w:rFonts w:hint="eastAsia"/>
          <w:color w:val="000000"/>
          <w:highlight w:val="none"/>
        </w:rPr>
      </w:pPr>
    </w:p>
    <w:p w14:paraId="6BADA8B9">
      <w:pPr>
        <w:spacing w:before="120" w:beforeLines="50" w:line="480" w:lineRule="exact"/>
        <w:rPr>
          <w:rFonts w:hint="eastAsia" w:ascii="仿宋_GB2312" w:hAnsi="宋体" w:eastAsia="仿宋_GB2312"/>
          <w:color w:val="000000"/>
          <w:sz w:val="30"/>
          <w:highlight w:val="none"/>
        </w:rPr>
      </w:pPr>
    </w:p>
    <w:p w14:paraId="319001AE">
      <w:pPr>
        <w:spacing w:before="120" w:beforeLines="50" w:line="480" w:lineRule="exact"/>
        <w:rPr>
          <w:rFonts w:hint="eastAsia" w:ascii="仿宋_GB2312" w:hAnsi="宋体" w:eastAsia="仿宋_GB2312"/>
          <w:color w:val="000000"/>
          <w:sz w:val="30"/>
          <w:highlight w:val="none"/>
        </w:rPr>
      </w:pPr>
    </w:p>
    <w:p w14:paraId="7636922F">
      <w:pPr>
        <w:pStyle w:val="16"/>
        <w:rPr>
          <w:rFonts w:hint="eastAsia" w:ascii="宋体" w:hAnsi="宋体" w:cs="宋体"/>
          <w:b/>
          <w:bCs/>
          <w:color w:val="000000"/>
          <w:highlight w:val="none"/>
        </w:rPr>
      </w:pPr>
      <w:bookmarkStart w:id="4" w:name="_Toc254970489"/>
      <w:bookmarkStart w:id="5" w:name="_Toc254970630"/>
    </w:p>
    <w:p w14:paraId="061FCC16">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color w:val="000000"/>
          <w:highlight w:val="none"/>
        </w:rPr>
      </w:pPr>
      <w:r>
        <w:rPr>
          <w:rFonts w:ascii="宋体" w:hAnsi="宋体" w:cs="宋体"/>
          <w:b w:val="0"/>
          <w:bCs w:val="0"/>
          <w:color w:val="000000"/>
          <w:highlight w:val="none"/>
        </w:rPr>
        <w:br w:type="page"/>
      </w:r>
      <w:bookmarkStart w:id="6" w:name="_Toc74320800"/>
      <w:r>
        <w:rPr>
          <w:rFonts w:hint="eastAsia"/>
          <w:color w:val="000000"/>
          <w:highlight w:val="none"/>
        </w:rPr>
        <w:t>第一章</w:t>
      </w:r>
      <w:bookmarkEnd w:id="4"/>
      <w:bookmarkEnd w:id="5"/>
      <w:bookmarkStart w:id="7" w:name="_Toc28359001"/>
      <w:bookmarkStart w:id="8" w:name="_Toc35393789"/>
      <w:r>
        <w:rPr>
          <w:rFonts w:hint="eastAsia"/>
          <w:color w:val="000000"/>
          <w:highlight w:val="none"/>
        </w:rPr>
        <w:t xml:space="preserve"> 招标公告</w:t>
      </w:r>
      <w:bookmarkEnd w:id="6"/>
      <w:bookmarkEnd w:id="7"/>
      <w:bookmarkEnd w:id="8"/>
    </w:p>
    <w:p w14:paraId="0765AAFD">
      <w:pPr>
        <w:spacing w:line="360" w:lineRule="auto"/>
        <w:rPr>
          <w:rFonts w:ascii="宋体" w:hAnsi="宋体"/>
          <w:color w:val="000000"/>
          <w:szCs w:val="21"/>
          <w:highlight w:val="none"/>
        </w:rPr>
      </w:pPr>
    </w:p>
    <w:p w14:paraId="62BF7956">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8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项目概况</w:t>
      </w:r>
    </w:p>
    <w:p w14:paraId="715CF6B3">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80" w:lineRule="exact"/>
        <w:ind w:firstLine="420" w:firstLineChars="200"/>
        <w:textAlignment w:val="auto"/>
        <w:rPr>
          <w:rFonts w:ascii="宋体" w:hAnsi="宋体"/>
          <w:color w:val="000000"/>
          <w:szCs w:val="21"/>
          <w:highlight w:val="none"/>
          <w:u w:val="single"/>
        </w:rPr>
      </w:pPr>
      <w:r>
        <w:rPr>
          <w:rFonts w:hint="eastAsia" w:ascii="宋体" w:hAnsi="宋体"/>
          <w:color w:val="000000"/>
          <w:szCs w:val="21"/>
          <w:highlight w:val="none"/>
          <w:u w:val="single"/>
        </w:rPr>
        <w:t>钦州市第二人民医院气压喷液仪等</w:t>
      </w:r>
      <w:r>
        <w:rPr>
          <w:rFonts w:hint="eastAsia" w:ascii="宋体" w:hAnsi="宋体"/>
          <w:color w:val="000000"/>
          <w:szCs w:val="21"/>
          <w:highlight w:val="none"/>
          <w:u w:val="single"/>
          <w:lang w:eastAsia="zh-CN"/>
        </w:rPr>
        <w:t>医疗设备采购（重）</w:t>
      </w:r>
      <w:r>
        <w:rPr>
          <w:rFonts w:hint="eastAsia" w:ascii="宋体" w:hAnsi="宋体"/>
          <w:color w:val="000000"/>
          <w:szCs w:val="21"/>
          <w:highlight w:val="none"/>
        </w:rPr>
        <w:t xml:space="preserve"> 招标项目的潜在投标人应在广西政府采购云平台（</w:t>
      </w:r>
      <w:r>
        <w:rPr>
          <w:rFonts w:hint="eastAsia" w:ascii="宋体" w:hAnsi="宋体"/>
          <w:bCs/>
          <w:color w:val="000000"/>
          <w:szCs w:val="21"/>
          <w:highlight w:val="none"/>
        </w:rPr>
        <w:t>https：//www.gcy.zfcg.gxzf.gov.cn/</w:t>
      </w:r>
      <w:r>
        <w:rPr>
          <w:rFonts w:hint="eastAsia" w:ascii="宋体" w:hAnsi="宋体"/>
          <w:color w:val="000000"/>
          <w:szCs w:val="21"/>
          <w:highlight w:val="none"/>
        </w:rPr>
        <w:t>）获取（下载）招标文件，并于</w:t>
      </w:r>
      <w:r>
        <w:rPr>
          <w:rFonts w:hint="eastAsia" w:ascii="宋体" w:hAnsi="宋体"/>
          <w:color w:val="000000"/>
          <w:szCs w:val="21"/>
          <w:highlight w:val="none"/>
          <w:u w:val="single"/>
        </w:rPr>
        <w:t>2025</w:t>
      </w:r>
      <w:r>
        <w:rPr>
          <w:rFonts w:hint="eastAsia" w:ascii="宋体" w:hAnsi="宋体"/>
          <w:bCs/>
          <w:color w:val="000000"/>
          <w:szCs w:val="21"/>
          <w:highlight w:val="none"/>
          <w:u w:val="single"/>
        </w:rPr>
        <w:t xml:space="preserve">年 </w:t>
      </w:r>
      <w:r>
        <w:rPr>
          <w:rFonts w:hint="eastAsia" w:ascii="宋体" w:hAnsi="宋体"/>
          <w:bCs/>
          <w:color w:val="000000"/>
          <w:szCs w:val="21"/>
          <w:highlight w:val="none"/>
          <w:u w:val="single"/>
          <w:lang w:val="en-US" w:eastAsia="zh-CN"/>
        </w:rPr>
        <w:t>6</w:t>
      </w:r>
      <w:r>
        <w:rPr>
          <w:rFonts w:hint="eastAsia" w:ascii="宋体" w:hAnsi="宋体"/>
          <w:bCs/>
          <w:color w:val="000000"/>
          <w:szCs w:val="21"/>
          <w:highlight w:val="none"/>
          <w:u w:val="single"/>
        </w:rPr>
        <w:t>月</w:t>
      </w:r>
      <w:r>
        <w:rPr>
          <w:rFonts w:hint="eastAsia" w:ascii="宋体" w:hAnsi="宋体"/>
          <w:bCs/>
          <w:color w:val="000000"/>
          <w:szCs w:val="21"/>
          <w:highlight w:val="none"/>
          <w:u w:val="single"/>
          <w:lang w:val="en-US" w:eastAsia="zh-CN"/>
        </w:rPr>
        <w:t>19</w:t>
      </w:r>
      <w:r>
        <w:rPr>
          <w:rFonts w:hint="eastAsia" w:ascii="宋体" w:hAnsi="宋体"/>
          <w:bCs/>
          <w:color w:val="000000"/>
          <w:szCs w:val="21"/>
          <w:highlight w:val="none"/>
          <w:u w:val="single"/>
        </w:rPr>
        <w:t>日</w:t>
      </w:r>
      <w:r>
        <w:rPr>
          <w:rFonts w:hint="eastAsia" w:ascii="宋体" w:hAnsi="宋体"/>
          <w:bCs/>
          <w:color w:val="000000"/>
          <w:szCs w:val="21"/>
          <w:highlight w:val="none"/>
          <w:u w:val="single"/>
          <w:lang w:val="en-US" w:eastAsia="zh-CN"/>
        </w:rPr>
        <w:t>9</w:t>
      </w:r>
      <w:r>
        <w:rPr>
          <w:rFonts w:hint="eastAsia" w:ascii="宋体" w:hAnsi="宋体"/>
          <w:bCs/>
          <w:color w:val="000000"/>
          <w:szCs w:val="21"/>
          <w:highlight w:val="none"/>
          <w:u w:val="single"/>
        </w:rPr>
        <w:t>时</w:t>
      </w:r>
      <w:r>
        <w:rPr>
          <w:rFonts w:hint="eastAsia" w:ascii="宋体" w:hAnsi="宋体"/>
          <w:bCs/>
          <w:color w:val="000000"/>
          <w:szCs w:val="21"/>
          <w:highlight w:val="none"/>
          <w:u w:val="single"/>
          <w:lang w:val="en-US" w:eastAsia="zh-CN"/>
        </w:rPr>
        <w:t>30</w:t>
      </w:r>
      <w:r>
        <w:rPr>
          <w:rFonts w:hint="eastAsia" w:ascii="宋体" w:hAnsi="宋体"/>
          <w:bCs/>
          <w:color w:val="000000"/>
          <w:szCs w:val="21"/>
          <w:highlight w:val="none"/>
          <w:u w:val="single"/>
        </w:rPr>
        <w:t>分（</w:t>
      </w:r>
      <w:r>
        <w:rPr>
          <w:rFonts w:hint="eastAsia" w:ascii="宋体" w:hAnsi="宋体"/>
          <w:bCs/>
          <w:color w:val="000000"/>
          <w:szCs w:val="21"/>
          <w:highlight w:val="none"/>
        </w:rPr>
        <w:t>北京时间）前按要求递交（上传）投标</w:t>
      </w:r>
      <w:r>
        <w:rPr>
          <w:rFonts w:ascii="宋体" w:hAnsi="宋体"/>
          <w:bCs/>
          <w:color w:val="000000"/>
          <w:szCs w:val="21"/>
          <w:highlight w:val="none"/>
        </w:rPr>
        <w:t>文件</w:t>
      </w:r>
      <w:r>
        <w:rPr>
          <w:rFonts w:hint="eastAsia" w:ascii="宋体" w:hAnsi="宋体"/>
          <w:color w:val="000000"/>
          <w:szCs w:val="21"/>
          <w:highlight w:val="none"/>
        </w:rPr>
        <w:t>。</w:t>
      </w:r>
    </w:p>
    <w:p w14:paraId="6556DDBC">
      <w:pPr>
        <w:keepNext w:val="0"/>
        <w:keepLines w:val="0"/>
        <w:pageBreakBefore w:val="0"/>
        <w:kinsoku/>
        <w:wordWrap/>
        <w:overflowPunct/>
        <w:topLinePunct w:val="0"/>
        <w:autoSpaceDE/>
        <w:autoSpaceDN/>
        <w:bidi w:val="0"/>
        <w:adjustRightInd/>
        <w:spacing w:line="480" w:lineRule="exact"/>
        <w:textAlignment w:val="auto"/>
        <w:rPr>
          <w:rFonts w:ascii="黑体" w:hAnsi="黑体" w:eastAsia="黑体"/>
          <w:b/>
          <w:bCs/>
          <w:color w:val="000000"/>
          <w:sz w:val="24"/>
          <w:highlight w:val="none"/>
        </w:rPr>
      </w:pPr>
      <w:bookmarkStart w:id="9" w:name="_Toc35393621"/>
      <w:bookmarkStart w:id="10" w:name="_Toc35393790"/>
      <w:bookmarkStart w:id="11" w:name="_Toc28359079"/>
      <w:bookmarkStart w:id="12" w:name="_Toc28359002"/>
      <w:bookmarkStart w:id="13" w:name="_Hlk24379207"/>
      <w:r>
        <w:rPr>
          <w:rFonts w:hint="eastAsia" w:ascii="黑体" w:hAnsi="黑体" w:eastAsia="黑体"/>
          <w:b/>
          <w:bCs/>
          <w:color w:val="000000"/>
          <w:sz w:val="24"/>
          <w:highlight w:val="none"/>
        </w:rPr>
        <w:t>一、项目基本情况</w:t>
      </w:r>
      <w:bookmarkEnd w:id="9"/>
      <w:bookmarkEnd w:id="10"/>
      <w:bookmarkEnd w:id="11"/>
      <w:bookmarkEnd w:id="12"/>
    </w:p>
    <w:p w14:paraId="65FC83AB">
      <w:pPr>
        <w:keepNext w:val="0"/>
        <w:keepLines w:val="0"/>
        <w:pageBreakBefore w:val="0"/>
        <w:kinsoku/>
        <w:wordWrap/>
        <w:overflowPunct/>
        <w:topLinePunct w:val="0"/>
        <w:autoSpaceDE/>
        <w:autoSpaceDN/>
        <w:bidi w:val="0"/>
        <w:adjustRightInd/>
        <w:spacing w:line="48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项目编号：QZZC2025-G1-990132-YZLZ</w:t>
      </w:r>
    </w:p>
    <w:p w14:paraId="3D139095">
      <w:pPr>
        <w:keepNext w:val="0"/>
        <w:keepLines w:val="0"/>
        <w:pageBreakBefore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olor w:val="000000"/>
          <w:szCs w:val="21"/>
          <w:highlight w:val="none"/>
          <w:lang w:eastAsia="zh-CN"/>
        </w:rPr>
      </w:pPr>
      <w:r>
        <w:rPr>
          <w:rFonts w:hint="eastAsia" w:ascii="宋体" w:hAnsi="宋体"/>
          <w:color w:val="000000"/>
          <w:szCs w:val="21"/>
          <w:highlight w:val="none"/>
        </w:rPr>
        <w:t>项目名称：</w:t>
      </w:r>
      <w:bookmarkStart w:id="14" w:name="OLE_LINK2"/>
      <w:bookmarkStart w:id="15" w:name="OLE_LINK1"/>
      <w:r>
        <w:rPr>
          <w:rFonts w:hint="eastAsia" w:ascii="宋体" w:hAnsi="宋体"/>
          <w:color w:val="000000"/>
          <w:szCs w:val="21"/>
          <w:highlight w:val="none"/>
        </w:rPr>
        <w:t>钦州市第二人民医院气压喷液仪等</w:t>
      </w:r>
      <w:bookmarkEnd w:id="14"/>
      <w:bookmarkEnd w:id="15"/>
      <w:r>
        <w:rPr>
          <w:rFonts w:hint="eastAsia" w:ascii="宋体" w:hAnsi="宋体"/>
          <w:color w:val="000000"/>
          <w:szCs w:val="21"/>
          <w:highlight w:val="none"/>
          <w:lang w:eastAsia="zh-CN"/>
        </w:rPr>
        <w:t>医疗设备采购（重）</w:t>
      </w:r>
    </w:p>
    <w:bookmarkEnd w:id="13"/>
    <w:p w14:paraId="40279344">
      <w:pPr>
        <w:keepNext w:val="0"/>
        <w:keepLines w:val="0"/>
        <w:pageBreakBefore w:val="0"/>
        <w:kinsoku/>
        <w:wordWrap/>
        <w:overflowPunct/>
        <w:topLinePunct w:val="0"/>
        <w:autoSpaceDE/>
        <w:autoSpaceDN/>
        <w:bidi w:val="0"/>
        <w:adjustRightInd/>
        <w:spacing w:line="480" w:lineRule="exact"/>
        <w:ind w:firstLine="420" w:firstLineChars="200"/>
        <w:textAlignment w:val="auto"/>
        <w:rPr>
          <w:rFonts w:ascii="宋体" w:hAnsi="宋体"/>
          <w:color w:val="000000"/>
          <w:szCs w:val="21"/>
          <w:highlight w:val="none"/>
        </w:rPr>
      </w:pPr>
      <w:r>
        <w:rPr>
          <w:rFonts w:hint="eastAsia"/>
          <w:color w:val="000000"/>
          <w:highlight w:val="none"/>
        </w:rPr>
        <w:t>预算总金额（元）</w:t>
      </w:r>
      <w:r>
        <w:rPr>
          <w:rFonts w:hint="eastAsia" w:ascii="宋体" w:hAnsi="宋体"/>
          <w:color w:val="000000"/>
          <w:szCs w:val="21"/>
          <w:highlight w:val="none"/>
        </w:rPr>
        <w:t>：人民币贰佰陆拾叁万捌仟元整（¥2638000.00）</w:t>
      </w:r>
    </w:p>
    <w:p w14:paraId="10B73D34">
      <w:pPr>
        <w:keepNext w:val="0"/>
        <w:keepLines w:val="0"/>
        <w:pageBreakBefore w:val="0"/>
        <w:kinsoku/>
        <w:wordWrap/>
        <w:overflowPunct/>
        <w:topLinePunct w:val="0"/>
        <w:autoSpaceDE/>
        <w:autoSpaceDN/>
        <w:bidi w:val="0"/>
        <w:adjustRightInd/>
        <w:spacing w:line="480" w:lineRule="exact"/>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rPr>
        <w:t>最高限价（如有）：人民币</w:t>
      </w:r>
      <w:r>
        <w:rPr>
          <w:rFonts w:hint="eastAsia" w:ascii="宋体" w:hAnsi="宋体"/>
          <w:color w:val="000000"/>
          <w:szCs w:val="21"/>
          <w:highlight w:val="none"/>
          <w:lang w:val="en-US" w:eastAsia="zh-CN"/>
        </w:rPr>
        <w:t>壹佰捌拾柒万贰仟元整</w:t>
      </w:r>
      <w:r>
        <w:rPr>
          <w:rFonts w:hint="eastAsia" w:ascii="宋体" w:hAnsi="宋体"/>
          <w:color w:val="000000"/>
          <w:szCs w:val="21"/>
          <w:highlight w:val="none"/>
        </w:rPr>
        <w:t>（¥</w:t>
      </w:r>
      <w:r>
        <w:rPr>
          <w:rFonts w:hint="eastAsia" w:ascii="宋体" w:hAnsi="宋体"/>
          <w:color w:val="000000"/>
          <w:szCs w:val="21"/>
          <w:highlight w:val="none"/>
          <w:lang w:val="en-US" w:eastAsia="zh-CN"/>
        </w:rPr>
        <w:t>1872000</w:t>
      </w:r>
      <w:r>
        <w:rPr>
          <w:rFonts w:hint="eastAsia" w:ascii="宋体" w:hAnsi="宋体"/>
          <w:color w:val="000000"/>
          <w:szCs w:val="21"/>
          <w:highlight w:val="none"/>
        </w:rPr>
        <w:t>.00）</w:t>
      </w:r>
    </w:p>
    <w:p w14:paraId="7FCF969D">
      <w:pPr>
        <w:keepNext w:val="0"/>
        <w:keepLines w:val="0"/>
        <w:pageBreakBefore w:val="0"/>
        <w:kinsoku/>
        <w:wordWrap/>
        <w:overflowPunct/>
        <w:topLinePunct w:val="0"/>
        <w:autoSpaceDE/>
        <w:autoSpaceDN/>
        <w:bidi w:val="0"/>
        <w:adjustRightInd/>
        <w:spacing w:line="480" w:lineRule="exact"/>
        <w:ind w:firstLine="420" w:firstLineChars="200"/>
        <w:textAlignment w:val="auto"/>
        <w:rPr>
          <w:rFonts w:ascii="宋体" w:hAnsi="宋体" w:cs="宋体"/>
          <w:color w:val="000000"/>
          <w:kern w:val="0"/>
          <w:szCs w:val="21"/>
          <w:highlight w:val="none"/>
        </w:rPr>
      </w:pPr>
      <w:r>
        <w:rPr>
          <w:rFonts w:hint="eastAsia" w:ascii="宋体" w:hAnsi="宋体"/>
          <w:color w:val="000000"/>
          <w:szCs w:val="21"/>
          <w:highlight w:val="none"/>
        </w:rPr>
        <w:t>采购需求：手术内窥镜（电切镜）1套、亚低温治疗仪1套、高频电刀2套、半导体激光脱毛机1套、气压喷液仪1套、前庭康复训练器1套、耳鸣治疗验配平台1套、血液低温冷藏箱1套、连续性血液净化设备1套，具体内容详见</w:t>
      </w:r>
      <w:r>
        <w:rPr>
          <w:rFonts w:hint="eastAsia" w:ascii="宋体" w:hAnsi="宋体" w:cs="宋体"/>
          <w:color w:val="000000"/>
          <w:kern w:val="0"/>
          <w:szCs w:val="21"/>
          <w:highlight w:val="none"/>
        </w:rPr>
        <w:t>附件：采购需求一览表</w:t>
      </w:r>
      <w:r>
        <w:rPr>
          <w:rFonts w:hint="eastAsia" w:ascii="宋体" w:hAnsi="宋体"/>
          <w:color w:val="000000"/>
          <w:szCs w:val="21"/>
          <w:highlight w:val="none"/>
        </w:rPr>
        <w:t>。</w:t>
      </w:r>
    </w:p>
    <w:p w14:paraId="7332BBAC">
      <w:pPr>
        <w:keepNext w:val="0"/>
        <w:keepLines w:val="0"/>
        <w:pageBreakBefore w:val="0"/>
        <w:kinsoku/>
        <w:wordWrap/>
        <w:overflowPunct/>
        <w:topLinePunct w:val="0"/>
        <w:autoSpaceDE/>
        <w:autoSpaceDN/>
        <w:bidi w:val="0"/>
        <w:adjustRightInd/>
        <w:spacing w:line="480" w:lineRule="exact"/>
        <w:ind w:firstLine="315" w:firstLineChars="150"/>
        <w:textAlignment w:val="auto"/>
        <w:rPr>
          <w:rFonts w:hint="eastAsia" w:ascii="宋体" w:hAnsi="宋体"/>
          <w:color w:val="000000"/>
          <w:szCs w:val="21"/>
          <w:highlight w:val="none"/>
        </w:rPr>
      </w:pPr>
      <w:r>
        <w:rPr>
          <w:rFonts w:hint="eastAsia"/>
          <w:color w:val="000000"/>
          <w:highlight w:val="none"/>
        </w:rPr>
        <w:t xml:space="preserve"> </w:t>
      </w:r>
      <w:r>
        <w:rPr>
          <w:rFonts w:hint="eastAsia" w:ascii="宋体" w:hAnsi="宋体"/>
          <w:color w:val="000000"/>
          <w:szCs w:val="21"/>
          <w:highlight w:val="none"/>
        </w:rPr>
        <w:t>合同履行期限：自签订合同之日起</w:t>
      </w:r>
      <w:r>
        <w:rPr>
          <w:rFonts w:ascii="宋体" w:hAnsi="宋体"/>
          <w:color w:val="000000"/>
          <w:szCs w:val="21"/>
          <w:highlight w:val="none"/>
        </w:rPr>
        <w:t>60</w:t>
      </w:r>
      <w:r>
        <w:rPr>
          <w:rFonts w:hint="eastAsia" w:ascii="宋体" w:hAnsi="宋体"/>
          <w:color w:val="000000"/>
          <w:szCs w:val="21"/>
          <w:highlight w:val="none"/>
        </w:rPr>
        <w:t>天内调试完毕验收合格并交付使用。</w:t>
      </w:r>
    </w:p>
    <w:p w14:paraId="62907CF8">
      <w:pPr>
        <w:keepNext w:val="0"/>
        <w:keepLines w:val="0"/>
        <w:pageBreakBefore w:val="0"/>
        <w:kinsoku/>
        <w:wordWrap/>
        <w:overflowPunct/>
        <w:topLinePunct w:val="0"/>
        <w:autoSpaceDE/>
        <w:autoSpaceDN/>
        <w:bidi w:val="0"/>
        <w:adjustRightInd/>
        <w:spacing w:line="480" w:lineRule="exact"/>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rPr>
        <w:t>本项目（否）接受联合体投标。</w:t>
      </w:r>
    </w:p>
    <w:p w14:paraId="399C3A94">
      <w:pPr>
        <w:keepNext w:val="0"/>
        <w:keepLines w:val="0"/>
        <w:pageBreakBefore w:val="0"/>
        <w:kinsoku/>
        <w:wordWrap/>
        <w:overflowPunct/>
        <w:topLinePunct w:val="0"/>
        <w:autoSpaceDE/>
        <w:autoSpaceDN/>
        <w:bidi w:val="0"/>
        <w:adjustRightInd/>
        <w:spacing w:line="480" w:lineRule="exact"/>
        <w:textAlignment w:val="auto"/>
        <w:rPr>
          <w:rFonts w:ascii="黑体" w:hAnsi="黑体" w:eastAsia="黑体"/>
          <w:b/>
          <w:bCs/>
          <w:color w:val="000000"/>
          <w:sz w:val="24"/>
          <w:highlight w:val="none"/>
        </w:rPr>
      </w:pPr>
      <w:bookmarkStart w:id="16" w:name="_Toc28359080"/>
      <w:bookmarkStart w:id="17" w:name="_Toc35393622"/>
      <w:bookmarkStart w:id="18" w:name="_Toc28359003"/>
      <w:bookmarkStart w:id="19" w:name="_Toc35393791"/>
      <w:r>
        <w:rPr>
          <w:rFonts w:hint="eastAsia" w:ascii="黑体" w:hAnsi="黑体" w:eastAsia="黑体"/>
          <w:b/>
          <w:bCs/>
          <w:color w:val="000000"/>
          <w:sz w:val="24"/>
          <w:highlight w:val="none"/>
        </w:rPr>
        <w:t>二、申请人的资格要求：</w:t>
      </w:r>
      <w:bookmarkEnd w:id="16"/>
      <w:bookmarkEnd w:id="17"/>
      <w:bookmarkEnd w:id="18"/>
      <w:bookmarkEnd w:id="19"/>
    </w:p>
    <w:p w14:paraId="3273D550">
      <w:pPr>
        <w:keepNext w:val="0"/>
        <w:keepLines w:val="0"/>
        <w:pageBreakBefore w:val="0"/>
        <w:kinsoku/>
        <w:wordWrap/>
        <w:overflowPunct/>
        <w:topLinePunct w:val="0"/>
        <w:autoSpaceDE/>
        <w:autoSpaceDN/>
        <w:bidi w:val="0"/>
        <w:adjustRightInd/>
        <w:spacing w:line="480" w:lineRule="exact"/>
        <w:ind w:firstLine="420" w:firstLineChars="200"/>
        <w:textAlignment w:val="auto"/>
        <w:rPr>
          <w:rFonts w:ascii="宋体" w:hAnsi="宋体"/>
          <w:color w:val="000000"/>
          <w:szCs w:val="21"/>
          <w:highlight w:val="none"/>
        </w:rPr>
      </w:pPr>
      <w:bookmarkStart w:id="20" w:name="_Hlk51746371"/>
      <w:bookmarkStart w:id="21" w:name="_Toc28359004"/>
      <w:bookmarkStart w:id="22" w:name="_Toc35393792"/>
      <w:bookmarkStart w:id="23" w:name="_Toc35393623"/>
      <w:bookmarkStart w:id="24" w:name="_Toc28359081"/>
      <w:r>
        <w:rPr>
          <w:rFonts w:hint="eastAsia" w:ascii="宋体" w:hAnsi="宋体"/>
          <w:color w:val="000000"/>
          <w:szCs w:val="21"/>
          <w:highlight w:val="none"/>
        </w:rPr>
        <w:t>1.满足《中华人民共和国政府采购法》第二十二条规定；</w:t>
      </w:r>
    </w:p>
    <w:p w14:paraId="44BDF5D5">
      <w:pPr>
        <w:keepNext w:val="0"/>
        <w:keepLines w:val="0"/>
        <w:pageBreakBefore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olor w:val="000000"/>
          <w:szCs w:val="21"/>
          <w:highlight w:val="none"/>
          <w:lang w:eastAsia="zh-CN"/>
        </w:rPr>
      </w:pPr>
      <w:r>
        <w:rPr>
          <w:rFonts w:ascii="宋体" w:hAnsi="宋体"/>
          <w:color w:val="000000"/>
          <w:szCs w:val="21"/>
          <w:highlight w:val="none"/>
        </w:rPr>
        <w:t>2</w:t>
      </w:r>
      <w:r>
        <w:rPr>
          <w:rFonts w:hint="eastAsia" w:ascii="宋体" w:hAnsi="宋体"/>
          <w:color w:val="000000"/>
          <w:szCs w:val="21"/>
          <w:highlight w:val="none"/>
        </w:rPr>
        <w:t>.落实政府采购政策需满足的资格要求：</w:t>
      </w:r>
      <w:r>
        <w:rPr>
          <w:rFonts w:hint="eastAsia" w:ascii="宋体" w:hAnsi="宋体"/>
          <w:color w:val="000000"/>
          <w:szCs w:val="21"/>
          <w:highlight w:val="none"/>
          <w:u w:val="single"/>
        </w:rPr>
        <w:t>本项目不专门面向中小</w:t>
      </w:r>
      <w:r>
        <w:rPr>
          <w:rFonts w:hint="eastAsia" w:ascii="宋体" w:hAnsi="宋体"/>
          <w:color w:val="000000"/>
          <w:szCs w:val="21"/>
          <w:highlight w:val="none"/>
          <w:u w:val="single"/>
          <w:lang w:val="en-US" w:eastAsia="zh-CN"/>
        </w:rPr>
        <w:t>微</w:t>
      </w:r>
      <w:r>
        <w:rPr>
          <w:rFonts w:hint="eastAsia" w:ascii="宋体" w:hAnsi="宋体"/>
          <w:color w:val="000000"/>
          <w:szCs w:val="21"/>
          <w:highlight w:val="none"/>
          <w:u w:val="single"/>
        </w:rPr>
        <w:t>企业</w:t>
      </w:r>
      <w:r>
        <w:rPr>
          <w:rFonts w:hint="eastAsia" w:ascii="宋体" w:hAnsi="宋体"/>
          <w:color w:val="000000"/>
          <w:szCs w:val="21"/>
          <w:highlight w:val="none"/>
          <w:u w:val="single"/>
          <w:lang w:eastAsia="zh-CN"/>
        </w:rPr>
        <w:t>。</w:t>
      </w:r>
    </w:p>
    <w:p w14:paraId="0463CF75">
      <w:pPr>
        <w:keepNext w:val="0"/>
        <w:keepLines w:val="0"/>
        <w:pageBreakBefore w:val="0"/>
        <w:kinsoku/>
        <w:wordWrap/>
        <w:overflowPunct/>
        <w:topLinePunct w:val="0"/>
        <w:autoSpaceDE/>
        <w:autoSpaceDN/>
        <w:bidi w:val="0"/>
        <w:adjustRightInd/>
        <w:spacing w:line="480" w:lineRule="exact"/>
        <w:ind w:firstLine="420" w:firstLineChars="200"/>
        <w:textAlignment w:val="auto"/>
        <w:rPr>
          <w:rFonts w:ascii="宋体" w:hAnsi="宋体"/>
          <w:color w:val="000000"/>
          <w:szCs w:val="21"/>
          <w:highlight w:val="none"/>
          <w:u w:val="single"/>
        </w:rPr>
      </w:pPr>
      <w:r>
        <w:rPr>
          <w:rFonts w:hint="eastAsia" w:ascii="宋体" w:hAnsi="宋体"/>
          <w:color w:val="000000"/>
          <w:szCs w:val="21"/>
          <w:highlight w:val="none"/>
        </w:rPr>
        <w:t>3.本项目的特定资格要求：</w:t>
      </w:r>
      <w:bookmarkEnd w:id="20"/>
      <w:r>
        <w:rPr>
          <w:rFonts w:hint="eastAsia" w:ascii="宋体" w:hAnsi="宋体"/>
          <w:color w:val="000000"/>
          <w:szCs w:val="21"/>
          <w:highlight w:val="none"/>
        </w:rPr>
        <w:t>投标人</w:t>
      </w:r>
      <w:r>
        <w:rPr>
          <w:color w:val="000000"/>
          <w:highlight w:val="none"/>
        </w:rPr>
        <w:t>按《医疗器械监督管理条例》（国务院令第739号）医疗器械分类管理要求具备有效的医疗器械经营备案凭证或者经营许可证，且经营范围必须包含采购标的[符合《医疗器械监督管理条例》第四十一条第二款规定的除外]；或者</w:t>
      </w:r>
      <w:r>
        <w:rPr>
          <w:rFonts w:hint="eastAsia"/>
          <w:color w:val="000000"/>
          <w:highlight w:val="none"/>
        </w:rPr>
        <w:t>投标人</w:t>
      </w:r>
      <w:r>
        <w:rPr>
          <w:color w:val="000000"/>
          <w:highlight w:val="none"/>
        </w:rPr>
        <w:t>具有《医疗器械监督管理条例》第四十三条规定的注册人凭证。</w:t>
      </w:r>
    </w:p>
    <w:p w14:paraId="38C6BBBF">
      <w:pPr>
        <w:keepNext w:val="0"/>
        <w:keepLines w:val="0"/>
        <w:pageBreakBefore w:val="0"/>
        <w:kinsoku/>
        <w:wordWrap/>
        <w:overflowPunct/>
        <w:topLinePunct w:val="0"/>
        <w:autoSpaceDE/>
        <w:autoSpaceDN/>
        <w:bidi w:val="0"/>
        <w:adjustRightInd/>
        <w:spacing w:line="480" w:lineRule="exact"/>
        <w:textAlignment w:val="auto"/>
        <w:rPr>
          <w:rFonts w:ascii="黑体" w:hAnsi="黑体" w:eastAsia="黑体"/>
          <w:b/>
          <w:bCs/>
          <w:color w:val="000000"/>
          <w:sz w:val="24"/>
          <w:highlight w:val="none"/>
        </w:rPr>
      </w:pPr>
      <w:r>
        <w:rPr>
          <w:rFonts w:hint="eastAsia" w:ascii="黑体" w:hAnsi="黑体" w:eastAsia="黑体"/>
          <w:b/>
          <w:bCs/>
          <w:color w:val="000000"/>
          <w:sz w:val="24"/>
          <w:highlight w:val="none"/>
        </w:rPr>
        <w:t>三、获取招标文件</w:t>
      </w:r>
      <w:bookmarkEnd w:id="21"/>
      <w:bookmarkEnd w:id="22"/>
      <w:bookmarkEnd w:id="23"/>
      <w:bookmarkEnd w:id="24"/>
    </w:p>
    <w:p w14:paraId="541D36BB">
      <w:pPr>
        <w:keepNext w:val="0"/>
        <w:keepLines w:val="0"/>
        <w:pageBreakBefore w:val="0"/>
        <w:kinsoku/>
        <w:wordWrap/>
        <w:overflowPunct/>
        <w:topLinePunct w:val="0"/>
        <w:autoSpaceDE/>
        <w:autoSpaceDN/>
        <w:bidi w:val="0"/>
        <w:adjustRightInd/>
        <w:spacing w:line="480" w:lineRule="exact"/>
        <w:ind w:firstLine="540"/>
        <w:textAlignment w:val="auto"/>
        <w:rPr>
          <w:rFonts w:hint="eastAsia" w:ascii="宋体" w:hAnsi="宋体" w:cs="宋体"/>
          <w:bCs/>
          <w:color w:val="000000"/>
          <w:kern w:val="0"/>
          <w:szCs w:val="21"/>
          <w:highlight w:val="none"/>
        </w:rPr>
      </w:pPr>
      <w:r>
        <w:rPr>
          <w:rFonts w:hint="eastAsia" w:ascii="宋体" w:hAnsi="宋体" w:cs="宋体"/>
          <w:bCs/>
          <w:color w:val="000000"/>
          <w:kern w:val="0"/>
          <w:szCs w:val="21"/>
          <w:highlight w:val="none"/>
        </w:rPr>
        <w:t>时间：</w:t>
      </w:r>
      <w:r>
        <w:rPr>
          <w:rFonts w:ascii="宋体" w:hAnsi="宋体" w:cs="宋体"/>
          <w:bCs/>
          <w:color w:val="000000"/>
          <w:kern w:val="0"/>
          <w:szCs w:val="21"/>
          <w:highlight w:val="none"/>
        </w:rPr>
        <w:t xml:space="preserve"> </w:t>
      </w:r>
      <w:r>
        <w:rPr>
          <w:rFonts w:ascii="宋体" w:hAnsi="宋体" w:cs="宋体"/>
          <w:bCs/>
          <w:color w:val="000000"/>
          <w:kern w:val="0"/>
          <w:szCs w:val="21"/>
          <w:highlight w:val="none"/>
          <w:u w:val="single"/>
        </w:rPr>
        <w:t xml:space="preserve"> </w:t>
      </w:r>
      <w:r>
        <w:rPr>
          <w:rFonts w:hint="eastAsia" w:ascii="宋体" w:hAnsi="宋体" w:cs="宋体"/>
          <w:bCs/>
          <w:color w:val="000000"/>
          <w:kern w:val="0"/>
          <w:szCs w:val="21"/>
          <w:highlight w:val="none"/>
          <w:u w:val="single"/>
        </w:rPr>
        <w:t>2025年</w:t>
      </w:r>
      <w:r>
        <w:rPr>
          <w:rFonts w:hint="eastAsia" w:ascii="宋体" w:hAnsi="宋体" w:cs="宋体"/>
          <w:bCs/>
          <w:color w:val="000000"/>
          <w:kern w:val="0"/>
          <w:szCs w:val="21"/>
          <w:highlight w:val="none"/>
          <w:u w:val="single"/>
          <w:lang w:val="en-US" w:eastAsia="zh-CN"/>
        </w:rPr>
        <w:t>5</w:t>
      </w:r>
      <w:r>
        <w:rPr>
          <w:rFonts w:hint="eastAsia" w:ascii="宋体" w:hAnsi="宋体" w:cs="宋体"/>
          <w:bCs/>
          <w:color w:val="000000"/>
          <w:kern w:val="0"/>
          <w:szCs w:val="21"/>
          <w:highlight w:val="none"/>
          <w:u w:val="single"/>
        </w:rPr>
        <w:t>月</w:t>
      </w:r>
      <w:r>
        <w:rPr>
          <w:rFonts w:hint="eastAsia" w:ascii="宋体" w:hAnsi="宋体" w:cs="宋体"/>
          <w:bCs/>
          <w:color w:val="000000"/>
          <w:kern w:val="0"/>
          <w:szCs w:val="21"/>
          <w:highlight w:val="none"/>
          <w:u w:val="single"/>
          <w:lang w:val="en-US" w:eastAsia="zh-CN"/>
        </w:rPr>
        <w:t>28</w:t>
      </w:r>
      <w:r>
        <w:rPr>
          <w:rFonts w:hint="eastAsia" w:ascii="宋体" w:hAnsi="宋体" w:cs="宋体"/>
          <w:bCs/>
          <w:color w:val="000000"/>
          <w:kern w:val="0"/>
          <w:szCs w:val="21"/>
          <w:highlight w:val="none"/>
          <w:u w:val="single"/>
        </w:rPr>
        <w:t>日</w:t>
      </w:r>
      <w:r>
        <w:rPr>
          <w:rFonts w:hint="eastAsia" w:ascii="宋体" w:hAnsi="宋体" w:cs="宋体"/>
          <w:bCs/>
          <w:color w:val="000000"/>
          <w:kern w:val="0"/>
          <w:szCs w:val="21"/>
          <w:highlight w:val="none"/>
        </w:rPr>
        <w:t>至</w:t>
      </w:r>
      <w:r>
        <w:rPr>
          <w:rFonts w:hint="eastAsia" w:ascii="宋体" w:hAnsi="宋体" w:cs="宋体"/>
          <w:bCs/>
          <w:color w:val="000000"/>
          <w:kern w:val="0"/>
          <w:szCs w:val="21"/>
          <w:highlight w:val="none"/>
          <w:u w:val="single"/>
        </w:rPr>
        <w:t>2025年</w:t>
      </w:r>
      <w:r>
        <w:rPr>
          <w:rFonts w:hint="eastAsia" w:ascii="宋体" w:hAnsi="宋体" w:cs="宋体"/>
          <w:bCs/>
          <w:color w:val="000000"/>
          <w:kern w:val="0"/>
          <w:szCs w:val="21"/>
          <w:highlight w:val="none"/>
          <w:u w:val="single"/>
          <w:lang w:val="en-US" w:eastAsia="zh-CN"/>
        </w:rPr>
        <w:t>6</w:t>
      </w:r>
      <w:r>
        <w:rPr>
          <w:rFonts w:hint="eastAsia" w:ascii="宋体" w:hAnsi="宋体" w:cs="宋体"/>
          <w:bCs/>
          <w:color w:val="000000"/>
          <w:kern w:val="0"/>
          <w:szCs w:val="21"/>
          <w:highlight w:val="none"/>
          <w:u w:val="single"/>
        </w:rPr>
        <w:t>月</w:t>
      </w:r>
      <w:r>
        <w:rPr>
          <w:rFonts w:hint="eastAsia" w:ascii="宋体" w:hAnsi="宋体" w:cs="宋体"/>
          <w:bCs/>
          <w:color w:val="000000"/>
          <w:kern w:val="0"/>
          <w:szCs w:val="21"/>
          <w:highlight w:val="none"/>
          <w:u w:val="single"/>
          <w:lang w:val="en-US" w:eastAsia="zh-CN"/>
        </w:rPr>
        <w:t>5</w:t>
      </w:r>
      <w:r>
        <w:rPr>
          <w:rFonts w:hint="eastAsia" w:ascii="宋体" w:hAnsi="宋体" w:cs="宋体"/>
          <w:bCs/>
          <w:color w:val="000000"/>
          <w:kern w:val="0"/>
          <w:szCs w:val="21"/>
          <w:highlight w:val="none"/>
          <w:u w:val="single"/>
        </w:rPr>
        <w:t>日</w:t>
      </w:r>
      <w:r>
        <w:rPr>
          <w:rFonts w:hint="eastAsia" w:ascii="宋体" w:hAnsi="宋体" w:cs="宋体"/>
          <w:bCs/>
          <w:color w:val="000000"/>
          <w:kern w:val="0"/>
          <w:szCs w:val="21"/>
          <w:highlight w:val="none"/>
        </w:rPr>
        <w:t>，每天上午</w:t>
      </w:r>
      <w:r>
        <w:rPr>
          <w:rFonts w:hint="eastAsia" w:ascii="宋体" w:hAnsi="宋体" w:cs="宋体"/>
          <w:bCs/>
          <w:color w:val="000000"/>
          <w:kern w:val="0"/>
          <w:szCs w:val="21"/>
          <w:highlight w:val="none"/>
          <w:u w:val="single"/>
        </w:rPr>
        <w:t>8：00至12：00　</w:t>
      </w:r>
      <w:r>
        <w:rPr>
          <w:rFonts w:hint="eastAsia" w:ascii="宋体" w:hAnsi="宋体" w:cs="宋体"/>
          <w:bCs/>
          <w:color w:val="000000"/>
          <w:kern w:val="0"/>
          <w:szCs w:val="21"/>
          <w:highlight w:val="none"/>
        </w:rPr>
        <w:t>，</w:t>
      </w:r>
      <w:r>
        <w:rPr>
          <w:rFonts w:hint="eastAsia" w:ascii="宋体" w:hAnsi="宋体" w:cs="宋体"/>
          <w:bCs/>
          <w:color w:val="000000"/>
          <w:kern w:val="0"/>
          <w:szCs w:val="21"/>
          <w:highlight w:val="none"/>
          <w:u w:val="single"/>
        </w:rPr>
        <w:t>下午3：00至6：00</w:t>
      </w:r>
      <w:r>
        <w:rPr>
          <w:rFonts w:hint="eastAsia" w:ascii="宋体" w:hAnsi="宋体" w:cs="宋体"/>
          <w:bCs/>
          <w:color w:val="000000"/>
          <w:kern w:val="0"/>
          <w:szCs w:val="21"/>
          <w:highlight w:val="none"/>
        </w:rPr>
        <w:t>（北京时间，</w:t>
      </w:r>
      <w:r>
        <w:rPr>
          <w:rFonts w:ascii="宋体" w:hAnsi="宋体" w:cs="宋体"/>
          <w:bCs/>
          <w:color w:val="000000"/>
          <w:kern w:val="0"/>
          <w:szCs w:val="21"/>
          <w:highlight w:val="none"/>
        </w:rPr>
        <w:t>法定节假日</w:t>
      </w:r>
      <w:r>
        <w:rPr>
          <w:rFonts w:hint="eastAsia" w:ascii="宋体" w:hAnsi="宋体" w:cs="宋体"/>
          <w:bCs/>
          <w:color w:val="000000"/>
          <w:kern w:val="0"/>
          <w:szCs w:val="21"/>
          <w:highlight w:val="none"/>
        </w:rPr>
        <w:t>除外）</w:t>
      </w:r>
    </w:p>
    <w:p w14:paraId="1AE569F1">
      <w:pPr>
        <w:keepNext w:val="0"/>
        <w:keepLines w:val="0"/>
        <w:pageBreakBefore w:val="0"/>
        <w:kinsoku/>
        <w:wordWrap/>
        <w:overflowPunct/>
        <w:topLinePunct w:val="0"/>
        <w:autoSpaceDE/>
        <w:autoSpaceDN/>
        <w:bidi w:val="0"/>
        <w:adjustRightInd/>
        <w:spacing w:line="480" w:lineRule="exact"/>
        <w:ind w:firstLine="540"/>
        <w:textAlignment w:val="auto"/>
        <w:rPr>
          <w:rFonts w:hint="eastAsia" w:ascii="宋体" w:hAnsi="宋体" w:cs="宋体"/>
          <w:bCs/>
          <w:color w:val="000000"/>
          <w:kern w:val="0"/>
          <w:szCs w:val="21"/>
          <w:highlight w:val="none"/>
        </w:rPr>
      </w:pPr>
      <w:r>
        <w:rPr>
          <w:rFonts w:hint="eastAsia" w:ascii="宋体" w:hAnsi="宋体" w:cs="宋体"/>
          <w:bCs/>
          <w:color w:val="000000"/>
          <w:kern w:val="0"/>
          <w:szCs w:val="21"/>
          <w:highlight w:val="none"/>
        </w:rPr>
        <w:t>地点：</w:t>
      </w:r>
      <w:r>
        <w:rPr>
          <w:rFonts w:hint="eastAsia" w:ascii="宋体" w:hAnsi="宋体"/>
          <w:color w:val="000000"/>
          <w:szCs w:val="21"/>
          <w:highlight w:val="none"/>
        </w:rPr>
        <w:t>广西政府采购云平台（</w:t>
      </w:r>
      <w:r>
        <w:rPr>
          <w:rFonts w:hint="eastAsia" w:ascii="宋体" w:hAnsi="宋体"/>
          <w:bCs/>
          <w:color w:val="000000"/>
          <w:szCs w:val="21"/>
          <w:highlight w:val="none"/>
        </w:rPr>
        <w:t>https：//www.gcy.zfcg.gxzf.gov.cn/</w:t>
      </w:r>
      <w:r>
        <w:rPr>
          <w:rFonts w:hint="eastAsia" w:ascii="宋体" w:hAnsi="宋体"/>
          <w:color w:val="000000"/>
          <w:szCs w:val="21"/>
          <w:highlight w:val="none"/>
        </w:rPr>
        <w:t>）</w:t>
      </w:r>
    </w:p>
    <w:p w14:paraId="04C8B749">
      <w:pPr>
        <w:keepNext w:val="0"/>
        <w:keepLines w:val="0"/>
        <w:pageBreakBefore w:val="0"/>
        <w:kinsoku/>
        <w:wordWrap/>
        <w:overflowPunct/>
        <w:topLinePunct w:val="0"/>
        <w:autoSpaceDE/>
        <w:autoSpaceDN/>
        <w:bidi w:val="0"/>
        <w:adjustRightInd/>
        <w:spacing w:line="480" w:lineRule="exact"/>
        <w:ind w:firstLine="540"/>
        <w:textAlignment w:val="auto"/>
        <w:rPr>
          <w:rFonts w:ascii="宋体" w:hAnsi="宋体" w:cs="宋体"/>
          <w:bCs/>
          <w:color w:val="000000"/>
          <w:kern w:val="0"/>
          <w:szCs w:val="21"/>
          <w:highlight w:val="none"/>
        </w:rPr>
      </w:pPr>
      <w:r>
        <w:rPr>
          <w:rFonts w:hint="eastAsia" w:ascii="宋体" w:hAnsi="宋体" w:cs="宋体"/>
          <w:bCs/>
          <w:color w:val="000000"/>
          <w:kern w:val="0"/>
          <w:szCs w:val="21"/>
          <w:highlight w:val="none"/>
        </w:rPr>
        <w:t>方式：网上下载。本项目不提供纸质文件，潜在供应商需在</w:t>
      </w:r>
      <w:r>
        <w:rPr>
          <w:rFonts w:hint="eastAsia" w:ascii="宋体" w:hAnsi="宋体"/>
          <w:color w:val="000000"/>
          <w:szCs w:val="21"/>
          <w:highlight w:val="none"/>
        </w:rPr>
        <w:t>广西政府采购云平台（</w:t>
      </w:r>
      <w:r>
        <w:rPr>
          <w:rFonts w:hint="eastAsia" w:ascii="宋体" w:hAnsi="宋体"/>
          <w:bCs/>
          <w:color w:val="000000"/>
          <w:szCs w:val="21"/>
          <w:highlight w:val="none"/>
        </w:rPr>
        <w:t>https：//www.gcy.zfcg.gxzf.gov.cn/</w:t>
      </w:r>
      <w:r>
        <w:rPr>
          <w:rFonts w:hint="eastAsia" w:ascii="宋体" w:hAnsi="宋体"/>
          <w:color w:val="000000"/>
          <w:szCs w:val="21"/>
          <w:highlight w:val="none"/>
        </w:rPr>
        <w:t>）</w:t>
      </w:r>
      <w:r>
        <w:rPr>
          <w:rFonts w:hint="eastAsia" w:ascii="宋体" w:hAnsi="宋体" w:cs="宋体"/>
          <w:bCs/>
          <w:color w:val="000000"/>
          <w:kern w:val="0"/>
          <w:szCs w:val="21"/>
          <w:highlight w:val="none"/>
        </w:rPr>
        <w:t>-进入“项目采购”应用，在获取招标文件菜单中选择项目，获取招标文件。</w:t>
      </w:r>
      <w:r>
        <w:rPr>
          <w:rFonts w:hint="eastAsia" w:ascii="宋体" w:hAnsi="宋体"/>
          <w:color w:val="000000"/>
          <w:szCs w:val="21"/>
          <w:highlight w:val="none"/>
        </w:rPr>
        <w:t>电子投标文件制作需要基于广西政府采购云平台获取的招标文件编制，</w:t>
      </w:r>
      <w:r>
        <w:rPr>
          <w:rFonts w:hint="eastAsia" w:ascii="宋体" w:hAnsi="宋体" w:cs="宋体"/>
          <w:bCs/>
          <w:color w:val="000000"/>
          <w:kern w:val="0"/>
          <w:szCs w:val="21"/>
          <w:highlight w:val="none"/>
        </w:rPr>
        <w:t>通过其他方式获取招标文件的，将有可能导致供应商无法在</w:t>
      </w:r>
      <w:r>
        <w:rPr>
          <w:rFonts w:hint="eastAsia" w:ascii="宋体" w:hAnsi="宋体"/>
          <w:color w:val="000000"/>
          <w:szCs w:val="21"/>
          <w:highlight w:val="none"/>
        </w:rPr>
        <w:t>广西政府采购云平台</w:t>
      </w:r>
      <w:r>
        <w:rPr>
          <w:rFonts w:hint="eastAsia" w:ascii="宋体" w:hAnsi="宋体" w:cs="宋体"/>
          <w:bCs/>
          <w:color w:val="000000"/>
          <w:kern w:val="0"/>
          <w:szCs w:val="21"/>
          <w:highlight w:val="none"/>
        </w:rPr>
        <w:t>编制及上传投标文件。</w:t>
      </w:r>
    </w:p>
    <w:p w14:paraId="0F7EA7C3">
      <w:pPr>
        <w:keepNext w:val="0"/>
        <w:keepLines w:val="0"/>
        <w:pageBreakBefore w:val="0"/>
        <w:kinsoku/>
        <w:wordWrap/>
        <w:overflowPunct/>
        <w:topLinePunct w:val="0"/>
        <w:autoSpaceDE/>
        <w:autoSpaceDN/>
        <w:bidi w:val="0"/>
        <w:adjustRightInd/>
        <w:spacing w:line="480" w:lineRule="exact"/>
        <w:ind w:firstLine="540"/>
        <w:textAlignment w:val="auto"/>
        <w:rPr>
          <w:rFonts w:ascii="宋体" w:hAnsi="宋体" w:cs="宋体"/>
          <w:color w:val="000000"/>
          <w:szCs w:val="21"/>
          <w:highlight w:val="none"/>
        </w:rPr>
      </w:pPr>
      <w:r>
        <w:rPr>
          <w:rFonts w:hint="eastAsia" w:ascii="宋体" w:hAnsi="宋体" w:cs="宋体"/>
          <w:bCs/>
          <w:color w:val="000000"/>
          <w:kern w:val="0"/>
          <w:szCs w:val="21"/>
          <w:highlight w:val="none"/>
        </w:rPr>
        <w:t>售价：</w:t>
      </w:r>
      <w:r>
        <w:rPr>
          <w:rFonts w:hint="eastAsia" w:ascii="宋体" w:hAnsi="宋体" w:cs="宋体"/>
          <w:i/>
          <w:color w:val="000000"/>
          <w:szCs w:val="21"/>
          <w:highlight w:val="none"/>
          <w:u w:val="single"/>
        </w:rPr>
        <w:t>0</w:t>
      </w:r>
      <w:r>
        <w:rPr>
          <w:rFonts w:hint="eastAsia" w:ascii="宋体" w:hAnsi="宋体" w:cs="宋体"/>
          <w:color w:val="000000"/>
          <w:szCs w:val="21"/>
          <w:highlight w:val="none"/>
        </w:rPr>
        <w:t>元</w:t>
      </w:r>
    </w:p>
    <w:p w14:paraId="5A2F6284">
      <w:pPr>
        <w:keepNext w:val="0"/>
        <w:keepLines w:val="0"/>
        <w:pageBreakBefore w:val="0"/>
        <w:kinsoku/>
        <w:wordWrap/>
        <w:overflowPunct/>
        <w:topLinePunct w:val="0"/>
        <w:autoSpaceDE/>
        <w:autoSpaceDN/>
        <w:bidi w:val="0"/>
        <w:adjustRightInd/>
        <w:spacing w:line="480" w:lineRule="exact"/>
        <w:textAlignment w:val="auto"/>
        <w:rPr>
          <w:rFonts w:ascii="黑体" w:hAnsi="黑体" w:eastAsia="黑体"/>
          <w:b/>
          <w:bCs/>
          <w:color w:val="000000"/>
          <w:sz w:val="24"/>
          <w:highlight w:val="none"/>
        </w:rPr>
      </w:pPr>
      <w:bookmarkStart w:id="25" w:name="_Toc28359005"/>
      <w:bookmarkStart w:id="26" w:name="_Toc28359082"/>
      <w:bookmarkStart w:id="27" w:name="_Toc35393624"/>
      <w:bookmarkStart w:id="28" w:name="_Toc35393793"/>
      <w:r>
        <w:rPr>
          <w:rFonts w:hint="eastAsia" w:ascii="黑体" w:hAnsi="黑体" w:eastAsia="黑体"/>
          <w:b/>
          <w:bCs/>
          <w:color w:val="000000"/>
          <w:sz w:val="24"/>
          <w:highlight w:val="none"/>
        </w:rPr>
        <w:t>四、提交投标文件</w:t>
      </w:r>
      <w:bookmarkEnd w:id="25"/>
      <w:bookmarkEnd w:id="26"/>
      <w:r>
        <w:rPr>
          <w:rFonts w:hint="eastAsia" w:ascii="黑体" w:hAnsi="黑体" w:eastAsia="黑体"/>
          <w:b/>
          <w:bCs/>
          <w:color w:val="000000"/>
          <w:sz w:val="24"/>
          <w:highlight w:val="none"/>
        </w:rPr>
        <w:t>截止时间、开标时间和地点</w:t>
      </w:r>
      <w:bookmarkEnd w:id="27"/>
      <w:bookmarkEnd w:id="28"/>
    </w:p>
    <w:p w14:paraId="52CB6E38">
      <w:pPr>
        <w:keepNext w:val="0"/>
        <w:keepLines w:val="0"/>
        <w:pageBreakBefore w:val="0"/>
        <w:kinsoku/>
        <w:wordWrap/>
        <w:overflowPunct/>
        <w:topLinePunct w:val="0"/>
        <w:autoSpaceDE/>
        <w:autoSpaceDN/>
        <w:bidi w:val="0"/>
        <w:adjustRightInd/>
        <w:spacing w:line="480" w:lineRule="exact"/>
        <w:ind w:firstLine="420" w:firstLineChars="200"/>
        <w:textAlignment w:val="auto"/>
        <w:rPr>
          <w:rFonts w:hint="eastAsia" w:ascii="宋体" w:hAnsi="宋体" w:cs="宋体"/>
          <w:iCs/>
          <w:color w:val="000000"/>
          <w:szCs w:val="21"/>
          <w:highlight w:val="none"/>
          <w:u w:val="single"/>
        </w:rPr>
      </w:pPr>
      <w:bookmarkStart w:id="29" w:name="_Toc35393625"/>
      <w:bookmarkStart w:id="30" w:name="_Toc35393794"/>
      <w:bookmarkStart w:id="31" w:name="_Toc28359084"/>
      <w:bookmarkStart w:id="32" w:name="_Toc28359007"/>
      <w:r>
        <w:rPr>
          <w:rFonts w:hint="eastAsia" w:ascii="宋体" w:hAnsi="宋体"/>
          <w:color w:val="000000"/>
          <w:szCs w:val="21"/>
          <w:highlight w:val="none"/>
          <w:u w:val="single"/>
        </w:rPr>
        <w:t>2025</w:t>
      </w:r>
      <w:r>
        <w:rPr>
          <w:rFonts w:hint="eastAsia" w:ascii="宋体" w:hAnsi="宋体"/>
          <w:bCs/>
          <w:color w:val="000000"/>
          <w:szCs w:val="21"/>
          <w:highlight w:val="none"/>
          <w:u w:val="single"/>
        </w:rPr>
        <w:t xml:space="preserve">年 </w:t>
      </w:r>
      <w:r>
        <w:rPr>
          <w:rFonts w:hint="eastAsia" w:ascii="宋体" w:hAnsi="宋体"/>
          <w:bCs/>
          <w:color w:val="000000"/>
          <w:szCs w:val="21"/>
          <w:highlight w:val="none"/>
          <w:u w:val="single"/>
          <w:lang w:val="en-US" w:eastAsia="zh-CN"/>
        </w:rPr>
        <w:t>6</w:t>
      </w:r>
      <w:r>
        <w:rPr>
          <w:rFonts w:hint="eastAsia" w:ascii="宋体" w:hAnsi="宋体"/>
          <w:bCs/>
          <w:color w:val="000000"/>
          <w:szCs w:val="21"/>
          <w:highlight w:val="none"/>
          <w:u w:val="single"/>
        </w:rPr>
        <w:t>月</w:t>
      </w:r>
      <w:r>
        <w:rPr>
          <w:rFonts w:hint="eastAsia" w:ascii="宋体" w:hAnsi="宋体"/>
          <w:bCs/>
          <w:color w:val="000000"/>
          <w:szCs w:val="21"/>
          <w:highlight w:val="none"/>
          <w:u w:val="single"/>
          <w:lang w:val="en-US" w:eastAsia="zh-CN"/>
        </w:rPr>
        <w:t>19</w:t>
      </w:r>
      <w:r>
        <w:rPr>
          <w:rFonts w:hint="eastAsia" w:ascii="宋体" w:hAnsi="宋体"/>
          <w:bCs/>
          <w:color w:val="000000"/>
          <w:szCs w:val="21"/>
          <w:highlight w:val="none"/>
          <w:u w:val="single"/>
        </w:rPr>
        <w:t>日</w:t>
      </w:r>
      <w:r>
        <w:rPr>
          <w:rFonts w:hint="eastAsia" w:ascii="宋体" w:hAnsi="宋体"/>
          <w:bCs/>
          <w:color w:val="000000"/>
          <w:szCs w:val="21"/>
          <w:highlight w:val="none"/>
          <w:u w:val="single"/>
          <w:lang w:val="en-US" w:eastAsia="zh-CN"/>
        </w:rPr>
        <w:t>9</w:t>
      </w:r>
      <w:r>
        <w:rPr>
          <w:rFonts w:hint="eastAsia" w:ascii="宋体" w:hAnsi="宋体"/>
          <w:bCs/>
          <w:color w:val="000000"/>
          <w:szCs w:val="21"/>
          <w:highlight w:val="none"/>
          <w:u w:val="single"/>
        </w:rPr>
        <w:t>时</w:t>
      </w:r>
      <w:r>
        <w:rPr>
          <w:rFonts w:hint="eastAsia" w:ascii="宋体" w:hAnsi="宋体"/>
          <w:bCs/>
          <w:color w:val="000000"/>
          <w:szCs w:val="21"/>
          <w:highlight w:val="none"/>
          <w:u w:val="single"/>
          <w:lang w:val="en-US" w:eastAsia="zh-CN"/>
        </w:rPr>
        <w:t>30</w:t>
      </w:r>
      <w:r>
        <w:rPr>
          <w:rFonts w:hint="eastAsia" w:ascii="宋体" w:hAnsi="宋体"/>
          <w:bCs/>
          <w:color w:val="000000"/>
          <w:szCs w:val="21"/>
          <w:highlight w:val="none"/>
          <w:u w:val="single"/>
        </w:rPr>
        <w:t>分</w:t>
      </w:r>
      <w:r>
        <w:rPr>
          <w:rFonts w:hint="eastAsia" w:ascii="宋体" w:hAnsi="宋体"/>
          <w:bCs/>
          <w:color w:val="000000"/>
          <w:szCs w:val="21"/>
          <w:highlight w:val="none"/>
        </w:rPr>
        <w:t>（北京时间）</w:t>
      </w:r>
    </w:p>
    <w:p w14:paraId="4CFC1DD1">
      <w:pPr>
        <w:keepNext w:val="0"/>
        <w:keepLines w:val="0"/>
        <w:pageBreakBefore w:val="0"/>
        <w:kinsoku/>
        <w:wordWrap/>
        <w:overflowPunct/>
        <w:topLinePunct w:val="0"/>
        <w:autoSpaceDE/>
        <w:autoSpaceDN/>
        <w:bidi w:val="0"/>
        <w:adjustRightInd/>
        <w:spacing w:line="480" w:lineRule="exact"/>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rPr>
        <w:t>地点：钦州市公共资源交易中心电子显示屏所安排的开标室（钦州市金海湾东大街8号，市政务服务中心三楼）</w:t>
      </w:r>
    </w:p>
    <w:p w14:paraId="60187078">
      <w:pPr>
        <w:keepNext w:val="0"/>
        <w:keepLines w:val="0"/>
        <w:pageBreakBefore w:val="0"/>
        <w:kinsoku/>
        <w:wordWrap/>
        <w:overflowPunct/>
        <w:topLinePunct w:val="0"/>
        <w:autoSpaceDE/>
        <w:autoSpaceDN/>
        <w:bidi w:val="0"/>
        <w:adjustRightInd/>
        <w:spacing w:line="48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投标地点：广西政府采购云平台（</w:t>
      </w:r>
      <w:r>
        <w:rPr>
          <w:rFonts w:hint="eastAsia" w:ascii="宋体" w:hAnsi="宋体"/>
          <w:bCs/>
          <w:color w:val="000000"/>
          <w:szCs w:val="21"/>
          <w:highlight w:val="none"/>
        </w:rPr>
        <w:t>https：//www.gcy.zfcg.gxzf.gov.cn/</w:t>
      </w:r>
      <w:r>
        <w:rPr>
          <w:rFonts w:hint="eastAsia" w:ascii="宋体" w:hAnsi="宋体"/>
          <w:color w:val="000000"/>
          <w:szCs w:val="21"/>
          <w:highlight w:val="none"/>
        </w:rPr>
        <w:t>）</w:t>
      </w:r>
    </w:p>
    <w:p w14:paraId="6F38AA58">
      <w:pPr>
        <w:keepNext w:val="0"/>
        <w:keepLines w:val="0"/>
        <w:pageBreakBefore w:val="0"/>
        <w:kinsoku/>
        <w:wordWrap/>
        <w:overflowPunct/>
        <w:topLinePunct w:val="0"/>
        <w:autoSpaceDE/>
        <w:autoSpaceDN/>
        <w:bidi w:val="0"/>
        <w:adjustRightInd/>
        <w:spacing w:line="480" w:lineRule="exact"/>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rPr>
        <w:t>开标地点：广西政府采购云平台电子开标大厅</w:t>
      </w:r>
    </w:p>
    <w:p w14:paraId="5C40F984">
      <w:pPr>
        <w:keepNext w:val="0"/>
        <w:keepLines w:val="0"/>
        <w:pageBreakBefore w:val="0"/>
        <w:kinsoku/>
        <w:wordWrap/>
        <w:overflowPunct/>
        <w:topLinePunct w:val="0"/>
        <w:autoSpaceDE/>
        <w:autoSpaceDN/>
        <w:bidi w:val="0"/>
        <w:adjustRightInd/>
        <w:spacing w:line="480" w:lineRule="exact"/>
        <w:textAlignment w:val="auto"/>
        <w:rPr>
          <w:rFonts w:ascii="黑体" w:hAnsi="黑体" w:eastAsia="黑体"/>
          <w:b/>
          <w:bCs/>
          <w:color w:val="000000"/>
          <w:sz w:val="24"/>
          <w:highlight w:val="none"/>
        </w:rPr>
      </w:pPr>
      <w:r>
        <w:rPr>
          <w:rFonts w:hint="eastAsia" w:ascii="黑体" w:hAnsi="黑体" w:eastAsia="黑体"/>
          <w:b/>
          <w:bCs/>
          <w:color w:val="000000"/>
          <w:sz w:val="24"/>
          <w:highlight w:val="none"/>
        </w:rPr>
        <w:t>五、公告期限</w:t>
      </w:r>
      <w:bookmarkEnd w:id="29"/>
      <w:bookmarkEnd w:id="30"/>
      <w:bookmarkEnd w:id="31"/>
      <w:bookmarkEnd w:id="32"/>
    </w:p>
    <w:p w14:paraId="6FB3EBD8">
      <w:pPr>
        <w:keepNext w:val="0"/>
        <w:keepLines w:val="0"/>
        <w:pageBreakBefore w:val="0"/>
        <w:kinsoku/>
        <w:wordWrap/>
        <w:overflowPunct/>
        <w:topLinePunct w:val="0"/>
        <w:autoSpaceDE/>
        <w:autoSpaceDN/>
        <w:bidi w:val="0"/>
        <w:adjustRightInd/>
        <w:spacing w:line="480" w:lineRule="exact"/>
        <w:ind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自本公告发布之日起5个工作日。</w:t>
      </w:r>
    </w:p>
    <w:p w14:paraId="3662FC6A">
      <w:pPr>
        <w:keepNext w:val="0"/>
        <w:keepLines w:val="0"/>
        <w:pageBreakBefore w:val="0"/>
        <w:kinsoku/>
        <w:wordWrap/>
        <w:overflowPunct/>
        <w:topLinePunct w:val="0"/>
        <w:autoSpaceDE/>
        <w:autoSpaceDN/>
        <w:bidi w:val="0"/>
        <w:adjustRightInd/>
        <w:spacing w:line="480" w:lineRule="exact"/>
        <w:textAlignment w:val="auto"/>
        <w:rPr>
          <w:rFonts w:ascii="黑体" w:hAnsi="黑体" w:eastAsia="黑体"/>
          <w:b/>
          <w:bCs/>
          <w:color w:val="000000"/>
          <w:sz w:val="24"/>
          <w:highlight w:val="none"/>
        </w:rPr>
      </w:pPr>
      <w:bookmarkStart w:id="33" w:name="_Toc35393795"/>
      <w:bookmarkStart w:id="34" w:name="_Toc35393626"/>
      <w:r>
        <w:rPr>
          <w:rFonts w:hint="eastAsia" w:ascii="黑体" w:hAnsi="黑体" w:eastAsia="黑体"/>
          <w:b/>
          <w:bCs/>
          <w:color w:val="000000"/>
          <w:sz w:val="24"/>
          <w:highlight w:val="none"/>
        </w:rPr>
        <w:t>六、其他补充事宜</w:t>
      </w:r>
      <w:bookmarkEnd w:id="33"/>
      <w:bookmarkEnd w:id="34"/>
    </w:p>
    <w:p w14:paraId="4B8B78CA">
      <w:pPr>
        <w:keepNext w:val="0"/>
        <w:keepLines w:val="0"/>
        <w:pageBreakBefore w:val="0"/>
        <w:kinsoku/>
        <w:wordWrap/>
        <w:overflowPunct/>
        <w:topLinePunct w:val="0"/>
        <w:autoSpaceDE/>
        <w:autoSpaceDN/>
        <w:bidi w:val="0"/>
        <w:adjustRightInd/>
        <w:spacing w:line="480" w:lineRule="exact"/>
        <w:ind w:firstLine="420" w:firstLineChars="200"/>
        <w:textAlignment w:val="auto"/>
        <w:rPr>
          <w:rFonts w:ascii="宋体" w:hAnsi="宋体" w:cs="宋体"/>
          <w:color w:val="000000"/>
          <w:kern w:val="0"/>
          <w:szCs w:val="21"/>
          <w:highlight w:val="none"/>
        </w:rPr>
      </w:pPr>
      <w:bookmarkStart w:id="35" w:name="_Hlk37429585"/>
      <w:bookmarkStart w:id="36" w:name="_Hlk37429595"/>
      <w:bookmarkStart w:id="37" w:name="_Hlk37429674"/>
      <w:r>
        <w:rPr>
          <w:rFonts w:hint="eastAsia" w:ascii="宋体" w:hAnsi="宋体" w:cs="宋体"/>
          <w:color w:val="000000"/>
          <w:kern w:val="0"/>
          <w:szCs w:val="21"/>
          <w:highlight w:val="none"/>
        </w:rPr>
        <w:t>1.网上查询地址</w:t>
      </w:r>
    </w:p>
    <w:bookmarkEnd w:id="35"/>
    <w:bookmarkEnd w:id="36"/>
    <w:p w14:paraId="6C586D0C">
      <w:pPr>
        <w:keepNext w:val="0"/>
        <w:keepLines w:val="0"/>
        <w:pageBreakBefore w:val="0"/>
        <w:kinsoku/>
        <w:wordWrap/>
        <w:overflowPunct/>
        <w:topLinePunct w:val="0"/>
        <w:autoSpaceDE/>
        <w:autoSpaceDN/>
        <w:bidi w:val="0"/>
        <w:adjustRightInd/>
        <w:spacing w:line="480" w:lineRule="exact"/>
        <w:ind w:firstLine="424" w:firstLineChars="202"/>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www.ccgp.gov.cn（中国政府采购网）、zfcg.gxzf.gov.cn（广西壮族自治区政府采购网）、ggzyjy.qinzhou.gov.cn（钦州市公共资源交易中心）</w:t>
      </w:r>
    </w:p>
    <w:p w14:paraId="57037261">
      <w:pPr>
        <w:keepNext w:val="0"/>
        <w:keepLines w:val="0"/>
        <w:pageBreakBefore w:val="0"/>
        <w:kinsoku/>
        <w:wordWrap/>
        <w:overflowPunct/>
        <w:topLinePunct w:val="0"/>
        <w:autoSpaceDE/>
        <w:autoSpaceDN/>
        <w:bidi w:val="0"/>
        <w:adjustRightInd/>
        <w:spacing w:line="480" w:lineRule="exact"/>
        <w:ind w:firstLine="424" w:firstLineChars="202"/>
        <w:textAlignment w:val="auto"/>
        <w:rPr>
          <w:rFonts w:ascii="宋体" w:hAnsi="宋体" w:cs="宋体"/>
          <w:color w:val="000000"/>
          <w:kern w:val="0"/>
          <w:szCs w:val="21"/>
          <w:highlight w:val="none"/>
        </w:rPr>
      </w:pPr>
      <w:r>
        <w:rPr>
          <w:rFonts w:hint="eastAsia" w:ascii="宋体" w:hAnsi="宋体"/>
          <w:color w:val="000000"/>
          <w:szCs w:val="21"/>
          <w:highlight w:val="none"/>
        </w:rPr>
        <w:t>2</w:t>
      </w:r>
      <w:r>
        <w:rPr>
          <w:rFonts w:ascii="宋体" w:hAnsi="宋体"/>
          <w:color w:val="000000"/>
          <w:szCs w:val="21"/>
          <w:highlight w:val="none"/>
        </w:rPr>
        <w:t>.</w:t>
      </w:r>
      <w:r>
        <w:rPr>
          <w:rFonts w:hint="eastAsia" w:ascii="宋体" w:hAnsi="宋体" w:cs="宋体"/>
          <w:color w:val="000000"/>
          <w:kern w:val="0"/>
          <w:szCs w:val="21"/>
          <w:highlight w:val="none"/>
        </w:rPr>
        <w:t>本项目需要落实的政府采购政策</w:t>
      </w:r>
    </w:p>
    <w:p w14:paraId="30F59BC1">
      <w:pPr>
        <w:keepNext w:val="0"/>
        <w:keepLines w:val="0"/>
        <w:pageBreakBefore w:val="0"/>
        <w:kinsoku/>
        <w:wordWrap/>
        <w:overflowPunct/>
        <w:topLinePunct w:val="0"/>
        <w:autoSpaceDE/>
        <w:autoSpaceDN/>
        <w:bidi w:val="0"/>
        <w:adjustRightInd/>
        <w:spacing w:line="480" w:lineRule="exact"/>
        <w:ind w:firstLine="420" w:firstLineChars="200"/>
        <w:textAlignment w:val="auto"/>
        <w:rPr>
          <w:rFonts w:ascii="宋体" w:hAnsi="宋体" w:cs="宋体"/>
          <w:iCs/>
          <w:color w:val="000000"/>
          <w:kern w:val="0"/>
          <w:szCs w:val="21"/>
          <w:highlight w:val="none"/>
        </w:rPr>
      </w:pPr>
      <w:r>
        <w:rPr>
          <w:rFonts w:hint="eastAsia" w:ascii="宋体" w:hAnsi="宋体" w:cs="宋体"/>
          <w:iCs/>
          <w:color w:val="000000"/>
          <w:kern w:val="0"/>
          <w:szCs w:val="21"/>
          <w:highlight w:val="none"/>
        </w:rPr>
        <w:t>（1）政府采购促进中小企业发展。</w:t>
      </w:r>
    </w:p>
    <w:p w14:paraId="73FC3988">
      <w:pPr>
        <w:keepNext w:val="0"/>
        <w:keepLines w:val="0"/>
        <w:pageBreakBefore w:val="0"/>
        <w:kinsoku/>
        <w:wordWrap/>
        <w:overflowPunct/>
        <w:topLinePunct w:val="0"/>
        <w:autoSpaceDE/>
        <w:autoSpaceDN/>
        <w:bidi w:val="0"/>
        <w:adjustRightInd/>
        <w:spacing w:line="480" w:lineRule="exact"/>
        <w:ind w:firstLine="420" w:firstLineChars="200"/>
        <w:textAlignment w:val="auto"/>
        <w:rPr>
          <w:rFonts w:ascii="宋体" w:hAnsi="宋体" w:cs="宋体"/>
          <w:iCs/>
          <w:color w:val="000000"/>
          <w:kern w:val="0"/>
          <w:szCs w:val="21"/>
          <w:highlight w:val="none"/>
        </w:rPr>
      </w:pPr>
      <w:r>
        <w:rPr>
          <w:rFonts w:hint="eastAsia" w:ascii="宋体" w:hAnsi="宋体" w:cs="宋体"/>
          <w:iCs/>
          <w:color w:val="000000"/>
          <w:kern w:val="0"/>
          <w:szCs w:val="21"/>
          <w:highlight w:val="none"/>
        </w:rPr>
        <w:t>（2）政府采购支持采用本国产品的政策。</w:t>
      </w:r>
    </w:p>
    <w:p w14:paraId="636658E9">
      <w:pPr>
        <w:keepNext w:val="0"/>
        <w:keepLines w:val="0"/>
        <w:pageBreakBefore w:val="0"/>
        <w:kinsoku/>
        <w:wordWrap/>
        <w:overflowPunct/>
        <w:topLinePunct w:val="0"/>
        <w:autoSpaceDE/>
        <w:autoSpaceDN/>
        <w:bidi w:val="0"/>
        <w:adjustRightInd/>
        <w:spacing w:line="480" w:lineRule="exact"/>
        <w:ind w:firstLine="420" w:firstLineChars="200"/>
        <w:textAlignment w:val="auto"/>
        <w:rPr>
          <w:rFonts w:ascii="宋体" w:hAnsi="宋体" w:cs="宋体"/>
          <w:iCs/>
          <w:color w:val="000000"/>
          <w:kern w:val="0"/>
          <w:szCs w:val="21"/>
          <w:highlight w:val="none"/>
        </w:rPr>
      </w:pPr>
      <w:r>
        <w:rPr>
          <w:rFonts w:hint="eastAsia" w:ascii="宋体" w:hAnsi="宋体" w:cs="宋体"/>
          <w:iCs/>
          <w:color w:val="000000"/>
          <w:kern w:val="0"/>
          <w:szCs w:val="21"/>
          <w:highlight w:val="none"/>
        </w:rPr>
        <w:t>（3）强制采购节能产品；优先采购节能产品、环境标志产品。</w:t>
      </w:r>
    </w:p>
    <w:p w14:paraId="075BD9B6">
      <w:pPr>
        <w:keepNext w:val="0"/>
        <w:keepLines w:val="0"/>
        <w:pageBreakBefore w:val="0"/>
        <w:kinsoku/>
        <w:wordWrap/>
        <w:overflowPunct/>
        <w:topLinePunct w:val="0"/>
        <w:autoSpaceDE/>
        <w:autoSpaceDN/>
        <w:bidi w:val="0"/>
        <w:adjustRightInd/>
        <w:spacing w:line="480" w:lineRule="exact"/>
        <w:ind w:firstLine="420" w:firstLineChars="200"/>
        <w:textAlignment w:val="auto"/>
        <w:rPr>
          <w:rFonts w:ascii="宋体" w:hAnsi="宋体" w:cs="宋体"/>
          <w:iCs/>
          <w:color w:val="000000"/>
          <w:kern w:val="0"/>
          <w:szCs w:val="21"/>
          <w:highlight w:val="none"/>
        </w:rPr>
      </w:pPr>
      <w:r>
        <w:rPr>
          <w:rFonts w:hint="eastAsia" w:ascii="宋体" w:hAnsi="宋体" w:cs="宋体"/>
          <w:iCs/>
          <w:color w:val="000000"/>
          <w:kern w:val="0"/>
          <w:szCs w:val="21"/>
          <w:highlight w:val="none"/>
        </w:rPr>
        <w:t>（4）政府采购促进残疾人就业政策。</w:t>
      </w:r>
    </w:p>
    <w:p w14:paraId="739052C1">
      <w:pPr>
        <w:keepNext w:val="0"/>
        <w:keepLines w:val="0"/>
        <w:pageBreakBefore w:val="0"/>
        <w:kinsoku/>
        <w:wordWrap/>
        <w:overflowPunct/>
        <w:topLinePunct w:val="0"/>
        <w:autoSpaceDE/>
        <w:autoSpaceDN/>
        <w:bidi w:val="0"/>
        <w:adjustRightInd/>
        <w:spacing w:line="480" w:lineRule="exact"/>
        <w:ind w:firstLine="420" w:firstLineChars="200"/>
        <w:textAlignment w:val="auto"/>
        <w:rPr>
          <w:rFonts w:ascii="宋体" w:hAnsi="宋体" w:cs="宋体"/>
          <w:iCs/>
          <w:color w:val="000000"/>
          <w:kern w:val="0"/>
          <w:szCs w:val="21"/>
          <w:highlight w:val="none"/>
        </w:rPr>
      </w:pPr>
      <w:r>
        <w:rPr>
          <w:rFonts w:hint="eastAsia" w:ascii="宋体" w:hAnsi="宋体" w:cs="宋体"/>
          <w:iCs/>
          <w:color w:val="000000"/>
          <w:kern w:val="0"/>
          <w:szCs w:val="21"/>
          <w:highlight w:val="none"/>
        </w:rPr>
        <w:t>（5）政府采购支持监狱企业发展。</w:t>
      </w:r>
    </w:p>
    <w:p w14:paraId="167E50B4">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color w:val="000000"/>
          <w:szCs w:val="21"/>
          <w:highlight w:val="none"/>
        </w:rPr>
      </w:pPr>
      <w:r>
        <w:rPr>
          <w:rFonts w:hint="eastAsia" w:ascii="宋体" w:hAnsi="宋体" w:cs="宋体"/>
          <w:color w:val="000000"/>
          <w:kern w:val="0"/>
          <w:szCs w:val="21"/>
          <w:highlight w:val="none"/>
        </w:rPr>
        <w:t>3.</w:t>
      </w:r>
      <w:bookmarkEnd w:id="37"/>
      <w:bookmarkStart w:id="38" w:name="_Toc35393796"/>
      <w:bookmarkStart w:id="39" w:name="_Toc28359008"/>
      <w:bookmarkStart w:id="40" w:name="_Toc28359085"/>
      <w:bookmarkStart w:id="41" w:name="_Toc35393627"/>
      <w:r>
        <w:rPr>
          <w:rFonts w:hint="eastAsia" w:ascii="宋体" w:hAnsi="宋体" w:cs="宋体"/>
          <w:color w:val="000000"/>
          <w:kern w:val="0"/>
          <w:szCs w:val="21"/>
          <w:highlight w:val="none"/>
        </w:rPr>
        <w:t>投标人</w:t>
      </w:r>
      <w:r>
        <w:rPr>
          <w:rFonts w:hint="eastAsia" w:ascii="宋体" w:hAnsi="宋体"/>
          <w:color w:val="000000"/>
          <w:szCs w:val="21"/>
          <w:highlight w:val="none"/>
        </w:rPr>
        <w:t>投标注意事项</w:t>
      </w:r>
      <w:bookmarkStart w:id="157" w:name="_GoBack"/>
      <w:bookmarkEnd w:id="157"/>
    </w:p>
    <w:p w14:paraId="4286D18C">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color w:val="000000"/>
          <w:szCs w:val="21"/>
          <w:highlight w:val="none"/>
        </w:rPr>
      </w:pPr>
      <w:r>
        <w:rPr>
          <w:rFonts w:hint="eastAsia" w:ascii="宋体" w:hAnsi="宋体"/>
          <w:color w:val="000000"/>
          <w:szCs w:val="21"/>
          <w:highlight w:val="none"/>
        </w:rPr>
        <w:t>（1）本项目为全流程电子化采购项目，通过广西政府采购云平台（</w:t>
      </w:r>
      <w:r>
        <w:rPr>
          <w:rFonts w:hint="eastAsia" w:ascii="宋体" w:hAnsi="宋体"/>
          <w:bCs/>
          <w:color w:val="000000"/>
          <w:szCs w:val="21"/>
          <w:highlight w:val="none"/>
        </w:rPr>
        <w:t>https：//www.gcy.zfcg.gxzf.gov.cn/</w:t>
      </w:r>
      <w:r>
        <w:rPr>
          <w:rFonts w:hint="eastAsia" w:ascii="宋体" w:hAnsi="宋体"/>
          <w:color w:val="000000"/>
          <w:szCs w:val="21"/>
          <w:highlight w:val="none"/>
        </w:rPr>
        <w:t>）实行在线电子投标，投标人应按照本项目招标文件和广西政府采购云平台的要求编制、加密后在投标截止时间前通过网络上传至广西政府采购云平台（加密的电子投标文件是指</w:t>
      </w:r>
      <w:r>
        <w:rPr>
          <w:rFonts w:hint="eastAsia"/>
          <w:color w:val="000000"/>
          <w:highlight w:val="none"/>
        </w:rPr>
        <w:t>后缀名为“</w:t>
      </w:r>
      <w:r>
        <w:rPr>
          <w:color w:val="000000"/>
          <w:highlight w:val="none"/>
        </w:rPr>
        <w:t>jmbs</w:t>
      </w:r>
      <w:r>
        <w:rPr>
          <w:rFonts w:hint="eastAsia"/>
          <w:color w:val="000000"/>
          <w:highlight w:val="none"/>
        </w:rPr>
        <w:t>”的文件</w:t>
      </w:r>
      <w:r>
        <w:rPr>
          <w:rFonts w:hint="eastAsia" w:ascii="宋体" w:hAnsi="宋体"/>
          <w:color w:val="000000"/>
          <w:szCs w:val="21"/>
          <w:highlight w:val="none"/>
        </w:rPr>
        <w:t>），</w:t>
      </w:r>
      <w:r>
        <w:rPr>
          <w:rFonts w:hint="eastAsia" w:ascii="宋体" w:hAnsi="宋体"/>
          <w:b/>
          <w:color w:val="000000"/>
          <w:szCs w:val="21"/>
          <w:highlight w:val="none"/>
        </w:rPr>
        <w:t>投标人在广西政府采购云平台提交电子投标文件时，请填写参加远程开标活动经办人联系方式。</w:t>
      </w:r>
      <w:r>
        <w:rPr>
          <w:rFonts w:hint="eastAsia" w:ascii="宋体" w:hAnsi="宋体"/>
          <w:color w:val="000000"/>
          <w:szCs w:val="21"/>
          <w:highlight w:val="none"/>
        </w:rPr>
        <w:t>投标人登录广西政府采购云平台，依次进入“服务中心-项目采购-操作流程-电子招投标-</w:t>
      </w:r>
      <w:r>
        <w:rPr>
          <w:rFonts w:hint="eastAsia"/>
          <w:color w:val="000000"/>
          <w:highlight w:val="none"/>
        </w:rPr>
        <w:t>政府采购项目电子交易管理操作指南</w:t>
      </w:r>
      <w:r>
        <w:rPr>
          <w:color w:val="000000"/>
          <w:highlight w:val="none"/>
        </w:rPr>
        <w:t>-</w:t>
      </w:r>
      <w:r>
        <w:rPr>
          <w:rFonts w:hint="eastAsia"/>
          <w:color w:val="000000"/>
          <w:highlight w:val="none"/>
        </w:rPr>
        <w:t>供应商</w:t>
      </w:r>
      <w:r>
        <w:rPr>
          <w:rFonts w:hint="eastAsia" w:ascii="宋体" w:hAnsi="宋体"/>
          <w:color w:val="000000"/>
          <w:szCs w:val="21"/>
          <w:highlight w:val="none"/>
        </w:rPr>
        <w:t>”查看电子投标具体操作流程。</w:t>
      </w:r>
    </w:p>
    <w:p w14:paraId="480A8B1A">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color w:val="000000"/>
          <w:szCs w:val="21"/>
          <w:highlight w:val="none"/>
        </w:rPr>
      </w:pPr>
      <w:r>
        <w:rPr>
          <w:rFonts w:hint="eastAsia" w:ascii="宋体" w:hAnsi="宋体"/>
          <w:color w:val="000000"/>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cs="宋体"/>
          <w:color w:val="000000"/>
          <w:kern w:val="0"/>
          <w:szCs w:val="21"/>
          <w:highlight w:val="none"/>
        </w:rPr>
        <w:t>，</w:t>
      </w:r>
      <w:r>
        <w:rPr>
          <w:rFonts w:hint="eastAsia" w:ascii="宋体" w:hAnsi="宋体"/>
          <w:color w:val="000000"/>
          <w:szCs w:val="21"/>
          <w:highlight w:val="none"/>
        </w:rPr>
        <w:t>依次进入“服务中心-入驻与配置”中查看CA数字证书办理操作流程。</w:t>
      </w:r>
      <w:r>
        <w:rPr>
          <w:rFonts w:hint="eastAsia" w:ascii="宋体" w:hAnsi="宋体" w:cs="宋体"/>
          <w:bCs/>
          <w:color w:val="000000"/>
          <w:kern w:val="0"/>
          <w:szCs w:val="21"/>
          <w:highlight w:val="none"/>
        </w:rPr>
        <w:t>如在操作过程中遇到问题或者需要技术支持，请致电客服热线：95763或者0771-3381253</w:t>
      </w:r>
      <w:r>
        <w:rPr>
          <w:rFonts w:hint="eastAsia" w:ascii="宋体" w:hAnsi="宋体"/>
          <w:color w:val="000000"/>
          <w:szCs w:val="21"/>
          <w:highlight w:val="none"/>
        </w:rPr>
        <w:t>）。</w:t>
      </w:r>
    </w:p>
    <w:p w14:paraId="3CB8B7A5">
      <w:pPr>
        <w:keepNext w:val="0"/>
        <w:keepLines w:val="0"/>
        <w:pageBreakBefore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（3）CA证书在线解密：投标人投标时，需凭制作投标文件时用来加密的有效数字证书（CA认证）登录</w:t>
      </w:r>
      <w:r>
        <w:rPr>
          <w:rFonts w:hint="eastAsia" w:ascii="宋体" w:hAnsi="宋体"/>
          <w:color w:val="000000"/>
          <w:szCs w:val="21"/>
          <w:highlight w:val="none"/>
        </w:rPr>
        <w:t>广西政府采购云平台</w:t>
      </w:r>
      <w:r>
        <w:rPr>
          <w:rFonts w:hint="eastAsia" w:ascii="宋体" w:hAnsi="宋体" w:cs="宋体"/>
          <w:color w:val="000000"/>
          <w:kern w:val="0"/>
          <w:szCs w:val="21"/>
          <w:highlight w:val="none"/>
        </w:rPr>
        <w:t>电子开标大厅现场按规定时间对加密的投标文件进行解密，否则后果自负。</w:t>
      </w:r>
    </w:p>
    <w:p w14:paraId="41FC2D13">
      <w:pPr>
        <w:keepNext w:val="0"/>
        <w:keepLines w:val="0"/>
        <w:pageBreakBefore w:val="0"/>
        <w:kinsoku/>
        <w:wordWrap/>
        <w:overflowPunct/>
        <w:topLinePunct w:val="0"/>
        <w:autoSpaceDE/>
        <w:autoSpaceDN/>
        <w:bidi w:val="0"/>
        <w:adjustRightInd/>
        <w:spacing w:line="480" w:lineRule="exact"/>
        <w:ind w:firstLine="424" w:firstLineChars="202"/>
        <w:textAlignment w:val="auto"/>
        <w:rPr>
          <w:rFonts w:hint="eastAsia" w:ascii="宋体" w:hAnsi="宋体"/>
          <w:bCs/>
          <w:color w:val="000000"/>
          <w:szCs w:val="21"/>
          <w:highlight w:val="none"/>
        </w:rPr>
      </w:pPr>
      <w:r>
        <w:rPr>
          <w:rFonts w:hint="eastAsia" w:ascii="宋体" w:hAnsi="宋体"/>
          <w:color w:val="000000"/>
          <w:szCs w:val="21"/>
          <w:highlight w:val="none"/>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bCs/>
          <w:color w:val="000000"/>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olor w:val="000000"/>
          <w:szCs w:val="21"/>
          <w:highlight w:val="none"/>
        </w:rPr>
        <w:t>广西政府采购云平台</w:t>
      </w:r>
      <w:r>
        <w:rPr>
          <w:rFonts w:hint="eastAsia" w:ascii="宋体" w:hAnsi="宋体"/>
          <w:bCs/>
          <w:color w:val="000000"/>
          <w:szCs w:val="21"/>
          <w:highlight w:val="none"/>
        </w:rPr>
        <w:t>将予以拒收。</w:t>
      </w:r>
    </w:p>
    <w:p w14:paraId="79C727BF">
      <w:pPr>
        <w:keepNext w:val="0"/>
        <w:keepLines w:val="0"/>
        <w:pageBreakBefore w:val="0"/>
        <w:kinsoku/>
        <w:wordWrap/>
        <w:overflowPunct/>
        <w:topLinePunct w:val="0"/>
        <w:autoSpaceDE/>
        <w:autoSpaceDN/>
        <w:bidi w:val="0"/>
        <w:adjustRightInd/>
        <w:spacing w:line="480" w:lineRule="exact"/>
        <w:ind w:firstLine="420" w:firstLineChars="200"/>
        <w:textAlignment w:val="auto"/>
        <w:rPr>
          <w:rFonts w:ascii="宋体" w:hAnsi="宋体"/>
          <w:bCs/>
          <w:color w:val="000000"/>
          <w:szCs w:val="21"/>
          <w:highlight w:val="none"/>
        </w:rPr>
      </w:pPr>
      <w:r>
        <w:rPr>
          <w:rFonts w:hint="eastAsia" w:ascii="宋体" w:hAnsi="宋体"/>
          <w:bCs/>
          <w:color w:val="000000"/>
          <w:szCs w:val="21"/>
          <w:highlight w:val="none"/>
        </w:rPr>
        <w:t>4.交易服务单位：钦州市公共资源交易中心；联系电话：0777-2558900。</w:t>
      </w:r>
    </w:p>
    <w:p w14:paraId="41157BBE">
      <w:pPr>
        <w:keepNext w:val="0"/>
        <w:keepLines w:val="0"/>
        <w:pageBreakBefore w:val="0"/>
        <w:kinsoku/>
        <w:wordWrap/>
        <w:overflowPunct/>
        <w:topLinePunct w:val="0"/>
        <w:autoSpaceDE/>
        <w:autoSpaceDN/>
        <w:bidi w:val="0"/>
        <w:adjustRightInd/>
        <w:spacing w:line="480" w:lineRule="exact"/>
        <w:ind w:firstLine="420" w:firstLineChars="200"/>
        <w:textAlignment w:val="auto"/>
        <w:rPr>
          <w:rFonts w:hint="eastAsia"/>
          <w:color w:val="000000"/>
          <w:highlight w:val="none"/>
        </w:rPr>
      </w:pPr>
      <w:r>
        <w:rPr>
          <w:rFonts w:hint="eastAsia" w:ascii="宋体" w:hAnsi="宋体"/>
          <w:bCs/>
          <w:color w:val="000000"/>
          <w:szCs w:val="21"/>
          <w:highlight w:val="none"/>
        </w:rPr>
        <w:t>5.监督部门：钦州市财政局政府采购监督管理科；联系电话：0777-2895258。</w:t>
      </w:r>
    </w:p>
    <w:bookmarkEnd w:id="38"/>
    <w:bookmarkEnd w:id="39"/>
    <w:bookmarkEnd w:id="40"/>
    <w:bookmarkEnd w:id="41"/>
    <w:p w14:paraId="7A9D5F37">
      <w:pPr>
        <w:keepNext w:val="0"/>
        <w:keepLines w:val="0"/>
        <w:pageBreakBefore w:val="0"/>
        <w:kinsoku/>
        <w:wordWrap/>
        <w:overflowPunct/>
        <w:topLinePunct w:val="0"/>
        <w:autoSpaceDE/>
        <w:autoSpaceDN/>
        <w:bidi w:val="0"/>
        <w:adjustRightInd/>
        <w:spacing w:line="480" w:lineRule="exact"/>
        <w:ind w:firstLine="482" w:firstLineChars="200"/>
        <w:textAlignment w:val="auto"/>
        <w:rPr>
          <w:rFonts w:ascii="黑体" w:hAnsi="黑体" w:eastAsia="黑体"/>
          <w:b/>
          <w:bCs/>
          <w:color w:val="000000"/>
          <w:sz w:val="24"/>
          <w:highlight w:val="none"/>
        </w:rPr>
      </w:pPr>
      <w:r>
        <w:rPr>
          <w:rFonts w:hint="eastAsia" w:ascii="黑体" w:hAnsi="黑体" w:eastAsia="黑体"/>
          <w:b/>
          <w:bCs/>
          <w:color w:val="000000"/>
          <w:sz w:val="24"/>
          <w:highlight w:val="none"/>
        </w:rPr>
        <w:t>七、对本次招标提出询问，请按</w:t>
      </w:r>
      <w:r>
        <w:rPr>
          <w:rFonts w:ascii="黑体" w:hAnsi="黑体" w:eastAsia="黑体"/>
          <w:b/>
          <w:bCs/>
          <w:color w:val="000000"/>
          <w:sz w:val="24"/>
          <w:highlight w:val="none"/>
        </w:rPr>
        <w:t>以下方式</w:t>
      </w:r>
      <w:r>
        <w:rPr>
          <w:rFonts w:hint="eastAsia" w:ascii="黑体" w:hAnsi="黑体" w:eastAsia="黑体"/>
          <w:b/>
          <w:bCs/>
          <w:color w:val="000000"/>
          <w:sz w:val="24"/>
          <w:highlight w:val="none"/>
        </w:rPr>
        <w:t>联系。</w:t>
      </w:r>
    </w:p>
    <w:p w14:paraId="283C601F">
      <w:pPr>
        <w:keepNext w:val="0"/>
        <w:keepLines w:val="0"/>
        <w:pageBreakBefore w:val="0"/>
        <w:kinsoku/>
        <w:wordWrap/>
        <w:overflowPunct/>
        <w:topLinePunct w:val="0"/>
        <w:autoSpaceDE/>
        <w:autoSpaceDN/>
        <w:bidi w:val="0"/>
        <w:adjustRightInd/>
        <w:spacing w:line="480" w:lineRule="exact"/>
        <w:ind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1.采购人信息</w:t>
      </w:r>
    </w:p>
    <w:p w14:paraId="5CF36377">
      <w:pPr>
        <w:keepNext w:val="0"/>
        <w:keepLines w:val="0"/>
        <w:pageBreakBefore w:val="0"/>
        <w:kinsoku/>
        <w:wordWrap/>
        <w:overflowPunct/>
        <w:topLinePunct w:val="0"/>
        <w:autoSpaceDE/>
        <w:autoSpaceDN/>
        <w:bidi w:val="0"/>
        <w:adjustRightInd/>
        <w:spacing w:line="480" w:lineRule="exact"/>
        <w:ind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名 称：钦州市第二人民医院　</w:t>
      </w:r>
    </w:p>
    <w:p w14:paraId="5E7A6C78">
      <w:pPr>
        <w:keepNext w:val="0"/>
        <w:keepLines w:val="0"/>
        <w:pageBreakBefore w:val="0"/>
        <w:kinsoku/>
        <w:wordWrap/>
        <w:overflowPunct/>
        <w:topLinePunct w:val="0"/>
        <w:autoSpaceDE/>
        <w:autoSpaceDN/>
        <w:bidi w:val="0"/>
        <w:adjustRightInd/>
        <w:spacing w:line="480" w:lineRule="exact"/>
        <w:ind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地 址：钦州市钦南区文峰南路219号　</w:t>
      </w:r>
    </w:p>
    <w:p w14:paraId="27679CF4">
      <w:pPr>
        <w:keepNext w:val="0"/>
        <w:keepLines w:val="0"/>
        <w:pageBreakBefore w:val="0"/>
        <w:kinsoku/>
        <w:wordWrap/>
        <w:overflowPunct/>
        <w:topLinePunct w:val="0"/>
        <w:autoSpaceDE/>
        <w:autoSpaceDN/>
        <w:bidi w:val="0"/>
        <w:adjustRightInd/>
        <w:spacing w:line="480" w:lineRule="exact"/>
        <w:ind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 xml:space="preserve">联系方式：刘树森　0777-2873316　 </w:t>
      </w:r>
      <w:bookmarkStart w:id="42" w:name="_Toc28359086"/>
      <w:bookmarkStart w:id="43" w:name="_Toc28359009"/>
    </w:p>
    <w:p w14:paraId="3F24D1AE">
      <w:pPr>
        <w:keepNext w:val="0"/>
        <w:keepLines w:val="0"/>
        <w:pageBreakBefore w:val="0"/>
        <w:kinsoku/>
        <w:wordWrap/>
        <w:overflowPunct/>
        <w:topLinePunct w:val="0"/>
        <w:autoSpaceDE/>
        <w:autoSpaceDN/>
        <w:bidi w:val="0"/>
        <w:adjustRightInd/>
        <w:spacing w:line="480" w:lineRule="exact"/>
        <w:ind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2.采购代理机构信息</w:t>
      </w:r>
      <w:bookmarkEnd w:id="42"/>
      <w:bookmarkEnd w:id="43"/>
    </w:p>
    <w:p w14:paraId="0B42CFD9">
      <w:pPr>
        <w:keepNext w:val="0"/>
        <w:keepLines w:val="0"/>
        <w:pageBreakBefore w:val="0"/>
        <w:kinsoku/>
        <w:wordWrap/>
        <w:overflowPunct/>
        <w:topLinePunct w:val="0"/>
        <w:autoSpaceDE/>
        <w:autoSpaceDN/>
        <w:bidi w:val="0"/>
        <w:adjustRightInd/>
        <w:spacing w:line="480" w:lineRule="exact"/>
        <w:ind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名 称：云之龙咨询集团有限公司　</w:t>
      </w:r>
    </w:p>
    <w:p w14:paraId="1EDA1492">
      <w:pPr>
        <w:keepNext w:val="0"/>
        <w:keepLines w:val="0"/>
        <w:pageBreakBefore w:val="0"/>
        <w:kinsoku/>
        <w:wordWrap/>
        <w:overflowPunct/>
        <w:topLinePunct w:val="0"/>
        <w:autoSpaceDE/>
        <w:autoSpaceDN/>
        <w:bidi w:val="0"/>
        <w:adjustRightInd/>
        <w:spacing w:line="480" w:lineRule="exact"/>
        <w:ind w:firstLine="420" w:firstLineChars="200"/>
        <w:textAlignment w:val="auto"/>
        <w:rPr>
          <w:rFonts w:ascii="宋体" w:hAnsi="宋体" w:cs="宋体"/>
          <w:color w:val="000000"/>
          <w:kern w:val="0"/>
          <w:szCs w:val="21"/>
          <w:highlight w:val="none"/>
        </w:rPr>
      </w:pPr>
      <w:bookmarkStart w:id="44" w:name="_Toc28359087"/>
      <w:bookmarkStart w:id="45" w:name="_Toc28359010"/>
      <w:r>
        <w:rPr>
          <w:rFonts w:hint="eastAsia" w:ascii="宋体" w:hAnsi="宋体" w:cs="宋体"/>
          <w:color w:val="000000"/>
          <w:kern w:val="0"/>
          <w:szCs w:val="21"/>
          <w:highlight w:val="none"/>
        </w:rPr>
        <w:t>地址：广西钦州市子材东大街19号奥林名城8号楼8层</w:t>
      </w:r>
    </w:p>
    <w:p w14:paraId="5AD38754">
      <w:pPr>
        <w:keepNext w:val="0"/>
        <w:keepLines w:val="0"/>
        <w:pageBreakBefore w:val="0"/>
        <w:kinsoku/>
        <w:wordWrap/>
        <w:overflowPunct/>
        <w:topLinePunct w:val="0"/>
        <w:autoSpaceDE/>
        <w:autoSpaceDN/>
        <w:bidi w:val="0"/>
        <w:adjustRightInd/>
        <w:spacing w:line="480" w:lineRule="exact"/>
        <w:ind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项目联系人姓名：秦绍袁、梁译</w:t>
      </w:r>
    </w:p>
    <w:p w14:paraId="3D49B8FC">
      <w:pPr>
        <w:keepNext w:val="0"/>
        <w:keepLines w:val="0"/>
        <w:pageBreakBefore w:val="0"/>
        <w:kinsoku/>
        <w:wordWrap/>
        <w:overflowPunct/>
        <w:topLinePunct w:val="0"/>
        <w:autoSpaceDE/>
        <w:autoSpaceDN/>
        <w:bidi w:val="0"/>
        <w:adjustRightInd/>
        <w:spacing w:line="480" w:lineRule="exact"/>
        <w:ind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联系电话：0777-5619366</w:t>
      </w:r>
    </w:p>
    <w:p w14:paraId="1626CFB5">
      <w:pPr>
        <w:keepNext w:val="0"/>
        <w:keepLines w:val="0"/>
        <w:pageBreakBefore w:val="0"/>
        <w:kinsoku/>
        <w:wordWrap/>
        <w:overflowPunct/>
        <w:topLinePunct w:val="0"/>
        <w:autoSpaceDE/>
        <w:autoSpaceDN/>
        <w:bidi w:val="0"/>
        <w:adjustRightInd/>
        <w:spacing w:line="480" w:lineRule="exact"/>
        <w:ind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3.项目联系方式</w:t>
      </w:r>
      <w:bookmarkEnd w:id="44"/>
      <w:bookmarkEnd w:id="45"/>
    </w:p>
    <w:p w14:paraId="510B8EF2">
      <w:pPr>
        <w:keepNext w:val="0"/>
        <w:keepLines w:val="0"/>
        <w:pageBreakBefore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项目联系人：秦绍袁、梁译</w:t>
      </w:r>
    </w:p>
    <w:p w14:paraId="3A31A5BA">
      <w:pPr>
        <w:keepNext w:val="0"/>
        <w:keepLines w:val="0"/>
        <w:pageBreakBefore w:val="0"/>
        <w:kinsoku/>
        <w:wordWrap/>
        <w:overflowPunct/>
        <w:topLinePunct w:val="0"/>
        <w:autoSpaceDE/>
        <w:autoSpaceDN/>
        <w:bidi w:val="0"/>
        <w:adjustRightInd/>
        <w:spacing w:line="480" w:lineRule="exact"/>
        <w:ind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电　话：0777-5619366　　</w:t>
      </w:r>
    </w:p>
    <w:p w14:paraId="4E2FC729">
      <w:pPr>
        <w:keepNext w:val="0"/>
        <w:keepLines w:val="0"/>
        <w:pageBreakBefore w:val="0"/>
        <w:kinsoku/>
        <w:wordWrap/>
        <w:overflowPunct/>
        <w:topLinePunct w:val="0"/>
        <w:autoSpaceDE/>
        <w:autoSpaceDN/>
        <w:bidi w:val="0"/>
        <w:adjustRightInd/>
        <w:snapToGrid w:val="0"/>
        <w:spacing w:line="480" w:lineRule="exact"/>
        <w:textAlignment w:val="auto"/>
        <w:rPr>
          <w:rFonts w:ascii="仿宋_GB2312" w:hAnsi="宋体" w:eastAsia="仿宋_GB2312"/>
          <w:color w:val="000000"/>
          <w:sz w:val="24"/>
          <w:szCs w:val="20"/>
          <w:highlight w:val="none"/>
        </w:rPr>
      </w:pPr>
    </w:p>
    <w:p w14:paraId="3F1E5A60">
      <w:pPr>
        <w:keepNext w:val="0"/>
        <w:keepLines w:val="0"/>
        <w:pageBreakBefore w:val="0"/>
        <w:kinsoku/>
        <w:wordWrap/>
        <w:overflowPunct/>
        <w:topLinePunct w:val="0"/>
        <w:autoSpaceDE/>
        <w:autoSpaceDN/>
        <w:bidi w:val="0"/>
        <w:adjustRightInd/>
        <w:snapToGrid w:val="0"/>
        <w:spacing w:line="480" w:lineRule="exact"/>
        <w:ind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附件：采购需求一览表</w:t>
      </w:r>
    </w:p>
    <w:p w14:paraId="7E9127A5">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_GB2312" w:hAnsi="宋体" w:eastAsia="仿宋_GB2312"/>
          <w:color w:val="000000"/>
          <w:sz w:val="24"/>
          <w:szCs w:val="20"/>
          <w:highlight w:val="none"/>
        </w:rPr>
      </w:pPr>
    </w:p>
    <w:p w14:paraId="04C5DFC7">
      <w:pPr>
        <w:pStyle w:val="2"/>
        <w:jc w:val="center"/>
        <w:rPr>
          <w:rFonts w:hint="eastAsia"/>
          <w:color w:val="000000"/>
          <w:highlight w:val="none"/>
        </w:rPr>
      </w:pPr>
      <w:bookmarkStart w:id="46" w:name="_Toc74320801"/>
      <w:r>
        <w:rPr>
          <w:color w:val="000000"/>
          <w:highlight w:val="none"/>
        </w:rPr>
        <w:br w:type="page"/>
      </w:r>
      <w:r>
        <w:rPr>
          <w:rFonts w:hint="eastAsia"/>
          <w:color w:val="000000"/>
          <w:highlight w:val="none"/>
        </w:rPr>
        <w:t>第二章  采购需求</w:t>
      </w:r>
      <w:bookmarkEnd w:id="46"/>
    </w:p>
    <w:p w14:paraId="41CC31BA">
      <w:pPr>
        <w:spacing w:line="360" w:lineRule="auto"/>
        <w:jc w:val="left"/>
        <w:rPr>
          <w:rFonts w:ascii="宋体" w:hAnsi="宋体" w:cs="宋体"/>
          <w:color w:val="000000"/>
          <w:szCs w:val="21"/>
          <w:highlight w:val="none"/>
        </w:rPr>
      </w:pPr>
      <w:bookmarkStart w:id="47" w:name="_Toc254970490"/>
      <w:bookmarkStart w:id="48" w:name="_Toc254970631"/>
      <w:r>
        <w:rPr>
          <w:rFonts w:hint="eastAsia" w:ascii="宋体" w:hAnsi="宋体" w:cs="宋体"/>
          <w:color w:val="000000"/>
          <w:szCs w:val="21"/>
          <w:highlight w:val="none"/>
        </w:rPr>
        <w:t>说明：</w:t>
      </w:r>
    </w:p>
    <w:p w14:paraId="007AE294">
      <w:pPr>
        <w:spacing w:line="360" w:lineRule="auto"/>
        <w:ind w:firstLine="420" w:firstLineChars="200"/>
        <w:jc w:val="left"/>
        <w:rPr>
          <w:rFonts w:hint="eastAsia" w:ascii="宋体" w:hAnsi="宋体" w:cs="宋体"/>
          <w:color w:val="000000"/>
          <w:szCs w:val="21"/>
          <w:highlight w:val="none"/>
        </w:rPr>
      </w:pPr>
      <w:r>
        <w:rPr>
          <w:rFonts w:hint="eastAsia"/>
          <w:color w:val="000000"/>
          <w:highlight w:val="none"/>
        </w:rPr>
        <w:t>1. 为落实政府采购政策需满足的要求</w:t>
      </w:r>
    </w:p>
    <w:p w14:paraId="7AD3A2C5">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（1）本招标文件所称中小企业必须符合《政府采购促进中小企业发展管理办法》（财库〔2020〕46号）的规定。</w:t>
      </w:r>
    </w:p>
    <w:p w14:paraId="4AAC4133">
      <w:pPr>
        <w:spacing w:line="360" w:lineRule="auto"/>
        <w:ind w:firstLine="424" w:firstLineChars="202"/>
        <w:jc w:val="left"/>
        <w:rPr>
          <w:rFonts w:ascii="宋体" w:hAnsi="宋体" w:cs="宋体"/>
          <w:color w:val="000000"/>
          <w:szCs w:val="21"/>
          <w:highlight w:val="none"/>
        </w:rPr>
      </w:pPr>
      <w:r>
        <w:rPr>
          <w:rFonts w:hint="eastAsia" w:ascii="宋体" w:hAnsi="宋体" w:cs="宋体"/>
          <w:color w:val="000000"/>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Pr>
          <w:rFonts w:hint="eastAsia" w:ascii="宋体" w:hAnsi="宋体" w:cs="宋体"/>
          <w:b/>
          <w:bCs/>
          <w:color w:val="000000"/>
          <w:szCs w:val="21"/>
          <w:highlight w:val="none"/>
        </w:rPr>
        <w:t>否则按无效投标处理</w:t>
      </w:r>
      <w:r>
        <w:rPr>
          <w:rFonts w:hint="eastAsia" w:ascii="宋体" w:hAnsi="宋体" w:cs="宋体"/>
          <w:color w:val="000000"/>
          <w:szCs w:val="21"/>
          <w:highlight w:val="none"/>
        </w:rPr>
        <w:t>。如本项目包含的货物属于品目清单内非标注“★”的产品时，应优先采购，具体详见“第四章 评标方法及评标标准”。</w:t>
      </w:r>
    </w:p>
    <w:p w14:paraId="67C882F0">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rPr>
        <w:t>（3）</w:t>
      </w:r>
      <w:r>
        <w:rPr>
          <w:color w:val="000000"/>
          <w:highlight w:val="none"/>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b/>
          <w:color w:val="000000"/>
          <w:highlight w:val="none"/>
        </w:rPr>
        <w:t>不在《网络关键设备和网络安全专用产品安全认证和安全检测结果》中或不在有效期内或未提供有效的《计算机信息系统安全专用产品销售许可证》的，</w:t>
      </w:r>
      <w:r>
        <w:rPr>
          <w:rFonts w:hint="eastAsia"/>
          <w:b/>
          <w:color w:val="000000"/>
          <w:highlight w:val="none"/>
        </w:rPr>
        <w:t>按无效投标处理</w:t>
      </w:r>
      <w:r>
        <w:rPr>
          <w:color w:val="000000"/>
          <w:highlight w:val="none"/>
        </w:rPr>
        <w:t>。如属于《网络关键设备和网络安全专用产品目录》中“二、网络安全专用产品”内“产品类别”中的所描述的产品，但不属于所列“产品描述”情形的，应提供相应的说明及证明材料。</w:t>
      </w:r>
    </w:p>
    <w:p w14:paraId="509F6244">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rPr>
        <w:t>2.“实质性要求”是指招标文件中已经指明不满足则投标无效的条款，或者不能负偏离的条款，或者采购需求中带“▲”的条款。</w:t>
      </w:r>
    </w:p>
    <w:p w14:paraId="285E6B8A">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20962FB1">
      <w:pPr>
        <w:spacing w:line="360" w:lineRule="auto"/>
        <w:ind w:firstLine="424" w:firstLineChars="202"/>
        <w:jc w:val="left"/>
        <w:rPr>
          <w:rFonts w:hint="eastAsia"/>
          <w:color w:val="000000"/>
          <w:highlight w:val="none"/>
        </w:rPr>
      </w:pPr>
      <w:r>
        <w:rPr>
          <w:rFonts w:hint="eastAsia" w:ascii="宋体" w:hAnsi="宋体" w:cs="宋体"/>
          <w:color w:val="000000"/>
          <w:szCs w:val="21"/>
          <w:highlight w:val="none"/>
        </w:rPr>
        <w:t>4.</w:t>
      </w:r>
      <w:bookmarkStart w:id="49" w:name="_Hlk65055179"/>
      <w:r>
        <w:rPr>
          <w:rFonts w:hint="eastAsia" w:ascii="宋体" w:hAnsi="宋体" w:cs="宋体"/>
          <w:color w:val="000000"/>
          <w:szCs w:val="21"/>
          <w:highlight w:val="none"/>
        </w:rPr>
        <w:t xml:space="preserve"> 投标人应根据自身实际情况如实响应招标文件</w:t>
      </w:r>
      <w:r>
        <w:rPr>
          <w:rFonts w:hint="eastAsia" w:ascii="宋体" w:hAnsi="宋体"/>
          <w:color w:val="000000"/>
          <w:szCs w:val="21"/>
          <w:highlight w:val="none"/>
        </w:rPr>
        <w:t>，</w:t>
      </w:r>
      <w:r>
        <w:rPr>
          <w:rFonts w:hint="eastAsia" w:ascii="宋体" w:hAnsi="宋体"/>
          <w:color w:val="000000"/>
          <w:sz w:val="22"/>
          <w:szCs w:val="22"/>
          <w:highlight w:val="none"/>
        </w:rPr>
        <w:t>对招标文件提出的要求和条件作出明确响应</w:t>
      </w:r>
      <w:r>
        <w:rPr>
          <w:rFonts w:hint="eastAsia" w:ascii="宋体" w:hAnsi="宋体"/>
          <w:color w:val="000000"/>
          <w:szCs w:val="21"/>
          <w:highlight w:val="none"/>
        </w:rPr>
        <w:t>，</w:t>
      </w:r>
      <w:r>
        <w:rPr>
          <w:rFonts w:hint="eastAsia" w:ascii="宋体" w:hAnsi="宋体"/>
          <w:b/>
          <w:bCs/>
          <w:color w:val="000000"/>
          <w:szCs w:val="21"/>
          <w:highlight w:val="none"/>
        </w:rPr>
        <w:t>否则将作无效响应处理</w:t>
      </w:r>
      <w:r>
        <w:rPr>
          <w:rFonts w:hint="eastAsia" w:ascii="宋体" w:hAnsi="宋体"/>
          <w:color w:val="000000"/>
          <w:szCs w:val="21"/>
          <w:highlight w:val="none"/>
        </w:rPr>
        <w:t>。</w:t>
      </w:r>
      <w:r>
        <w:rPr>
          <w:rFonts w:hint="eastAsia"/>
          <w:color w:val="000000"/>
          <w:highlight w:val="none"/>
        </w:rPr>
        <w:t>对于重要技术条款或技术参数应当在投标文件中提供技术支持资料，技术支持资料以招标文件中规定的形式为准，</w:t>
      </w:r>
      <w:r>
        <w:rPr>
          <w:rFonts w:hint="eastAsia"/>
          <w:b/>
          <w:bCs/>
          <w:color w:val="000000"/>
          <w:highlight w:val="none"/>
        </w:rPr>
        <w:t>否则将视为无效技术支持资料</w:t>
      </w:r>
      <w:r>
        <w:rPr>
          <w:rFonts w:hint="eastAsia"/>
          <w:color w:val="000000"/>
          <w:highlight w:val="none"/>
        </w:rPr>
        <w:t>。</w:t>
      </w:r>
    </w:p>
    <w:p w14:paraId="6F37B2D5">
      <w:pPr>
        <w:spacing w:line="360" w:lineRule="auto"/>
        <w:ind w:firstLine="424" w:firstLineChars="202"/>
        <w:jc w:val="left"/>
        <w:rPr>
          <w:rFonts w:hint="eastAsia"/>
          <w:color w:val="000000"/>
          <w:highlight w:val="none"/>
        </w:rPr>
      </w:pPr>
      <w:r>
        <w:rPr>
          <w:rFonts w:hint="eastAsia" w:ascii="宋体" w:hAnsi="宋体" w:cs="宋体"/>
          <w:color w:val="000000"/>
          <w:szCs w:val="21"/>
          <w:highlight w:val="none"/>
        </w:rPr>
        <w:t>5.</w:t>
      </w:r>
      <w:r>
        <w:rPr>
          <w:rFonts w:hint="eastAsia"/>
          <w:color w:val="000000"/>
          <w:highlight w:val="none"/>
        </w:rPr>
        <w:t>投标人必须自行为其投标产品侵犯他人的知识产权或者专利成果的行为承担相应法律责任。</w:t>
      </w:r>
      <w:bookmarkEnd w:id="47"/>
      <w:bookmarkEnd w:id="48"/>
      <w:bookmarkEnd w:id="49"/>
    </w:p>
    <w:p w14:paraId="19709857">
      <w:pPr>
        <w:spacing w:line="360" w:lineRule="auto"/>
        <w:ind w:firstLine="487" w:firstLineChars="202"/>
        <w:jc w:val="left"/>
        <w:rPr>
          <w:rFonts w:ascii="宋体" w:hAnsi="宋体"/>
          <w:b/>
          <w:color w:val="000000"/>
          <w:kern w:val="0"/>
          <w:sz w:val="24"/>
          <w:highlight w:val="none"/>
          <w:u w:val="single"/>
        </w:rPr>
      </w:pPr>
      <w:r>
        <w:rPr>
          <w:rFonts w:hint="eastAsia" w:ascii="宋体" w:hAnsi="宋体"/>
          <w:b/>
          <w:color w:val="000000"/>
          <w:kern w:val="0"/>
          <w:sz w:val="24"/>
          <w:highlight w:val="none"/>
          <w:u w:val="single"/>
        </w:rPr>
        <w:t>各个标的的所属行业：工业</w:t>
      </w:r>
    </w:p>
    <w:tbl>
      <w:tblPr>
        <w:tblStyle w:val="45"/>
        <w:tblW w:w="90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1"/>
        <w:gridCol w:w="844"/>
        <w:gridCol w:w="813"/>
        <w:gridCol w:w="5702"/>
        <w:gridCol w:w="1217"/>
      </w:tblGrid>
      <w:tr w14:paraId="32B3A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1" w:type="dxa"/>
            <w:noWrap w:val="0"/>
            <w:vAlign w:val="top"/>
          </w:tcPr>
          <w:p w14:paraId="260BA72B">
            <w:pPr>
              <w:tabs>
                <w:tab w:val="left" w:pos="180"/>
                <w:tab w:val="left" w:pos="1620"/>
              </w:tabs>
              <w:spacing w:line="360" w:lineRule="auto"/>
              <w:jc w:val="center"/>
              <w:rPr>
                <w:rFonts w:ascii="宋体" w:hAnsi="宋体"/>
                <w:b/>
                <w:color w:val="000000"/>
                <w:szCs w:val="21"/>
                <w:highlight w:val="none"/>
              </w:rPr>
            </w:pPr>
            <w:r>
              <w:rPr>
                <w:rFonts w:ascii="宋体" w:hAnsi="宋体"/>
                <w:b/>
                <w:color w:val="000000"/>
                <w:szCs w:val="21"/>
                <w:highlight w:val="none"/>
              </w:rPr>
              <w:t>序号</w:t>
            </w:r>
          </w:p>
        </w:tc>
        <w:tc>
          <w:tcPr>
            <w:tcW w:w="844" w:type="dxa"/>
            <w:noWrap w:val="0"/>
            <w:vAlign w:val="top"/>
          </w:tcPr>
          <w:p w14:paraId="68262099">
            <w:pPr>
              <w:tabs>
                <w:tab w:val="left" w:pos="180"/>
                <w:tab w:val="left" w:pos="1620"/>
              </w:tabs>
              <w:spacing w:line="360" w:lineRule="auto"/>
              <w:jc w:val="center"/>
              <w:rPr>
                <w:rFonts w:ascii="宋体" w:hAnsi="宋体"/>
                <w:b/>
                <w:color w:val="000000"/>
                <w:szCs w:val="21"/>
                <w:highlight w:val="none"/>
              </w:rPr>
            </w:pPr>
            <w:r>
              <w:rPr>
                <w:rFonts w:hint="eastAsia" w:ascii="宋体" w:hAnsi="宋体"/>
                <w:b/>
                <w:color w:val="000000"/>
                <w:szCs w:val="21"/>
                <w:highlight w:val="none"/>
              </w:rPr>
              <w:t>标的</w:t>
            </w:r>
            <w:r>
              <w:rPr>
                <w:rFonts w:ascii="宋体" w:hAnsi="宋体"/>
                <w:b/>
                <w:color w:val="000000"/>
                <w:szCs w:val="21"/>
                <w:highlight w:val="none"/>
              </w:rPr>
              <w:t>名称</w:t>
            </w:r>
          </w:p>
        </w:tc>
        <w:tc>
          <w:tcPr>
            <w:tcW w:w="813" w:type="dxa"/>
            <w:noWrap w:val="0"/>
            <w:vAlign w:val="top"/>
          </w:tcPr>
          <w:p w14:paraId="124CB4B7">
            <w:pPr>
              <w:tabs>
                <w:tab w:val="left" w:pos="180"/>
                <w:tab w:val="left" w:pos="1620"/>
              </w:tabs>
              <w:spacing w:line="360" w:lineRule="auto"/>
              <w:jc w:val="center"/>
              <w:rPr>
                <w:rFonts w:ascii="宋体" w:hAnsi="宋体"/>
                <w:b/>
                <w:color w:val="000000"/>
                <w:szCs w:val="21"/>
                <w:highlight w:val="none"/>
              </w:rPr>
            </w:pPr>
            <w:r>
              <w:rPr>
                <w:rFonts w:ascii="宋体" w:hAnsi="宋体"/>
                <w:b/>
                <w:color w:val="000000"/>
                <w:szCs w:val="21"/>
                <w:highlight w:val="none"/>
              </w:rPr>
              <w:t>数量</w:t>
            </w:r>
            <w:r>
              <w:rPr>
                <w:rFonts w:hint="eastAsia" w:ascii="宋体" w:hAnsi="宋体"/>
                <w:b/>
                <w:color w:val="000000"/>
                <w:szCs w:val="21"/>
                <w:highlight w:val="none"/>
              </w:rPr>
              <w:t>/单位</w:t>
            </w:r>
          </w:p>
        </w:tc>
        <w:tc>
          <w:tcPr>
            <w:tcW w:w="5702" w:type="dxa"/>
            <w:noWrap w:val="0"/>
            <w:vAlign w:val="top"/>
          </w:tcPr>
          <w:p w14:paraId="06AC8EEE">
            <w:pPr>
              <w:tabs>
                <w:tab w:val="left" w:pos="180"/>
                <w:tab w:val="left" w:pos="1620"/>
              </w:tabs>
              <w:spacing w:line="360" w:lineRule="auto"/>
              <w:jc w:val="center"/>
              <w:rPr>
                <w:rFonts w:ascii="宋体" w:hAnsi="宋体"/>
                <w:b/>
                <w:color w:val="000000"/>
                <w:szCs w:val="21"/>
                <w:highlight w:val="none"/>
              </w:rPr>
            </w:pPr>
            <w:r>
              <w:rPr>
                <w:rFonts w:ascii="宋体" w:hAnsi="宋体"/>
                <w:b/>
                <w:color w:val="000000"/>
                <w:szCs w:val="21"/>
                <w:highlight w:val="none"/>
              </w:rPr>
              <w:t>技术参数</w:t>
            </w:r>
          </w:p>
        </w:tc>
        <w:tc>
          <w:tcPr>
            <w:tcW w:w="1217" w:type="dxa"/>
            <w:noWrap w:val="0"/>
            <w:vAlign w:val="center"/>
          </w:tcPr>
          <w:p w14:paraId="7C8E5F2D">
            <w:pPr>
              <w:tabs>
                <w:tab w:val="left" w:pos="180"/>
                <w:tab w:val="left" w:pos="1620"/>
              </w:tabs>
              <w:spacing w:line="360" w:lineRule="auto"/>
              <w:jc w:val="center"/>
              <w:rPr>
                <w:rFonts w:ascii="宋体" w:hAnsi="宋体"/>
                <w:b/>
                <w:color w:val="000000"/>
                <w:szCs w:val="21"/>
                <w:highlight w:val="none"/>
              </w:rPr>
            </w:pPr>
            <w:r>
              <w:rPr>
                <w:rFonts w:hint="eastAsia" w:ascii="宋体" w:hAnsi="宋体"/>
                <w:b/>
                <w:color w:val="000000"/>
                <w:szCs w:val="21"/>
                <w:highlight w:val="none"/>
              </w:rPr>
              <w:t>最高限价</w:t>
            </w:r>
          </w:p>
          <w:p w14:paraId="592609D0">
            <w:pPr>
              <w:tabs>
                <w:tab w:val="left" w:pos="180"/>
                <w:tab w:val="left" w:pos="1620"/>
              </w:tabs>
              <w:spacing w:line="360" w:lineRule="auto"/>
              <w:jc w:val="center"/>
              <w:rPr>
                <w:rFonts w:ascii="宋体" w:hAnsi="宋体"/>
                <w:b/>
                <w:color w:val="000000"/>
                <w:szCs w:val="21"/>
                <w:highlight w:val="none"/>
              </w:rPr>
            </w:pPr>
            <w:r>
              <w:rPr>
                <w:rFonts w:hint="eastAsia" w:ascii="宋体" w:hAnsi="宋体"/>
                <w:b/>
                <w:color w:val="000000"/>
                <w:szCs w:val="21"/>
                <w:highlight w:val="none"/>
              </w:rPr>
              <w:t>（万元）</w:t>
            </w:r>
          </w:p>
        </w:tc>
      </w:tr>
      <w:tr w14:paraId="3157F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1" w:type="dxa"/>
            <w:noWrap w:val="0"/>
            <w:vAlign w:val="center"/>
          </w:tcPr>
          <w:p w14:paraId="3647F5A2">
            <w:pPr>
              <w:tabs>
                <w:tab w:val="left" w:pos="180"/>
                <w:tab w:val="left" w:pos="1620"/>
              </w:tabs>
              <w:spacing w:line="360" w:lineRule="exact"/>
              <w:jc w:val="center"/>
              <w:rPr>
                <w:rFonts w:ascii="宋体" w:hAnsi="宋体"/>
                <w:color w:val="000000"/>
                <w:szCs w:val="21"/>
                <w:highlight w:val="none"/>
              </w:rPr>
            </w:pPr>
            <w:r>
              <w:rPr>
                <w:rFonts w:hint="eastAsia" w:ascii="宋体" w:hAnsi="宋体"/>
                <w:color w:val="000000"/>
                <w:szCs w:val="21"/>
                <w:highlight w:val="none"/>
              </w:rPr>
              <w:t>1</w:t>
            </w:r>
          </w:p>
        </w:tc>
        <w:tc>
          <w:tcPr>
            <w:tcW w:w="844" w:type="dxa"/>
            <w:noWrap w:val="0"/>
            <w:vAlign w:val="center"/>
          </w:tcPr>
          <w:p w14:paraId="19770A55">
            <w:pPr>
              <w:tabs>
                <w:tab w:val="left" w:pos="180"/>
                <w:tab w:val="left" w:pos="1620"/>
              </w:tabs>
              <w:spacing w:line="360" w:lineRule="exact"/>
              <w:jc w:val="center"/>
              <w:rPr>
                <w:rFonts w:ascii="宋体" w:hAnsi="宋体"/>
                <w:color w:val="000000"/>
                <w:szCs w:val="21"/>
                <w:highlight w:val="none"/>
              </w:rPr>
            </w:pPr>
            <w:r>
              <w:rPr>
                <w:rFonts w:hint="eastAsia" w:ascii="宋体" w:hAnsi="宋体"/>
                <w:color w:val="000000"/>
                <w:szCs w:val="21"/>
                <w:highlight w:val="none"/>
              </w:rPr>
              <w:t>手术内窥镜（电切镜）</w:t>
            </w:r>
          </w:p>
        </w:tc>
        <w:tc>
          <w:tcPr>
            <w:tcW w:w="813" w:type="dxa"/>
            <w:noWrap w:val="0"/>
            <w:vAlign w:val="center"/>
          </w:tcPr>
          <w:p w14:paraId="1FFB2CD5">
            <w:pPr>
              <w:tabs>
                <w:tab w:val="left" w:pos="180"/>
                <w:tab w:val="left" w:pos="1620"/>
              </w:tabs>
              <w:spacing w:line="360" w:lineRule="exact"/>
              <w:jc w:val="center"/>
              <w:rPr>
                <w:rFonts w:hint="eastAsia" w:ascii="宋体" w:hAnsi="宋体"/>
                <w:color w:val="000000"/>
                <w:szCs w:val="21"/>
                <w:highlight w:val="none"/>
              </w:rPr>
            </w:pPr>
            <w:r>
              <w:rPr>
                <w:rFonts w:hint="eastAsia" w:ascii="宋体" w:hAnsi="宋体"/>
                <w:color w:val="000000"/>
                <w:szCs w:val="21"/>
                <w:highlight w:val="none"/>
              </w:rPr>
              <w:t>1套</w:t>
            </w:r>
          </w:p>
        </w:tc>
        <w:tc>
          <w:tcPr>
            <w:tcW w:w="5702" w:type="dxa"/>
            <w:noWrap w:val="0"/>
            <w:vAlign w:val="top"/>
          </w:tcPr>
          <w:p w14:paraId="698E496F">
            <w:pPr>
              <w:widowControl/>
              <w:wordWrap w:val="0"/>
              <w:spacing w:line="360" w:lineRule="exact"/>
              <w:rPr>
                <w:rFonts w:ascii="宋体" w:hAnsi="宋体"/>
                <w:color w:val="000000"/>
                <w:szCs w:val="21"/>
                <w:highlight w:val="none"/>
              </w:rPr>
            </w:pPr>
            <w:r>
              <w:rPr>
                <w:rFonts w:hint="eastAsia" w:ascii="宋体" w:hAnsi="宋体"/>
                <w:color w:val="000000"/>
                <w:szCs w:val="21"/>
                <w:highlight w:val="none"/>
              </w:rPr>
              <w:t>1、技术参数</w:t>
            </w:r>
          </w:p>
          <w:p w14:paraId="27B51480">
            <w:pPr>
              <w:widowControl/>
              <w:wordWrap w:val="0"/>
              <w:spacing w:line="360" w:lineRule="exact"/>
              <w:rPr>
                <w:rFonts w:ascii="宋体" w:hAnsi="宋体"/>
                <w:color w:val="000000"/>
                <w:szCs w:val="21"/>
                <w:highlight w:val="none"/>
              </w:rPr>
            </w:pPr>
            <w:r>
              <w:rPr>
                <w:rFonts w:hint="eastAsia" w:ascii="宋体" w:hAnsi="宋体"/>
                <w:color w:val="000000"/>
                <w:szCs w:val="21"/>
                <w:highlight w:val="none"/>
              </w:rPr>
              <w:t>1.内窥镜：视向角≤30°，镜管外径：≤φ4mm，工作长度≥302mm；</w:t>
            </w:r>
          </w:p>
          <w:p w14:paraId="10F6C291">
            <w:pPr>
              <w:widowControl/>
              <w:wordWrap w:val="0"/>
              <w:spacing w:line="360" w:lineRule="exact"/>
              <w:rPr>
                <w:rFonts w:ascii="宋体" w:hAnsi="宋体"/>
                <w:color w:val="000000"/>
                <w:szCs w:val="21"/>
                <w:highlight w:val="none"/>
              </w:rPr>
            </w:pPr>
            <w:r>
              <w:rPr>
                <w:rFonts w:hint="eastAsia" w:ascii="宋体" w:hAnsi="宋体"/>
                <w:color w:val="000000"/>
                <w:szCs w:val="21"/>
                <w:highlight w:val="none"/>
              </w:rPr>
              <w:t>2.内窥镜的金属配件全部采用医用不锈钢制造，物镜前保护片采用光洁、耐磨的蓝宝石材料，视场内装有三角形方向标；</w:t>
            </w:r>
          </w:p>
          <w:p w14:paraId="17CC9A2A">
            <w:pPr>
              <w:widowControl/>
              <w:wordWrap w:val="0"/>
              <w:spacing w:line="360" w:lineRule="exact"/>
              <w:rPr>
                <w:rFonts w:ascii="宋体" w:hAnsi="宋体"/>
                <w:color w:val="000000"/>
                <w:szCs w:val="21"/>
                <w:highlight w:val="none"/>
              </w:rPr>
            </w:pPr>
            <w:r>
              <w:rPr>
                <w:rFonts w:hint="eastAsia" w:ascii="宋体" w:hAnsi="宋体"/>
                <w:color w:val="000000"/>
                <w:szCs w:val="21"/>
                <w:highlight w:val="none"/>
              </w:rPr>
              <w:t>3.工作手柄：被动式；</w:t>
            </w:r>
          </w:p>
          <w:p w14:paraId="6AD549F3">
            <w:pPr>
              <w:widowControl/>
              <w:wordWrap w:val="0"/>
              <w:spacing w:line="360" w:lineRule="exact"/>
              <w:rPr>
                <w:rFonts w:ascii="宋体" w:hAnsi="宋体"/>
                <w:color w:val="000000"/>
                <w:szCs w:val="21"/>
                <w:highlight w:val="none"/>
              </w:rPr>
            </w:pPr>
            <w:r>
              <w:rPr>
                <w:rFonts w:hint="eastAsia" w:ascii="宋体" w:hAnsi="宋体"/>
                <w:color w:val="000000"/>
                <w:szCs w:val="21"/>
                <w:highlight w:val="none"/>
              </w:rPr>
              <w:t>4.外鞘 ：≤26Fr、带进出水开关，可持续灌流；</w:t>
            </w:r>
          </w:p>
          <w:p w14:paraId="011BC51C">
            <w:pPr>
              <w:widowControl/>
              <w:wordWrap w:val="0"/>
              <w:spacing w:line="360" w:lineRule="exact"/>
              <w:rPr>
                <w:rFonts w:ascii="宋体" w:hAnsi="宋体"/>
                <w:color w:val="000000"/>
                <w:szCs w:val="21"/>
                <w:highlight w:val="none"/>
              </w:rPr>
            </w:pPr>
            <w:r>
              <w:rPr>
                <w:rFonts w:hint="eastAsia" w:ascii="宋体" w:hAnsi="宋体"/>
                <w:color w:val="000000"/>
                <w:szCs w:val="21"/>
                <w:highlight w:val="none"/>
              </w:rPr>
              <w:t>5.内鞘 ：≤24Fr、可360°旋转 ，可持续灌流；</w:t>
            </w:r>
          </w:p>
          <w:p w14:paraId="6DBFF2F0">
            <w:pPr>
              <w:widowControl/>
              <w:wordWrap w:val="0"/>
              <w:spacing w:line="360" w:lineRule="exact"/>
              <w:rPr>
                <w:rFonts w:ascii="宋体" w:hAnsi="宋体"/>
                <w:color w:val="000000"/>
                <w:szCs w:val="21"/>
                <w:highlight w:val="none"/>
              </w:rPr>
            </w:pPr>
            <w:r>
              <w:rPr>
                <w:rFonts w:hint="eastAsia" w:ascii="宋体" w:hAnsi="宋体"/>
                <w:color w:val="000000"/>
                <w:szCs w:val="21"/>
                <w:highlight w:val="none"/>
              </w:rPr>
              <w:t>6.闭孔器、内鞘进水接头、冲洗接头：采用医用不锈钢制造</w:t>
            </w:r>
          </w:p>
          <w:p w14:paraId="2F5FC8CF">
            <w:pPr>
              <w:widowControl/>
              <w:wordWrap w:val="0"/>
              <w:spacing w:line="360" w:lineRule="exact"/>
              <w:rPr>
                <w:rFonts w:ascii="宋体" w:hAnsi="宋体"/>
                <w:color w:val="000000"/>
                <w:szCs w:val="21"/>
                <w:highlight w:val="none"/>
              </w:rPr>
            </w:pPr>
            <w:r>
              <w:rPr>
                <w:rFonts w:hint="eastAsia" w:ascii="宋体" w:hAnsi="宋体"/>
                <w:color w:val="000000"/>
                <w:szCs w:val="21"/>
                <w:highlight w:val="none"/>
              </w:rPr>
              <w:t>7.冲洗瓶： 霍夫曼式；</w:t>
            </w:r>
          </w:p>
          <w:p w14:paraId="46309C7E">
            <w:pPr>
              <w:widowControl/>
              <w:wordWrap w:val="0"/>
              <w:spacing w:line="360" w:lineRule="exact"/>
              <w:rPr>
                <w:rFonts w:ascii="宋体" w:hAnsi="宋体"/>
                <w:color w:val="000000"/>
                <w:szCs w:val="21"/>
                <w:highlight w:val="none"/>
              </w:rPr>
            </w:pPr>
            <w:r>
              <w:rPr>
                <w:rFonts w:hint="eastAsia" w:ascii="宋体" w:hAnsi="宋体"/>
                <w:color w:val="000000"/>
                <w:szCs w:val="21"/>
                <w:highlight w:val="none"/>
              </w:rPr>
              <w:t>8.电切镜与高频电切手术设备配套使用；</w:t>
            </w:r>
          </w:p>
          <w:p w14:paraId="5E7737BD">
            <w:pPr>
              <w:keepNext/>
              <w:keepLines/>
              <w:spacing w:before="280" w:after="290" w:line="376" w:lineRule="auto"/>
              <w:outlineLvl w:val="3"/>
              <w:rPr>
                <w:rFonts w:hint="eastAsia" w:ascii="宋体" w:hAnsi="宋体"/>
                <w:color w:val="000000"/>
                <w:szCs w:val="21"/>
                <w:highlight w:val="none"/>
              </w:rPr>
            </w:pPr>
            <w:r>
              <w:rPr>
                <w:rFonts w:hint="eastAsia" w:ascii="宋体" w:hAnsi="宋体"/>
                <w:color w:val="000000"/>
                <w:szCs w:val="21"/>
                <w:highlight w:val="none"/>
              </w:rPr>
              <w:t xml:space="preserve">9.投标人根据所投设备在投标文件中提供配置清单：至少包含以下表格中包含的配置项，且至少包含配置项名称、规格、数量、单位等； </w:t>
            </w:r>
          </w:p>
          <w:tbl>
            <w:tblPr>
              <w:tblStyle w:val="45"/>
              <w:tblW w:w="5070" w:type="dxa"/>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1"/>
              <w:gridCol w:w="2288"/>
              <w:gridCol w:w="1056"/>
              <w:gridCol w:w="1056"/>
            </w:tblGrid>
            <w:tr w14:paraId="58A6E27A">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1081" w:type="dxa"/>
                  <w:tcBorders>
                    <w:top w:val="single" w:color="000000" w:sz="4" w:space="0"/>
                    <w:left w:val="single" w:color="000000" w:sz="4" w:space="0"/>
                    <w:bottom w:val="single" w:color="000000" w:sz="4" w:space="0"/>
                    <w:right w:val="single" w:color="000000" w:sz="4" w:space="0"/>
                  </w:tcBorders>
                  <w:noWrap/>
                  <w:vAlign w:val="center"/>
                </w:tcPr>
                <w:p w14:paraId="273C4A95">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2288" w:type="dxa"/>
                  <w:tcBorders>
                    <w:top w:val="single" w:color="000000" w:sz="4" w:space="0"/>
                    <w:left w:val="single" w:color="000000" w:sz="4" w:space="0"/>
                    <w:bottom w:val="single" w:color="000000" w:sz="4" w:space="0"/>
                    <w:right w:val="single" w:color="000000" w:sz="4" w:space="0"/>
                  </w:tcBorders>
                  <w:noWrap/>
                  <w:vAlign w:val="center"/>
                </w:tcPr>
                <w:p w14:paraId="49C45421">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产品名称</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FFDE9CA">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单位</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4D10293">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数量</w:t>
                  </w:r>
                </w:p>
              </w:tc>
            </w:tr>
            <w:tr w14:paraId="5A45B665">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1081" w:type="dxa"/>
                  <w:tcBorders>
                    <w:top w:val="single" w:color="000000" w:sz="4" w:space="0"/>
                    <w:left w:val="single" w:color="000000" w:sz="4" w:space="0"/>
                    <w:bottom w:val="single" w:color="000000" w:sz="4" w:space="0"/>
                    <w:right w:val="single" w:color="000000" w:sz="4" w:space="0"/>
                  </w:tcBorders>
                  <w:noWrap/>
                  <w:vAlign w:val="center"/>
                </w:tcPr>
                <w:p w14:paraId="2D800CFE">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14:paraId="37631730">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内窥镜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E7984F8">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支</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C36335F">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1</w:t>
                  </w:r>
                </w:p>
              </w:tc>
            </w:tr>
            <w:tr w14:paraId="27392398">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1081" w:type="dxa"/>
                  <w:tcBorders>
                    <w:top w:val="single" w:color="000000" w:sz="4" w:space="0"/>
                    <w:left w:val="single" w:color="000000" w:sz="4" w:space="0"/>
                    <w:bottom w:val="single" w:color="000000" w:sz="4" w:space="0"/>
                    <w:right w:val="single" w:color="000000" w:sz="4" w:space="0"/>
                  </w:tcBorders>
                  <w:noWrap/>
                  <w:vAlign w:val="center"/>
                </w:tcPr>
                <w:p w14:paraId="786F8A41">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14:paraId="751EF5B2">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工作手柄</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BF9AB15">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个</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5612840">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1</w:t>
                  </w:r>
                </w:p>
              </w:tc>
            </w:tr>
            <w:tr w14:paraId="4209E2FD">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1081" w:type="dxa"/>
                  <w:tcBorders>
                    <w:top w:val="single" w:color="000000" w:sz="4" w:space="0"/>
                    <w:left w:val="single" w:color="000000" w:sz="4" w:space="0"/>
                    <w:bottom w:val="single" w:color="000000" w:sz="4" w:space="0"/>
                    <w:right w:val="single" w:color="000000" w:sz="4" w:space="0"/>
                  </w:tcBorders>
                  <w:noWrap/>
                  <w:vAlign w:val="center"/>
                </w:tcPr>
                <w:p w14:paraId="5DC74EA8">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14:paraId="4E358D9C">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外鞘</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9D3AC8A">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支</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9FAFABF">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1</w:t>
                  </w:r>
                </w:p>
              </w:tc>
            </w:tr>
            <w:tr w14:paraId="6A2CE876">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1081" w:type="dxa"/>
                  <w:tcBorders>
                    <w:top w:val="single" w:color="000000" w:sz="4" w:space="0"/>
                    <w:left w:val="single" w:color="000000" w:sz="4" w:space="0"/>
                    <w:bottom w:val="single" w:color="000000" w:sz="4" w:space="0"/>
                    <w:right w:val="single" w:color="000000" w:sz="4" w:space="0"/>
                  </w:tcBorders>
                  <w:noWrap/>
                  <w:vAlign w:val="center"/>
                </w:tcPr>
                <w:p w14:paraId="74F6904E">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2288" w:type="dxa"/>
                  <w:tcBorders>
                    <w:top w:val="single" w:color="000000" w:sz="4" w:space="0"/>
                    <w:left w:val="single" w:color="000000" w:sz="4" w:space="0"/>
                    <w:bottom w:val="single" w:color="000000" w:sz="4" w:space="0"/>
                    <w:right w:val="single" w:color="000000" w:sz="4" w:space="0"/>
                  </w:tcBorders>
                  <w:noWrap/>
                  <w:vAlign w:val="center"/>
                </w:tcPr>
                <w:p w14:paraId="7E590725">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内鞘</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3A583DB">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支</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CB541B8">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1</w:t>
                  </w:r>
                </w:p>
              </w:tc>
            </w:tr>
            <w:tr w14:paraId="1BE4B12F">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1081" w:type="dxa"/>
                  <w:tcBorders>
                    <w:top w:val="single" w:color="000000" w:sz="4" w:space="0"/>
                    <w:left w:val="single" w:color="000000" w:sz="4" w:space="0"/>
                    <w:bottom w:val="single" w:color="000000" w:sz="4" w:space="0"/>
                    <w:right w:val="single" w:color="000000" w:sz="4" w:space="0"/>
                  </w:tcBorders>
                  <w:noWrap/>
                  <w:vAlign w:val="center"/>
                </w:tcPr>
                <w:p w14:paraId="57D70D22">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5</w:t>
                  </w:r>
                </w:p>
              </w:tc>
              <w:tc>
                <w:tcPr>
                  <w:tcW w:w="2288" w:type="dxa"/>
                  <w:tcBorders>
                    <w:top w:val="single" w:color="000000" w:sz="4" w:space="0"/>
                    <w:left w:val="single" w:color="000000" w:sz="4" w:space="0"/>
                    <w:bottom w:val="single" w:color="000000" w:sz="4" w:space="0"/>
                    <w:right w:val="single" w:color="000000" w:sz="4" w:space="0"/>
                  </w:tcBorders>
                  <w:noWrap/>
                  <w:vAlign w:val="center"/>
                </w:tcPr>
                <w:p w14:paraId="5A8A66C0">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闭孔器</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CD002F6">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支</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ED53009">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1</w:t>
                  </w:r>
                </w:p>
              </w:tc>
            </w:tr>
            <w:tr w14:paraId="28809954">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1081" w:type="dxa"/>
                  <w:tcBorders>
                    <w:top w:val="single" w:color="000000" w:sz="4" w:space="0"/>
                    <w:left w:val="single" w:color="000000" w:sz="4" w:space="0"/>
                    <w:bottom w:val="single" w:color="000000" w:sz="4" w:space="0"/>
                    <w:right w:val="single" w:color="000000" w:sz="4" w:space="0"/>
                  </w:tcBorders>
                  <w:noWrap/>
                  <w:vAlign w:val="center"/>
                </w:tcPr>
                <w:p w14:paraId="01153BF5">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6</w:t>
                  </w:r>
                </w:p>
              </w:tc>
              <w:tc>
                <w:tcPr>
                  <w:tcW w:w="2288" w:type="dxa"/>
                  <w:tcBorders>
                    <w:top w:val="single" w:color="000000" w:sz="4" w:space="0"/>
                    <w:left w:val="single" w:color="000000" w:sz="4" w:space="0"/>
                    <w:bottom w:val="single" w:color="000000" w:sz="4" w:space="0"/>
                    <w:right w:val="single" w:color="000000" w:sz="4" w:space="0"/>
                  </w:tcBorders>
                  <w:noWrap/>
                  <w:vAlign w:val="center"/>
                </w:tcPr>
                <w:p w14:paraId="47A99697">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内鞘进水接头</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BC4C45F">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个</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C8CAE7E">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1</w:t>
                  </w:r>
                </w:p>
              </w:tc>
            </w:tr>
            <w:tr w14:paraId="763B1745">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1081" w:type="dxa"/>
                  <w:tcBorders>
                    <w:top w:val="single" w:color="000000" w:sz="4" w:space="0"/>
                    <w:left w:val="single" w:color="000000" w:sz="4" w:space="0"/>
                    <w:bottom w:val="single" w:color="000000" w:sz="4" w:space="0"/>
                    <w:right w:val="single" w:color="000000" w:sz="4" w:space="0"/>
                  </w:tcBorders>
                  <w:noWrap/>
                  <w:vAlign w:val="center"/>
                </w:tcPr>
                <w:p w14:paraId="3BCAE305">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7</w:t>
                  </w:r>
                </w:p>
              </w:tc>
              <w:tc>
                <w:tcPr>
                  <w:tcW w:w="2288" w:type="dxa"/>
                  <w:tcBorders>
                    <w:top w:val="single" w:color="000000" w:sz="4" w:space="0"/>
                    <w:left w:val="single" w:color="000000" w:sz="4" w:space="0"/>
                    <w:bottom w:val="single" w:color="000000" w:sz="4" w:space="0"/>
                    <w:right w:val="single" w:color="000000" w:sz="4" w:space="0"/>
                  </w:tcBorders>
                  <w:noWrap/>
                  <w:vAlign w:val="center"/>
                </w:tcPr>
                <w:p w14:paraId="14ECF158">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冲洗接头</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0EFC36C">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个</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DF5DDAD">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1</w:t>
                  </w:r>
                </w:p>
              </w:tc>
            </w:tr>
            <w:tr w14:paraId="24A1C126">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1081" w:type="dxa"/>
                  <w:tcBorders>
                    <w:top w:val="single" w:color="000000" w:sz="4" w:space="0"/>
                    <w:left w:val="single" w:color="000000" w:sz="4" w:space="0"/>
                    <w:bottom w:val="single" w:color="000000" w:sz="4" w:space="0"/>
                    <w:right w:val="single" w:color="000000" w:sz="4" w:space="0"/>
                  </w:tcBorders>
                  <w:noWrap/>
                  <w:vAlign w:val="center"/>
                </w:tcPr>
                <w:p w14:paraId="3BAF394B">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8</w:t>
                  </w:r>
                </w:p>
              </w:tc>
              <w:tc>
                <w:tcPr>
                  <w:tcW w:w="2288" w:type="dxa"/>
                  <w:tcBorders>
                    <w:top w:val="single" w:color="000000" w:sz="4" w:space="0"/>
                    <w:left w:val="single" w:color="000000" w:sz="4" w:space="0"/>
                    <w:bottom w:val="single" w:color="000000" w:sz="4" w:space="0"/>
                    <w:right w:val="single" w:color="000000" w:sz="4" w:space="0"/>
                  </w:tcBorders>
                  <w:noWrap/>
                  <w:vAlign w:val="center"/>
                </w:tcPr>
                <w:p w14:paraId="3A5C0D09">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冲洗瓶</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1FA4BC5">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个</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457E46A">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1</w:t>
                  </w:r>
                </w:p>
              </w:tc>
            </w:tr>
            <w:tr w14:paraId="5DDE66D3">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1081" w:type="dxa"/>
                  <w:tcBorders>
                    <w:top w:val="single" w:color="000000" w:sz="4" w:space="0"/>
                    <w:left w:val="single" w:color="000000" w:sz="4" w:space="0"/>
                    <w:bottom w:val="single" w:color="000000" w:sz="4" w:space="0"/>
                    <w:right w:val="single" w:color="000000" w:sz="4" w:space="0"/>
                  </w:tcBorders>
                  <w:noWrap/>
                  <w:vAlign w:val="center"/>
                </w:tcPr>
                <w:p w14:paraId="0ADF1F5E">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9</w:t>
                  </w:r>
                </w:p>
              </w:tc>
              <w:tc>
                <w:tcPr>
                  <w:tcW w:w="2288" w:type="dxa"/>
                  <w:tcBorders>
                    <w:top w:val="single" w:color="000000" w:sz="4" w:space="0"/>
                    <w:left w:val="single" w:color="000000" w:sz="4" w:space="0"/>
                    <w:bottom w:val="single" w:color="000000" w:sz="4" w:space="0"/>
                    <w:right w:val="single" w:color="000000" w:sz="4" w:space="0"/>
                  </w:tcBorders>
                  <w:noWrap/>
                  <w:vAlign w:val="center"/>
                </w:tcPr>
                <w:p w14:paraId="5CE87664">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消毒盒</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CA2799F">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个</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111427E">
                  <w:pPr>
                    <w:ind w:left="630" w:hanging="630"/>
                    <w:jc w:val="center"/>
                    <w:rPr>
                      <w:rFonts w:ascii="宋体" w:hAnsi="宋体" w:cs="宋体"/>
                      <w:color w:val="000000"/>
                      <w:szCs w:val="21"/>
                      <w:highlight w:val="none"/>
                    </w:rPr>
                  </w:pPr>
                  <w:r>
                    <w:rPr>
                      <w:rFonts w:hint="eastAsia" w:ascii="宋体" w:hAnsi="宋体" w:cs="宋体"/>
                      <w:color w:val="000000"/>
                      <w:szCs w:val="21"/>
                      <w:highlight w:val="none"/>
                    </w:rPr>
                    <w:t>1</w:t>
                  </w:r>
                </w:p>
              </w:tc>
            </w:tr>
          </w:tbl>
          <w:p w14:paraId="3E4BF400">
            <w:pPr>
              <w:widowControl/>
              <w:wordWrap w:val="0"/>
              <w:spacing w:line="360" w:lineRule="exact"/>
              <w:rPr>
                <w:rFonts w:ascii="等线" w:hAnsi="等线" w:eastAsia="等线"/>
                <w:color w:val="000000"/>
                <w:szCs w:val="21"/>
                <w:highlight w:val="none"/>
              </w:rPr>
            </w:pPr>
          </w:p>
        </w:tc>
        <w:tc>
          <w:tcPr>
            <w:tcW w:w="1217" w:type="dxa"/>
            <w:noWrap w:val="0"/>
            <w:vAlign w:val="center"/>
          </w:tcPr>
          <w:p w14:paraId="7E47A492">
            <w:pPr>
              <w:keepNext w:val="0"/>
              <w:keepLines w:val="0"/>
              <w:widowControl/>
              <w:suppressLineNumbers w:val="0"/>
              <w:jc w:val="center"/>
              <w:textAlignment w:val="center"/>
              <w:rPr>
                <w:rFonts w:ascii="宋体" w:hAnsi="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6.5</w:t>
            </w:r>
          </w:p>
        </w:tc>
      </w:tr>
      <w:tr w14:paraId="04B26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0" w:hRule="atLeast"/>
        </w:trPr>
        <w:tc>
          <w:tcPr>
            <w:tcW w:w="511" w:type="dxa"/>
            <w:noWrap w:val="0"/>
            <w:vAlign w:val="center"/>
          </w:tcPr>
          <w:p w14:paraId="6CE3D933">
            <w:pPr>
              <w:tabs>
                <w:tab w:val="left" w:pos="180"/>
                <w:tab w:val="left" w:pos="1620"/>
              </w:tabs>
              <w:spacing w:line="360" w:lineRule="exact"/>
              <w:jc w:val="center"/>
              <w:rPr>
                <w:rFonts w:ascii="宋体" w:hAnsi="宋体"/>
                <w:color w:val="000000"/>
                <w:szCs w:val="21"/>
                <w:highlight w:val="none"/>
              </w:rPr>
            </w:pPr>
            <w:r>
              <w:rPr>
                <w:rFonts w:hint="eastAsia" w:ascii="宋体" w:hAnsi="宋体"/>
                <w:color w:val="000000"/>
                <w:szCs w:val="21"/>
                <w:highlight w:val="none"/>
              </w:rPr>
              <w:t>2</w:t>
            </w:r>
          </w:p>
        </w:tc>
        <w:tc>
          <w:tcPr>
            <w:tcW w:w="844" w:type="dxa"/>
            <w:noWrap w:val="0"/>
            <w:vAlign w:val="center"/>
          </w:tcPr>
          <w:p w14:paraId="26E93366">
            <w:pPr>
              <w:tabs>
                <w:tab w:val="left" w:pos="180"/>
                <w:tab w:val="left" w:pos="1620"/>
              </w:tabs>
              <w:spacing w:line="360" w:lineRule="exact"/>
              <w:jc w:val="center"/>
              <w:rPr>
                <w:rFonts w:ascii="宋体" w:hAnsi="宋体"/>
                <w:color w:val="000000"/>
                <w:szCs w:val="21"/>
                <w:highlight w:val="none"/>
              </w:rPr>
            </w:pPr>
            <w:r>
              <w:rPr>
                <w:rFonts w:hint="eastAsia" w:ascii="宋体" w:hAnsi="宋体"/>
                <w:color w:val="000000"/>
                <w:szCs w:val="21"/>
                <w:highlight w:val="none"/>
              </w:rPr>
              <w:t>亚低温治疗仪</w:t>
            </w:r>
          </w:p>
        </w:tc>
        <w:tc>
          <w:tcPr>
            <w:tcW w:w="813" w:type="dxa"/>
            <w:noWrap w:val="0"/>
            <w:vAlign w:val="center"/>
          </w:tcPr>
          <w:p w14:paraId="41B45BAF">
            <w:pPr>
              <w:tabs>
                <w:tab w:val="left" w:pos="180"/>
                <w:tab w:val="left" w:pos="1620"/>
              </w:tabs>
              <w:spacing w:line="360" w:lineRule="exact"/>
              <w:jc w:val="center"/>
              <w:rPr>
                <w:rFonts w:hint="eastAsia" w:ascii="宋体" w:hAnsi="宋体"/>
                <w:color w:val="000000"/>
                <w:szCs w:val="21"/>
                <w:highlight w:val="none"/>
              </w:rPr>
            </w:pPr>
            <w:r>
              <w:rPr>
                <w:rFonts w:hint="eastAsia" w:ascii="宋体" w:hAnsi="宋体"/>
                <w:color w:val="000000"/>
                <w:szCs w:val="21"/>
                <w:highlight w:val="none"/>
              </w:rPr>
              <w:t>1套</w:t>
            </w:r>
          </w:p>
        </w:tc>
        <w:tc>
          <w:tcPr>
            <w:tcW w:w="5702" w:type="dxa"/>
            <w:noWrap w:val="0"/>
            <w:vAlign w:val="top"/>
          </w:tcPr>
          <w:p w14:paraId="20BE3E2E">
            <w:pPr>
              <w:spacing w:line="480" w:lineRule="exact"/>
              <w:rPr>
                <w:rFonts w:ascii="宋体" w:hAnsi="宋体" w:cs="宋体"/>
                <w:bCs/>
                <w:color w:val="000000"/>
                <w:szCs w:val="21"/>
                <w:highlight w:val="none"/>
              </w:rPr>
            </w:pPr>
            <w:r>
              <w:rPr>
                <w:rFonts w:hint="eastAsia" w:ascii="宋体" w:hAnsi="宋体" w:cs="宋体"/>
                <w:bCs/>
                <w:color w:val="000000"/>
                <w:szCs w:val="21"/>
                <w:highlight w:val="none"/>
              </w:rPr>
              <w:t>1.供电电源：220VAC，50Hz</w:t>
            </w:r>
          </w:p>
          <w:p w14:paraId="000BE293">
            <w:pPr>
              <w:spacing w:line="480" w:lineRule="exact"/>
              <w:rPr>
                <w:rFonts w:ascii="宋体" w:hAnsi="宋体" w:cs="宋体"/>
                <w:bCs/>
                <w:color w:val="000000"/>
                <w:szCs w:val="21"/>
                <w:highlight w:val="none"/>
              </w:rPr>
            </w:pPr>
            <w:r>
              <w:rPr>
                <w:rFonts w:hint="eastAsia" w:ascii="宋体" w:hAnsi="宋体" w:cs="宋体"/>
                <w:bCs/>
                <w:color w:val="000000"/>
                <w:szCs w:val="21"/>
                <w:highlight w:val="none"/>
              </w:rPr>
              <w:t>2.额定功率：650VA</w:t>
            </w:r>
          </w:p>
          <w:p w14:paraId="2E44B09F">
            <w:pPr>
              <w:spacing w:line="480" w:lineRule="exact"/>
              <w:rPr>
                <w:rFonts w:ascii="宋体" w:hAnsi="宋体" w:cs="宋体"/>
                <w:bCs/>
                <w:color w:val="000000"/>
                <w:szCs w:val="21"/>
                <w:highlight w:val="none"/>
              </w:rPr>
            </w:pPr>
            <w:r>
              <w:rPr>
                <w:rFonts w:hint="eastAsia" w:ascii="宋体" w:hAnsi="宋体" w:cs="宋体"/>
                <w:bCs/>
                <w:color w:val="000000"/>
                <w:szCs w:val="21"/>
                <w:highlight w:val="none"/>
              </w:rPr>
              <w:t>3.水温温度控制范围：4-40℃</w:t>
            </w:r>
          </w:p>
          <w:p w14:paraId="337C55FC">
            <w:pPr>
              <w:spacing w:line="480" w:lineRule="exact"/>
              <w:rPr>
                <w:rFonts w:ascii="宋体" w:hAnsi="宋体" w:cs="宋体"/>
                <w:bCs/>
                <w:color w:val="000000"/>
                <w:szCs w:val="21"/>
                <w:highlight w:val="none"/>
              </w:rPr>
            </w:pPr>
            <w:r>
              <w:rPr>
                <w:rFonts w:hint="eastAsia" w:ascii="宋体" w:hAnsi="宋体" w:cs="宋体"/>
                <w:bCs/>
                <w:color w:val="000000"/>
                <w:szCs w:val="21"/>
                <w:highlight w:val="none"/>
              </w:rPr>
              <w:t>4.升温/降温双重功能：具备升温（26-40℃）与降温（4-25℃）双重功能。</w:t>
            </w:r>
          </w:p>
          <w:p w14:paraId="1B9B0D70">
            <w:pPr>
              <w:spacing w:line="480" w:lineRule="exact"/>
              <w:rPr>
                <w:rFonts w:ascii="宋体" w:hAnsi="宋体" w:cs="宋体"/>
                <w:bCs/>
                <w:color w:val="000000"/>
                <w:szCs w:val="21"/>
                <w:highlight w:val="none"/>
              </w:rPr>
            </w:pPr>
            <w:r>
              <w:rPr>
                <w:rFonts w:hint="eastAsia" w:ascii="宋体" w:hAnsi="宋体" w:cs="宋体"/>
                <w:bCs/>
                <w:color w:val="000000"/>
                <w:szCs w:val="21"/>
                <w:highlight w:val="none"/>
              </w:rPr>
              <w:t>5.空载平均降温速度与升温速度：平均降温速度≥1.3℃/分钟；平均升温速度≥0.8℃/分钟。</w:t>
            </w:r>
          </w:p>
          <w:p w14:paraId="6A69FCE7">
            <w:pPr>
              <w:spacing w:line="480" w:lineRule="exact"/>
              <w:rPr>
                <w:rFonts w:ascii="宋体" w:hAnsi="宋体" w:cs="宋体"/>
                <w:bCs/>
                <w:color w:val="000000"/>
                <w:szCs w:val="21"/>
                <w:highlight w:val="none"/>
              </w:rPr>
            </w:pPr>
            <w:r>
              <w:rPr>
                <w:rFonts w:hint="eastAsia" w:ascii="宋体" w:hAnsi="宋体" w:cs="宋体"/>
                <w:bCs/>
                <w:color w:val="000000"/>
                <w:szCs w:val="21"/>
                <w:highlight w:val="none"/>
              </w:rPr>
              <w:t>6.负载最大平均降温速度与升温速度：平均降温速度≥2.9℃/h；平均升温速度≥1℃/h。</w:t>
            </w:r>
          </w:p>
          <w:p w14:paraId="6D581DF2">
            <w:pPr>
              <w:spacing w:line="480" w:lineRule="exact"/>
              <w:rPr>
                <w:rFonts w:ascii="宋体" w:hAnsi="宋体" w:cs="宋体"/>
                <w:bCs/>
                <w:color w:val="000000"/>
                <w:szCs w:val="21"/>
                <w:highlight w:val="none"/>
              </w:rPr>
            </w:pPr>
            <w:r>
              <w:rPr>
                <w:rFonts w:hint="eastAsia" w:ascii="宋体" w:hAnsi="宋体" w:cs="宋体"/>
                <w:bCs/>
                <w:color w:val="000000"/>
                <w:szCs w:val="21"/>
                <w:highlight w:val="none"/>
              </w:rPr>
              <w:t>7.体温监测：具有体表温度和体腔温度两种专用探头，目标温度设置范围：降温30-40℃，升温30-37℃，监测精度±0.1℃。</w:t>
            </w:r>
          </w:p>
          <w:p w14:paraId="28577B00">
            <w:pPr>
              <w:spacing w:line="480" w:lineRule="exact"/>
              <w:rPr>
                <w:rFonts w:ascii="宋体" w:hAnsi="宋体" w:cs="宋体"/>
                <w:bCs/>
                <w:color w:val="000000"/>
                <w:szCs w:val="21"/>
                <w:highlight w:val="none"/>
              </w:rPr>
            </w:pPr>
            <w:r>
              <w:rPr>
                <w:rFonts w:hint="eastAsia" w:ascii="宋体" w:hAnsi="宋体" w:cs="宋体"/>
                <w:bCs/>
                <w:color w:val="000000"/>
                <w:szCs w:val="21"/>
                <w:highlight w:val="none"/>
              </w:rPr>
              <w:t>8.体温监测报警：双路体温监测报警均可同时独立设置体温下限和（或）体温上限，体温超限时报警并停止输出。</w:t>
            </w:r>
          </w:p>
          <w:p w14:paraId="71D63F28">
            <w:pPr>
              <w:spacing w:line="480" w:lineRule="exact"/>
              <w:rPr>
                <w:rFonts w:ascii="宋体" w:hAnsi="宋体" w:cs="宋体"/>
                <w:bCs/>
                <w:color w:val="000000"/>
                <w:szCs w:val="21"/>
                <w:highlight w:val="none"/>
              </w:rPr>
            </w:pPr>
            <w:r>
              <w:rPr>
                <w:rFonts w:hint="eastAsia" w:ascii="宋体" w:hAnsi="宋体" w:cs="宋体"/>
                <w:bCs/>
                <w:color w:val="000000"/>
                <w:szCs w:val="21"/>
                <w:highlight w:val="none"/>
              </w:rPr>
              <w:t>9.输出控制方式：四路两组输出，同一侧两路为一组，左右分别控制，双毯双帽可同时工作。</w:t>
            </w:r>
          </w:p>
          <w:p w14:paraId="6373E659">
            <w:pPr>
              <w:spacing w:line="480" w:lineRule="exact"/>
              <w:rPr>
                <w:rFonts w:ascii="宋体" w:hAnsi="宋体" w:cs="宋体"/>
                <w:bCs/>
                <w:color w:val="000000"/>
                <w:szCs w:val="21"/>
                <w:highlight w:val="none"/>
              </w:rPr>
            </w:pPr>
            <w:r>
              <w:rPr>
                <w:rFonts w:hint="eastAsia" w:ascii="宋体" w:hAnsi="宋体" w:cs="宋体"/>
                <w:bCs/>
                <w:color w:val="000000"/>
                <w:szCs w:val="21"/>
                <w:highlight w:val="none"/>
              </w:rPr>
              <w:t>10.</w:t>
            </w:r>
            <w:r>
              <w:rPr>
                <w:rFonts w:hint="eastAsia" w:ascii="宋体" w:hAnsi="宋体" w:cs="宋体"/>
                <w:bCs/>
                <w:color w:val="000000"/>
                <w:szCs w:val="21"/>
                <w:highlight w:val="none"/>
              </w:rPr>
              <w:tab/>
            </w:r>
            <w:r>
              <w:rPr>
                <w:rFonts w:hint="eastAsia" w:ascii="宋体" w:hAnsi="宋体" w:cs="宋体"/>
                <w:bCs/>
                <w:color w:val="000000"/>
                <w:szCs w:val="21"/>
                <w:highlight w:val="none"/>
              </w:rPr>
              <w:t>定时范围：1-99小时或长期运行，可自动计时（包括倒计时）。</w:t>
            </w:r>
          </w:p>
          <w:p w14:paraId="65A46A9F">
            <w:pPr>
              <w:spacing w:line="480" w:lineRule="exact"/>
              <w:rPr>
                <w:rFonts w:ascii="宋体" w:hAnsi="宋体" w:cs="宋体"/>
                <w:bCs/>
                <w:color w:val="000000"/>
                <w:szCs w:val="21"/>
                <w:highlight w:val="none"/>
              </w:rPr>
            </w:pPr>
            <w:r>
              <w:rPr>
                <w:rFonts w:hint="eastAsia" w:ascii="宋体" w:hAnsi="宋体" w:cs="宋体"/>
                <w:bCs/>
                <w:color w:val="000000"/>
                <w:szCs w:val="21"/>
                <w:highlight w:val="none"/>
              </w:rPr>
              <w:t>11.人机交互方式：高亮度LCD中文及图标显示，要求简洁明确，方便夜间及紧急情况下使用。</w:t>
            </w:r>
          </w:p>
          <w:p w14:paraId="044B0D81">
            <w:pPr>
              <w:spacing w:line="480" w:lineRule="exact"/>
              <w:rPr>
                <w:rFonts w:ascii="宋体" w:hAnsi="宋体" w:cs="宋体"/>
                <w:bCs/>
                <w:color w:val="000000"/>
                <w:szCs w:val="21"/>
                <w:highlight w:val="none"/>
              </w:rPr>
            </w:pPr>
            <w:r>
              <w:rPr>
                <w:rFonts w:hint="eastAsia" w:ascii="宋体" w:hAnsi="宋体" w:cs="宋体"/>
                <w:bCs/>
                <w:color w:val="000000"/>
                <w:szCs w:val="21"/>
                <w:highlight w:val="none"/>
              </w:rPr>
              <w:t>12.固化程序：内置≥10个常用固化程序，方便紧急时使用，也可采购人自定义设置。</w:t>
            </w:r>
          </w:p>
          <w:p w14:paraId="3CC441CF">
            <w:pPr>
              <w:spacing w:line="480" w:lineRule="exact"/>
              <w:rPr>
                <w:rFonts w:ascii="宋体" w:hAnsi="宋体" w:cs="宋体"/>
                <w:bCs/>
                <w:color w:val="000000"/>
                <w:szCs w:val="21"/>
                <w:highlight w:val="none"/>
              </w:rPr>
            </w:pPr>
            <w:r>
              <w:rPr>
                <w:rFonts w:hint="eastAsia" w:ascii="宋体" w:hAnsi="宋体" w:cs="宋体"/>
                <w:bCs/>
                <w:color w:val="000000"/>
                <w:szCs w:val="21"/>
                <w:highlight w:val="none"/>
              </w:rPr>
              <w:t>13.断电保护功能：具备断电保护功能，断电时再通电开机后，仪器自动运行断电前的程序。</w:t>
            </w:r>
          </w:p>
          <w:p w14:paraId="57FB764A">
            <w:pPr>
              <w:spacing w:line="480" w:lineRule="exact"/>
              <w:rPr>
                <w:rFonts w:ascii="宋体" w:hAnsi="宋体" w:cs="宋体"/>
                <w:bCs/>
                <w:color w:val="000000"/>
                <w:szCs w:val="21"/>
                <w:highlight w:val="none"/>
              </w:rPr>
            </w:pPr>
            <w:r>
              <w:rPr>
                <w:rFonts w:hint="eastAsia" w:ascii="宋体" w:hAnsi="宋体" w:cs="宋体"/>
                <w:bCs/>
                <w:color w:val="000000"/>
                <w:szCs w:val="21"/>
                <w:highlight w:val="none"/>
              </w:rPr>
              <w:t>14.</w:t>
            </w:r>
            <w:r>
              <w:rPr>
                <w:rFonts w:hint="eastAsia" w:ascii="宋体" w:hAnsi="宋体" w:cs="宋体"/>
                <w:bCs/>
                <w:color w:val="000000"/>
                <w:szCs w:val="21"/>
                <w:highlight w:val="none"/>
              </w:rPr>
              <w:tab/>
            </w:r>
            <w:r>
              <w:rPr>
                <w:rFonts w:hint="eastAsia" w:ascii="宋体" w:hAnsi="宋体" w:cs="宋体"/>
                <w:bCs/>
                <w:color w:val="000000"/>
                <w:szCs w:val="21"/>
                <w:highlight w:val="none"/>
              </w:rPr>
              <w:t>噪声控制：正常工作噪声≤55dB。</w:t>
            </w:r>
          </w:p>
          <w:p w14:paraId="63BAC5DB">
            <w:pPr>
              <w:spacing w:line="480" w:lineRule="exact"/>
              <w:rPr>
                <w:rFonts w:ascii="宋体" w:hAnsi="宋体" w:cs="宋体"/>
                <w:bCs/>
                <w:color w:val="000000"/>
                <w:szCs w:val="21"/>
                <w:highlight w:val="none"/>
              </w:rPr>
            </w:pPr>
            <w:r>
              <w:rPr>
                <w:rFonts w:hint="eastAsia" w:ascii="宋体" w:hAnsi="宋体" w:cs="宋体"/>
                <w:bCs/>
                <w:color w:val="000000"/>
                <w:szCs w:val="21"/>
                <w:highlight w:val="none"/>
              </w:rPr>
              <w:t>15.</w:t>
            </w:r>
            <w:r>
              <w:rPr>
                <w:rFonts w:hint="eastAsia" w:ascii="宋体" w:hAnsi="宋体" w:cs="宋体"/>
                <w:bCs/>
                <w:color w:val="000000"/>
                <w:szCs w:val="21"/>
                <w:highlight w:val="none"/>
              </w:rPr>
              <w:tab/>
            </w:r>
            <w:r>
              <w:rPr>
                <w:rFonts w:hint="eastAsia" w:ascii="宋体" w:hAnsi="宋体" w:cs="宋体"/>
                <w:bCs/>
                <w:color w:val="000000"/>
                <w:szCs w:val="21"/>
                <w:highlight w:val="none"/>
              </w:rPr>
              <w:t>毯/帽设计：TPU材质毯/帽采用蜂窝设计，保证液体流动性，降温快且均匀；冰帽为贴敷式设计，要求低温时柔软，贴近患者皮肤。</w:t>
            </w:r>
          </w:p>
          <w:p w14:paraId="5CCF972D">
            <w:pPr>
              <w:spacing w:line="480" w:lineRule="exact"/>
              <w:rPr>
                <w:rFonts w:ascii="宋体" w:hAnsi="宋体" w:cs="宋体"/>
                <w:bCs/>
                <w:color w:val="000000"/>
                <w:szCs w:val="21"/>
                <w:highlight w:val="none"/>
              </w:rPr>
            </w:pPr>
            <w:r>
              <w:rPr>
                <w:rFonts w:hint="eastAsia" w:ascii="宋体" w:hAnsi="宋体" w:cs="宋体"/>
                <w:bCs/>
                <w:color w:val="000000"/>
                <w:szCs w:val="21"/>
                <w:highlight w:val="none"/>
              </w:rPr>
              <w:t>16.快速接头设计：采用双向快速液压接头，要求密封性好，无液体喷溅。</w:t>
            </w:r>
          </w:p>
          <w:p w14:paraId="741F2F1E">
            <w:pPr>
              <w:spacing w:line="480" w:lineRule="exact"/>
              <w:rPr>
                <w:rFonts w:ascii="宋体" w:hAnsi="宋体" w:cs="宋体"/>
                <w:bCs/>
                <w:color w:val="000000"/>
                <w:szCs w:val="21"/>
                <w:highlight w:val="none"/>
              </w:rPr>
            </w:pPr>
            <w:r>
              <w:rPr>
                <w:rFonts w:hint="eastAsia" w:ascii="宋体" w:hAnsi="宋体" w:cs="宋体"/>
                <w:bCs/>
                <w:color w:val="000000"/>
                <w:szCs w:val="21"/>
                <w:highlight w:val="none"/>
              </w:rPr>
              <w:t>17.故障智能诊断：具有水量不足、传感器松脱等智能提示功能。</w:t>
            </w:r>
          </w:p>
          <w:p w14:paraId="6E7264FB">
            <w:pPr>
              <w:spacing w:line="480" w:lineRule="exact"/>
              <w:rPr>
                <w:rFonts w:ascii="宋体" w:hAnsi="宋体" w:cs="宋体"/>
                <w:bCs/>
                <w:color w:val="000000"/>
                <w:szCs w:val="21"/>
                <w:highlight w:val="none"/>
              </w:rPr>
            </w:pPr>
            <w:r>
              <w:rPr>
                <w:rFonts w:hint="eastAsia" w:ascii="宋体" w:hAnsi="宋体" w:cs="宋体"/>
                <w:bCs/>
                <w:color w:val="000000"/>
                <w:szCs w:val="21"/>
                <w:highlight w:val="none"/>
              </w:rPr>
              <w:t>18.外壳材质与工艺：外壳采用优质钣金，并做防锈喷漆处理。</w:t>
            </w:r>
          </w:p>
          <w:p w14:paraId="6DFEDB1D">
            <w:pPr>
              <w:spacing w:line="480" w:lineRule="exact"/>
              <w:rPr>
                <w:rFonts w:ascii="宋体" w:hAnsi="宋体" w:cs="宋体"/>
                <w:bCs/>
                <w:color w:val="000000"/>
                <w:szCs w:val="21"/>
                <w:highlight w:val="none"/>
              </w:rPr>
            </w:pPr>
            <w:r>
              <w:rPr>
                <w:rFonts w:hint="eastAsia" w:ascii="宋体" w:hAnsi="宋体" w:cs="宋体"/>
                <w:bCs/>
                <w:color w:val="000000"/>
                <w:szCs w:val="21"/>
                <w:highlight w:val="none"/>
              </w:rPr>
              <w:t>19.</w:t>
            </w:r>
            <w:r>
              <w:rPr>
                <w:rFonts w:hint="eastAsia" w:ascii="宋体" w:hAnsi="宋体" w:cs="宋体"/>
                <w:bCs/>
                <w:color w:val="000000"/>
                <w:szCs w:val="21"/>
                <w:highlight w:val="none"/>
              </w:rPr>
              <w:tab/>
            </w:r>
            <w:r>
              <w:rPr>
                <w:rFonts w:hint="eastAsia" w:ascii="宋体" w:hAnsi="宋体" w:cs="宋体"/>
                <w:bCs/>
                <w:color w:val="000000"/>
                <w:szCs w:val="21"/>
                <w:highlight w:val="none"/>
              </w:rPr>
              <w:t>毯帽存储：主机附带毯帽存储篮。</w:t>
            </w:r>
          </w:p>
          <w:p w14:paraId="3B7BEC94">
            <w:pPr>
              <w:spacing w:line="480" w:lineRule="exact"/>
              <w:rPr>
                <w:rFonts w:ascii="宋体" w:hAnsi="宋体" w:cs="宋体"/>
                <w:color w:val="000000"/>
                <w:sz w:val="28"/>
                <w:szCs w:val="28"/>
                <w:highlight w:val="none"/>
              </w:rPr>
            </w:pPr>
            <w:r>
              <w:rPr>
                <w:rFonts w:hint="eastAsia" w:ascii="宋体" w:hAnsi="宋体" w:cs="宋体"/>
                <w:bCs/>
                <w:color w:val="000000"/>
                <w:szCs w:val="21"/>
                <w:highlight w:val="none"/>
              </w:rPr>
              <w:t>20.</w:t>
            </w:r>
            <w:r>
              <w:rPr>
                <w:rFonts w:hint="eastAsia" w:ascii="宋体" w:hAnsi="宋体" w:cs="宋体"/>
                <w:bCs/>
                <w:color w:val="000000"/>
                <w:szCs w:val="21"/>
                <w:highlight w:val="none"/>
              </w:rPr>
              <w:tab/>
            </w:r>
            <w:r>
              <w:rPr>
                <w:rFonts w:hint="eastAsia" w:ascii="宋体" w:hAnsi="宋体" w:cs="宋体"/>
                <w:bCs/>
                <w:color w:val="000000"/>
                <w:szCs w:val="21"/>
                <w:highlight w:val="none"/>
              </w:rPr>
              <w:t>整机质量：≤40Kg。</w:t>
            </w:r>
            <w:r>
              <w:rPr>
                <w:rFonts w:ascii="宋体" w:hAnsi="宋体" w:cs="宋体"/>
                <w:color w:val="000000"/>
                <w:sz w:val="28"/>
                <w:szCs w:val="28"/>
                <w:highlight w:val="none"/>
              </w:rPr>
              <w:t xml:space="preserve"> </w:t>
            </w:r>
          </w:p>
        </w:tc>
        <w:tc>
          <w:tcPr>
            <w:tcW w:w="1217" w:type="dxa"/>
            <w:noWrap w:val="0"/>
            <w:vAlign w:val="center"/>
          </w:tcPr>
          <w:p w14:paraId="52E0D6E3">
            <w:pPr>
              <w:keepNext w:val="0"/>
              <w:keepLines w:val="0"/>
              <w:widowControl/>
              <w:suppressLineNumbers w:val="0"/>
              <w:jc w:val="center"/>
              <w:textAlignment w:val="center"/>
              <w:rPr>
                <w:rFonts w:ascii="宋体" w:hAnsi="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4.7</w:t>
            </w:r>
          </w:p>
        </w:tc>
      </w:tr>
      <w:tr w14:paraId="0809A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1" w:type="dxa"/>
            <w:noWrap w:val="0"/>
            <w:vAlign w:val="center"/>
          </w:tcPr>
          <w:p w14:paraId="2B256EF5">
            <w:pPr>
              <w:tabs>
                <w:tab w:val="left" w:pos="180"/>
                <w:tab w:val="left" w:pos="1620"/>
              </w:tabs>
              <w:spacing w:line="360" w:lineRule="exact"/>
              <w:jc w:val="center"/>
              <w:rPr>
                <w:rFonts w:ascii="宋体" w:hAnsi="宋体"/>
                <w:color w:val="000000"/>
                <w:szCs w:val="21"/>
                <w:highlight w:val="none"/>
              </w:rPr>
            </w:pPr>
            <w:r>
              <w:rPr>
                <w:rFonts w:hint="eastAsia" w:ascii="宋体" w:hAnsi="宋体"/>
                <w:color w:val="000000"/>
                <w:szCs w:val="21"/>
                <w:highlight w:val="none"/>
              </w:rPr>
              <w:t>3</w:t>
            </w:r>
          </w:p>
        </w:tc>
        <w:tc>
          <w:tcPr>
            <w:tcW w:w="844" w:type="dxa"/>
            <w:noWrap w:val="0"/>
            <w:vAlign w:val="center"/>
          </w:tcPr>
          <w:p w14:paraId="3BA08D78">
            <w:pPr>
              <w:tabs>
                <w:tab w:val="left" w:pos="180"/>
                <w:tab w:val="left" w:pos="1620"/>
              </w:tabs>
              <w:spacing w:line="360" w:lineRule="exact"/>
              <w:jc w:val="center"/>
              <w:rPr>
                <w:rFonts w:ascii="宋体" w:hAnsi="宋体"/>
                <w:color w:val="000000"/>
                <w:szCs w:val="21"/>
                <w:highlight w:val="none"/>
              </w:rPr>
            </w:pPr>
            <w:r>
              <w:rPr>
                <w:rFonts w:hint="eastAsia" w:ascii="宋体" w:hAnsi="宋体"/>
                <w:color w:val="000000"/>
                <w:szCs w:val="21"/>
                <w:highlight w:val="none"/>
              </w:rPr>
              <w:t>高频电刀</w:t>
            </w:r>
          </w:p>
        </w:tc>
        <w:tc>
          <w:tcPr>
            <w:tcW w:w="813" w:type="dxa"/>
            <w:noWrap w:val="0"/>
            <w:vAlign w:val="center"/>
          </w:tcPr>
          <w:p w14:paraId="5940D71F">
            <w:pPr>
              <w:tabs>
                <w:tab w:val="left" w:pos="180"/>
                <w:tab w:val="left" w:pos="1620"/>
              </w:tabs>
              <w:spacing w:line="360" w:lineRule="exact"/>
              <w:jc w:val="center"/>
              <w:rPr>
                <w:rFonts w:hint="eastAsia" w:ascii="宋体" w:hAnsi="宋体"/>
                <w:color w:val="000000"/>
                <w:szCs w:val="21"/>
                <w:highlight w:val="none"/>
              </w:rPr>
            </w:pPr>
            <w:r>
              <w:rPr>
                <w:rFonts w:hint="eastAsia" w:ascii="宋体" w:hAnsi="宋体"/>
                <w:color w:val="000000"/>
                <w:szCs w:val="21"/>
                <w:highlight w:val="none"/>
              </w:rPr>
              <w:t>2套</w:t>
            </w:r>
          </w:p>
        </w:tc>
        <w:tc>
          <w:tcPr>
            <w:tcW w:w="5702" w:type="dxa"/>
            <w:noWrap w:val="0"/>
            <w:vAlign w:val="top"/>
          </w:tcPr>
          <w:p w14:paraId="370DD456">
            <w:pPr>
              <w:tabs>
                <w:tab w:val="left" w:pos="360"/>
              </w:tabs>
              <w:spacing w:line="360" w:lineRule="exact"/>
              <w:rPr>
                <w:rFonts w:ascii="宋体" w:hAnsi="宋体"/>
                <w:color w:val="000000"/>
                <w:szCs w:val="21"/>
                <w:highlight w:val="none"/>
              </w:rPr>
            </w:pPr>
            <w:r>
              <w:rPr>
                <w:rFonts w:hint="eastAsia" w:ascii="宋体" w:hAnsi="宋体" w:cs="仿宋"/>
                <w:bCs/>
                <w:color w:val="000000"/>
                <w:szCs w:val="21"/>
                <w:highlight w:val="none"/>
              </w:rPr>
              <w:t>1</w:t>
            </w:r>
            <w:r>
              <w:rPr>
                <w:rFonts w:hint="eastAsia" w:ascii="宋体" w:hAnsi="宋体"/>
                <w:color w:val="000000"/>
                <w:szCs w:val="21"/>
                <w:highlight w:val="none"/>
              </w:rPr>
              <w:t>.</w:t>
            </w:r>
            <w:r>
              <w:rPr>
                <w:rFonts w:ascii="宋体" w:hAnsi="宋体"/>
                <w:color w:val="000000"/>
                <w:szCs w:val="21"/>
                <w:highlight w:val="none"/>
              </w:rPr>
              <w:t>输出全悬浮，具有两个相互独立和隔离的CF型防除颤应用部分（单极和双极）。</w:t>
            </w:r>
          </w:p>
          <w:p w14:paraId="3EB1EC24">
            <w:pPr>
              <w:tabs>
                <w:tab w:val="left" w:pos="360"/>
                <w:tab w:val="left" w:pos="540"/>
              </w:tabs>
              <w:spacing w:line="360" w:lineRule="exact"/>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用于需要切割和/或凝血的各类外科手术，包括普外、泌尿、妇科、肛肠、骨科、胸外、心脏、肿瘤等科别，配以合适附件还可应用于</w:t>
            </w:r>
            <w:r>
              <w:rPr>
                <w:rFonts w:hint="eastAsia" w:ascii="宋体" w:hAnsi="宋体"/>
                <w:color w:val="000000"/>
                <w:szCs w:val="21"/>
                <w:highlight w:val="none"/>
              </w:rPr>
              <w:t>宫腔镜</w:t>
            </w:r>
            <w:r>
              <w:rPr>
                <w:rFonts w:ascii="宋体" w:hAnsi="宋体"/>
                <w:color w:val="000000"/>
                <w:szCs w:val="21"/>
                <w:highlight w:val="none"/>
              </w:rPr>
              <w:t>、腹腔镜、膀胱镜等内窥镜手术。</w:t>
            </w:r>
          </w:p>
          <w:p w14:paraId="2B3FD21D">
            <w:pPr>
              <w:tabs>
                <w:tab w:val="left" w:pos="360"/>
                <w:tab w:val="left" w:pos="540"/>
              </w:tabs>
              <w:spacing w:line="360" w:lineRule="exact"/>
              <w:rPr>
                <w:rFonts w:ascii="宋体" w:hAnsi="宋体"/>
                <w:color w:val="000000"/>
                <w:szCs w:val="21"/>
                <w:highlight w:val="none"/>
              </w:rPr>
            </w:pPr>
            <w:r>
              <w:rPr>
                <w:rFonts w:hint="eastAsia" w:ascii="宋体" w:hAnsi="宋体"/>
                <w:color w:val="000000"/>
                <w:szCs w:val="21"/>
                <w:highlight w:val="none"/>
              </w:rPr>
              <w:t>3.</w:t>
            </w:r>
            <w:r>
              <w:rPr>
                <w:rFonts w:ascii="宋体" w:hAnsi="宋体"/>
                <w:color w:val="000000"/>
                <w:szCs w:val="21"/>
                <w:highlight w:val="none"/>
              </w:rPr>
              <w:t>恒功率电刀（单极100Ω～2000Ω，双极25Ω～100Ω）：在正常人体阻抗范围和正常手术所需功率范围内，平均输出功率不随阻抗变化或变化较小。</w:t>
            </w:r>
          </w:p>
          <w:p w14:paraId="73BCF92E">
            <w:pPr>
              <w:tabs>
                <w:tab w:val="left" w:pos="360"/>
                <w:tab w:val="left" w:pos="540"/>
              </w:tabs>
              <w:spacing w:line="360" w:lineRule="exact"/>
              <w:rPr>
                <w:rFonts w:ascii="宋体" w:hAnsi="宋体"/>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具有单极纯切、混切1、混切2、混切3、单极凝和双极凝等工作模式</w:t>
            </w:r>
            <w:r>
              <w:rPr>
                <w:rFonts w:hint="eastAsia" w:ascii="宋体" w:hAnsi="宋体"/>
                <w:color w:val="000000"/>
                <w:szCs w:val="21"/>
                <w:highlight w:val="none"/>
              </w:rPr>
              <w:t>，单极和双极的工作频率（主频率）均为512kHz</w:t>
            </w:r>
            <w:r>
              <w:rPr>
                <w:rFonts w:ascii="宋体" w:hAnsi="宋体"/>
                <w:color w:val="000000"/>
                <w:szCs w:val="21"/>
                <w:highlight w:val="none"/>
              </w:rPr>
              <w:t>。</w:t>
            </w:r>
          </w:p>
          <w:p w14:paraId="40442EE7">
            <w:pPr>
              <w:tabs>
                <w:tab w:val="left" w:pos="360"/>
                <w:tab w:val="left" w:pos="540"/>
              </w:tabs>
              <w:spacing w:line="360" w:lineRule="exact"/>
              <w:rPr>
                <w:rFonts w:ascii="宋体" w:hAnsi="宋体"/>
                <w:color w:val="000000"/>
                <w:szCs w:val="21"/>
                <w:highlight w:val="none"/>
              </w:rPr>
            </w:pPr>
            <w:r>
              <w:rPr>
                <w:rFonts w:hint="eastAsia" w:ascii="宋体" w:hAnsi="宋体"/>
                <w:color w:val="000000"/>
                <w:szCs w:val="21"/>
                <w:highlight w:val="none"/>
              </w:rPr>
              <w:t>5.</w:t>
            </w:r>
            <w:r>
              <w:rPr>
                <w:rFonts w:ascii="宋体" w:hAnsi="宋体"/>
                <w:color w:val="000000"/>
                <w:szCs w:val="21"/>
                <w:highlight w:val="none"/>
              </w:rPr>
              <w:t>单极纯切：额定功率（额定负载）350 W（500Ω）。</w:t>
            </w:r>
          </w:p>
          <w:p w14:paraId="564D1128">
            <w:pPr>
              <w:tabs>
                <w:tab w:val="left" w:pos="360"/>
                <w:tab w:val="left" w:pos="540"/>
              </w:tabs>
              <w:spacing w:line="360" w:lineRule="exact"/>
              <w:rPr>
                <w:rFonts w:ascii="宋体" w:hAnsi="宋体"/>
                <w:color w:val="000000"/>
                <w:szCs w:val="21"/>
                <w:highlight w:val="none"/>
              </w:rPr>
            </w:pPr>
            <w:r>
              <w:rPr>
                <w:rFonts w:hint="eastAsia" w:ascii="宋体" w:hAnsi="宋体"/>
                <w:color w:val="000000"/>
                <w:szCs w:val="21"/>
                <w:highlight w:val="none"/>
              </w:rPr>
              <w:t>6.</w:t>
            </w:r>
            <w:r>
              <w:rPr>
                <w:rFonts w:ascii="宋体" w:hAnsi="宋体"/>
                <w:color w:val="000000"/>
                <w:szCs w:val="21"/>
                <w:highlight w:val="none"/>
              </w:rPr>
              <w:t>混切1：250 W（500Ω）；混切2：200 W（500Ω）；混切3：120 W（500Ω）。</w:t>
            </w:r>
          </w:p>
          <w:p w14:paraId="6CCB7415">
            <w:pPr>
              <w:tabs>
                <w:tab w:val="left" w:pos="360"/>
                <w:tab w:val="left" w:pos="540"/>
              </w:tabs>
              <w:spacing w:line="360" w:lineRule="exact"/>
              <w:rPr>
                <w:rFonts w:ascii="宋体" w:hAnsi="宋体"/>
                <w:color w:val="000000"/>
                <w:szCs w:val="21"/>
                <w:highlight w:val="none"/>
              </w:rPr>
            </w:pPr>
            <w:r>
              <w:rPr>
                <w:rFonts w:hint="eastAsia" w:ascii="宋体" w:hAnsi="宋体"/>
                <w:color w:val="000000"/>
                <w:szCs w:val="21"/>
                <w:highlight w:val="none"/>
              </w:rPr>
              <w:t>7.</w:t>
            </w:r>
            <w:r>
              <w:rPr>
                <w:rFonts w:ascii="宋体" w:hAnsi="宋体"/>
                <w:color w:val="000000"/>
                <w:szCs w:val="21"/>
                <w:highlight w:val="none"/>
              </w:rPr>
              <w:t>单极凝：120 W（500Ω）；双极凝：</w:t>
            </w:r>
            <w:r>
              <w:rPr>
                <w:rFonts w:hint="eastAsia" w:ascii="宋体" w:hAnsi="宋体"/>
                <w:color w:val="000000"/>
                <w:szCs w:val="21"/>
                <w:highlight w:val="none"/>
              </w:rPr>
              <w:t>8</w:t>
            </w:r>
            <w:r>
              <w:rPr>
                <w:rFonts w:ascii="宋体" w:hAnsi="宋体"/>
                <w:color w:val="000000"/>
                <w:szCs w:val="21"/>
                <w:highlight w:val="none"/>
              </w:rPr>
              <w:t>0 W（100Ω）。</w:t>
            </w:r>
          </w:p>
          <w:p w14:paraId="45FA72BD">
            <w:pPr>
              <w:tabs>
                <w:tab w:val="left" w:pos="360"/>
                <w:tab w:val="left" w:pos="540"/>
              </w:tabs>
              <w:spacing w:line="360" w:lineRule="exact"/>
              <w:rPr>
                <w:rFonts w:ascii="宋体" w:hAnsi="宋体"/>
                <w:color w:val="000000"/>
                <w:szCs w:val="21"/>
                <w:highlight w:val="none"/>
              </w:rPr>
            </w:pPr>
            <w:r>
              <w:rPr>
                <w:rFonts w:hint="eastAsia" w:ascii="宋体" w:hAnsi="宋体"/>
                <w:color w:val="000000"/>
                <w:szCs w:val="21"/>
                <w:highlight w:val="none"/>
              </w:rPr>
              <w:t>8.</w:t>
            </w:r>
            <w:r>
              <w:rPr>
                <w:rFonts w:ascii="宋体" w:hAnsi="宋体"/>
                <w:color w:val="000000"/>
                <w:szCs w:val="21"/>
                <w:highlight w:val="none"/>
              </w:rPr>
              <w:t>采用三路输出方式：单极手控输出、单极脚控输出（或单极第二手控输出）和独立的双极脚控凝输出。</w:t>
            </w:r>
          </w:p>
          <w:p w14:paraId="5503BB28">
            <w:pPr>
              <w:tabs>
                <w:tab w:val="left" w:pos="360"/>
                <w:tab w:val="left" w:pos="540"/>
              </w:tabs>
              <w:spacing w:line="360" w:lineRule="exact"/>
              <w:rPr>
                <w:rFonts w:ascii="宋体" w:hAnsi="宋体"/>
                <w:color w:val="000000"/>
                <w:szCs w:val="21"/>
                <w:highlight w:val="none"/>
              </w:rPr>
            </w:pPr>
            <w:r>
              <w:rPr>
                <w:rFonts w:hint="eastAsia" w:ascii="宋体" w:hAnsi="宋体"/>
                <w:color w:val="000000"/>
                <w:szCs w:val="21"/>
                <w:highlight w:val="none"/>
              </w:rPr>
              <w:t>9.采用APFC电路，能更好的适应电压不稳或者大波动，保证稳定高效的输出。</w:t>
            </w:r>
          </w:p>
          <w:p w14:paraId="1CF1480D">
            <w:pPr>
              <w:tabs>
                <w:tab w:val="left" w:pos="360"/>
                <w:tab w:val="left" w:pos="540"/>
              </w:tabs>
              <w:spacing w:line="360" w:lineRule="exact"/>
              <w:rPr>
                <w:rFonts w:ascii="宋体" w:hAnsi="宋体"/>
                <w:color w:val="000000"/>
                <w:szCs w:val="21"/>
                <w:highlight w:val="none"/>
              </w:rPr>
            </w:pPr>
            <w:r>
              <w:rPr>
                <w:rFonts w:hint="eastAsia" w:ascii="宋体" w:hAnsi="宋体"/>
                <w:color w:val="000000"/>
                <w:szCs w:val="21"/>
                <w:highlight w:val="none"/>
              </w:rPr>
              <w:t>10.</w:t>
            </w:r>
            <w:r>
              <w:rPr>
                <w:rFonts w:ascii="宋体" w:hAnsi="宋体"/>
                <w:color w:val="000000"/>
                <w:szCs w:val="21"/>
                <w:highlight w:val="none"/>
              </w:rPr>
              <w:t>采用CPU控制，记忆上次手术时最佳功率，当再次开机时可复现上次功率设定值。</w:t>
            </w:r>
          </w:p>
          <w:p w14:paraId="3853075A">
            <w:pPr>
              <w:tabs>
                <w:tab w:val="left" w:pos="360"/>
                <w:tab w:val="left" w:pos="540"/>
              </w:tabs>
              <w:spacing w:line="360" w:lineRule="exact"/>
              <w:rPr>
                <w:rFonts w:ascii="宋体" w:hAnsi="宋体"/>
                <w:color w:val="000000"/>
                <w:szCs w:val="21"/>
                <w:highlight w:val="none"/>
              </w:rPr>
            </w:pPr>
            <w:r>
              <w:rPr>
                <w:rFonts w:hint="eastAsia" w:ascii="宋体" w:hAnsi="宋体"/>
                <w:color w:val="000000"/>
                <w:szCs w:val="21"/>
                <w:highlight w:val="none"/>
              </w:rPr>
              <w:t>11.</w:t>
            </w:r>
            <w:r>
              <w:rPr>
                <w:rFonts w:ascii="宋体" w:hAnsi="宋体"/>
                <w:color w:val="000000"/>
                <w:szCs w:val="21"/>
                <w:highlight w:val="none"/>
              </w:rPr>
              <w:t>单极切、凝和双极凝具有独立的功率设定和显示装置，手术过程中不必进行单极、双极模式转换。</w:t>
            </w:r>
          </w:p>
          <w:p w14:paraId="610A18E9">
            <w:pPr>
              <w:tabs>
                <w:tab w:val="left" w:pos="360"/>
                <w:tab w:val="left" w:pos="540"/>
              </w:tabs>
              <w:spacing w:line="360" w:lineRule="exact"/>
              <w:rPr>
                <w:rFonts w:ascii="宋体" w:hAnsi="宋体"/>
                <w:color w:val="000000"/>
                <w:szCs w:val="21"/>
                <w:highlight w:val="none"/>
              </w:rPr>
            </w:pPr>
            <w:r>
              <w:rPr>
                <w:rFonts w:hint="eastAsia" w:ascii="宋体" w:hAnsi="宋体"/>
                <w:color w:val="000000"/>
                <w:szCs w:val="21"/>
                <w:highlight w:val="none"/>
              </w:rPr>
              <w:t>12.</w:t>
            </w:r>
            <w:r>
              <w:rPr>
                <w:rFonts w:ascii="宋体" w:hAnsi="宋体"/>
                <w:color w:val="000000"/>
                <w:szCs w:val="21"/>
                <w:highlight w:val="none"/>
              </w:rPr>
              <w:t>每次开机时，内设软件检测系统对设备参数进行自检，视情形进行自修复、或显示错误代码、停止输出等功能。</w:t>
            </w:r>
          </w:p>
          <w:p w14:paraId="7AC4CA86">
            <w:pPr>
              <w:tabs>
                <w:tab w:val="left" w:pos="360"/>
                <w:tab w:val="left" w:pos="540"/>
              </w:tabs>
              <w:spacing w:line="360" w:lineRule="exact"/>
              <w:rPr>
                <w:rFonts w:ascii="宋体" w:hAnsi="宋体"/>
                <w:color w:val="000000"/>
                <w:szCs w:val="21"/>
                <w:highlight w:val="none"/>
              </w:rPr>
            </w:pPr>
            <w:r>
              <w:rPr>
                <w:rFonts w:hint="eastAsia" w:ascii="宋体" w:hAnsi="宋体"/>
                <w:color w:val="000000"/>
                <w:szCs w:val="21"/>
                <w:highlight w:val="none"/>
              </w:rPr>
              <w:t>13.</w:t>
            </w:r>
            <w:r>
              <w:rPr>
                <w:rFonts w:ascii="宋体" w:hAnsi="宋体"/>
                <w:color w:val="000000"/>
                <w:szCs w:val="21"/>
                <w:highlight w:val="none"/>
              </w:rPr>
              <w:t>采用极板接触质量检测系统对双片极板接触质量进行全程监测，一旦发现短路、开路、接触电阻太大或接触质量降低，立即发出声光报警，切断输出。</w:t>
            </w:r>
          </w:p>
          <w:p w14:paraId="143E6A3A">
            <w:pPr>
              <w:tabs>
                <w:tab w:val="left" w:pos="360"/>
                <w:tab w:val="left" w:pos="540"/>
              </w:tabs>
              <w:spacing w:line="360" w:lineRule="exact"/>
              <w:rPr>
                <w:rFonts w:ascii="宋体" w:hAnsi="宋体"/>
                <w:color w:val="000000"/>
                <w:szCs w:val="21"/>
                <w:highlight w:val="none"/>
              </w:rPr>
            </w:pPr>
            <w:r>
              <w:rPr>
                <w:rFonts w:hint="eastAsia" w:ascii="宋体" w:hAnsi="宋体"/>
                <w:color w:val="000000"/>
                <w:szCs w:val="21"/>
                <w:highlight w:val="none"/>
              </w:rPr>
              <w:t>14.</w:t>
            </w:r>
            <w:r>
              <w:rPr>
                <w:rFonts w:ascii="宋体" w:hAnsi="宋体"/>
                <w:color w:val="000000"/>
                <w:szCs w:val="21"/>
                <w:highlight w:val="none"/>
              </w:rPr>
              <w:t>采用断线自检技术，全程对极板连线进行检测，一旦发现断线情形，立即发出声光报警。</w:t>
            </w:r>
          </w:p>
          <w:p w14:paraId="3C8B4D04">
            <w:pPr>
              <w:tabs>
                <w:tab w:val="left" w:pos="360"/>
                <w:tab w:val="left" w:pos="540"/>
              </w:tabs>
              <w:spacing w:line="360" w:lineRule="exact"/>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保护</w:t>
            </w:r>
            <w:r>
              <w:rPr>
                <w:rFonts w:hint="eastAsia" w:ascii="宋体" w:hAnsi="宋体"/>
                <w:color w:val="000000"/>
                <w:szCs w:val="21"/>
                <w:highlight w:val="none"/>
              </w:rPr>
              <w:t>：</w:t>
            </w:r>
            <w:r>
              <w:rPr>
                <w:rFonts w:ascii="宋体" w:hAnsi="宋体"/>
                <w:color w:val="000000"/>
                <w:szCs w:val="21"/>
                <w:highlight w:val="none"/>
              </w:rPr>
              <w:t>具有开路、短路、过功率、过电流自动保护功能。</w:t>
            </w:r>
          </w:p>
          <w:p w14:paraId="7EC33DE5">
            <w:pPr>
              <w:tabs>
                <w:tab w:val="left" w:pos="360"/>
                <w:tab w:val="left" w:pos="540"/>
              </w:tabs>
              <w:spacing w:line="360" w:lineRule="exact"/>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ascii="宋体" w:hAnsi="宋体"/>
                <w:color w:val="000000"/>
                <w:szCs w:val="21"/>
                <w:highlight w:val="none"/>
              </w:rPr>
              <w:t>对输出功率实行双重采样和双重控制，在单一故障（如一种采样/控制失效）状态下，输出功率仍然维持在标准规定范围内。（双重闭环控制）</w:t>
            </w:r>
          </w:p>
          <w:p w14:paraId="3C1E9417">
            <w:pPr>
              <w:tabs>
                <w:tab w:val="left" w:pos="360"/>
                <w:tab w:val="left" w:pos="540"/>
              </w:tabs>
              <w:spacing w:line="360" w:lineRule="exact"/>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7</w:t>
            </w:r>
            <w:r>
              <w:rPr>
                <w:rFonts w:hint="eastAsia" w:ascii="宋体" w:hAnsi="宋体"/>
                <w:color w:val="000000"/>
                <w:szCs w:val="21"/>
                <w:highlight w:val="none"/>
              </w:rPr>
              <w:t>.</w:t>
            </w:r>
            <w:r>
              <w:rPr>
                <w:rFonts w:ascii="宋体" w:hAnsi="宋体"/>
                <w:color w:val="000000"/>
                <w:szCs w:val="21"/>
                <w:highlight w:val="none"/>
              </w:rPr>
              <w:t>采用功率器件和开关电路制作电刀的高压电源和高频功放。</w:t>
            </w:r>
          </w:p>
          <w:p w14:paraId="32E1A91D">
            <w:pPr>
              <w:tabs>
                <w:tab w:val="left" w:pos="360"/>
                <w:tab w:val="left" w:pos="540"/>
              </w:tabs>
              <w:spacing w:line="360" w:lineRule="exact"/>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8</w:t>
            </w:r>
            <w:r>
              <w:rPr>
                <w:rFonts w:hint="eastAsia" w:ascii="宋体" w:hAnsi="宋体"/>
                <w:color w:val="000000"/>
                <w:szCs w:val="21"/>
                <w:highlight w:val="none"/>
              </w:rPr>
              <w:t>.</w:t>
            </w:r>
            <w:r>
              <w:rPr>
                <w:rFonts w:ascii="宋体" w:hAnsi="宋体"/>
                <w:color w:val="000000"/>
                <w:szCs w:val="21"/>
                <w:highlight w:val="none"/>
              </w:rPr>
              <w:t>允许连续使用，允许长时间开路和短路。</w:t>
            </w:r>
          </w:p>
          <w:p w14:paraId="59FB7AA7">
            <w:pPr>
              <w:tabs>
                <w:tab w:val="left" w:pos="360"/>
                <w:tab w:val="left" w:pos="540"/>
              </w:tabs>
              <w:spacing w:line="360" w:lineRule="exact"/>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9</w:t>
            </w:r>
            <w:r>
              <w:rPr>
                <w:rFonts w:hint="eastAsia" w:ascii="宋体" w:hAnsi="宋体"/>
                <w:color w:val="000000"/>
                <w:szCs w:val="21"/>
                <w:highlight w:val="none"/>
              </w:rPr>
              <w:t>.</w:t>
            </w:r>
            <w:r>
              <w:rPr>
                <w:rFonts w:ascii="宋体" w:hAnsi="宋体"/>
                <w:color w:val="000000"/>
                <w:szCs w:val="21"/>
                <w:highlight w:val="none"/>
              </w:rPr>
              <w:t>冷却方式</w:t>
            </w:r>
            <w:r>
              <w:rPr>
                <w:rFonts w:hint="eastAsia" w:ascii="宋体" w:hAnsi="宋体"/>
                <w:color w:val="000000"/>
                <w:szCs w:val="21"/>
                <w:highlight w:val="none"/>
              </w:rPr>
              <w:t>：</w:t>
            </w:r>
            <w:r>
              <w:rPr>
                <w:rFonts w:ascii="宋体" w:hAnsi="宋体"/>
                <w:color w:val="000000"/>
                <w:szCs w:val="21"/>
                <w:highlight w:val="none"/>
              </w:rPr>
              <w:t>自然冷却，无风扇。</w:t>
            </w:r>
          </w:p>
          <w:p w14:paraId="22199585">
            <w:pPr>
              <w:tabs>
                <w:tab w:val="left" w:pos="360"/>
                <w:tab w:val="left" w:pos="540"/>
              </w:tabs>
              <w:spacing w:line="360" w:lineRule="exact"/>
              <w:rPr>
                <w:rFonts w:ascii="宋体" w:hAnsi="宋体"/>
                <w:color w:val="000000"/>
                <w:szCs w:val="21"/>
                <w:highlight w:val="none"/>
              </w:rPr>
            </w:pPr>
            <w:r>
              <w:rPr>
                <w:rFonts w:hint="eastAsia" w:ascii="宋体" w:hAnsi="宋体"/>
                <w:color w:val="000000"/>
                <w:szCs w:val="21"/>
                <w:highlight w:val="none"/>
              </w:rPr>
              <w:t>2</w:t>
            </w:r>
            <w:r>
              <w:rPr>
                <w:rFonts w:hint="eastAsia" w:ascii="宋体" w:hAnsi="宋体"/>
                <w:color w:val="000000"/>
                <w:szCs w:val="21"/>
                <w:highlight w:val="none"/>
                <w:lang w:val="en-US" w:eastAsia="zh-CN"/>
              </w:rPr>
              <w:t>0</w:t>
            </w:r>
            <w:r>
              <w:rPr>
                <w:rFonts w:hint="eastAsia" w:ascii="宋体" w:hAnsi="宋体"/>
                <w:color w:val="000000"/>
                <w:szCs w:val="21"/>
                <w:highlight w:val="none"/>
              </w:rPr>
              <w:t>.</w:t>
            </w:r>
            <w:r>
              <w:rPr>
                <w:rFonts w:ascii="宋体" w:hAnsi="宋体"/>
                <w:color w:val="000000"/>
                <w:szCs w:val="21"/>
                <w:highlight w:val="none"/>
              </w:rPr>
              <w:t>可选用附件齐全（</w:t>
            </w:r>
            <w:r>
              <w:rPr>
                <w:rFonts w:hint="eastAsia" w:ascii="宋体" w:hAnsi="宋体"/>
                <w:color w:val="000000"/>
                <w:szCs w:val="21"/>
                <w:highlight w:val="none"/>
              </w:rPr>
              <w:t>如</w:t>
            </w:r>
            <w:r>
              <w:rPr>
                <w:rFonts w:ascii="宋体" w:hAnsi="宋体"/>
                <w:color w:val="000000"/>
                <w:szCs w:val="21"/>
                <w:highlight w:val="none"/>
              </w:rPr>
              <w:t>各种中性电极、普通手术电极、密封手术电极、可高温消毒手术附件等），适应各种手术需求。</w:t>
            </w:r>
          </w:p>
          <w:p w14:paraId="544BCCEC">
            <w:pPr>
              <w:tabs>
                <w:tab w:val="left" w:pos="360"/>
                <w:tab w:val="left" w:pos="540"/>
              </w:tabs>
              <w:spacing w:line="360" w:lineRule="exact"/>
              <w:rPr>
                <w:rFonts w:ascii="宋体" w:hAnsi="宋体"/>
                <w:color w:val="000000"/>
                <w:szCs w:val="21"/>
                <w:highlight w:val="none"/>
              </w:rPr>
            </w:pPr>
            <w:r>
              <w:rPr>
                <w:rFonts w:hint="eastAsia" w:ascii="宋体" w:hAnsi="宋体"/>
                <w:color w:val="000000"/>
                <w:szCs w:val="21"/>
                <w:highlight w:val="none"/>
                <w:lang w:val="en-US" w:eastAsia="zh-CN"/>
              </w:rPr>
              <w:t>21</w:t>
            </w:r>
            <w:r>
              <w:rPr>
                <w:rFonts w:hint="eastAsia" w:ascii="宋体" w:hAnsi="宋体"/>
                <w:color w:val="000000"/>
                <w:szCs w:val="21"/>
                <w:highlight w:val="none"/>
              </w:rPr>
              <w:t>.</w:t>
            </w:r>
            <w:r>
              <w:rPr>
                <w:rFonts w:ascii="宋体" w:hAnsi="宋体"/>
                <w:color w:val="000000"/>
                <w:szCs w:val="21"/>
                <w:highlight w:val="none"/>
              </w:rPr>
              <w:t>供电电源：单相AC220V±22 V，50Hz±1 Hz，≤3.5A。</w:t>
            </w:r>
          </w:p>
          <w:p w14:paraId="64041B06">
            <w:pPr>
              <w:tabs>
                <w:tab w:val="left" w:pos="360"/>
                <w:tab w:val="left" w:pos="540"/>
              </w:tabs>
              <w:spacing w:line="360" w:lineRule="exact"/>
              <w:rPr>
                <w:rFonts w:ascii="Calibri" w:hAnsi="Calibri" w:eastAsia="黑体"/>
                <w:b/>
                <w:bCs/>
                <w:snapToGrid w:val="0"/>
                <w:color w:val="000000"/>
                <w:szCs w:val="21"/>
                <w:highlight w:val="none"/>
              </w:rPr>
            </w:pPr>
            <w:r>
              <w:rPr>
                <w:rFonts w:hint="eastAsia" w:ascii="宋体" w:hAnsi="宋体"/>
                <w:color w:val="000000"/>
                <w:szCs w:val="21"/>
                <w:highlight w:val="none"/>
              </w:rPr>
              <w:t>2</w:t>
            </w:r>
            <w:r>
              <w:rPr>
                <w:rFonts w:hint="eastAsia" w:ascii="宋体" w:hAnsi="宋体"/>
                <w:color w:val="000000"/>
                <w:szCs w:val="21"/>
                <w:highlight w:val="none"/>
                <w:lang w:val="en-US" w:eastAsia="zh-CN"/>
              </w:rPr>
              <w:t>2</w:t>
            </w:r>
            <w:r>
              <w:rPr>
                <w:rFonts w:hint="eastAsia" w:ascii="宋体" w:hAnsi="宋体"/>
                <w:color w:val="000000"/>
                <w:szCs w:val="21"/>
                <w:highlight w:val="none"/>
              </w:rPr>
              <w:t>.</w:t>
            </w:r>
            <w:r>
              <w:rPr>
                <w:rFonts w:ascii="宋体" w:hAnsi="宋体"/>
                <w:color w:val="000000"/>
                <w:szCs w:val="21"/>
                <w:highlight w:val="none"/>
              </w:rPr>
              <w:t>运行条件：环境温度：5℃～40℃，相对湿度：≤80%RH，大气压力：86.0kPa～106.0kPa。</w:t>
            </w:r>
          </w:p>
        </w:tc>
        <w:tc>
          <w:tcPr>
            <w:tcW w:w="1217" w:type="dxa"/>
            <w:noWrap w:val="0"/>
            <w:vAlign w:val="center"/>
          </w:tcPr>
          <w:p w14:paraId="575FEF10">
            <w:pPr>
              <w:keepNext w:val="0"/>
              <w:keepLines w:val="0"/>
              <w:widowControl/>
              <w:suppressLineNumbers w:val="0"/>
              <w:jc w:val="center"/>
              <w:textAlignment w:val="center"/>
              <w:rPr>
                <w:rFonts w:ascii="宋体" w:hAnsi="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9</w:t>
            </w:r>
          </w:p>
        </w:tc>
      </w:tr>
      <w:tr w14:paraId="7982D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1" w:type="dxa"/>
            <w:noWrap w:val="0"/>
            <w:vAlign w:val="center"/>
          </w:tcPr>
          <w:p w14:paraId="17B75AD0">
            <w:pPr>
              <w:tabs>
                <w:tab w:val="left" w:pos="180"/>
                <w:tab w:val="left" w:pos="1620"/>
              </w:tabs>
              <w:spacing w:line="360" w:lineRule="exact"/>
              <w:jc w:val="center"/>
              <w:rPr>
                <w:rFonts w:ascii="宋体" w:hAnsi="宋体"/>
                <w:color w:val="000000"/>
                <w:szCs w:val="21"/>
                <w:highlight w:val="none"/>
              </w:rPr>
            </w:pPr>
            <w:r>
              <w:rPr>
                <w:rFonts w:hint="eastAsia" w:ascii="宋体" w:hAnsi="宋体"/>
                <w:color w:val="000000"/>
                <w:szCs w:val="21"/>
                <w:highlight w:val="none"/>
              </w:rPr>
              <w:t>4</w:t>
            </w:r>
          </w:p>
        </w:tc>
        <w:tc>
          <w:tcPr>
            <w:tcW w:w="844" w:type="dxa"/>
            <w:noWrap w:val="0"/>
            <w:vAlign w:val="center"/>
          </w:tcPr>
          <w:p w14:paraId="6DB7E6F5">
            <w:pPr>
              <w:tabs>
                <w:tab w:val="left" w:pos="180"/>
                <w:tab w:val="left" w:pos="1620"/>
              </w:tabs>
              <w:spacing w:line="360" w:lineRule="exact"/>
              <w:jc w:val="center"/>
              <w:rPr>
                <w:rFonts w:ascii="宋体" w:hAnsi="宋体"/>
                <w:color w:val="000000"/>
                <w:szCs w:val="21"/>
                <w:highlight w:val="none"/>
              </w:rPr>
            </w:pPr>
            <w:r>
              <w:rPr>
                <w:rFonts w:hint="eastAsia" w:ascii="宋体" w:hAnsi="宋体"/>
                <w:color w:val="000000"/>
                <w:szCs w:val="21"/>
                <w:highlight w:val="none"/>
              </w:rPr>
              <w:t>半导体激光脱毛机</w:t>
            </w:r>
          </w:p>
        </w:tc>
        <w:tc>
          <w:tcPr>
            <w:tcW w:w="813" w:type="dxa"/>
            <w:noWrap w:val="0"/>
            <w:vAlign w:val="center"/>
          </w:tcPr>
          <w:p w14:paraId="7B90953B">
            <w:pPr>
              <w:tabs>
                <w:tab w:val="left" w:pos="180"/>
                <w:tab w:val="left" w:pos="1620"/>
              </w:tabs>
              <w:spacing w:line="360" w:lineRule="exact"/>
              <w:jc w:val="center"/>
              <w:rPr>
                <w:rFonts w:hint="eastAsia" w:ascii="宋体" w:hAnsi="宋体"/>
                <w:color w:val="000000"/>
                <w:szCs w:val="21"/>
                <w:highlight w:val="none"/>
              </w:rPr>
            </w:pPr>
            <w:r>
              <w:rPr>
                <w:rFonts w:hint="eastAsia" w:ascii="宋体" w:hAnsi="宋体"/>
                <w:color w:val="000000"/>
                <w:szCs w:val="21"/>
                <w:highlight w:val="none"/>
              </w:rPr>
              <w:t>1套</w:t>
            </w:r>
          </w:p>
        </w:tc>
        <w:tc>
          <w:tcPr>
            <w:tcW w:w="5702" w:type="dxa"/>
            <w:noWrap w:val="0"/>
            <w:vAlign w:val="top"/>
          </w:tcPr>
          <w:p w14:paraId="03A7A0FD">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1.治疗手柄光源：半导体激光器。</w:t>
            </w:r>
          </w:p>
          <w:p w14:paraId="2D8B8EA8">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2.激光终端输出最大单脉冲能量：达到50J 。</w:t>
            </w:r>
          </w:p>
          <w:p w14:paraId="52F1FB80">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3.波长：808nm</w:t>
            </w:r>
          </w:p>
          <w:p w14:paraId="05995FB7">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4.激光输出模式：脉冲模式。</w:t>
            </w:r>
          </w:p>
          <w:p w14:paraId="59F1F27D">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5.输出能量范围：5-50J/cm</w:t>
            </w:r>
            <w:r>
              <w:rPr>
                <w:rFonts w:hint="eastAsia" w:ascii="宋体" w:hAnsi="宋体" w:cs="宋体"/>
                <w:color w:val="000000"/>
                <w:kern w:val="0"/>
                <w:szCs w:val="21"/>
                <w:highlight w:val="none"/>
                <w:vertAlign w:val="superscript"/>
              </w:rPr>
              <w:t>2</w:t>
            </w:r>
            <w:r>
              <w:rPr>
                <w:rFonts w:hint="eastAsia" w:ascii="宋体" w:hAnsi="宋体" w:cs="宋体"/>
                <w:color w:val="000000"/>
                <w:kern w:val="0"/>
                <w:szCs w:val="21"/>
                <w:highlight w:val="none"/>
              </w:rPr>
              <w:t>。</w:t>
            </w:r>
          </w:p>
          <w:p w14:paraId="7EB86CDA">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6、应用模式：传统定点模式、快速滑动模式。</w:t>
            </w:r>
          </w:p>
          <w:p w14:paraId="0F16C663">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 xml:space="preserve">▲7.检测功能：整机系统自检、实时监控数据，系统在待机或工作状态下检测到系统参数错误 ,系统会提示并显示红色，弹出错误提示。  </w:t>
            </w:r>
          </w:p>
          <w:p w14:paraId="51B13559">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8.脉冲重复频率：1Hz-10Hz可调。</w:t>
            </w:r>
          </w:p>
          <w:p w14:paraId="2B7C8929">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▲9.10Hz频率下：能级需≥22Jcm²。</w:t>
            </w:r>
          </w:p>
          <w:p w14:paraId="23E1A4C8">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10.脉冲宽度：≤103ms。</w:t>
            </w:r>
          </w:p>
          <w:p w14:paraId="437E1B61">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 xml:space="preserve">11.光斑大小：12mm× 12mm </w:t>
            </w:r>
            <w:r>
              <w:rPr>
                <w:rFonts w:hint="eastAsia" w:ascii="宋体" w:hAnsi="宋体"/>
                <w:color w:val="000000"/>
                <w:szCs w:val="21"/>
                <w:highlight w:val="none"/>
              </w:rPr>
              <w:t>（</w:t>
            </w:r>
            <w:r>
              <w:rPr>
                <w:rFonts w:hint="eastAsia" w:ascii="宋体" w:hAnsi="宋体" w:cs="宋体"/>
                <w:color w:val="000000"/>
                <w:szCs w:val="21"/>
                <w:highlight w:val="none"/>
              </w:rPr>
              <w:t>±</w:t>
            </w:r>
            <w:r>
              <w:rPr>
                <w:rFonts w:hint="eastAsia"/>
                <w:color w:val="000000"/>
                <w:highlight w:val="none"/>
                <w:lang w:val="en-US" w:eastAsia="zh-CN"/>
              </w:rPr>
              <w:t>1</w:t>
            </w:r>
            <w:r>
              <w:rPr>
                <w:rFonts w:hint="eastAsia" w:ascii="宋体" w:hAnsi="宋体" w:cs="宋体"/>
                <w:color w:val="000000"/>
                <w:szCs w:val="21"/>
                <w:highlight w:val="none"/>
              </w:rPr>
              <w:t>mm）</w:t>
            </w:r>
            <w:r>
              <w:rPr>
                <w:rFonts w:hint="eastAsia" w:ascii="宋体" w:hAnsi="宋体" w:cs="宋体"/>
                <w:color w:val="000000"/>
                <w:kern w:val="0"/>
                <w:szCs w:val="21"/>
                <w:highlight w:val="none"/>
              </w:rPr>
              <w:t>；</w:t>
            </w:r>
          </w:p>
          <w:p w14:paraId="6256DAE6">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12.表皮冷却：热电冷却、蓝宝石接触式制冷。</w:t>
            </w:r>
          </w:p>
          <w:p w14:paraId="467172B3">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13.治疗头晶体：三氧化二铝、蓝宝石、晶体匀化技术 。</w:t>
            </w:r>
          </w:p>
          <w:p w14:paraId="41D983A1">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 xml:space="preserve">14.双脉冲技术：预热脉冲、加热脉冲。 </w:t>
            </w:r>
          </w:p>
          <w:p w14:paraId="63DBA907">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15.系统冷却：水冷、风冷、TEC制冷。</w:t>
            </w:r>
          </w:p>
          <w:p w14:paraId="26D8EE74">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16.治疗手柄：激光器直接传导；手柄重量350g（±10g）超轻手柄。</w:t>
            </w:r>
          </w:p>
          <w:p w14:paraId="53A1D0DC">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17.保护机制：设备具有漏电保护、制冷保护、激光器过压过载保护、水流保护。</w:t>
            </w:r>
          </w:p>
          <w:p w14:paraId="454E76D9">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18.仪器质保：整机质保至少2年；激光器质保至少2年</w:t>
            </w:r>
            <w:r>
              <w:rPr>
                <w:rFonts w:hint="eastAsia" w:ascii="宋体" w:hAnsi="宋体" w:cs="宋体"/>
                <w:color w:val="000000"/>
                <w:kern w:val="0"/>
                <w:szCs w:val="21"/>
                <w:highlight w:val="none"/>
                <w:lang w:eastAsia="zh-CN"/>
              </w:rPr>
              <w:t>或</w:t>
            </w:r>
            <w:r>
              <w:rPr>
                <w:rFonts w:hint="eastAsia" w:ascii="宋体" w:hAnsi="宋体" w:cs="宋体"/>
                <w:color w:val="000000"/>
                <w:kern w:val="0"/>
                <w:szCs w:val="21"/>
                <w:highlight w:val="none"/>
              </w:rPr>
              <w:t>2000万发出光。</w:t>
            </w:r>
          </w:p>
        </w:tc>
        <w:tc>
          <w:tcPr>
            <w:tcW w:w="1217" w:type="dxa"/>
            <w:noWrap w:val="0"/>
            <w:vAlign w:val="center"/>
          </w:tcPr>
          <w:p w14:paraId="7084887C">
            <w:pPr>
              <w:keepNext w:val="0"/>
              <w:keepLines w:val="0"/>
              <w:widowControl/>
              <w:suppressLineNumbers w:val="0"/>
              <w:jc w:val="center"/>
              <w:textAlignment w:val="center"/>
              <w:rPr>
                <w:rFonts w:ascii="宋体" w:hAnsi="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17</w:t>
            </w:r>
          </w:p>
        </w:tc>
      </w:tr>
      <w:tr w14:paraId="11E4C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1" w:type="dxa"/>
            <w:noWrap w:val="0"/>
            <w:vAlign w:val="center"/>
          </w:tcPr>
          <w:p w14:paraId="6251159A">
            <w:pPr>
              <w:tabs>
                <w:tab w:val="left" w:pos="180"/>
                <w:tab w:val="left" w:pos="1620"/>
              </w:tabs>
              <w:spacing w:line="360" w:lineRule="exact"/>
              <w:jc w:val="center"/>
              <w:rPr>
                <w:rFonts w:ascii="宋体" w:hAnsi="宋体"/>
                <w:color w:val="000000"/>
                <w:szCs w:val="21"/>
                <w:highlight w:val="none"/>
              </w:rPr>
            </w:pPr>
            <w:r>
              <w:rPr>
                <w:rFonts w:hint="eastAsia" w:ascii="宋体" w:hAnsi="宋体"/>
                <w:color w:val="000000"/>
                <w:szCs w:val="21"/>
                <w:highlight w:val="none"/>
              </w:rPr>
              <w:t>5</w:t>
            </w:r>
          </w:p>
        </w:tc>
        <w:tc>
          <w:tcPr>
            <w:tcW w:w="844" w:type="dxa"/>
            <w:noWrap w:val="0"/>
            <w:vAlign w:val="center"/>
          </w:tcPr>
          <w:p w14:paraId="0438AB6F">
            <w:pPr>
              <w:tabs>
                <w:tab w:val="left" w:pos="180"/>
                <w:tab w:val="left" w:pos="1620"/>
              </w:tabs>
              <w:spacing w:line="360" w:lineRule="exact"/>
              <w:jc w:val="center"/>
              <w:rPr>
                <w:rFonts w:ascii="宋体" w:hAnsi="宋体"/>
                <w:color w:val="000000"/>
                <w:szCs w:val="21"/>
                <w:highlight w:val="none"/>
              </w:rPr>
            </w:pPr>
            <w:r>
              <w:rPr>
                <w:rFonts w:hint="eastAsia" w:ascii="宋体" w:hAnsi="宋体"/>
                <w:color w:val="000000"/>
                <w:szCs w:val="21"/>
                <w:highlight w:val="none"/>
              </w:rPr>
              <w:t>气压喷液仪</w:t>
            </w:r>
          </w:p>
        </w:tc>
        <w:tc>
          <w:tcPr>
            <w:tcW w:w="813" w:type="dxa"/>
            <w:noWrap w:val="0"/>
            <w:vAlign w:val="center"/>
          </w:tcPr>
          <w:p w14:paraId="6B98C72F">
            <w:pPr>
              <w:tabs>
                <w:tab w:val="left" w:pos="180"/>
                <w:tab w:val="left" w:pos="1620"/>
              </w:tabs>
              <w:spacing w:line="360" w:lineRule="exact"/>
              <w:jc w:val="center"/>
              <w:rPr>
                <w:rFonts w:hint="eastAsia" w:ascii="宋体" w:hAnsi="宋体"/>
                <w:color w:val="000000"/>
                <w:szCs w:val="21"/>
                <w:highlight w:val="none"/>
              </w:rPr>
            </w:pPr>
            <w:r>
              <w:rPr>
                <w:rFonts w:hint="eastAsia" w:ascii="宋体" w:hAnsi="宋体"/>
                <w:color w:val="000000"/>
                <w:szCs w:val="21"/>
                <w:highlight w:val="none"/>
              </w:rPr>
              <w:t>1套</w:t>
            </w:r>
          </w:p>
        </w:tc>
        <w:tc>
          <w:tcPr>
            <w:tcW w:w="5702" w:type="dxa"/>
            <w:noWrap w:val="0"/>
            <w:vAlign w:val="top"/>
          </w:tcPr>
          <w:p w14:paraId="7A13FF29">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1. 喷射量：</w:t>
            </w:r>
            <w:r>
              <w:rPr>
                <w:rFonts w:hint="eastAsia" w:ascii="宋体" w:hAnsi="宋体" w:eastAsia="宋体" w:cs="宋体"/>
                <w:bCs/>
                <w:color w:val="000000"/>
                <w:szCs w:val="21"/>
                <w:highlight w:val="none"/>
              </w:rPr>
              <w:t>≦</w:t>
            </w:r>
            <w:r>
              <w:rPr>
                <w:rFonts w:hint="eastAsia" w:ascii="宋体" w:hAnsi="宋体" w:cs="宋体"/>
                <w:bCs/>
                <w:color w:val="000000"/>
                <w:szCs w:val="21"/>
                <w:highlight w:val="none"/>
              </w:rPr>
              <w:t>3ml/min；</w:t>
            </w:r>
          </w:p>
          <w:p w14:paraId="2B7D1A2C">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2. 治疗时间：10-15min/次；</w:t>
            </w:r>
          </w:p>
          <w:p w14:paraId="2D4995F0">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3. 喷射压力：</w:t>
            </w:r>
            <w:r>
              <w:rPr>
                <w:rFonts w:hint="eastAsia" w:ascii="宋体" w:hAnsi="宋体" w:cs="宋体"/>
                <w:bCs/>
                <w:color w:val="000000"/>
                <w:szCs w:val="21"/>
                <w:highlight w:val="none"/>
                <w:lang w:val="en-US" w:eastAsia="zh-CN"/>
              </w:rPr>
              <w:t>650K</w:t>
            </w:r>
            <w:r>
              <w:rPr>
                <w:rFonts w:hint="eastAsia" w:ascii="宋体" w:hAnsi="宋体" w:cs="宋体"/>
                <w:bCs/>
                <w:color w:val="000000"/>
                <w:szCs w:val="21"/>
                <w:highlight w:val="none"/>
              </w:rPr>
              <w:t>Pa</w:t>
            </w:r>
            <w:r>
              <w:rPr>
                <w:rFonts w:hint="eastAsia" w:ascii="宋体" w:hAnsi="宋体"/>
                <w:color w:val="000000"/>
                <w:szCs w:val="21"/>
                <w:highlight w:val="none"/>
              </w:rPr>
              <w:t>（</w:t>
            </w:r>
            <w:r>
              <w:rPr>
                <w:rFonts w:hint="eastAsia" w:ascii="宋体" w:hAnsi="宋体" w:cs="宋体"/>
                <w:color w:val="000000"/>
                <w:szCs w:val="21"/>
                <w:highlight w:val="none"/>
              </w:rPr>
              <w:t>±</w:t>
            </w:r>
            <w:r>
              <w:rPr>
                <w:rFonts w:hint="eastAsia" w:ascii="宋体" w:hAnsi="宋体" w:cs="宋体"/>
                <w:bCs/>
                <w:color w:val="000000"/>
                <w:szCs w:val="21"/>
                <w:highlight w:val="none"/>
                <w:lang w:val="en-US" w:eastAsia="zh-CN"/>
              </w:rPr>
              <w:t>100K</w:t>
            </w:r>
            <w:r>
              <w:rPr>
                <w:rFonts w:hint="eastAsia" w:ascii="宋体" w:hAnsi="宋体" w:cs="宋体"/>
                <w:bCs/>
                <w:color w:val="000000"/>
                <w:szCs w:val="21"/>
                <w:highlight w:val="none"/>
              </w:rPr>
              <w:t>Pa</w:t>
            </w:r>
            <w:r>
              <w:rPr>
                <w:rFonts w:hint="eastAsia" w:ascii="宋体" w:hAnsi="宋体" w:cs="宋体"/>
                <w:color w:val="000000"/>
                <w:szCs w:val="21"/>
                <w:highlight w:val="none"/>
              </w:rPr>
              <w:t>）</w:t>
            </w:r>
            <w:r>
              <w:rPr>
                <w:rFonts w:hint="eastAsia" w:ascii="宋体" w:hAnsi="宋体" w:cs="宋体"/>
                <w:bCs/>
                <w:color w:val="000000"/>
                <w:szCs w:val="21"/>
                <w:highlight w:val="none"/>
              </w:rPr>
              <w:t>；</w:t>
            </w:r>
          </w:p>
          <w:p w14:paraId="4B26C1CD">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4. 气体喷射压力至少7档可调；</w:t>
            </w:r>
          </w:p>
          <w:p w14:paraId="786090B0">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5. 气体输出模式：连续、脉冲；</w:t>
            </w:r>
          </w:p>
          <w:p w14:paraId="2DCA2DD2">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6. 配置≥10.4寸彩色液晶触控屏；</w:t>
            </w:r>
          </w:p>
          <w:p w14:paraId="06E51F7F">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7. 整机配置要求：主机+脚踏开关+连接导管+三头喷嘴套装+电源线；</w:t>
            </w:r>
          </w:p>
          <w:p w14:paraId="30974534">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8. 供货时提供中文《技术资料》和《使用说明书》及专用工具，提供设备操作规程；</w:t>
            </w:r>
          </w:p>
        </w:tc>
        <w:tc>
          <w:tcPr>
            <w:tcW w:w="1217" w:type="dxa"/>
            <w:noWrap w:val="0"/>
            <w:vAlign w:val="center"/>
          </w:tcPr>
          <w:p w14:paraId="7A6F32FD">
            <w:pPr>
              <w:keepNext w:val="0"/>
              <w:keepLines w:val="0"/>
              <w:widowControl/>
              <w:suppressLineNumbers w:val="0"/>
              <w:jc w:val="center"/>
              <w:textAlignment w:val="center"/>
              <w:rPr>
                <w:rFonts w:ascii="宋体" w:hAnsi="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39</w:t>
            </w:r>
          </w:p>
        </w:tc>
      </w:tr>
      <w:tr w14:paraId="085DE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1" w:type="dxa"/>
            <w:noWrap w:val="0"/>
            <w:vAlign w:val="center"/>
          </w:tcPr>
          <w:p w14:paraId="404D5090">
            <w:pPr>
              <w:tabs>
                <w:tab w:val="left" w:pos="180"/>
                <w:tab w:val="left" w:pos="1620"/>
              </w:tabs>
              <w:spacing w:line="360" w:lineRule="exact"/>
              <w:jc w:val="center"/>
              <w:rPr>
                <w:rFonts w:ascii="宋体" w:hAnsi="宋体"/>
                <w:color w:val="000000"/>
                <w:szCs w:val="21"/>
                <w:highlight w:val="none"/>
              </w:rPr>
            </w:pPr>
            <w:r>
              <w:rPr>
                <w:rFonts w:hint="eastAsia" w:ascii="宋体" w:hAnsi="宋体"/>
                <w:color w:val="000000"/>
                <w:szCs w:val="21"/>
                <w:highlight w:val="none"/>
              </w:rPr>
              <w:t>6</w:t>
            </w:r>
          </w:p>
        </w:tc>
        <w:tc>
          <w:tcPr>
            <w:tcW w:w="844" w:type="dxa"/>
            <w:noWrap w:val="0"/>
            <w:vAlign w:val="center"/>
          </w:tcPr>
          <w:p w14:paraId="12BDF2EF">
            <w:pPr>
              <w:tabs>
                <w:tab w:val="left" w:pos="180"/>
                <w:tab w:val="left" w:pos="1620"/>
              </w:tabs>
              <w:spacing w:line="360" w:lineRule="exact"/>
              <w:jc w:val="center"/>
              <w:rPr>
                <w:rFonts w:ascii="宋体" w:hAnsi="宋体"/>
                <w:color w:val="000000"/>
                <w:szCs w:val="21"/>
                <w:highlight w:val="none"/>
              </w:rPr>
            </w:pPr>
            <w:r>
              <w:rPr>
                <w:rFonts w:hint="eastAsia" w:ascii="宋体" w:hAnsi="宋体"/>
                <w:color w:val="000000"/>
                <w:szCs w:val="21"/>
                <w:highlight w:val="none"/>
              </w:rPr>
              <w:t>前庭康复训练器</w:t>
            </w:r>
          </w:p>
        </w:tc>
        <w:tc>
          <w:tcPr>
            <w:tcW w:w="813" w:type="dxa"/>
            <w:noWrap w:val="0"/>
            <w:vAlign w:val="center"/>
          </w:tcPr>
          <w:p w14:paraId="20BB65C7">
            <w:pPr>
              <w:tabs>
                <w:tab w:val="left" w:pos="180"/>
                <w:tab w:val="left" w:pos="1620"/>
              </w:tabs>
              <w:spacing w:line="360" w:lineRule="exact"/>
              <w:jc w:val="center"/>
              <w:rPr>
                <w:rFonts w:hint="eastAsia" w:ascii="宋体" w:hAnsi="宋体"/>
                <w:color w:val="000000"/>
                <w:szCs w:val="21"/>
                <w:highlight w:val="none"/>
              </w:rPr>
            </w:pPr>
            <w:r>
              <w:rPr>
                <w:rFonts w:hint="eastAsia" w:ascii="宋体" w:hAnsi="宋体"/>
                <w:color w:val="000000"/>
                <w:szCs w:val="21"/>
                <w:highlight w:val="none"/>
              </w:rPr>
              <w:t>1套</w:t>
            </w:r>
          </w:p>
        </w:tc>
        <w:tc>
          <w:tcPr>
            <w:tcW w:w="5702" w:type="dxa"/>
            <w:noWrap w:val="0"/>
            <w:vAlign w:val="top"/>
          </w:tcPr>
          <w:p w14:paraId="18FD13E3">
            <w:pPr>
              <w:spacing w:line="400" w:lineRule="exact"/>
              <w:rPr>
                <w:rFonts w:ascii="宋体" w:hAnsi="宋体" w:cs="宋体"/>
                <w:color w:val="000000"/>
                <w:szCs w:val="21"/>
                <w:highlight w:val="none"/>
              </w:rPr>
            </w:pPr>
            <w:r>
              <w:rPr>
                <w:rFonts w:hint="eastAsia" w:ascii="宋体" w:hAnsi="宋体" w:cs="宋体"/>
                <w:color w:val="000000"/>
                <w:szCs w:val="21"/>
                <w:highlight w:val="none"/>
              </w:rPr>
              <w:t>1.显示方式：虚拟现实沉浸式环境。</w:t>
            </w:r>
          </w:p>
          <w:p w14:paraId="4B45D11C">
            <w:pPr>
              <w:spacing w:line="400" w:lineRule="exact"/>
              <w:rPr>
                <w:rFonts w:ascii="宋体" w:hAnsi="宋体" w:cs="宋体"/>
                <w:color w:val="000000"/>
                <w:szCs w:val="21"/>
                <w:highlight w:val="none"/>
              </w:rPr>
            </w:pPr>
            <w:r>
              <w:rPr>
                <w:rFonts w:hint="eastAsia" w:ascii="宋体" w:hAnsi="宋体" w:cs="宋体"/>
                <w:color w:val="000000"/>
                <w:szCs w:val="21"/>
                <w:highlight w:val="none"/>
              </w:rPr>
              <w:t>2.操作方式：手柄无线操作。</w:t>
            </w:r>
          </w:p>
          <w:p w14:paraId="6D228E6D">
            <w:pPr>
              <w:spacing w:line="400" w:lineRule="exact"/>
              <w:rPr>
                <w:rFonts w:ascii="宋体" w:hAnsi="宋体" w:cs="宋体"/>
                <w:color w:val="000000"/>
                <w:szCs w:val="21"/>
                <w:highlight w:val="none"/>
              </w:rPr>
            </w:pPr>
            <w:r>
              <w:rPr>
                <w:rFonts w:hint="eastAsia" w:ascii="宋体" w:hAnsi="宋体" w:cs="宋体"/>
                <w:color w:val="000000"/>
                <w:szCs w:val="21"/>
                <w:highlight w:val="none"/>
              </w:rPr>
              <w:t>▲3.固定方式：配有侧边硬绑带，能防滑。</w:t>
            </w:r>
          </w:p>
          <w:p w14:paraId="46ADE2F5">
            <w:pPr>
              <w:spacing w:line="400" w:lineRule="exact"/>
              <w:rPr>
                <w:rFonts w:ascii="宋体" w:hAnsi="宋体" w:cs="宋体"/>
                <w:color w:val="000000"/>
                <w:szCs w:val="21"/>
                <w:highlight w:val="none"/>
              </w:rPr>
            </w:pPr>
            <w:r>
              <w:rPr>
                <w:rFonts w:hint="eastAsia" w:ascii="宋体" w:hAnsi="宋体" w:cs="宋体"/>
                <w:color w:val="000000"/>
                <w:szCs w:val="21"/>
                <w:highlight w:val="none"/>
              </w:rPr>
              <w:t>4.视场角FOV：</w:t>
            </w:r>
            <w:r>
              <w:rPr>
                <w:rFonts w:hint="eastAsia" w:ascii="宋体" w:hAnsi="宋体" w:eastAsia="宋体" w:cs="宋体"/>
                <w:color w:val="000000"/>
                <w:szCs w:val="21"/>
                <w:highlight w:val="none"/>
              </w:rPr>
              <w:t>≧</w:t>
            </w:r>
            <w:r>
              <w:rPr>
                <w:rFonts w:hint="eastAsia" w:ascii="宋体" w:hAnsi="宋体" w:cs="宋体"/>
                <w:color w:val="000000"/>
                <w:szCs w:val="21"/>
                <w:highlight w:val="none"/>
              </w:rPr>
              <w:t>98度</w:t>
            </w:r>
          </w:p>
          <w:p w14:paraId="002FF177">
            <w:pPr>
              <w:spacing w:line="400" w:lineRule="exact"/>
              <w:rPr>
                <w:rFonts w:ascii="宋体" w:hAnsi="宋体" w:cs="宋体"/>
                <w:color w:val="000000"/>
                <w:szCs w:val="21"/>
                <w:highlight w:val="none"/>
              </w:rPr>
            </w:pPr>
            <w:r>
              <w:rPr>
                <w:rFonts w:hint="eastAsia" w:ascii="宋体" w:hAnsi="宋体" w:cs="宋体"/>
                <w:color w:val="000000"/>
                <w:szCs w:val="21"/>
                <w:highlight w:val="none"/>
              </w:rPr>
              <w:t>5.训练评估：训练结束后提供评估分数。</w:t>
            </w:r>
          </w:p>
          <w:p w14:paraId="508FD2E0">
            <w:pPr>
              <w:pStyle w:val="16"/>
              <w:rPr>
                <w:rFonts w:ascii="宋体" w:hAnsi="宋体" w:cs="宋体"/>
                <w:color w:val="000000"/>
                <w:szCs w:val="21"/>
                <w:highlight w:val="none"/>
              </w:rPr>
            </w:pPr>
            <w:r>
              <w:rPr>
                <w:rFonts w:hint="eastAsia" w:ascii="宋体" w:hAnsi="宋体" w:cs="宋体"/>
                <w:color w:val="000000"/>
                <w:szCs w:val="21"/>
                <w:highlight w:val="none"/>
              </w:rPr>
              <w:t>6.训练模块</w:t>
            </w:r>
            <w:r>
              <w:rPr>
                <w:rFonts w:hint="eastAsia"/>
                <w:color w:val="000000"/>
                <w:highlight w:val="none"/>
                <w:lang w:eastAsia="zh-CN"/>
              </w:rPr>
              <w:t>包含但不限于</w:t>
            </w:r>
            <w:r>
              <w:rPr>
                <w:rFonts w:hint="eastAsia" w:ascii="宋体" w:hAnsi="宋体" w:cs="宋体"/>
                <w:color w:val="000000"/>
                <w:szCs w:val="21"/>
                <w:highlight w:val="none"/>
              </w:rPr>
              <w:t>：外周性、中枢康复训练模块；坐姿、站姿训练模块；凝视记忆、替代性康复训练模块，耳石症、视觉强化训练模块；自定义训练模块；心理康复模块及量表。</w:t>
            </w:r>
          </w:p>
          <w:p w14:paraId="6281D791">
            <w:pPr>
              <w:spacing w:line="400" w:lineRule="exact"/>
              <w:rPr>
                <w:rFonts w:ascii="宋体" w:hAnsi="宋体" w:cs="宋体"/>
                <w:color w:val="000000"/>
                <w:szCs w:val="21"/>
                <w:highlight w:val="none"/>
              </w:rPr>
            </w:pPr>
            <w:r>
              <w:rPr>
                <w:rFonts w:hint="eastAsia" w:ascii="宋体" w:hAnsi="宋体" w:cs="宋体"/>
                <w:color w:val="000000"/>
                <w:szCs w:val="21"/>
                <w:highlight w:val="none"/>
              </w:rPr>
              <w:t>▲7.配有外部环境摄像头，提醒训练者不要离开安全区域。</w:t>
            </w:r>
          </w:p>
          <w:p w14:paraId="43077A56">
            <w:pPr>
              <w:spacing w:line="400" w:lineRule="exact"/>
              <w:rPr>
                <w:rFonts w:ascii="宋体" w:hAnsi="宋体" w:cs="宋体"/>
                <w:color w:val="000000"/>
                <w:szCs w:val="21"/>
                <w:highlight w:val="none"/>
              </w:rPr>
            </w:pPr>
            <w:r>
              <w:rPr>
                <w:rFonts w:hint="eastAsia" w:ascii="宋体" w:hAnsi="宋体" w:cs="宋体"/>
                <w:color w:val="000000"/>
                <w:szCs w:val="21"/>
                <w:highlight w:val="none"/>
              </w:rPr>
              <w:t>▲8.可通过工作站控制和显示患者训练内容，具备打印训练报告。</w:t>
            </w:r>
          </w:p>
          <w:p w14:paraId="7444BBDA">
            <w:pPr>
              <w:spacing w:line="400" w:lineRule="exact"/>
              <w:rPr>
                <w:rFonts w:ascii="宋体" w:hAnsi="宋体" w:cs="宋体"/>
                <w:color w:val="000000"/>
                <w:szCs w:val="21"/>
                <w:highlight w:val="none"/>
              </w:rPr>
            </w:pPr>
            <w:r>
              <w:rPr>
                <w:rFonts w:hint="eastAsia" w:ascii="宋体" w:hAnsi="宋体" w:cs="宋体"/>
                <w:color w:val="000000"/>
                <w:szCs w:val="21"/>
                <w:highlight w:val="none"/>
              </w:rPr>
              <w:t>9.存储</w:t>
            </w:r>
          </w:p>
          <w:p w14:paraId="4A653905">
            <w:pPr>
              <w:spacing w:line="400" w:lineRule="exact"/>
              <w:rPr>
                <w:rFonts w:ascii="宋体" w:hAnsi="宋体" w:cs="宋体"/>
                <w:color w:val="000000"/>
                <w:szCs w:val="21"/>
                <w:highlight w:val="none"/>
              </w:rPr>
            </w:pPr>
            <w:r>
              <w:rPr>
                <w:rFonts w:hint="eastAsia" w:ascii="宋体" w:hAnsi="宋体" w:cs="宋体"/>
                <w:color w:val="000000"/>
                <w:szCs w:val="21"/>
                <w:highlight w:val="none"/>
              </w:rPr>
              <w:t>（1）主动散热结构，避免机身发烫</w:t>
            </w:r>
          </w:p>
          <w:p w14:paraId="462F5F36">
            <w:pPr>
              <w:spacing w:line="400" w:lineRule="exact"/>
              <w:rPr>
                <w:rFonts w:ascii="宋体" w:hAnsi="宋体" w:cs="宋体"/>
                <w:color w:val="000000"/>
                <w:szCs w:val="21"/>
                <w:highlight w:val="none"/>
              </w:rPr>
            </w:pPr>
            <w:r>
              <w:rPr>
                <w:rFonts w:hint="eastAsia" w:ascii="宋体" w:hAnsi="宋体" w:cs="宋体"/>
                <w:color w:val="000000"/>
                <w:szCs w:val="21"/>
                <w:highlight w:val="none"/>
              </w:rPr>
              <w:t>▲（2）电池后置,减轻压迫感，佩戴更加舒适</w:t>
            </w:r>
          </w:p>
          <w:p w14:paraId="4D14FB6D">
            <w:pPr>
              <w:spacing w:line="400" w:lineRule="exact"/>
              <w:rPr>
                <w:rFonts w:ascii="宋体" w:hAnsi="宋体" w:cs="宋体"/>
                <w:color w:val="000000"/>
                <w:szCs w:val="21"/>
                <w:highlight w:val="none"/>
              </w:rPr>
            </w:pPr>
            <w:r>
              <w:rPr>
                <w:rFonts w:hint="eastAsia" w:ascii="宋体" w:hAnsi="宋体" w:cs="宋体"/>
                <w:color w:val="000000"/>
                <w:szCs w:val="21"/>
                <w:highlight w:val="none"/>
              </w:rPr>
              <w:t>（3）6DOF双手柄定位</w:t>
            </w:r>
          </w:p>
          <w:p w14:paraId="05E194D5">
            <w:pPr>
              <w:spacing w:line="400" w:lineRule="exact"/>
              <w:rPr>
                <w:rFonts w:ascii="宋体" w:hAnsi="宋体" w:cs="宋体"/>
                <w:color w:val="000000"/>
                <w:szCs w:val="21"/>
                <w:highlight w:val="none"/>
              </w:rPr>
            </w:pPr>
            <w:r>
              <w:rPr>
                <w:rFonts w:hint="eastAsia" w:ascii="宋体" w:hAnsi="宋体" w:cs="宋体"/>
                <w:color w:val="000000"/>
                <w:szCs w:val="21"/>
                <w:highlight w:val="none"/>
              </w:rPr>
              <w:t>（4）参照或相当于安卓系统</w:t>
            </w:r>
          </w:p>
          <w:p w14:paraId="46F4C4E5">
            <w:pPr>
              <w:spacing w:line="400" w:lineRule="exact"/>
              <w:rPr>
                <w:rFonts w:ascii="宋体" w:hAnsi="宋体" w:cs="宋体"/>
                <w:color w:val="000000"/>
                <w:szCs w:val="21"/>
                <w:highlight w:val="none"/>
              </w:rPr>
            </w:pPr>
            <w:r>
              <w:rPr>
                <w:rFonts w:hint="eastAsia" w:ascii="宋体" w:hAnsi="宋体" w:cs="宋体"/>
                <w:color w:val="000000"/>
                <w:szCs w:val="21"/>
                <w:highlight w:val="none"/>
              </w:rPr>
              <w:t>（5）双眼4K分辨率：≥3664*1920</w:t>
            </w:r>
          </w:p>
          <w:p w14:paraId="708CC684">
            <w:pPr>
              <w:spacing w:line="400" w:lineRule="exact"/>
              <w:rPr>
                <w:rFonts w:ascii="宋体" w:hAnsi="宋体" w:cs="宋体"/>
                <w:color w:val="000000"/>
                <w:szCs w:val="21"/>
                <w:highlight w:val="none"/>
              </w:rPr>
            </w:pPr>
            <w:r>
              <w:rPr>
                <w:rFonts w:hint="eastAsia" w:ascii="宋体" w:hAnsi="宋体" w:cs="宋体"/>
                <w:color w:val="000000"/>
                <w:szCs w:val="21"/>
                <w:highlight w:val="none"/>
              </w:rPr>
              <w:t>（6）WIFI连接方式，USB连接方式，支持WIFI6</w:t>
            </w:r>
          </w:p>
          <w:p w14:paraId="0356555C">
            <w:pPr>
              <w:spacing w:line="400" w:lineRule="exact"/>
              <w:rPr>
                <w:rFonts w:ascii="宋体" w:hAnsi="宋体" w:cs="宋体"/>
                <w:color w:val="000000"/>
                <w:szCs w:val="21"/>
                <w:highlight w:val="none"/>
              </w:rPr>
            </w:pPr>
            <w:r>
              <w:rPr>
                <w:rFonts w:hint="eastAsia" w:ascii="宋体" w:hAnsi="宋体" w:cs="宋体"/>
                <w:color w:val="000000"/>
                <w:szCs w:val="21"/>
                <w:highlight w:val="none"/>
              </w:rPr>
              <w:t>（7）屏幕精细度：≥773ppi</w:t>
            </w:r>
          </w:p>
          <w:p w14:paraId="2C25D025">
            <w:pPr>
              <w:spacing w:line="400" w:lineRule="exact"/>
              <w:rPr>
                <w:rFonts w:ascii="宋体" w:hAnsi="宋体" w:cs="宋体"/>
                <w:color w:val="000000"/>
                <w:szCs w:val="21"/>
                <w:highlight w:val="none"/>
              </w:rPr>
            </w:pPr>
            <w:r>
              <w:rPr>
                <w:rFonts w:hint="eastAsia" w:ascii="宋体" w:hAnsi="宋体" w:cs="宋体"/>
                <w:color w:val="000000"/>
                <w:szCs w:val="21"/>
                <w:highlight w:val="none"/>
              </w:rPr>
              <w:t>（8）屏幕刷新率：≥60Hz</w:t>
            </w:r>
          </w:p>
          <w:p w14:paraId="01D033C7">
            <w:pPr>
              <w:spacing w:line="400" w:lineRule="exact"/>
              <w:rPr>
                <w:rFonts w:ascii="宋体" w:hAnsi="宋体" w:cs="宋体"/>
                <w:color w:val="000000"/>
                <w:szCs w:val="21"/>
                <w:highlight w:val="none"/>
              </w:rPr>
            </w:pPr>
            <w:r>
              <w:rPr>
                <w:rFonts w:hint="eastAsia" w:ascii="宋体" w:hAnsi="宋体" w:cs="宋体"/>
                <w:color w:val="000000"/>
                <w:szCs w:val="21"/>
                <w:highlight w:val="none"/>
              </w:rPr>
              <w:t>（9）处理器：参照或相当于高通骁龙XR2</w:t>
            </w:r>
          </w:p>
          <w:p w14:paraId="7E77338C">
            <w:pPr>
              <w:spacing w:line="400" w:lineRule="exact"/>
              <w:rPr>
                <w:rFonts w:ascii="宋体" w:hAnsi="宋体" w:cs="宋体"/>
                <w:color w:val="000000"/>
                <w:szCs w:val="21"/>
                <w:highlight w:val="none"/>
              </w:rPr>
            </w:pPr>
            <w:r>
              <w:rPr>
                <w:rFonts w:hint="eastAsia" w:ascii="宋体" w:hAnsi="宋体" w:cs="宋体"/>
                <w:color w:val="000000"/>
                <w:szCs w:val="21"/>
                <w:highlight w:val="none"/>
              </w:rPr>
              <w:t>（10）存储：≥4G内存，≥64G闪存</w:t>
            </w:r>
          </w:p>
          <w:p w14:paraId="64B7531D">
            <w:pPr>
              <w:spacing w:line="400" w:lineRule="exact"/>
              <w:rPr>
                <w:rFonts w:ascii="宋体" w:hAnsi="宋体" w:cs="宋体"/>
                <w:color w:val="000000"/>
                <w:szCs w:val="21"/>
                <w:highlight w:val="none"/>
              </w:rPr>
            </w:pPr>
            <w:r>
              <w:rPr>
                <w:rFonts w:hint="eastAsia" w:ascii="宋体" w:hAnsi="宋体" w:cs="宋体"/>
                <w:color w:val="000000"/>
                <w:szCs w:val="21"/>
                <w:highlight w:val="none"/>
              </w:rPr>
              <w:t>10.电池</w:t>
            </w:r>
          </w:p>
          <w:p w14:paraId="64C4D246">
            <w:pPr>
              <w:spacing w:line="400" w:lineRule="exact"/>
              <w:rPr>
                <w:rFonts w:ascii="宋体" w:hAnsi="宋体" w:cs="宋体"/>
                <w:color w:val="000000"/>
                <w:szCs w:val="21"/>
                <w:highlight w:val="none"/>
              </w:rPr>
            </w:pPr>
            <w:r>
              <w:rPr>
                <w:rFonts w:hint="eastAsia" w:ascii="宋体" w:hAnsi="宋体" w:cs="宋体"/>
                <w:color w:val="000000"/>
                <w:szCs w:val="21"/>
                <w:highlight w:val="none"/>
              </w:rPr>
              <w:t>（1）容量：≥5000mAh</w:t>
            </w:r>
          </w:p>
          <w:p w14:paraId="798B4883">
            <w:pPr>
              <w:spacing w:line="400" w:lineRule="exact"/>
              <w:rPr>
                <w:rFonts w:ascii="宋体" w:hAnsi="宋体" w:cs="宋体"/>
                <w:color w:val="000000"/>
                <w:szCs w:val="21"/>
                <w:highlight w:val="none"/>
              </w:rPr>
            </w:pPr>
            <w:r>
              <w:rPr>
                <w:rFonts w:hint="eastAsia" w:ascii="宋体" w:hAnsi="宋体" w:cs="宋体"/>
                <w:color w:val="000000"/>
                <w:szCs w:val="21"/>
                <w:highlight w:val="none"/>
              </w:rPr>
              <w:t>（2）续航时间：≥4小时</w:t>
            </w:r>
          </w:p>
        </w:tc>
        <w:tc>
          <w:tcPr>
            <w:tcW w:w="1217" w:type="dxa"/>
            <w:noWrap w:val="0"/>
            <w:vAlign w:val="center"/>
          </w:tcPr>
          <w:p w14:paraId="05A1322A">
            <w:pPr>
              <w:keepNext w:val="0"/>
              <w:keepLines w:val="0"/>
              <w:widowControl/>
              <w:suppressLineNumbers w:val="0"/>
              <w:jc w:val="center"/>
              <w:textAlignment w:val="center"/>
              <w:rPr>
                <w:rFonts w:ascii="宋体" w:hAnsi="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30</w:t>
            </w:r>
          </w:p>
        </w:tc>
      </w:tr>
      <w:tr w14:paraId="2EF65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1" w:type="dxa"/>
            <w:noWrap w:val="0"/>
            <w:vAlign w:val="center"/>
          </w:tcPr>
          <w:p w14:paraId="2EFD8C0D">
            <w:pPr>
              <w:tabs>
                <w:tab w:val="left" w:pos="180"/>
                <w:tab w:val="left" w:pos="1620"/>
              </w:tabs>
              <w:spacing w:line="360" w:lineRule="exact"/>
              <w:jc w:val="center"/>
              <w:rPr>
                <w:rFonts w:ascii="宋体" w:hAnsi="宋体"/>
                <w:color w:val="000000"/>
                <w:szCs w:val="21"/>
                <w:highlight w:val="none"/>
              </w:rPr>
            </w:pPr>
            <w:r>
              <w:rPr>
                <w:rFonts w:hint="eastAsia" w:ascii="宋体" w:hAnsi="宋体"/>
                <w:color w:val="000000"/>
                <w:szCs w:val="21"/>
                <w:highlight w:val="none"/>
              </w:rPr>
              <w:t>7</w:t>
            </w:r>
          </w:p>
        </w:tc>
        <w:tc>
          <w:tcPr>
            <w:tcW w:w="844" w:type="dxa"/>
            <w:noWrap w:val="0"/>
            <w:vAlign w:val="center"/>
          </w:tcPr>
          <w:p w14:paraId="3D24F4D4">
            <w:pPr>
              <w:tabs>
                <w:tab w:val="left" w:pos="180"/>
                <w:tab w:val="left" w:pos="1620"/>
              </w:tabs>
              <w:spacing w:line="360" w:lineRule="exact"/>
              <w:jc w:val="center"/>
              <w:rPr>
                <w:rFonts w:ascii="宋体" w:hAnsi="宋体"/>
                <w:color w:val="000000"/>
                <w:szCs w:val="21"/>
                <w:highlight w:val="none"/>
              </w:rPr>
            </w:pPr>
            <w:r>
              <w:rPr>
                <w:rFonts w:hint="eastAsia" w:ascii="宋体" w:hAnsi="宋体"/>
                <w:color w:val="000000"/>
                <w:szCs w:val="21"/>
                <w:highlight w:val="none"/>
              </w:rPr>
              <w:t>耳鸣治疗验配平台</w:t>
            </w:r>
          </w:p>
        </w:tc>
        <w:tc>
          <w:tcPr>
            <w:tcW w:w="813" w:type="dxa"/>
            <w:noWrap w:val="0"/>
            <w:vAlign w:val="center"/>
          </w:tcPr>
          <w:p w14:paraId="12FD9EF0">
            <w:pPr>
              <w:tabs>
                <w:tab w:val="left" w:pos="180"/>
                <w:tab w:val="left" w:pos="1620"/>
              </w:tabs>
              <w:spacing w:line="360" w:lineRule="exact"/>
              <w:jc w:val="center"/>
              <w:rPr>
                <w:rFonts w:hint="eastAsia" w:ascii="宋体" w:hAnsi="宋体"/>
                <w:color w:val="000000"/>
                <w:szCs w:val="21"/>
                <w:highlight w:val="none"/>
              </w:rPr>
            </w:pPr>
            <w:r>
              <w:rPr>
                <w:rFonts w:hint="eastAsia" w:ascii="宋体" w:hAnsi="宋体"/>
                <w:color w:val="000000"/>
                <w:szCs w:val="21"/>
                <w:highlight w:val="none"/>
              </w:rPr>
              <w:t>1套</w:t>
            </w:r>
          </w:p>
        </w:tc>
        <w:tc>
          <w:tcPr>
            <w:tcW w:w="5702" w:type="dxa"/>
            <w:noWrap w:val="0"/>
            <w:vAlign w:val="top"/>
          </w:tcPr>
          <w:p w14:paraId="7230CE79">
            <w:pPr>
              <w:numPr>
                <w:ilvl w:val="0"/>
                <w:numId w:val="3"/>
              </w:num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b/>
                <w:bCs/>
                <w:color w:val="000000"/>
                <w:szCs w:val="21"/>
                <w:highlight w:val="none"/>
              </w:rPr>
              <w:t>患者管理模块：</w:t>
            </w:r>
            <w:r>
              <w:rPr>
                <w:rFonts w:hint="eastAsia" w:ascii="宋体" w:hAnsi="宋体" w:cs="宋体"/>
                <w:color w:val="000000"/>
                <w:szCs w:val="21"/>
                <w:highlight w:val="none"/>
              </w:rPr>
              <w:t>病史、体征、专科检查等数据采集</w:t>
            </w:r>
          </w:p>
          <w:p w14:paraId="18655FBD">
            <w:pPr>
              <w:numPr>
                <w:ilvl w:val="0"/>
                <w:numId w:val="3"/>
              </w:numPr>
              <w:spacing w:line="360" w:lineRule="auto"/>
              <w:jc w:val="left"/>
              <w:rPr>
                <w:rFonts w:ascii="宋体" w:hAnsi="宋体" w:cs="宋体"/>
                <w:b/>
                <w:bCs/>
                <w:color w:val="000000"/>
                <w:szCs w:val="21"/>
                <w:highlight w:val="none"/>
              </w:rPr>
            </w:pPr>
            <w:r>
              <w:rPr>
                <w:rFonts w:hint="eastAsia" w:ascii="宋体" w:hAnsi="宋体" w:cs="宋体"/>
                <w:b/>
                <w:bCs/>
                <w:color w:val="000000"/>
                <w:szCs w:val="21"/>
                <w:highlight w:val="none"/>
              </w:rPr>
              <w:t>量表问诊模块：</w:t>
            </w:r>
          </w:p>
          <w:p w14:paraId="36DC77BC">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2.1问诊：内置标准问卷，采购人可自定义，如耳鸣、眩晕、耳聋、中耳炎、耳科特征、耳痛、耳流脓、鼻科与咽喉科等问诊表。</w:t>
            </w:r>
          </w:p>
          <w:p w14:paraId="04C5F4C1">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2.2评估：内置标准评估量表，采购人可自定义，如THI、抑郁症、焦虑症等评估量表</w:t>
            </w:r>
          </w:p>
          <w:p w14:paraId="057B15C0">
            <w:pPr>
              <w:numPr>
                <w:ilvl w:val="0"/>
                <w:numId w:val="3"/>
              </w:numPr>
              <w:spacing w:line="360" w:lineRule="auto"/>
              <w:jc w:val="left"/>
              <w:rPr>
                <w:rFonts w:ascii="宋体" w:hAnsi="宋体" w:cs="宋体"/>
                <w:b/>
                <w:bCs/>
                <w:color w:val="000000"/>
                <w:szCs w:val="21"/>
                <w:highlight w:val="none"/>
              </w:rPr>
            </w:pPr>
            <w:r>
              <w:rPr>
                <w:rFonts w:hint="eastAsia" w:ascii="宋体" w:hAnsi="宋体" w:cs="宋体"/>
                <w:b/>
                <w:bCs/>
                <w:color w:val="000000"/>
                <w:szCs w:val="21"/>
                <w:highlight w:val="none"/>
              </w:rPr>
              <w:t>精细测听模块：</w:t>
            </w:r>
          </w:p>
          <w:p w14:paraId="14687274">
            <w:pPr>
              <w:widowControl/>
              <w:autoSpaceDE w:val="0"/>
              <w:autoSpaceDN w:val="0"/>
              <w:adjustRightInd w:val="0"/>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bCs/>
                <w:color w:val="000000"/>
                <w:kern w:val="0"/>
                <w:szCs w:val="21"/>
                <w:highlight w:val="none"/>
              </w:rPr>
              <w:t>3.1  纯音：气导：</w:t>
            </w:r>
            <w:r>
              <w:rPr>
                <w:rFonts w:hint="eastAsia" w:ascii="宋体" w:hAnsi="宋体" w:cs="宋体"/>
                <w:color w:val="000000"/>
                <w:kern w:val="0"/>
                <w:szCs w:val="21"/>
                <w:highlight w:val="none"/>
              </w:rPr>
              <w:t xml:space="preserve">125-8000Hz </w:t>
            </w:r>
          </w:p>
          <w:p w14:paraId="19C87230">
            <w:pPr>
              <w:widowControl/>
              <w:autoSpaceDE w:val="0"/>
              <w:autoSpaceDN w:val="0"/>
              <w:adjustRightInd w:val="0"/>
              <w:spacing w:line="360" w:lineRule="auto"/>
              <w:jc w:val="left"/>
              <w:rPr>
                <w:rFonts w:ascii="宋体" w:hAnsi="宋体" w:cs="宋体"/>
                <w:bCs/>
                <w:color w:val="000000"/>
                <w:kern w:val="0"/>
                <w:szCs w:val="21"/>
                <w:highlight w:val="none"/>
              </w:rPr>
            </w:pPr>
            <w:r>
              <w:rPr>
                <w:rFonts w:hint="eastAsia" w:ascii="宋体" w:hAnsi="宋体" w:cs="宋体"/>
                <w:color w:val="000000"/>
                <w:kern w:val="0"/>
                <w:szCs w:val="21"/>
                <w:highlight w:val="none"/>
              </w:rPr>
              <w:t>3.2  分辨率：1/2-1/24 octave.1Hz/10Hz/50Hz/100Hz</w:t>
            </w:r>
          </w:p>
          <w:p w14:paraId="3FFDF9AA">
            <w:pPr>
              <w:widowControl/>
              <w:autoSpaceDE w:val="0"/>
              <w:autoSpaceDN w:val="0"/>
              <w:adjustRightInd w:val="0"/>
              <w:spacing w:line="360" w:lineRule="auto"/>
              <w:jc w:val="left"/>
              <w:rPr>
                <w:rFonts w:ascii="宋体" w:hAnsi="宋体" w:cs="宋体"/>
                <w:color w:val="000000"/>
                <w:kern w:val="0"/>
                <w:szCs w:val="21"/>
                <w:highlight w:val="none"/>
              </w:rPr>
            </w:pPr>
            <w:r>
              <w:rPr>
                <w:rFonts w:hint="eastAsia" w:ascii="宋体" w:hAnsi="宋体" w:cs="宋体"/>
                <w:bCs/>
                <w:color w:val="000000"/>
                <w:kern w:val="0"/>
                <w:szCs w:val="21"/>
                <w:highlight w:val="none"/>
              </w:rPr>
              <w:t>3.3  波形文件：</w:t>
            </w:r>
            <w:r>
              <w:rPr>
                <w:rFonts w:hint="eastAsia" w:ascii="宋体" w:hAnsi="宋体" w:cs="宋体"/>
                <w:color w:val="000000"/>
                <w:kern w:val="0"/>
                <w:szCs w:val="21"/>
                <w:highlight w:val="none"/>
              </w:rPr>
              <w:t>采样率：44100Hz，16bits, 2通道</w:t>
            </w:r>
          </w:p>
          <w:p w14:paraId="7E5608B2">
            <w:pPr>
              <w:widowControl/>
              <w:autoSpaceDE w:val="0"/>
              <w:autoSpaceDN w:val="0"/>
              <w:adjustRightInd w:val="0"/>
              <w:spacing w:line="360" w:lineRule="auto"/>
              <w:jc w:val="left"/>
              <w:rPr>
                <w:rFonts w:ascii="宋体" w:hAnsi="宋体" w:cs="宋体"/>
                <w:color w:val="000000"/>
                <w:kern w:val="0"/>
                <w:szCs w:val="21"/>
                <w:highlight w:val="none"/>
              </w:rPr>
            </w:pPr>
            <w:r>
              <w:rPr>
                <w:rFonts w:hint="eastAsia" w:ascii="宋体" w:hAnsi="宋体" w:cs="宋体"/>
                <w:bCs/>
                <w:color w:val="000000"/>
                <w:kern w:val="0"/>
                <w:szCs w:val="21"/>
                <w:highlight w:val="none"/>
              </w:rPr>
              <w:t>3.4  强度：气导：</w:t>
            </w:r>
            <w:r>
              <w:rPr>
                <w:rFonts w:hint="eastAsia" w:ascii="宋体" w:hAnsi="宋体" w:cs="宋体"/>
                <w:color w:val="000000"/>
                <w:kern w:val="0"/>
                <w:szCs w:val="21"/>
                <w:highlight w:val="none"/>
              </w:rPr>
              <w:t>-10～ 110dB HL</w:t>
            </w:r>
          </w:p>
          <w:p w14:paraId="078275BF">
            <w:pPr>
              <w:widowControl/>
              <w:autoSpaceDE w:val="0"/>
              <w:autoSpaceDN w:val="0"/>
              <w:adjustRightInd w:val="0"/>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lang w:val="da-DK"/>
              </w:rPr>
              <w:t>3</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da-DK"/>
              </w:rPr>
              <w:t>5</w:t>
            </w:r>
            <w:r>
              <w:rPr>
                <w:rFonts w:hint="eastAsia" w:ascii="宋体" w:hAnsi="宋体" w:cs="宋体"/>
                <w:color w:val="000000"/>
                <w:kern w:val="0"/>
                <w:szCs w:val="21"/>
                <w:highlight w:val="none"/>
              </w:rPr>
              <w:t xml:space="preserve">  步进：1、2、5dB</w:t>
            </w:r>
          </w:p>
          <w:p w14:paraId="5401BBF6">
            <w:pPr>
              <w:widowControl/>
              <w:tabs>
                <w:tab w:val="left" w:pos="567"/>
              </w:tabs>
              <w:autoSpaceDE w:val="0"/>
              <w:autoSpaceDN w:val="0"/>
              <w:adjustRightInd w:val="0"/>
              <w:spacing w:line="360" w:lineRule="auto"/>
              <w:ind w:left="630" w:hanging="630" w:hangingChars="300"/>
              <w:jc w:val="left"/>
              <w:rPr>
                <w:rFonts w:ascii="宋体" w:hAnsi="宋体" w:cs="宋体"/>
                <w:color w:val="000000"/>
                <w:kern w:val="0"/>
                <w:szCs w:val="21"/>
                <w:highlight w:val="none"/>
              </w:rPr>
            </w:pPr>
            <w:r>
              <w:rPr>
                <w:rFonts w:hint="eastAsia" w:ascii="宋体" w:hAnsi="宋体" w:cs="宋体"/>
                <w:color w:val="000000"/>
                <w:kern w:val="0"/>
                <w:szCs w:val="21"/>
                <w:highlight w:val="none"/>
              </w:rPr>
              <w:t>3.6  频率准确度：±1%</w:t>
            </w:r>
          </w:p>
          <w:p w14:paraId="0FE22DC6">
            <w:pPr>
              <w:widowControl/>
              <w:autoSpaceDE w:val="0"/>
              <w:autoSpaceDN w:val="0"/>
              <w:adjustRightInd w:val="0"/>
              <w:spacing w:line="360" w:lineRule="auto"/>
              <w:jc w:val="left"/>
              <w:rPr>
                <w:rFonts w:ascii="宋体" w:hAnsi="宋体" w:cs="宋体"/>
                <w:color w:val="000000"/>
                <w:kern w:val="0"/>
                <w:szCs w:val="21"/>
                <w:highlight w:val="none"/>
              </w:rPr>
            </w:pPr>
            <w:r>
              <w:rPr>
                <w:rFonts w:hint="eastAsia" w:ascii="宋体" w:hAnsi="宋体" w:cs="宋体"/>
                <w:bCs/>
                <w:color w:val="000000"/>
                <w:kern w:val="0"/>
                <w:szCs w:val="21"/>
                <w:highlight w:val="none"/>
              </w:rPr>
              <w:t>3.7  频率范围：气导：</w:t>
            </w:r>
            <w:r>
              <w:rPr>
                <w:rFonts w:hint="eastAsia" w:ascii="宋体" w:hAnsi="宋体" w:cs="宋体"/>
                <w:color w:val="000000"/>
                <w:kern w:val="0"/>
                <w:szCs w:val="21"/>
                <w:highlight w:val="none"/>
              </w:rPr>
              <w:t xml:space="preserve">125-8000Hz </w:t>
            </w:r>
          </w:p>
          <w:p w14:paraId="29AE6B12">
            <w:pPr>
              <w:widowControl/>
              <w:tabs>
                <w:tab w:val="left" w:pos="567"/>
              </w:tabs>
              <w:autoSpaceDE w:val="0"/>
              <w:autoSpaceDN w:val="0"/>
              <w:adjustRightInd w:val="0"/>
              <w:spacing w:line="360" w:lineRule="auto"/>
              <w:jc w:val="left"/>
              <w:rPr>
                <w:rFonts w:ascii="宋体" w:hAnsi="宋体" w:cs="宋体"/>
                <w:bCs/>
                <w:color w:val="000000"/>
                <w:kern w:val="0"/>
                <w:szCs w:val="21"/>
                <w:highlight w:val="none"/>
              </w:rPr>
            </w:pPr>
            <w:r>
              <w:rPr>
                <w:rFonts w:hint="eastAsia" w:ascii="宋体" w:hAnsi="宋体" w:cs="宋体"/>
                <w:bCs/>
                <w:color w:val="000000"/>
                <w:kern w:val="0"/>
                <w:szCs w:val="21"/>
                <w:highlight w:val="none"/>
              </w:rPr>
              <w:t>3.8 失真 (THD)：气导失真：</w:t>
            </w:r>
            <w:r>
              <w:rPr>
                <w:rFonts w:hint="eastAsia" w:ascii="宋体" w:hAnsi="宋体" w:cs="宋体"/>
                <w:color w:val="000000"/>
                <w:kern w:val="0"/>
                <w:szCs w:val="21"/>
                <w:highlight w:val="none"/>
              </w:rPr>
              <w:t>≤1%</w:t>
            </w:r>
          </w:p>
          <w:p w14:paraId="2F9B1366">
            <w:pPr>
              <w:widowControl/>
              <w:tabs>
                <w:tab w:val="left" w:pos="567"/>
              </w:tabs>
              <w:autoSpaceDE w:val="0"/>
              <w:autoSpaceDN w:val="0"/>
              <w:adjustRightInd w:val="0"/>
              <w:spacing w:line="360" w:lineRule="auto"/>
              <w:jc w:val="left"/>
              <w:rPr>
                <w:rFonts w:ascii="宋体" w:hAnsi="宋体" w:cs="宋体"/>
                <w:color w:val="000000"/>
                <w:kern w:val="0"/>
                <w:szCs w:val="21"/>
                <w:highlight w:val="none"/>
              </w:rPr>
            </w:pPr>
            <w:r>
              <w:rPr>
                <w:rFonts w:hint="eastAsia" w:ascii="宋体" w:hAnsi="宋体" w:cs="宋体"/>
                <w:bCs/>
                <w:color w:val="000000"/>
                <w:kern w:val="0"/>
                <w:szCs w:val="21"/>
                <w:highlight w:val="none"/>
              </w:rPr>
              <w:t>3.9信号指示(VU)：</w:t>
            </w:r>
            <w:r>
              <w:rPr>
                <w:rFonts w:hint="eastAsia" w:ascii="宋体" w:hAnsi="宋体" w:cs="宋体"/>
                <w:color w:val="000000"/>
                <w:kern w:val="0"/>
                <w:szCs w:val="21"/>
                <w:highlight w:val="none"/>
              </w:rPr>
              <w:t>计权时间： 350ms</w:t>
            </w:r>
          </w:p>
          <w:p w14:paraId="42E45383">
            <w:pPr>
              <w:widowControl/>
              <w:tabs>
                <w:tab w:val="left" w:pos="567"/>
              </w:tabs>
              <w:autoSpaceDE w:val="0"/>
              <w:autoSpaceDN w:val="0"/>
              <w:adjustRightInd w:val="0"/>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xml:space="preserve">3.10 动态范围： -10dB ～ +3dB </w:t>
            </w:r>
          </w:p>
          <w:p w14:paraId="48A80EED">
            <w:pPr>
              <w:widowControl/>
              <w:tabs>
                <w:tab w:val="left" w:pos="567"/>
              </w:tabs>
              <w:autoSpaceDE w:val="0"/>
              <w:autoSpaceDN w:val="0"/>
              <w:adjustRightInd w:val="0"/>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3.11 计算方法： RMS</w:t>
            </w:r>
          </w:p>
          <w:p w14:paraId="7808728E">
            <w:pPr>
              <w:widowControl/>
              <w:tabs>
                <w:tab w:val="left" w:pos="567"/>
              </w:tabs>
              <w:autoSpaceDE w:val="0"/>
              <w:autoSpaceDN w:val="0"/>
              <w:adjustRightInd w:val="0"/>
              <w:spacing w:line="360" w:lineRule="auto"/>
              <w:jc w:val="left"/>
              <w:rPr>
                <w:rFonts w:hint="eastAsia" w:ascii="宋体" w:hAnsi="宋体" w:eastAsia="宋体" w:cs="宋体"/>
                <w:color w:val="000000"/>
                <w:kern w:val="0"/>
                <w:szCs w:val="21"/>
                <w:highlight w:val="none"/>
                <w:lang w:eastAsia="zh-CN"/>
              </w:rPr>
            </w:pPr>
            <w:r>
              <w:rPr>
                <w:rFonts w:hint="eastAsia" w:ascii="宋体" w:hAnsi="宋体" w:cs="宋体"/>
                <w:bCs/>
                <w:color w:val="000000"/>
                <w:kern w:val="0"/>
                <w:szCs w:val="21"/>
                <w:highlight w:val="none"/>
              </w:rPr>
              <w:t>3.12 存储：所</w:t>
            </w:r>
            <w:r>
              <w:rPr>
                <w:rFonts w:hint="eastAsia" w:ascii="宋体" w:hAnsi="宋体" w:cs="宋体"/>
                <w:bCs/>
                <w:color w:val="000000"/>
                <w:kern w:val="0"/>
                <w:szCs w:val="21"/>
                <w:highlight w:val="none"/>
                <w:lang w:eastAsia="zh-CN"/>
              </w:rPr>
              <w:t>键</w:t>
            </w:r>
            <w:r>
              <w:rPr>
                <w:rFonts w:hint="eastAsia" w:ascii="宋体" w:hAnsi="宋体" w:cs="宋体"/>
                <w:bCs/>
                <w:color w:val="000000"/>
                <w:kern w:val="0"/>
                <w:szCs w:val="21"/>
                <w:highlight w:val="none"/>
              </w:rPr>
              <w:t>即所得</w:t>
            </w:r>
            <w:r>
              <w:rPr>
                <w:rStyle w:val="59"/>
                <w:rFonts w:hint="eastAsia"/>
                <w:color w:val="000000"/>
                <w:highlight w:val="none"/>
                <w:lang w:eastAsia="zh-CN"/>
              </w:rPr>
              <w:t>，实时储存；</w:t>
            </w:r>
          </w:p>
          <w:p w14:paraId="149E95AD">
            <w:pPr>
              <w:widowControl/>
              <w:tabs>
                <w:tab w:val="left" w:pos="567"/>
              </w:tabs>
              <w:autoSpaceDE w:val="0"/>
              <w:autoSpaceDN w:val="0"/>
              <w:adjustRightInd w:val="0"/>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3.13 FPT测试：探查神经元响应特征以及与耳鸣位点的相关性，用于鉴别诊断</w:t>
            </w:r>
          </w:p>
          <w:p w14:paraId="06AD65AD">
            <w:pPr>
              <w:spacing w:line="360" w:lineRule="auto"/>
              <w:jc w:val="left"/>
              <w:rPr>
                <w:rFonts w:ascii="宋体" w:hAnsi="宋体" w:cs="宋体"/>
                <w:color w:val="000000"/>
                <w:kern w:val="0"/>
                <w:szCs w:val="21"/>
                <w:highlight w:val="none"/>
              </w:rPr>
            </w:pPr>
            <w:r>
              <w:rPr>
                <w:rFonts w:hint="eastAsia" w:ascii="宋体" w:hAnsi="宋体" w:cs="宋体"/>
                <w:color w:val="000000"/>
                <w:szCs w:val="21"/>
                <w:highlight w:val="none"/>
              </w:rPr>
              <w:t>3.14</w:t>
            </w:r>
            <w:r>
              <w:rPr>
                <w:rFonts w:hint="eastAsia" w:ascii="宋体" w:hAnsi="宋体" w:cs="宋体"/>
                <w:color w:val="000000"/>
                <w:kern w:val="0"/>
                <w:szCs w:val="21"/>
                <w:highlight w:val="none"/>
              </w:rPr>
              <w:t>掩蔽信号：根据纯音测试结果自动选择窄带噪声、言语噪声</w:t>
            </w:r>
          </w:p>
          <w:p w14:paraId="48F99D98">
            <w:pPr>
              <w:spacing w:line="360" w:lineRule="auto"/>
              <w:jc w:val="left"/>
              <w:rPr>
                <w:rFonts w:ascii="宋体" w:hAnsi="宋体" w:cs="宋体"/>
                <w:color w:val="000000"/>
                <w:szCs w:val="21"/>
                <w:highlight w:val="none"/>
              </w:rPr>
            </w:pPr>
            <w:r>
              <w:rPr>
                <w:rFonts w:hint="eastAsia" w:ascii="宋体" w:hAnsi="宋体" w:cs="宋体"/>
                <w:color w:val="000000"/>
                <w:kern w:val="0"/>
                <w:szCs w:val="21"/>
                <w:highlight w:val="none"/>
              </w:rPr>
              <w:t>3.15</w:t>
            </w:r>
            <w:r>
              <w:rPr>
                <w:rFonts w:hint="eastAsia" w:ascii="宋体" w:hAnsi="宋体" w:cs="宋体"/>
                <w:color w:val="000000"/>
                <w:szCs w:val="21"/>
                <w:highlight w:val="none"/>
              </w:rPr>
              <w:t>信号发射：电脑操作</w:t>
            </w:r>
          </w:p>
          <w:p w14:paraId="1B83EC6E">
            <w:pPr>
              <w:numPr>
                <w:ilvl w:val="0"/>
                <w:numId w:val="3"/>
              </w:numPr>
              <w:spacing w:line="360" w:lineRule="auto"/>
              <w:jc w:val="left"/>
              <w:rPr>
                <w:rFonts w:ascii="宋体" w:hAnsi="宋体" w:cs="宋体"/>
                <w:b/>
                <w:bCs/>
                <w:color w:val="000000"/>
                <w:szCs w:val="21"/>
                <w:highlight w:val="none"/>
              </w:rPr>
            </w:pPr>
            <w:r>
              <w:rPr>
                <w:rFonts w:hint="eastAsia" w:ascii="宋体" w:hAnsi="宋体" w:cs="宋体"/>
                <w:b/>
                <w:bCs/>
                <w:color w:val="000000"/>
                <w:szCs w:val="21"/>
                <w:highlight w:val="none"/>
              </w:rPr>
              <w:t>耳鸣检测模块：</w:t>
            </w:r>
          </w:p>
          <w:p w14:paraId="60026A11">
            <w:pPr>
              <w:widowControl/>
              <w:tabs>
                <w:tab w:val="left" w:pos="567"/>
              </w:tabs>
              <w:autoSpaceDE w:val="0"/>
              <w:autoSpaceDN w:val="0"/>
              <w:adjustRightInd w:val="0"/>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4.1检查功能：TinniScan、耳鸣位点（TP）测试、F-RI测试、精细化测听FPT</w:t>
            </w:r>
          </w:p>
          <w:p w14:paraId="62CCF5B6">
            <w:pPr>
              <w:widowControl/>
              <w:tabs>
                <w:tab w:val="left" w:pos="142"/>
              </w:tabs>
              <w:autoSpaceDE w:val="0"/>
              <w:autoSpaceDN w:val="0"/>
              <w:adjustRightInd w:val="0"/>
              <w:spacing w:line="360" w:lineRule="auto"/>
              <w:jc w:val="left"/>
              <w:rPr>
                <w:rFonts w:ascii="宋体" w:hAnsi="宋体" w:cs="宋体"/>
                <w:color w:val="000000"/>
                <w:kern w:val="0"/>
                <w:szCs w:val="21"/>
                <w:highlight w:val="none"/>
              </w:rPr>
            </w:pPr>
            <w:r>
              <w:rPr>
                <w:rFonts w:hint="eastAsia" w:ascii="宋体" w:hAnsi="宋体" w:cs="宋体"/>
                <w:bCs/>
                <w:color w:val="000000"/>
                <w:kern w:val="0"/>
                <w:szCs w:val="21"/>
                <w:highlight w:val="none"/>
              </w:rPr>
              <w:t>4.2  刺激声：</w:t>
            </w:r>
            <w:r>
              <w:rPr>
                <w:rFonts w:hint="eastAsia" w:ascii="宋体" w:hAnsi="宋体" w:cs="宋体"/>
                <w:color w:val="000000"/>
                <w:kern w:val="0"/>
                <w:szCs w:val="21"/>
                <w:highlight w:val="none"/>
              </w:rPr>
              <w:t>可选刺激波形wave</w:t>
            </w:r>
          </w:p>
          <w:p w14:paraId="29CBE381">
            <w:pPr>
              <w:widowControl/>
              <w:tabs>
                <w:tab w:val="left" w:pos="142"/>
              </w:tabs>
              <w:autoSpaceDE w:val="0"/>
              <w:autoSpaceDN w:val="0"/>
              <w:adjustRightInd w:val="0"/>
              <w:spacing w:line="360" w:lineRule="auto"/>
              <w:jc w:val="left"/>
              <w:rPr>
                <w:rFonts w:ascii="宋体" w:hAnsi="宋体" w:cs="宋体"/>
                <w:color w:val="000000"/>
                <w:kern w:val="0"/>
                <w:szCs w:val="21"/>
                <w:highlight w:val="none"/>
              </w:rPr>
            </w:pPr>
            <w:r>
              <w:rPr>
                <w:rFonts w:hint="eastAsia" w:ascii="宋体" w:hAnsi="宋体" w:cs="宋体"/>
                <w:bCs/>
                <w:color w:val="000000"/>
                <w:kern w:val="0"/>
                <w:szCs w:val="21"/>
                <w:highlight w:val="none"/>
              </w:rPr>
              <w:t>4.3  频率范围：</w:t>
            </w:r>
            <w:r>
              <w:rPr>
                <w:rFonts w:hint="eastAsia" w:ascii="宋体" w:hAnsi="宋体" w:cs="宋体"/>
                <w:color w:val="000000"/>
                <w:kern w:val="0"/>
                <w:szCs w:val="21"/>
                <w:highlight w:val="none"/>
              </w:rPr>
              <w:t xml:space="preserve"> 气导：125-8000Hz</w:t>
            </w:r>
            <w:r>
              <w:rPr>
                <w:rFonts w:ascii="宋体" w:hAnsi="宋体" w:cs="宋体"/>
                <w:color w:val="000000"/>
                <w:kern w:val="0"/>
                <w:szCs w:val="21"/>
                <w:highlight w:val="none"/>
              </w:rPr>
              <w:t xml:space="preserve"> </w:t>
            </w:r>
          </w:p>
          <w:p w14:paraId="074A302D">
            <w:pPr>
              <w:widowControl/>
              <w:tabs>
                <w:tab w:val="left" w:pos="142"/>
              </w:tabs>
              <w:autoSpaceDE w:val="0"/>
              <w:autoSpaceDN w:val="0"/>
              <w:adjustRightInd w:val="0"/>
              <w:spacing w:line="360" w:lineRule="auto"/>
              <w:jc w:val="left"/>
              <w:rPr>
                <w:rFonts w:ascii="宋体" w:hAnsi="宋体" w:cs="宋体"/>
                <w:color w:val="000000"/>
                <w:kern w:val="0"/>
                <w:szCs w:val="21"/>
                <w:highlight w:val="none"/>
              </w:rPr>
            </w:pPr>
            <w:r>
              <w:rPr>
                <w:rFonts w:hint="eastAsia" w:ascii="宋体" w:hAnsi="宋体" w:cs="宋体"/>
                <w:bCs/>
                <w:color w:val="000000"/>
                <w:kern w:val="0"/>
                <w:szCs w:val="21"/>
                <w:highlight w:val="none"/>
              </w:rPr>
              <w:t>4.4  频率精度：</w:t>
            </w:r>
            <w:r>
              <w:rPr>
                <w:rFonts w:hint="eastAsia" w:ascii="宋体" w:hAnsi="宋体" w:cs="宋体"/>
                <w:color w:val="000000"/>
                <w:kern w:val="0"/>
                <w:szCs w:val="21"/>
                <w:highlight w:val="none"/>
              </w:rPr>
              <w:t>±1%</w:t>
            </w:r>
          </w:p>
          <w:p w14:paraId="739D3368">
            <w:pPr>
              <w:widowControl/>
              <w:tabs>
                <w:tab w:val="left" w:pos="567"/>
              </w:tabs>
              <w:autoSpaceDE w:val="0"/>
              <w:autoSpaceDN w:val="0"/>
              <w:adjustRightInd w:val="0"/>
              <w:spacing w:line="360" w:lineRule="auto"/>
              <w:jc w:val="left"/>
              <w:rPr>
                <w:rFonts w:ascii="宋体" w:hAnsi="宋体" w:cs="宋体"/>
                <w:bCs/>
                <w:color w:val="000000"/>
                <w:kern w:val="0"/>
                <w:szCs w:val="21"/>
                <w:highlight w:val="none"/>
              </w:rPr>
            </w:pPr>
            <w:r>
              <w:rPr>
                <w:rFonts w:hint="eastAsia" w:ascii="宋体" w:hAnsi="宋体" w:cs="宋体"/>
                <w:bCs/>
                <w:color w:val="000000"/>
                <w:kern w:val="0"/>
                <w:szCs w:val="21"/>
                <w:highlight w:val="none"/>
              </w:rPr>
              <w:t>4.5  失真：气导失真：</w:t>
            </w:r>
            <w:r>
              <w:rPr>
                <w:rFonts w:hint="eastAsia" w:ascii="宋体" w:hAnsi="宋体" w:cs="宋体"/>
                <w:color w:val="000000"/>
                <w:kern w:val="0"/>
                <w:szCs w:val="21"/>
                <w:highlight w:val="none"/>
              </w:rPr>
              <w:t>≤1%</w:t>
            </w:r>
          </w:p>
          <w:p w14:paraId="7837F478">
            <w:pPr>
              <w:widowControl/>
              <w:tabs>
                <w:tab w:val="left" w:pos="142"/>
              </w:tabs>
              <w:autoSpaceDE w:val="0"/>
              <w:autoSpaceDN w:val="0"/>
              <w:adjustRightInd w:val="0"/>
              <w:spacing w:line="360" w:lineRule="auto"/>
              <w:jc w:val="left"/>
              <w:rPr>
                <w:rFonts w:ascii="宋体" w:hAnsi="宋体" w:cs="宋体"/>
                <w:color w:val="000000"/>
                <w:kern w:val="0"/>
                <w:szCs w:val="21"/>
                <w:highlight w:val="none"/>
              </w:rPr>
            </w:pPr>
            <w:r>
              <w:rPr>
                <w:rFonts w:hint="eastAsia" w:ascii="宋体" w:hAnsi="宋体" w:cs="宋体"/>
                <w:bCs/>
                <w:color w:val="000000"/>
                <w:kern w:val="0"/>
                <w:szCs w:val="21"/>
                <w:highlight w:val="none"/>
              </w:rPr>
              <w:t>4.6  刺激声强度：</w:t>
            </w:r>
            <w:r>
              <w:rPr>
                <w:rFonts w:hint="eastAsia" w:ascii="宋体" w:hAnsi="宋体" w:cs="宋体"/>
                <w:color w:val="000000"/>
                <w:kern w:val="0"/>
                <w:szCs w:val="21"/>
                <w:highlight w:val="none"/>
              </w:rPr>
              <w:t>0–100dB</w:t>
            </w:r>
            <w:r>
              <w:rPr>
                <w:rFonts w:ascii="宋体" w:hAnsi="宋体" w:cs="宋体"/>
                <w:color w:val="000000"/>
                <w:kern w:val="0"/>
                <w:szCs w:val="21"/>
                <w:highlight w:val="none"/>
              </w:rPr>
              <w:t xml:space="preserve"> </w:t>
            </w:r>
          </w:p>
          <w:p w14:paraId="04A137EA">
            <w:pPr>
              <w:widowControl/>
              <w:tabs>
                <w:tab w:val="left" w:pos="142"/>
              </w:tabs>
              <w:autoSpaceDE w:val="0"/>
              <w:autoSpaceDN w:val="0"/>
              <w:adjustRightInd w:val="0"/>
              <w:spacing w:line="360" w:lineRule="auto"/>
              <w:jc w:val="left"/>
              <w:rPr>
                <w:rFonts w:ascii="宋体" w:hAnsi="宋体" w:cs="宋体"/>
                <w:color w:val="000000"/>
                <w:kern w:val="0"/>
                <w:szCs w:val="21"/>
                <w:highlight w:val="none"/>
              </w:rPr>
            </w:pPr>
            <w:r>
              <w:rPr>
                <w:rFonts w:hint="eastAsia" w:ascii="宋体" w:hAnsi="宋体" w:cs="宋体"/>
                <w:bCs/>
                <w:color w:val="000000"/>
                <w:kern w:val="0"/>
                <w:szCs w:val="21"/>
                <w:highlight w:val="none"/>
              </w:rPr>
              <w:t>4.7  刺激声精度：</w:t>
            </w:r>
            <w:r>
              <w:rPr>
                <w:rFonts w:hint="eastAsia" w:ascii="宋体" w:hAnsi="宋体" w:cs="宋体"/>
                <w:color w:val="000000"/>
                <w:kern w:val="0"/>
                <w:szCs w:val="21"/>
                <w:highlight w:val="none"/>
              </w:rPr>
              <w:t>±1.5%</w:t>
            </w:r>
          </w:p>
          <w:p w14:paraId="6D9DC040">
            <w:pPr>
              <w:widowControl/>
              <w:tabs>
                <w:tab w:val="left" w:pos="142"/>
              </w:tabs>
              <w:autoSpaceDE w:val="0"/>
              <w:autoSpaceDN w:val="0"/>
              <w:adjustRightInd w:val="0"/>
              <w:spacing w:line="360" w:lineRule="auto"/>
              <w:jc w:val="left"/>
              <w:rPr>
                <w:rFonts w:ascii="宋体" w:hAnsi="宋体" w:cs="宋体"/>
                <w:color w:val="000000"/>
                <w:kern w:val="0"/>
                <w:szCs w:val="21"/>
                <w:highlight w:val="none"/>
              </w:rPr>
            </w:pPr>
            <w:r>
              <w:rPr>
                <w:rFonts w:hint="eastAsia" w:ascii="宋体" w:hAnsi="宋体" w:cs="宋体"/>
                <w:bCs/>
                <w:color w:val="000000"/>
                <w:kern w:val="0"/>
                <w:szCs w:val="21"/>
                <w:highlight w:val="none"/>
              </w:rPr>
              <w:t>4.8  测量范围：</w:t>
            </w:r>
            <w:r>
              <w:rPr>
                <w:rFonts w:hint="eastAsia" w:ascii="宋体" w:hAnsi="宋体" w:cs="宋体"/>
                <w:color w:val="000000"/>
                <w:kern w:val="0"/>
                <w:szCs w:val="21"/>
                <w:highlight w:val="none"/>
              </w:rPr>
              <w:t>20-100dB，SPL ± 2dB.</w:t>
            </w:r>
          </w:p>
          <w:p w14:paraId="093AAF17">
            <w:pPr>
              <w:widowControl/>
              <w:tabs>
                <w:tab w:val="left" w:pos="142"/>
              </w:tabs>
              <w:autoSpaceDE w:val="0"/>
              <w:autoSpaceDN w:val="0"/>
              <w:adjustRightInd w:val="0"/>
              <w:spacing w:line="360" w:lineRule="auto"/>
              <w:jc w:val="left"/>
              <w:rPr>
                <w:rFonts w:ascii="宋体" w:hAnsi="宋体" w:cs="宋体"/>
                <w:color w:val="000000"/>
                <w:kern w:val="0"/>
                <w:szCs w:val="21"/>
                <w:highlight w:val="none"/>
              </w:rPr>
            </w:pPr>
            <w:r>
              <w:rPr>
                <w:rFonts w:hint="eastAsia" w:ascii="宋体" w:hAnsi="宋体" w:cs="宋体"/>
                <w:bCs/>
                <w:color w:val="000000"/>
                <w:kern w:val="0"/>
                <w:szCs w:val="21"/>
                <w:highlight w:val="none"/>
              </w:rPr>
              <w:t>4.9  分辨率：</w:t>
            </w:r>
            <w:r>
              <w:rPr>
                <w:rFonts w:hint="eastAsia" w:ascii="宋体" w:hAnsi="宋体" w:cs="宋体"/>
                <w:color w:val="000000"/>
                <w:kern w:val="0"/>
                <w:szCs w:val="21"/>
                <w:highlight w:val="none"/>
              </w:rPr>
              <w:t xml:space="preserve"> 1/3, 1/6, 1/12, 1/24 octave或1024点FFT，1Hz/10Hz/50Hz/100Hz</w:t>
            </w:r>
          </w:p>
          <w:p w14:paraId="571077C9">
            <w:pPr>
              <w:widowControl/>
              <w:tabs>
                <w:tab w:val="left" w:pos="142"/>
              </w:tabs>
              <w:autoSpaceDE w:val="0"/>
              <w:autoSpaceDN w:val="0"/>
              <w:adjustRightInd w:val="0"/>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4.10 刺激方式：单耳、双耳</w:t>
            </w:r>
          </w:p>
          <w:p w14:paraId="26ADEDE0">
            <w:pPr>
              <w:widowControl/>
              <w:autoSpaceDE w:val="0"/>
              <w:autoSpaceDN w:val="0"/>
              <w:adjustRightInd w:val="0"/>
              <w:spacing w:line="360" w:lineRule="auto"/>
              <w:ind w:left="-46" w:leftChars="-22"/>
              <w:jc w:val="left"/>
              <w:rPr>
                <w:rFonts w:ascii="宋体" w:hAnsi="宋体" w:cs="宋体"/>
                <w:b/>
                <w:bCs/>
                <w:color w:val="000000"/>
                <w:kern w:val="0"/>
                <w:szCs w:val="21"/>
                <w:highlight w:val="none"/>
              </w:rPr>
            </w:pPr>
            <w:r>
              <w:rPr>
                <w:rFonts w:hint="eastAsia" w:ascii="宋体" w:hAnsi="宋体" w:cs="宋体"/>
                <w:b/>
                <w:bCs/>
                <w:color w:val="000000"/>
                <w:kern w:val="0"/>
                <w:szCs w:val="21"/>
                <w:highlight w:val="none"/>
              </w:rPr>
              <w:t>5、耳鸣减敏验配模块：</w:t>
            </w:r>
          </w:p>
          <w:p w14:paraId="3F7A78DB">
            <w:pPr>
              <w:widowControl/>
              <w:tabs>
                <w:tab w:val="left" w:pos="567"/>
              </w:tabs>
              <w:autoSpaceDE w:val="0"/>
              <w:autoSpaceDN w:val="0"/>
              <w:adjustRightInd w:val="0"/>
              <w:spacing w:line="360" w:lineRule="auto"/>
              <w:ind w:left="525" w:hanging="525" w:hangingChars="250"/>
              <w:jc w:val="left"/>
              <w:rPr>
                <w:rFonts w:ascii="宋体" w:hAnsi="宋体" w:cs="宋体"/>
                <w:color w:val="000000"/>
                <w:kern w:val="0"/>
                <w:szCs w:val="21"/>
                <w:highlight w:val="none"/>
              </w:rPr>
            </w:pPr>
            <w:r>
              <w:rPr>
                <w:rFonts w:hint="eastAsia" w:ascii="宋体" w:hAnsi="宋体" w:cs="宋体"/>
                <w:color w:val="000000"/>
                <w:kern w:val="0"/>
                <w:szCs w:val="21"/>
                <w:highlight w:val="none"/>
              </w:rPr>
              <w:t>5.1  T-MIST减敏验配：依据精细化检查结果可以确定T-MIST适应症，并进行治疗声验证和选配。</w:t>
            </w:r>
          </w:p>
          <w:p w14:paraId="43833AA4">
            <w:pPr>
              <w:widowControl/>
              <w:tabs>
                <w:tab w:val="left" w:pos="567"/>
              </w:tabs>
              <w:autoSpaceDE w:val="0"/>
              <w:autoSpaceDN w:val="0"/>
              <w:adjustRightInd w:val="0"/>
              <w:spacing w:line="360" w:lineRule="auto"/>
              <w:ind w:left="525" w:hanging="525" w:hangingChars="250"/>
              <w:jc w:val="left"/>
              <w:rPr>
                <w:rFonts w:ascii="宋体" w:hAnsi="宋体" w:cs="宋体"/>
                <w:color w:val="000000"/>
                <w:kern w:val="0"/>
                <w:szCs w:val="21"/>
                <w:highlight w:val="none"/>
              </w:rPr>
            </w:pPr>
            <w:r>
              <w:rPr>
                <w:rFonts w:hint="eastAsia" w:ascii="宋体" w:hAnsi="宋体" w:cs="宋体"/>
                <w:color w:val="000000"/>
                <w:kern w:val="0"/>
                <w:szCs w:val="21"/>
                <w:highlight w:val="none"/>
              </w:rPr>
              <w:t>5.2  具有声音文件库：内置至少包含精细频率抑制声、频率特性和心理感知特征的双重声、改善情绪背景声三种类型，刺激声强：0-80 SPL</w:t>
            </w:r>
            <w:r>
              <w:rPr>
                <w:rFonts w:ascii="宋体" w:hAnsi="宋体" w:cs="宋体"/>
                <w:color w:val="000000"/>
                <w:kern w:val="0"/>
                <w:szCs w:val="21"/>
                <w:highlight w:val="none"/>
              </w:rPr>
              <w:t xml:space="preserve"> </w:t>
            </w:r>
          </w:p>
          <w:p w14:paraId="0E4D3B82">
            <w:pPr>
              <w:widowControl/>
              <w:tabs>
                <w:tab w:val="left" w:pos="567"/>
              </w:tabs>
              <w:autoSpaceDE w:val="0"/>
              <w:autoSpaceDN w:val="0"/>
              <w:adjustRightInd w:val="0"/>
              <w:spacing w:line="360" w:lineRule="auto"/>
              <w:ind w:left="525" w:hanging="525" w:hangingChars="250"/>
              <w:jc w:val="left"/>
              <w:rPr>
                <w:rFonts w:ascii="宋体" w:hAnsi="宋体" w:cs="宋体"/>
                <w:color w:val="000000"/>
                <w:kern w:val="0"/>
                <w:szCs w:val="21"/>
                <w:highlight w:val="none"/>
              </w:rPr>
            </w:pPr>
            <w:r>
              <w:rPr>
                <w:rFonts w:hint="eastAsia" w:ascii="宋体" w:hAnsi="宋体" w:cs="宋体"/>
                <w:color w:val="000000"/>
                <w:kern w:val="0"/>
                <w:szCs w:val="21"/>
                <w:highlight w:val="none"/>
              </w:rPr>
              <w:t>5.3  验配处方：至少可定制2种处方，每个处方可选配至少2种声音文件，自定义组合，可选单侧、双侧</w:t>
            </w:r>
          </w:p>
          <w:p w14:paraId="7ED0B389">
            <w:pPr>
              <w:widowControl/>
              <w:autoSpaceDE w:val="0"/>
              <w:autoSpaceDN w:val="0"/>
              <w:adjustRightInd w:val="0"/>
              <w:spacing w:line="360" w:lineRule="auto"/>
              <w:ind w:left="-46" w:leftChars="-22"/>
              <w:jc w:val="left"/>
              <w:rPr>
                <w:rFonts w:ascii="宋体" w:hAnsi="宋体" w:cs="宋体"/>
                <w:color w:val="000000"/>
                <w:kern w:val="0"/>
                <w:szCs w:val="21"/>
                <w:highlight w:val="none"/>
              </w:rPr>
            </w:pPr>
            <w:r>
              <w:rPr>
                <w:rFonts w:hint="eastAsia" w:ascii="宋体" w:hAnsi="宋体" w:cs="宋体"/>
                <w:color w:val="000000"/>
                <w:kern w:val="0"/>
                <w:szCs w:val="21"/>
                <w:highlight w:val="none"/>
              </w:rPr>
              <w:t>5.4  验配方法：内置公式，响度、频宽、刺激时间等可自定义</w:t>
            </w:r>
          </w:p>
          <w:p w14:paraId="2AE62B4E">
            <w:pPr>
              <w:widowControl/>
              <w:tabs>
                <w:tab w:val="left" w:pos="380"/>
              </w:tabs>
              <w:autoSpaceDE w:val="0"/>
              <w:autoSpaceDN w:val="0"/>
              <w:adjustRightInd w:val="0"/>
              <w:spacing w:line="360" w:lineRule="auto"/>
              <w:ind w:left="332" w:hanging="331" w:hangingChars="158"/>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b/>
                <w:bCs/>
                <w:color w:val="000000"/>
                <w:kern w:val="0"/>
                <w:szCs w:val="21"/>
                <w:highlight w:val="none"/>
              </w:rPr>
              <w:t>6、耳鸣声治疗输出模块</w:t>
            </w:r>
            <w:r>
              <w:rPr>
                <w:rFonts w:hint="eastAsia" w:ascii="宋体" w:hAnsi="宋体" w:cs="宋体"/>
                <w:color w:val="000000"/>
                <w:kern w:val="0"/>
                <w:szCs w:val="21"/>
                <w:highlight w:val="none"/>
              </w:rPr>
              <w:t>：处方输出：可把“声处方”输出，连接专用的个人定制产品，随时随地进行耳鸣治疗。</w:t>
            </w:r>
          </w:p>
        </w:tc>
        <w:tc>
          <w:tcPr>
            <w:tcW w:w="1217" w:type="dxa"/>
            <w:noWrap w:val="0"/>
            <w:vAlign w:val="center"/>
          </w:tcPr>
          <w:p w14:paraId="318ECCDA">
            <w:pPr>
              <w:keepNext w:val="0"/>
              <w:keepLines w:val="0"/>
              <w:widowControl/>
              <w:suppressLineNumbers w:val="0"/>
              <w:jc w:val="center"/>
              <w:textAlignment w:val="center"/>
              <w:rPr>
                <w:rFonts w:ascii="宋体" w:hAnsi="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46</w:t>
            </w:r>
          </w:p>
        </w:tc>
      </w:tr>
      <w:tr w14:paraId="3DD65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1" w:type="dxa"/>
            <w:noWrap w:val="0"/>
            <w:vAlign w:val="center"/>
          </w:tcPr>
          <w:p w14:paraId="5BE425BA">
            <w:pPr>
              <w:tabs>
                <w:tab w:val="left" w:pos="180"/>
                <w:tab w:val="left" w:pos="1620"/>
              </w:tabs>
              <w:spacing w:line="360" w:lineRule="exact"/>
              <w:jc w:val="center"/>
              <w:rPr>
                <w:rFonts w:ascii="宋体" w:hAnsi="宋体"/>
                <w:color w:val="000000"/>
                <w:szCs w:val="21"/>
                <w:highlight w:val="none"/>
              </w:rPr>
            </w:pPr>
            <w:r>
              <w:rPr>
                <w:rFonts w:hint="eastAsia" w:ascii="宋体" w:hAnsi="宋体"/>
                <w:color w:val="000000"/>
                <w:szCs w:val="21"/>
                <w:highlight w:val="none"/>
              </w:rPr>
              <w:t>8</w:t>
            </w:r>
          </w:p>
        </w:tc>
        <w:tc>
          <w:tcPr>
            <w:tcW w:w="844" w:type="dxa"/>
            <w:noWrap w:val="0"/>
            <w:vAlign w:val="center"/>
          </w:tcPr>
          <w:p w14:paraId="02CF13D3">
            <w:pPr>
              <w:tabs>
                <w:tab w:val="left" w:pos="180"/>
                <w:tab w:val="left" w:pos="1620"/>
              </w:tabs>
              <w:spacing w:line="360" w:lineRule="exact"/>
              <w:jc w:val="center"/>
              <w:rPr>
                <w:rFonts w:ascii="宋体" w:hAnsi="宋体"/>
                <w:color w:val="000000"/>
                <w:szCs w:val="21"/>
                <w:highlight w:val="none"/>
              </w:rPr>
            </w:pPr>
            <w:r>
              <w:rPr>
                <w:rFonts w:hint="eastAsia" w:ascii="宋体" w:hAnsi="宋体"/>
                <w:color w:val="000000"/>
                <w:szCs w:val="21"/>
                <w:highlight w:val="none"/>
              </w:rPr>
              <w:t>血液低温冷藏箱</w:t>
            </w:r>
          </w:p>
        </w:tc>
        <w:tc>
          <w:tcPr>
            <w:tcW w:w="813" w:type="dxa"/>
            <w:noWrap w:val="0"/>
            <w:vAlign w:val="center"/>
          </w:tcPr>
          <w:p w14:paraId="10088D98">
            <w:pPr>
              <w:tabs>
                <w:tab w:val="left" w:pos="180"/>
                <w:tab w:val="left" w:pos="1620"/>
              </w:tabs>
              <w:spacing w:line="360" w:lineRule="exact"/>
              <w:jc w:val="center"/>
              <w:rPr>
                <w:rFonts w:hint="eastAsia" w:ascii="宋体" w:hAnsi="宋体"/>
                <w:color w:val="000000"/>
                <w:szCs w:val="21"/>
                <w:highlight w:val="none"/>
              </w:rPr>
            </w:pPr>
            <w:r>
              <w:rPr>
                <w:rFonts w:hint="eastAsia" w:ascii="宋体" w:hAnsi="宋体"/>
                <w:color w:val="000000"/>
                <w:szCs w:val="21"/>
                <w:highlight w:val="none"/>
              </w:rPr>
              <w:t>1套</w:t>
            </w:r>
          </w:p>
        </w:tc>
        <w:tc>
          <w:tcPr>
            <w:tcW w:w="5702" w:type="dxa"/>
            <w:noWrap w:val="0"/>
            <w:vAlign w:val="top"/>
          </w:tcPr>
          <w:p w14:paraId="65CF99B2">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1.样式：立式</w:t>
            </w:r>
          </w:p>
          <w:p w14:paraId="4E87B7EE">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2.有效容积：</w:t>
            </w:r>
            <w:r>
              <w:rPr>
                <w:rFonts w:hint="eastAsia" w:ascii="宋体" w:hAnsi="宋体" w:cs="宋体"/>
                <w:color w:val="000000"/>
                <w:szCs w:val="21"/>
                <w:highlight w:val="none"/>
              </w:rPr>
              <w:t>≥</w:t>
            </w:r>
            <w:r>
              <w:rPr>
                <w:rFonts w:hint="eastAsia" w:ascii="宋体" w:hAnsi="宋体" w:cs="宋体"/>
                <w:bCs/>
                <w:color w:val="000000"/>
                <w:szCs w:val="21"/>
                <w:highlight w:val="none"/>
              </w:rPr>
              <w:t>390L</w:t>
            </w:r>
          </w:p>
          <w:p w14:paraId="5C0343EC">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3.外门体：高密度聚氨酯发泡门；</w:t>
            </w:r>
          </w:p>
          <w:p w14:paraId="6DFBB17C">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4.内门：采用至少 2 个聚氨酯发泡内门，内门带有低温密封条，防止打开内门漏冷严重；</w:t>
            </w:r>
          </w:p>
          <w:p w14:paraId="278DABD1">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5.箱体外部材质：采用喷涂钢板，防腐蚀、抗氧化、易清洁；</w:t>
            </w:r>
          </w:p>
          <w:p w14:paraId="6511B0F2">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6 . 内胆材质 ： 产品采用 304 不锈钢内胆食品级安全材质 ，要求耐酸碱腐蚀；</w:t>
            </w:r>
          </w:p>
          <w:p w14:paraId="31F7BC02">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7.层架/抽屉数量：至少4 层空间，至少3 个可调节间距不锈钢搁架；</w:t>
            </w:r>
          </w:p>
          <w:p w14:paraId="722EC44E">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8.保温材料：产品采用高密度聚氨酯发泡+航空 VIP 绝热材料；</w:t>
            </w:r>
          </w:p>
          <w:p w14:paraId="46E96454">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9.密封：采用硅胶门封，要求耐低温不变性，在超低温环境下保持柔软，确保密封性能；</w:t>
            </w:r>
          </w:p>
          <w:p w14:paraId="4D2A3DF1">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10.电压范围：产品采用宽电压设计，187-242V 均可使用；</w:t>
            </w:r>
          </w:p>
          <w:p w14:paraId="46B3EB2D">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11.耗电量</w:t>
            </w:r>
            <w:bookmarkStart w:id="50" w:name="OLE_LINK44"/>
            <w:bookmarkStart w:id="51" w:name="OLE_LINK43"/>
            <w:r>
              <w:rPr>
                <w:rFonts w:hint="eastAsia" w:ascii="宋体" w:hAnsi="宋体" w:cs="宋体"/>
                <w:bCs/>
                <w:color w:val="000000"/>
                <w:szCs w:val="21"/>
                <w:highlight w:val="none"/>
              </w:rPr>
              <w:t>（ kW · h/24h） ） ：</w:t>
            </w:r>
            <w:r>
              <w:rPr>
                <w:rFonts w:hint="eastAsia" w:ascii="宋体" w:hAnsi="宋体" w:cs="宋体"/>
                <w:bCs/>
                <w:color w:val="000000"/>
                <w:szCs w:val="21"/>
                <w:highlight w:val="none"/>
                <w:lang w:eastAsia="zh-CN"/>
              </w:rPr>
              <w:t>在</w:t>
            </w:r>
            <w:r>
              <w:rPr>
                <w:rFonts w:hint="eastAsia" w:ascii="宋体" w:hAnsi="宋体" w:cs="宋体"/>
                <w:bCs/>
                <w:color w:val="000000"/>
                <w:szCs w:val="21"/>
                <w:highlight w:val="none"/>
              </w:rPr>
              <w:t xml:space="preserve"> 25 ℃ </w:t>
            </w:r>
            <w:r>
              <w:rPr>
                <w:rFonts w:hint="eastAsia" w:ascii="宋体" w:hAnsi="宋体" w:cs="宋体"/>
                <w:bCs/>
                <w:color w:val="000000"/>
                <w:szCs w:val="21"/>
                <w:highlight w:val="none"/>
                <w:lang w:eastAsia="zh-CN"/>
              </w:rPr>
              <w:t>外部工作</w:t>
            </w:r>
            <w:r>
              <w:rPr>
                <w:rFonts w:hint="eastAsia" w:ascii="宋体" w:hAnsi="宋体" w:cs="宋体"/>
                <w:bCs/>
                <w:color w:val="000000"/>
                <w:szCs w:val="21"/>
                <w:highlight w:val="none"/>
              </w:rPr>
              <w:t>环境下，</w:t>
            </w:r>
            <w:bookmarkEnd w:id="50"/>
            <w:bookmarkEnd w:id="51"/>
            <w:r>
              <w:rPr>
                <w:rFonts w:hint="eastAsia" w:ascii="宋体" w:hAnsi="宋体" w:cs="宋体"/>
                <w:bCs/>
                <w:color w:val="000000"/>
                <w:szCs w:val="21"/>
                <w:highlight w:val="none"/>
              </w:rPr>
              <w:t>整机耗电量不高于 7.5kW·h/24h ；</w:t>
            </w:r>
          </w:p>
          <w:p w14:paraId="41A69229">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12.噪音值：整体声功率及噪音低于 60dB(A)，声压级噪音低于 50 dB(A)；</w:t>
            </w:r>
          </w:p>
          <w:p w14:paraId="2FA60CE6">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13.传感器数量：产品采用至少5 个传感器设计，保证运行安全；</w:t>
            </w:r>
          </w:p>
          <w:p w14:paraId="6D5D18C4">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14.温度设置范围：-40℃— -86℃；</w:t>
            </w:r>
          </w:p>
          <w:p w14:paraId="52154865">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15.温度设置精度：0.1℃；</w:t>
            </w:r>
          </w:p>
          <w:p w14:paraId="34EB8222">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16 .显示控制器：产品采用</w:t>
            </w:r>
            <w:r>
              <w:rPr>
                <w:rFonts w:hint="eastAsia" w:ascii="宋体" w:hAnsi="宋体" w:cs="宋体"/>
                <w:color w:val="000000"/>
                <w:szCs w:val="21"/>
                <w:highlight w:val="none"/>
              </w:rPr>
              <w:t>≥</w:t>
            </w:r>
            <w:r>
              <w:rPr>
                <w:rFonts w:hint="eastAsia" w:ascii="宋体" w:hAnsi="宋体" w:cs="宋体"/>
                <w:bCs/>
                <w:color w:val="000000"/>
                <w:szCs w:val="21"/>
                <w:highlight w:val="none"/>
              </w:rPr>
              <w:t xml:space="preserve"> 8寸 LCD 电容触摸控制显示屏，可以显示设定温度，实时温度，环境温度，压缩机运行状态，风机运行状态，报警情况等；</w:t>
            </w:r>
          </w:p>
          <w:p w14:paraId="0F48A91B">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17 .制冷： 采用碳氢无氟制冷剂 ；</w:t>
            </w:r>
          </w:p>
          <w:p w14:paraId="542BA2A4">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18.温度均匀度：产品国家医疗器械注册检测温度均匀度＜22℃；</w:t>
            </w:r>
          </w:p>
          <w:p w14:paraId="0E9C9C6C">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19.风机：能加速散热，提高制冷性能；</w:t>
            </w:r>
          </w:p>
          <w:p w14:paraId="1E4C17F2">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20.制冷方式：采用内藏式铜管蒸发器直接制冷；</w:t>
            </w:r>
          </w:p>
          <w:p w14:paraId="06D6404D">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21.降温时间： 25 ℃ 环境下，空载从室温降低至特性点温度时间 ＜290  分钟；</w:t>
            </w:r>
          </w:p>
          <w:p w14:paraId="4C9651F0">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22.断电保温时间：25℃ 环境下断电，从 -80 ℃ 温度回温到 -40 ℃ 时间不低于</w:t>
            </w:r>
            <w:r>
              <w:rPr>
                <w:rFonts w:hint="eastAsia" w:ascii="宋体" w:hAnsi="宋体" w:cs="宋体"/>
                <w:bCs/>
                <w:color w:val="000000"/>
                <w:szCs w:val="21"/>
                <w:highlight w:val="none"/>
                <w:lang w:val="en-US" w:eastAsia="zh-CN"/>
              </w:rPr>
              <w:t>2</w:t>
            </w:r>
            <w:r>
              <w:rPr>
                <w:rFonts w:hint="eastAsia" w:ascii="宋体" w:hAnsi="宋体" w:cs="宋体"/>
                <w:bCs/>
                <w:color w:val="000000"/>
                <w:szCs w:val="21"/>
                <w:highlight w:val="none"/>
              </w:rPr>
              <w:t>90分钟  ；</w:t>
            </w:r>
          </w:p>
          <w:p w14:paraId="44F2F105">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23.报警功能：多重报警功能，高低温报警、传感器故障报警、电压超标报警、电池电量低报警、断电报警、环温超标报警、过滤网脏报警等；</w:t>
            </w:r>
          </w:p>
          <w:p w14:paraId="0DF74AF6">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24.报警方式：声音蜂鸣、灯光闪烁 、远程报警；</w:t>
            </w:r>
          </w:p>
          <w:p w14:paraId="43FE9B35">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25.多重保护功能：开机延时保护，停机间隔保护，密码保护，电压异常补偿保护；</w:t>
            </w:r>
          </w:p>
          <w:p w14:paraId="7E6C525F">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26.安全双门锁设计：采用设备自带门锁以及预留锁孔，具备挂锁的双门锁设计；</w:t>
            </w:r>
          </w:p>
          <w:p w14:paraId="24808969">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27.密码防护：温控器多层密码保护功能，防止随意调整运行参数；</w:t>
            </w:r>
          </w:p>
          <w:p w14:paraId="5C450221">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28.具有过载、漏电保护的电源线，保护压缩机及内部电路系统；</w:t>
            </w:r>
          </w:p>
          <w:p w14:paraId="352FCE82">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29.采用双测试孔设计，方便采购人增加测试仪器探头；</w:t>
            </w:r>
          </w:p>
          <w:p w14:paraId="2BA5E991">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30.气压平衡装置：气压平衡阀设计，防止门体快速开关后负压不易打开问题；</w:t>
            </w:r>
          </w:p>
          <w:p w14:paraId="59843AB9">
            <w:pPr>
              <w:spacing w:line="500" w:lineRule="exact"/>
              <w:jc w:val="left"/>
              <w:rPr>
                <w:rFonts w:ascii="宋体" w:hAnsi="宋体" w:cs="宋体"/>
                <w:bCs/>
                <w:color w:val="000000"/>
                <w:szCs w:val="21"/>
                <w:highlight w:val="none"/>
              </w:rPr>
            </w:pPr>
            <w:r>
              <w:rPr>
                <w:rFonts w:hint="eastAsia" w:ascii="宋体" w:hAnsi="宋体" w:cs="宋体"/>
                <w:bCs/>
                <w:color w:val="000000"/>
                <w:szCs w:val="21"/>
                <w:highlight w:val="none"/>
              </w:rPr>
              <w:t>31.温度数据记录：具有 USB 模块，同步记录箱内温度数据，最长可以保存 至少10 年温度数据；</w:t>
            </w:r>
          </w:p>
        </w:tc>
        <w:tc>
          <w:tcPr>
            <w:tcW w:w="1217" w:type="dxa"/>
            <w:noWrap w:val="0"/>
            <w:vAlign w:val="center"/>
          </w:tcPr>
          <w:p w14:paraId="16D434EA">
            <w:pPr>
              <w:keepNext w:val="0"/>
              <w:keepLines w:val="0"/>
              <w:widowControl/>
              <w:suppressLineNumbers w:val="0"/>
              <w:jc w:val="center"/>
              <w:textAlignment w:val="center"/>
              <w:rPr>
                <w:rFonts w:ascii="宋体" w:hAnsi="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4</w:t>
            </w:r>
          </w:p>
        </w:tc>
      </w:tr>
      <w:tr w14:paraId="305B0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1" w:type="dxa"/>
            <w:noWrap w:val="0"/>
            <w:vAlign w:val="center"/>
          </w:tcPr>
          <w:p w14:paraId="1C4AF725">
            <w:pPr>
              <w:tabs>
                <w:tab w:val="left" w:pos="180"/>
                <w:tab w:val="left" w:pos="1620"/>
              </w:tabs>
              <w:spacing w:line="360" w:lineRule="exact"/>
              <w:jc w:val="center"/>
              <w:rPr>
                <w:rFonts w:ascii="宋体" w:hAnsi="宋体"/>
                <w:color w:val="000000"/>
                <w:szCs w:val="21"/>
                <w:highlight w:val="none"/>
              </w:rPr>
            </w:pPr>
            <w:r>
              <w:rPr>
                <w:rFonts w:hint="eastAsia" w:ascii="宋体" w:hAnsi="宋体"/>
                <w:color w:val="000000"/>
                <w:szCs w:val="21"/>
                <w:highlight w:val="none"/>
              </w:rPr>
              <w:t>9</w:t>
            </w:r>
          </w:p>
        </w:tc>
        <w:tc>
          <w:tcPr>
            <w:tcW w:w="844" w:type="dxa"/>
            <w:noWrap w:val="0"/>
            <w:vAlign w:val="center"/>
          </w:tcPr>
          <w:p w14:paraId="04C24E1F">
            <w:pPr>
              <w:tabs>
                <w:tab w:val="left" w:pos="180"/>
                <w:tab w:val="left" w:pos="1620"/>
              </w:tabs>
              <w:spacing w:line="360" w:lineRule="exact"/>
              <w:jc w:val="center"/>
              <w:rPr>
                <w:rFonts w:ascii="宋体" w:hAnsi="宋体"/>
                <w:color w:val="000000"/>
                <w:szCs w:val="21"/>
                <w:highlight w:val="none"/>
              </w:rPr>
            </w:pPr>
            <w:r>
              <w:rPr>
                <w:rFonts w:hint="eastAsia" w:ascii="宋体" w:hAnsi="宋体"/>
                <w:color w:val="000000"/>
                <w:szCs w:val="21"/>
                <w:highlight w:val="none"/>
              </w:rPr>
              <w:t>连续性血液净化设备</w:t>
            </w:r>
          </w:p>
        </w:tc>
        <w:tc>
          <w:tcPr>
            <w:tcW w:w="813" w:type="dxa"/>
            <w:noWrap w:val="0"/>
            <w:vAlign w:val="center"/>
          </w:tcPr>
          <w:p w14:paraId="67451E49">
            <w:pPr>
              <w:tabs>
                <w:tab w:val="left" w:pos="180"/>
                <w:tab w:val="left" w:pos="1620"/>
              </w:tabs>
              <w:spacing w:line="360" w:lineRule="exact"/>
              <w:jc w:val="center"/>
              <w:rPr>
                <w:rFonts w:hint="eastAsia" w:ascii="宋体" w:hAnsi="宋体"/>
                <w:color w:val="000000"/>
                <w:szCs w:val="21"/>
                <w:highlight w:val="none"/>
              </w:rPr>
            </w:pPr>
            <w:r>
              <w:rPr>
                <w:rFonts w:hint="eastAsia" w:ascii="宋体" w:hAnsi="宋体"/>
                <w:color w:val="000000"/>
                <w:szCs w:val="21"/>
                <w:highlight w:val="none"/>
              </w:rPr>
              <w:t>1套</w:t>
            </w:r>
          </w:p>
        </w:tc>
        <w:tc>
          <w:tcPr>
            <w:tcW w:w="5702" w:type="dxa"/>
            <w:noWrap w:val="0"/>
            <w:vAlign w:val="top"/>
          </w:tcPr>
          <w:p w14:paraId="47580A69">
            <w:pPr>
              <w:wordWrap w:val="0"/>
              <w:adjustRightInd w:val="0"/>
              <w:snapToGrid w:val="0"/>
              <w:spacing w:line="312" w:lineRule="auto"/>
              <w:rPr>
                <w:rFonts w:ascii="宋体" w:hAnsi="宋体" w:cs="仿宋"/>
                <w:b/>
                <w:bCs/>
                <w:color w:val="000000"/>
                <w:szCs w:val="21"/>
                <w:highlight w:val="none"/>
              </w:rPr>
            </w:pPr>
            <w:r>
              <w:rPr>
                <w:rFonts w:hint="eastAsia" w:ascii="宋体" w:hAnsi="宋体" w:cs="仿宋"/>
                <w:b/>
                <w:bCs/>
                <w:color w:val="000000"/>
                <w:szCs w:val="21"/>
                <w:highlight w:val="none"/>
              </w:rPr>
              <w:t>一、功能描述：</w:t>
            </w:r>
          </w:p>
          <w:p w14:paraId="421A57B4">
            <w:pPr>
              <w:wordWrap w:val="0"/>
              <w:adjustRightInd w:val="0"/>
              <w:snapToGrid w:val="0"/>
              <w:spacing w:line="312" w:lineRule="auto"/>
              <w:rPr>
                <w:rFonts w:ascii="宋体" w:hAnsi="宋体" w:cs="仿宋"/>
                <w:bCs/>
                <w:color w:val="000000"/>
                <w:szCs w:val="21"/>
                <w:highlight w:val="none"/>
              </w:rPr>
            </w:pPr>
            <w:r>
              <w:rPr>
                <w:rFonts w:hint="eastAsia" w:ascii="宋体" w:hAnsi="宋体" w:cs="仿宋"/>
                <w:bCs/>
                <w:color w:val="000000"/>
                <w:szCs w:val="21"/>
                <w:highlight w:val="none"/>
              </w:rPr>
              <w:t>用于连续性血液净化治疗、血浆置换治疗、血浆吸附治疗、血液灌流治疗等。</w:t>
            </w:r>
          </w:p>
          <w:p w14:paraId="4ADC736F">
            <w:pPr>
              <w:wordWrap w:val="0"/>
              <w:adjustRightInd w:val="0"/>
              <w:snapToGrid w:val="0"/>
              <w:spacing w:line="312" w:lineRule="auto"/>
              <w:rPr>
                <w:rFonts w:ascii="宋体" w:hAnsi="宋体" w:cs="仿宋"/>
                <w:b/>
                <w:bCs/>
                <w:color w:val="000000"/>
                <w:szCs w:val="21"/>
                <w:highlight w:val="none"/>
              </w:rPr>
            </w:pPr>
            <w:r>
              <w:rPr>
                <w:rFonts w:hint="eastAsia" w:ascii="宋体" w:hAnsi="宋体" w:cs="仿宋"/>
                <w:b/>
                <w:bCs/>
                <w:color w:val="000000"/>
                <w:szCs w:val="21"/>
                <w:highlight w:val="none"/>
              </w:rPr>
              <w:t>二、治疗模式：</w:t>
            </w:r>
          </w:p>
          <w:p w14:paraId="1308C2C9">
            <w:pPr>
              <w:wordWrap w:val="0"/>
              <w:adjustRightInd w:val="0"/>
              <w:snapToGrid w:val="0"/>
              <w:spacing w:line="312" w:lineRule="auto"/>
              <w:rPr>
                <w:rFonts w:ascii="宋体" w:hAnsi="宋体" w:cs="仿宋"/>
                <w:bCs/>
                <w:color w:val="000000"/>
                <w:szCs w:val="21"/>
                <w:highlight w:val="none"/>
              </w:rPr>
            </w:pPr>
            <w:r>
              <w:rPr>
                <w:rFonts w:hint="eastAsia" w:ascii="宋体" w:hAnsi="宋体" w:cs="仿宋"/>
                <w:bCs/>
                <w:color w:val="000000"/>
                <w:szCs w:val="21"/>
                <w:highlight w:val="none"/>
              </w:rPr>
              <w:t>支持连续性静脉静脉血液透析（CVVHD）、连续性静脉静脉血液滤过（CVVH）、连续性静脉静脉血液透析滤过（CVVHDF）、缓慢性连续性超滤（SCUF）、血液灌流（HP）、单重血浆置换（PE）、血浆吸附（PA）治疗等功能。</w:t>
            </w:r>
          </w:p>
          <w:p w14:paraId="01D3063C">
            <w:pPr>
              <w:wordWrap w:val="0"/>
              <w:adjustRightInd w:val="0"/>
              <w:snapToGrid w:val="0"/>
              <w:spacing w:line="312" w:lineRule="auto"/>
              <w:rPr>
                <w:rFonts w:ascii="宋体" w:hAnsi="宋体" w:cs="仿宋"/>
                <w:b/>
                <w:bCs/>
                <w:color w:val="000000"/>
                <w:szCs w:val="21"/>
                <w:highlight w:val="none"/>
              </w:rPr>
            </w:pPr>
            <w:r>
              <w:rPr>
                <w:rFonts w:hint="eastAsia" w:ascii="宋体" w:hAnsi="宋体" w:cs="仿宋"/>
                <w:b/>
                <w:bCs/>
                <w:color w:val="000000"/>
                <w:szCs w:val="21"/>
                <w:highlight w:val="none"/>
              </w:rPr>
              <w:t>三、技术要求</w:t>
            </w:r>
          </w:p>
          <w:p w14:paraId="3289AD2E">
            <w:pPr>
              <w:numPr>
                <w:ilvl w:val="0"/>
                <w:numId w:val="4"/>
              </w:numPr>
              <w:wordWrap w:val="0"/>
              <w:adjustRightInd w:val="0"/>
              <w:snapToGrid w:val="0"/>
              <w:spacing w:line="312" w:lineRule="auto"/>
              <w:ind w:firstLine="0"/>
              <w:rPr>
                <w:rFonts w:ascii="宋体" w:hAnsi="宋体" w:cs="仿宋"/>
                <w:bCs/>
                <w:color w:val="000000"/>
                <w:szCs w:val="21"/>
                <w:highlight w:val="none"/>
              </w:rPr>
            </w:pPr>
            <w:r>
              <w:rPr>
                <w:rFonts w:hint="eastAsia" w:ascii="宋体" w:hAnsi="宋体" w:cs="仿宋"/>
                <w:bCs/>
                <w:color w:val="000000"/>
                <w:szCs w:val="21"/>
                <w:highlight w:val="none"/>
              </w:rPr>
              <w:t>采用≥12英寸可旋转液晶触摸显示屏，具有中文操作界面。</w:t>
            </w:r>
          </w:p>
          <w:p w14:paraId="49B1B269">
            <w:pPr>
              <w:numPr>
                <w:ilvl w:val="0"/>
                <w:numId w:val="4"/>
              </w:numPr>
              <w:wordWrap w:val="0"/>
              <w:adjustRightInd w:val="0"/>
              <w:snapToGrid w:val="0"/>
              <w:spacing w:line="312" w:lineRule="auto"/>
              <w:ind w:firstLine="0"/>
              <w:rPr>
                <w:rFonts w:ascii="宋体" w:hAnsi="宋体" w:cs="仿宋"/>
                <w:bCs/>
                <w:color w:val="000000"/>
                <w:szCs w:val="21"/>
                <w:highlight w:val="none"/>
              </w:rPr>
            </w:pPr>
            <w:r>
              <w:rPr>
                <w:rFonts w:hint="eastAsia" w:ascii="宋体" w:hAnsi="宋体" w:cs="仿宋"/>
                <w:bCs/>
                <w:color w:val="000000"/>
                <w:szCs w:val="21"/>
                <w:highlight w:val="none"/>
              </w:rPr>
              <w:t>▲设备标准配置有枸橼酸抗凝输入功能。</w:t>
            </w:r>
          </w:p>
          <w:p w14:paraId="077A8CDD">
            <w:pPr>
              <w:numPr>
                <w:ilvl w:val="0"/>
                <w:numId w:val="4"/>
              </w:numPr>
              <w:wordWrap w:val="0"/>
              <w:adjustRightInd w:val="0"/>
              <w:snapToGrid w:val="0"/>
              <w:spacing w:line="312" w:lineRule="auto"/>
              <w:ind w:firstLine="0"/>
              <w:rPr>
                <w:rFonts w:ascii="宋体" w:hAnsi="宋体" w:cs="仿宋"/>
                <w:bCs/>
                <w:color w:val="000000"/>
                <w:szCs w:val="21"/>
                <w:highlight w:val="none"/>
              </w:rPr>
            </w:pPr>
            <w:r>
              <w:rPr>
                <w:rFonts w:hint="eastAsia" w:ascii="宋体" w:hAnsi="宋体" w:cs="仿宋"/>
                <w:bCs/>
                <w:color w:val="000000"/>
                <w:szCs w:val="21"/>
                <w:highlight w:val="none"/>
              </w:rPr>
              <w:t>▲设备标准配置碳酸氢钠单独输入功能（置换基础液与碳酸氢钠两个通路输入），防止出现钙镁离子沉淀。</w:t>
            </w:r>
          </w:p>
          <w:p w14:paraId="34AA0AE4">
            <w:pPr>
              <w:numPr>
                <w:ilvl w:val="0"/>
                <w:numId w:val="4"/>
              </w:numPr>
              <w:wordWrap w:val="0"/>
              <w:adjustRightInd w:val="0"/>
              <w:snapToGrid w:val="0"/>
              <w:spacing w:line="312" w:lineRule="auto"/>
              <w:ind w:firstLine="0"/>
              <w:rPr>
                <w:rFonts w:ascii="宋体" w:hAnsi="宋体" w:cs="仿宋"/>
                <w:bCs/>
                <w:color w:val="000000"/>
                <w:szCs w:val="21"/>
                <w:highlight w:val="none"/>
              </w:rPr>
            </w:pPr>
            <w:r>
              <w:rPr>
                <w:rFonts w:hint="eastAsia" w:ascii="宋体" w:hAnsi="宋体" w:cs="仿宋"/>
                <w:bCs/>
                <w:color w:val="000000"/>
                <w:szCs w:val="21"/>
                <w:highlight w:val="none"/>
              </w:rPr>
              <w:t>管路的安装有图文引导。</w:t>
            </w:r>
          </w:p>
          <w:p w14:paraId="576E8603">
            <w:pPr>
              <w:numPr>
                <w:ilvl w:val="0"/>
                <w:numId w:val="4"/>
              </w:numPr>
              <w:wordWrap w:val="0"/>
              <w:adjustRightInd w:val="0"/>
              <w:snapToGrid w:val="0"/>
              <w:spacing w:line="312" w:lineRule="auto"/>
              <w:ind w:firstLine="0"/>
              <w:rPr>
                <w:rFonts w:ascii="宋体" w:hAnsi="宋体" w:cs="仿宋"/>
                <w:bCs/>
                <w:color w:val="000000"/>
                <w:szCs w:val="21"/>
                <w:highlight w:val="none"/>
              </w:rPr>
            </w:pPr>
            <w:r>
              <w:rPr>
                <w:rFonts w:hint="eastAsia" w:ascii="宋体" w:hAnsi="宋体" w:cs="仿宋"/>
                <w:bCs/>
                <w:color w:val="000000"/>
                <w:szCs w:val="21"/>
                <w:highlight w:val="none"/>
              </w:rPr>
              <w:t>管路和血液滤过器分离，可兼容多种品牌的透析器、血浆分离器和灌流器等。</w:t>
            </w:r>
          </w:p>
          <w:p w14:paraId="7016F004">
            <w:pPr>
              <w:numPr>
                <w:ilvl w:val="0"/>
                <w:numId w:val="4"/>
              </w:numPr>
              <w:wordWrap w:val="0"/>
              <w:adjustRightInd w:val="0"/>
              <w:snapToGrid w:val="0"/>
              <w:spacing w:line="312" w:lineRule="auto"/>
              <w:ind w:firstLine="0"/>
              <w:rPr>
                <w:rFonts w:ascii="宋体" w:hAnsi="宋体" w:cs="仿宋"/>
                <w:bCs/>
                <w:color w:val="000000"/>
                <w:szCs w:val="21"/>
                <w:highlight w:val="none"/>
              </w:rPr>
            </w:pPr>
            <w:r>
              <w:rPr>
                <w:rFonts w:hint="eastAsia" w:ascii="宋体" w:hAnsi="宋体" w:cs="仿宋"/>
                <w:bCs/>
                <w:color w:val="000000"/>
                <w:szCs w:val="21"/>
                <w:highlight w:val="none"/>
              </w:rPr>
              <w:t>设备配置1个肝素泵，至少支持 10ml、20ml、30ml、50ml 规格的注射器。</w:t>
            </w:r>
          </w:p>
          <w:p w14:paraId="07E50CA2">
            <w:pPr>
              <w:numPr>
                <w:ilvl w:val="0"/>
                <w:numId w:val="4"/>
              </w:numPr>
              <w:wordWrap w:val="0"/>
              <w:adjustRightInd w:val="0"/>
              <w:snapToGrid w:val="0"/>
              <w:spacing w:line="312" w:lineRule="auto"/>
              <w:ind w:firstLine="0"/>
              <w:rPr>
                <w:rFonts w:ascii="宋体" w:hAnsi="宋体" w:cs="仿宋"/>
                <w:bCs/>
                <w:color w:val="000000"/>
                <w:szCs w:val="21"/>
                <w:highlight w:val="none"/>
              </w:rPr>
            </w:pPr>
            <w:r>
              <w:rPr>
                <w:rFonts w:hint="eastAsia" w:ascii="宋体" w:hAnsi="宋体" w:cs="仿宋"/>
                <w:bCs/>
                <w:color w:val="000000"/>
                <w:szCs w:val="21"/>
                <w:highlight w:val="none"/>
              </w:rPr>
              <w:t>▲设备配置≥4个流量泵（不包括肝素泵）。</w:t>
            </w:r>
          </w:p>
          <w:p w14:paraId="061FA956">
            <w:pPr>
              <w:numPr>
                <w:ilvl w:val="0"/>
                <w:numId w:val="4"/>
              </w:numPr>
              <w:wordWrap w:val="0"/>
              <w:adjustRightInd w:val="0"/>
              <w:snapToGrid w:val="0"/>
              <w:spacing w:line="312" w:lineRule="auto"/>
              <w:ind w:firstLine="0"/>
              <w:rPr>
                <w:rFonts w:ascii="宋体" w:hAnsi="宋体" w:cs="仿宋"/>
                <w:bCs/>
                <w:color w:val="000000"/>
                <w:szCs w:val="21"/>
                <w:highlight w:val="none"/>
              </w:rPr>
            </w:pPr>
            <w:r>
              <w:rPr>
                <w:rFonts w:hint="eastAsia" w:ascii="宋体" w:hAnsi="宋体" w:cs="仿宋"/>
                <w:bCs/>
                <w:color w:val="000000"/>
                <w:szCs w:val="21"/>
                <w:highlight w:val="none"/>
              </w:rPr>
              <w:t>流量控制范围</w:t>
            </w:r>
          </w:p>
          <w:p w14:paraId="12D05F00">
            <w:pPr>
              <w:numPr>
                <w:ilvl w:val="4"/>
                <w:numId w:val="0"/>
              </w:numPr>
              <w:wordWrap w:val="0"/>
              <w:adjustRightInd w:val="0"/>
              <w:snapToGrid w:val="0"/>
              <w:spacing w:line="312" w:lineRule="auto"/>
              <w:rPr>
                <w:rFonts w:ascii="宋体" w:hAnsi="宋体" w:cs="仿宋"/>
                <w:bCs/>
                <w:color w:val="000000"/>
                <w:szCs w:val="21"/>
                <w:highlight w:val="none"/>
              </w:rPr>
            </w:pPr>
            <w:r>
              <w:rPr>
                <w:rFonts w:hint="eastAsia" w:ascii="宋体" w:hAnsi="宋体" w:cs="仿宋"/>
                <w:bCs/>
                <w:color w:val="000000"/>
                <w:szCs w:val="21"/>
                <w:highlight w:val="none"/>
              </w:rPr>
              <w:t>8.1血泵流量范围：30mL/min～400mL/min。</w:t>
            </w:r>
          </w:p>
          <w:p w14:paraId="63817EBA">
            <w:pPr>
              <w:numPr>
                <w:ilvl w:val="4"/>
                <w:numId w:val="0"/>
              </w:numPr>
              <w:wordWrap w:val="0"/>
              <w:adjustRightInd w:val="0"/>
              <w:snapToGrid w:val="0"/>
              <w:spacing w:line="312" w:lineRule="auto"/>
              <w:rPr>
                <w:rFonts w:ascii="宋体" w:hAnsi="宋体" w:cs="仿宋"/>
                <w:bCs/>
                <w:color w:val="000000"/>
                <w:szCs w:val="21"/>
                <w:highlight w:val="none"/>
              </w:rPr>
            </w:pPr>
            <w:r>
              <w:rPr>
                <w:rFonts w:hint="eastAsia" w:ascii="宋体" w:hAnsi="宋体" w:cs="仿宋"/>
                <w:bCs/>
                <w:color w:val="000000"/>
                <w:szCs w:val="21"/>
                <w:highlight w:val="none"/>
              </w:rPr>
              <w:t>8.2置换液流量范围：100～10000mL/h。</w:t>
            </w:r>
          </w:p>
          <w:p w14:paraId="3B1D304D">
            <w:pPr>
              <w:numPr>
                <w:ilvl w:val="4"/>
                <w:numId w:val="0"/>
              </w:numPr>
              <w:wordWrap w:val="0"/>
              <w:adjustRightInd w:val="0"/>
              <w:snapToGrid w:val="0"/>
              <w:spacing w:line="312" w:lineRule="auto"/>
              <w:rPr>
                <w:rFonts w:ascii="宋体" w:hAnsi="宋体" w:cs="仿宋"/>
                <w:bCs/>
                <w:color w:val="000000"/>
                <w:szCs w:val="21"/>
                <w:highlight w:val="none"/>
              </w:rPr>
            </w:pPr>
            <w:r>
              <w:rPr>
                <w:rFonts w:hint="eastAsia" w:ascii="宋体" w:hAnsi="宋体" w:cs="仿宋"/>
                <w:bCs/>
                <w:color w:val="000000"/>
                <w:szCs w:val="21"/>
                <w:highlight w:val="none"/>
              </w:rPr>
              <w:t>8.3废液流量范围：100～10000mL/h。</w:t>
            </w:r>
          </w:p>
          <w:p w14:paraId="7B27744D">
            <w:pPr>
              <w:numPr>
                <w:ilvl w:val="4"/>
                <w:numId w:val="0"/>
              </w:numPr>
              <w:wordWrap w:val="0"/>
              <w:adjustRightInd w:val="0"/>
              <w:snapToGrid w:val="0"/>
              <w:spacing w:line="312" w:lineRule="auto"/>
              <w:rPr>
                <w:rFonts w:ascii="宋体" w:hAnsi="宋体" w:cs="仿宋"/>
                <w:bCs/>
                <w:color w:val="000000"/>
                <w:szCs w:val="21"/>
                <w:highlight w:val="none"/>
              </w:rPr>
            </w:pPr>
            <w:r>
              <w:rPr>
                <w:rFonts w:hint="eastAsia" w:ascii="宋体" w:hAnsi="宋体" w:cs="仿宋"/>
                <w:bCs/>
                <w:color w:val="000000"/>
                <w:szCs w:val="21"/>
                <w:highlight w:val="none"/>
              </w:rPr>
              <w:t>8.4透析液流量范围：100～10000mL/h。</w:t>
            </w:r>
          </w:p>
          <w:p w14:paraId="5547C49C">
            <w:pPr>
              <w:numPr>
                <w:ilvl w:val="0"/>
                <w:numId w:val="4"/>
              </w:numPr>
              <w:wordWrap w:val="0"/>
              <w:adjustRightInd w:val="0"/>
              <w:snapToGrid w:val="0"/>
              <w:spacing w:line="312" w:lineRule="auto"/>
              <w:ind w:firstLine="0"/>
              <w:rPr>
                <w:rFonts w:ascii="宋体" w:hAnsi="宋体" w:cs="仿宋"/>
                <w:bCs/>
                <w:color w:val="000000"/>
                <w:szCs w:val="21"/>
                <w:highlight w:val="none"/>
              </w:rPr>
            </w:pPr>
            <w:r>
              <w:rPr>
                <w:rFonts w:hint="eastAsia" w:ascii="宋体" w:hAnsi="宋体" w:cs="仿宋"/>
                <w:bCs/>
                <w:color w:val="000000"/>
                <w:szCs w:val="21"/>
                <w:highlight w:val="none"/>
              </w:rPr>
              <w:t>压力监测范围</w:t>
            </w:r>
          </w:p>
          <w:p w14:paraId="6F56E01D">
            <w:pPr>
              <w:numPr>
                <w:ilvl w:val="4"/>
                <w:numId w:val="0"/>
              </w:numPr>
              <w:wordWrap w:val="0"/>
              <w:adjustRightInd w:val="0"/>
              <w:snapToGrid w:val="0"/>
              <w:spacing w:line="312" w:lineRule="auto"/>
              <w:rPr>
                <w:rFonts w:ascii="宋体" w:hAnsi="宋体" w:cs="仿宋"/>
                <w:bCs/>
                <w:color w:val="000000"/>
                <w:szCs w:val="21"/>
                <w:highlight w:val="none"/>
              </w:rPr>
            </w:pPr>
            <w:r>
              <w:rPr>
                <w:rFonts w:hint="eastAsia" w:ascii="宋体" w:hAnsi="宋体" w:cs="仿宋"/>
                <w:bCs/>
                <w:color w:val="000000"/>
                <w:szCs w:val="21"/>
                <w:highlight w:val="none"/>
              </w:rPr>
              <w:t>9.1动脉压监测范围： -300mmHg～+500mmHg。</w:t>
            </w:r>
          </w:p>
          <w:p w14:paraId="1F6E47B5">
            <w:pPr>
              <w:numPr>
                <w:ilvl w:val="4"/>
                <w:numId w:val="0"/>
              </w:numPr>
              <w:wordWrap w:val="0"/>
              <w:adjustRightInd w:val="0"/>
              <w:snapToGrid w:val="0"/>
              <w:spacing w:line="312" w:lineRule="auto"/>
              <w:rPr>
                <w:rFonts w:ascii="宋体" w:hAnsi="宋体" w:cs="仿宋"/>
                <w:bCs/>
                <w:color w:val="000000"/>
                <w:szCs w:val="21"/>
                <w:highlight w:val="none"/>
              </w:rPr>
            </w:pPr>
            <w:r>
              <w:rPr>
                <w:rFonts w:hint="eastAsia" w:ascii="宋体" w:hAnsi="宋体" w:cs="仿宋"/>
                <w:bCs/>
                <w:color w:val="000000"/>
                <w:szCs w:val="21"/>
                <w:highlight w:val="none"/>
              </w:rPr>
              <w:t>9.2静脉压监测范围： -300mmHg～+500mmHg。</w:t>
            </w:r>
          </w:p>
          <w:p w14:paraId="6AB851C9">
            <w:pPr>
              <w:numPr>
                <w:ilvl w:val="4"/>
                <w:numId w:val="0"/>
              </w:numPr>
              <w:wordWrap w:val="0"/>
              <w:adjustRightInd w:val="0"/>
              <w:snapToGrid w:val="0"/>
              <w:spacing w:line="312" w:lineRule="auto"/>
              <w:rPr>
                <w:rFonts w:ascii="宋体" w:hAnsi="宋体" w:cs="仿宋"/>
                <w:bCs/>
                <w:color w:val="000000"/>
                <w:szCs w:val="21"/>
                <w:highlight w:val="none"/>
              </w:rPr>
            </w:pPr>
            <w:r>
              <w:rPr>
                <w:rFonts w:hint="eastAsia" w:ascii="宋体" w:hAnsi="宋体" w:cs="仿宋"/>
                <w:bCs/>
                <w:color w:val="000000"/>
                <w:szCs w:val="21"/>
                <w:highlight w:val="none"/>
              </w:rPr>
              <w:t>9.3跨膜压监测范围： -300mmHg～+500mmHg。</w:t>
            </w:r>
          </w:p>
          <w:p w14:paraId="30009CB6">
            <w:pPr>
              <w:numPr>
                <w:ilvl w:val="4"/>
                <w:numId w:val="0"/>
              </w:numPr>
              <w:wordWrap w:val="0"/>
              <w:adjustRightInd w:val="0"/>
              <w:snapToGrid w:val="0"/>
              <w:spacing w:line="312" w:lineRule="auto"/>
              <w:rPr>
                <w:rFonts w:ascii="宋体" w:hAnsi="宋体" w:cs="仿宋"/>
                <w:bCs/>
                <w:color w:val="000000"/>
                <w:szCs w:val="21"/>
                <w:highlight w:val="none"/>
              </w:rPr>
            </w:pPr>
            <w:r>
              <w:rPr>
                <w:rFonts w:hint="eastAsia" w:ascii="宋体" w:hAnsi="宋体" w:cs="仿宋"/>
                <w:bCs/>
                <w:color w:val="000000"/>
                <w:szCs w:val="21"/>
                <w:highlight w:val="none"/>
              </w:rPr>
              <w:t>9.4滤前压监测范围：-300mmHg～+500mmHg。</w:t>
            </w:r>
          </w:p>
          <w:p w14:paraId="2F222828">
            <w:pPr>
              <w:numPr>
                <w:ilvl w:val="4"/>
                <w:numId w:val="0"/>
              </w:numPr>
              <w:wordWrap w:val="0"/>
              <w:adjustRightInd w:val="0"/>
              <w:snapToGrid w:val="0"/>
              <w:spacing w:line="312" w:lineRule="auto"/>
              <w:rPr>
                <w:rFonts w:ascii="宋体" w:hAnsi="宋体" w:cs="仿宋"/>
                <w:bCs/>
                <w:color w:val="000000"/>
                <w:szCs w:val="21"/>
                <w:highlight w:val="none"/>
              </w:rPr>
            </w:pPr>
            <w:r>
              <w:rPr>
                <w:rFonts w:hint="eastAsia" w:ascii="宋体" w:hAnsi="宋体" w:cs="仿宋"/>
                <w:bCs/>
                <w:color w:val="000000"/>
                <w:szCs w:val="21"/>
                <w:highlight w:val="none"/>
              </w:rPr>
              <w:t>9.5一级膜外压监测范围：-300mmHg～+500mmHg。</w:t>
            </w:r>
          </w:p>
          <w:p w14:paraId="6FD18C1A">
            <w:pPr>
              <w:numPr>
                <w:ilvl w:val="0"/>
                <w:numId w:val="4"/>
              </w:numPr>
              <w:wordWrap w:val="0"/>
              <w:adjustRightInd w:val="0"/>
              <w:snapToGrid w:val="0"/>
              <w:spacing w:line="312" w:lineRule="auto"/>
              <w:ind w:firstLine="0"/>
              <w:rPr>
                <w:rFonts w:ascii="宋体" w:hAnsi="宋体" w:cs="仿宋"/>
                <w:bCs/>
                <w:color w:val="000000"/>
                <w:szCs w:val="21"/>
                <w:highlight w:val="none"/>
              </w:rPr>
            </w:pPr>
            <w:r>
              <w:rPr>
                <w:rFonts w:hint="eastAsia" w:ascii="宋体" w:hAnsi="宋体" w:cs="仿宋"/>
                <w:bCs/>
                <w:color w:val="000000"/>
                <w:szCs w:val="21"/>
                <w:highlight w:val="none"/>
              </w:rPr>
              <w:t>气泡检测器：可监测＞0.02ml的气泡。</w:t>
            </w:r>
          </w:p>
          <w:p w14:paraId="7B97E073">
            <w:pPr>
              <w:numPr>
                <w:ilvl w:val="0"/>
                <w:numId w:val="4"/>
              </w:numPr>
              <w:wordWrap w:val="0"/>
              <w:adjustRightInd w:val="0"/>
              <w:snapToGrid w:val="0"/>
              <w:spacing w:line="312" w:lineRule="auto"/>
              <w:ind w:firstLine="0"/>
              <w:rPr>
                <w:rFonts w:ascii="宋体" w:hAnsi="宋体" w:cs="仿宋"/>
                <w:bCs/>
                <w:color w:val="000000"/>
                <w:szCs w:val="21"/>
                <w:highlight w:val="none"/>
              </w:rPr>
            </w:pPr>
            <w:r>
              <w:rPr>
                <w:rFonts w:hint="eastAsia" w:ascii="宋体" w:hAnsi="宋体" w:cs="仿宋"/>
                <w:bCs/>
                <w:color w:val="000000"/>
                <w:szCs w:val="21"/>
                <w:highlight w:val="none"/>
              </w:rPr>
              <w:t>漏血监测：可检测≤0.35mL/min（HCT 32%）。</w:t>
            </w:r>
          </w:p>
          <w:p w14:paraId="7F9E67EF">
            <w:pPr>
              <w:numPr>
                <w:ilvl w:val="0"/>
                <w:numId w:val="4"/>
              </w:numPr>
              <w:wordWrap w:val="0"/>
              <w:adjustRightInd w:val="0"/>
              <w:snapToGrid w:val="0"/>
              <w:spacing w:line="312" w:lineRule="auto"/>
              <w:ind w:firstLine="0"/>
              <w:rPr>
                <w:rFonts w:ascii="宋体" w:hAnsi="宋体" w:cs="仿宋"/>
                <w:bCs/>
                <w:color w:val="000000"/>
                <w:szCs w:val="21"/>
                <w:highlight w:val="none"/>
              </w:rPr>
            </w:pPr>
            <w:r>
              <w:rPr>
                <w:rFonts w:hint="eastAsia" w:ascii="宋体" w:hAnsi="宋体" w:cs="仿宋"/>
                <w:bCs/>
                <w:color w:val="000000"/>
                <w:szCs w:val="21"/>
                <w:highlight w:val="none"/>
              </w:rPr>
              <w:t>脱水范围为0～3000mL/h。</w:t>
            </w:r>
          </w:p>
          <w:p w14:paraId="0AC781FA">
            <w:pPr>
              <w:numPr>
                <w:ilvl w:val="0"/>
                <w:numId w:val="4"/>
              </w:numPr>
              <w:wordWrap w:val="0"/>
              <w:adjustRightInd w:val="0"/>
              <w:snapToGrid w:val="0"/>
              <w:spacing w:line="312" w:lineRule="auto"/>
              <w:ind w:firstLine="0"/>
              <w:rPr>
                <w:rFonts w:ascii="宋体" w:hAnsi="宋体" w:cs="仿宋"/>
                <w:bCs/>
                <w:color w:val="000000"/>
                <w:szCs w:val="21"/>
                <w:highlight w:val="none"/>
              </w:rPr>
            </w:pPr>
            <w:r>
              <w:rPr>
                <w:rFonts w:hint="eastAsia" w:ascii="宋体" w:hAnsi="宋体" w:cs="仿宋"/>
                <w:bCs/>
                <w:color w:val="000000"/>
                <w:szCs w:val="21"/>
                <w:highlight w:val="none"/>
              </w:rPr>
              <w:t>▲加热系统：</w:t>
            </w:r>
          </w:p>
          <w:p w14:paraId="08B40F47">
            <w:pPr>
              <w:numPr>
                <w:ilvl w:val="4"/>
                <w:numId w:val="0"/>
              </w:numPr>
              <w:wordWrap w:val="0"/>
              <w:adjustRightInd w:val="0"/>
              <w:snapToGrid w:val="0"/>
              <w:spacing w:line="312" w:lineRule="auto"/>
              <w:rPr>
                <w:rFonts w:ascii="宋体" w:hAnsi="宋体" w:cs="仿宋"/>
                <w:bCs/>
                <w:color w:val="000000"/>
                <w:szCs w:val="21"/>
                <w:highlight w:val="none"/>
              </w:rPr>
            </w:pPr>
            <w:r>
              <w:rPr>
                <w:rFonts w:hint="eastAsia" w:ascii="宋体" w:hAnsi="宋体" w:cs="仿宋"/>
                <w:bCs/>
                <w:color w:val="000000"/>
                <w:szCs w:val="21"/>
                <w:highlight w:val="none"/>
              </w:rPr>
              <w:t>直接控制置换液温度，温度范围：35～40℃，置换液温度控制精度：±1℃。</w:t>
            </w:r>
          </w:p>
          <w:p w14:paraId="5673D110">
            <w:pPr>
              <w:numPr>
                <w:ilvl w:val="0"/>
                <w:numId w:val="4"/>
              </w:numPr>
              <w:wordWrap w:val="0"/>
              <w:adjustRightInd w:val="0"/>
              <w:snapToGrid w:val="0"/>
              <w:spacing w:line="312" w:lineRule="auto"/>
              <w:ind w:firstLine="0"/>
              <w:rPr>
                <w:rFonts w:ascii="宋体" w:hAnsi="宋体"/>
                <w:color w:val="000000"/>
                <w:szCs w:val="21"/>
                <w:highlight w:val="none"/>
              </w:rPr>
            </w:pPr>
            <w:r>
              <w:rPr>
                <w:rFonts w:hint="eastAsia" w:ascii="宋体" w:hAnsi="宋体" w:cs="仿宋"/>
                <w:bCs/>
                <w:color w:val="000000"/>
                <w:szCs w:val="21"/>
                <w:highlight w:val="none"/>
              </w:rPr>
              <w:t>设备≥2个高精度称重计，最大的称重范围：0kg～20kg</w:t>
            </w:r>
            <w:r>
              <w:rPr>
                <w:rFonts w:ascii="宋体" w:hAnsi="宋体"/>
                <w:color w:val="000000"/>
                <w:szCs w:val="21"/>
                <w:highlight w:val="none"/>
              </w:rPr>
              <w:t xml:space="preserve"> </w:t>
            </w:r>
          </w:p>
        </w:tc>
        <w:tc>
          <w:tcPr>
            <w:tcW w:w="1217" w:type="dxa"/>
            <w:noWrap w:val="0"/>
            <w:vAlign w:val="center"/>
          </w:tcPr>
          <w:p w14:paraId="3666E9B0">
            <w:pPr>
              <w:keepNext w:val="0"/>
              <w:keepLines w:val="0"/>
              <w:widowControl/>
              <w:suppressLineNumbers w:val="0"/>
              <w:jc w:val="center"/>
              <w:textAlignment w:val="center"/>
              <w:rPr>
                <w:rFonts w:ascii="宋体" w:hAnsi="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31</w:t>
            </w:r>
          </w:p>
        </w:tc>
      </w:tr>
    </w:tbl>
    <w:p w14:paraId="1A816ED6">
      <w:pPr>
        <w:spacing w:line="428" w:lineRule="exact"/>
        <w:ind w:left="119"/>
        <w:rPr>
          <w:rFonts w:ascii="宋体" w:hAnsi="宋体" w:cs="黑体"/>
          <w:color w:val="000000"/>
          <w:szCs w:val="21"/>
          <w:highlight w:val="none"/>
        </w:rPr>
      </w:pPr>
    </w:p>
    <w:p w14:paraId="60BDE333">
      <w:pPr>
        <w:spacing w:line="428" w:lineRule="exact"/>
        <w:ind w:left="119"/>
        <w:rPr>
          <w:rFonts w:ascii="宋体" w:hAnsi="宋体" w:cs="黑体"/>
          <w:color w:val="000000"/>
          <w:szCs w:val="21"/>
          <w:highlight w:val="none"/>
        </w:rPr>
      </w:pPr>
    </w:p>
    <w:tbl>
      <w:tblPr>
        <w:tblStyle w:val="45"/>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7760"/>
      </w:tblGrid>
      <w:tr w14:paraId="60F0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966" w:type="dxa"/>
            <w:gridSpan w:val="2"/>
            <w:tcBorders>
              <w:top w:val="single" w:color="auto" w:sz="4" w:space="0"/>
              <w:left w:val="single" w:color="auto" w:sz="4" w:space="0"/>
              <w:bottom w:val="single" w:color="auto" w:sz="4" w:space="0"/>
              <w:right w:val="single" w:color="auto" w:sz="4" w:space="0"/>
            </w:tcBorders>
            <w:noWrap/>
            <w:vAlign w:val="top"/>
          </w:tcPr>
          <w:p w14:paraId="6E047375">
            <w:pPr>
              <w:widowControl/>
              <w:autoSpaceDE w:val="0"/>
              <w:autoSpaceDN w:val="0"/>
              <w:spacing w:after="120" w:line="360" w:lineRule="atLeast"/>
              <w:rPr>
                <w:rFonts w:ascii="宋体" w:hAnsi="宋体" w:cs="宋体"/>
                <w:b/>
                <w:bCs/>
                <w:color w:val="000000"/>
                <w:kern w:val="0"/>
                <w:szCs w:val="21"/>
                <w:highlight w:val="none"/>
              </w:rPr>
            </w:pPr>
            <w:r>
              <w:rPr>
                <w:rFonts w:hint="eastAsia" w:ascii="宋体" w:hAnsi="宋体" w:cs="宋体"/>
                <w:b/>
                <w:bCs/>
                <w:color w:val="000000"/>
                <w:kern w:val="0"/>
                <w:szCs w:val="21"/>
                <w:highlight w:val="none"/>
              </w:rPr>
              <w:t>二、商务条款要求</w:t>
            </w:r>
          </w:p>
        </w:tc>
      </w:tr>
      <w:tr w14:paraId="3B83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Borders>
              <w:top w:val="single" w:color="auto" w:sz="4" w:space="0"/>
              <w:left w:val="single" w:color="auto" w:sz="4" w:space="0"/>
              <w:bottom w:val="single" w:color="auto" w:sz="4" w:space="0"/>
              <w:right w:val="single" w:color="auto" w:sz="4" w:space="0"/>
            </w:tcBorders>
            <w:noWrap/>
            <w:vAlign w:val="center"/>
          </w:tcPr>
          <w:p w14:paraId="2EBC9EA0">
            <w:pPr>
              <w:snapToGrid w:val="0"/>
              <w:spacing w:line="360" w:lineRule="atLeast"/>
              <w:ind w:firstLine="198"/>
              <w:jc w:val="center"/>
              <w:rPr>
                <w:rFonts w:ascii="宋体" w:hAnsi="宋体" w:cs="宋体"/>
                <w:b/>
                <w:bCs/>
                <w:color w:val="000000"/>
                <w:szCs w:val="21"/>
                <w:highlight w:val="none"/>
              </w:rPr>
            </w:pPr>
            <w:r>
              <w:rPr>
                <w:rFonts w:hint="eastAsia" w:ascii="宋体" w:hAnsi="宋体" w:cs="Arial"/>
                <w:color w:val="000000"/>
                <w:szCs w:val="21"/>
                <w:highlight w:val="none"/>
              </w:rPr>
              <w:t>▲</w:t>
            </w:r>
            <w:r>
              <w:rPr>
                <w:rFonts w:hint="eastAsia" w:ascii="宋体" w:hAnsi="宋体" w:cs="宋体"/>
                <w:b/>
                <w:color w:val="000000"/>
                <w:kern w:val="0"/>
                <w:szCs w:val="21"/>
                <w:highlight w:val="none"/>
              </w:rPr>
              <w:t>质保期</w:t>
            </w:r>
          </w:p>
        </w:tc>
        <w:tc>
          <w:tcPr>
            <w:tcW w:w="7760" w:type="dxa"/>
            <w:tcBorders>
              <w:top w:val="single" w:color="auto" w:sz="4" w:space="0"/>
              <w:left w:val="single" w:color="auto" w:sz="4" w:space="0"/>
              <w:bottom w:val="single" w:color="auto" w:sz="4" w:space="0"/>
              <w:right w:val="single" w:color="auto" w:sz="4" w:space="0"/>
            </w:tcBorders>
            <w:noWrap/>
            <w:vAlign w:val="center"/>
          </w:tcPr>
          <w:p w14:paraId="3DF5DE50">
            <w:pPr>
              <w:spacing w:line="360" w:lineRule="atLeast"/>
              <w:jc w:val="left"/>
              <w:rPr>
                <w:rFonts w:ascii="宋体" w:hAnsi="宋体" w:cs="宋体"/>
                <w:color w:val="000000"/>
                <w:szCs w:val="21"/>
                <w:highlight w:val="none"/>
              </w:rPr>
            </w:pPr>
            <w:r>
              <w:rPr>
                <w:rFonts w:hint="eastAsia" w:ascii="宋体" w:hAnsi="宋体" w:cs="宋体"/>
                <w:color w:val="000000"/>
                <w:szCs w:val="21"/>
                <w:highlight w:val="none"/>
              </w:rPr>
              <w:t>按国家有关的产品“三包”规定实行“三包”，所有产品为全新产品，符合国家相关标准。所有设备安装调试并经采购人验收合格之日起质保期不少于2年（若国家或生产厂家对本项目所涉及货物的质量保证期的规定高于本项目要求的，应按国家或生产厂家的规定执行，若投标人在投标文件中承诺高于该期限，按照投标人承诺），质保期内维修、更换配件，提供设备维修及正常维护保养所需的零部件，质保期外提供终身维修服务。需求表中特别注明的按需求表中的执行。</w:t>
            </w:r>
          </w:p>
        </w:tc>
      </w:tr>
      <w:tr w14:paraId="1013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noWrap/>
            <w:vAlign w:val="center"/>
          </w:tcPr>
          <w:p w14:paraId="5EEE4686">
            <w:pPr>
              <w:snapToGrid w:val="0"/>
              <w:spacing w:line="360" w:lineRule="atLeast"/>
              <w:ind w:firstLine="198"/>
              <w:jc w:val="center"/>
              <w:rPr>
                <w:rFonts w:ascii="宋体" w:hAnsi="宋体" w:cs="宋体"/>
                <w:b/>
                <w:bCs/>
                <w:color w:val="000000"/>
                <w:szCs w:val="21"/>
                <w:highlight w:val="none"/>
              </w:rPr>
            </w:pPr>
            <w:r>
              <w:rPr>
                <w:rFonts w:hint="eastAsia" w:ascii="宋体" w:hAnsi="宋体" w:cs="Arial"/>
                <w:color w:val="000000"/>
                <w:szCs w:val="21"/>
                <w:highlight w:val="none"/>
              </w:rPr>
              <w:t>▲</w:t>
            </w:r>
            <w:r>
              <w:rPr>
                <w:rFonts w:hint="eastAsia" w:ascii="宋体" w:hAnsi="宋体" w:cs="宋体"/>
                <w:b/>
                <w:color w:val="000000"/>
                <w:kern w:val="0"/>
                <w:szCs w:val="21"/>
                <w:highlight w:val="none"/>
              </w:rPr>
              <w:t>售后服务要求</w:t>
            </w:r>
          </w:p>
        </w:tc>
        <w:tc>
          <w:tcPr>
            <w:tcW w:w="7760" w:type="dxa"/>
            <w:noWrap/>
            <w:vAlign w:val="center"/>
          </w:tcPr>
          <w:p w14:paraId="3320AA84">
            <w:pPr>
              <w:spacing w:line="360" w:lineRule="atLeast"/>
              <w:ind w:firstLine="198"/>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1.中标人负责送货至钦州市第二人民医院，负责安装调试，并对操作人员进行操作培训。</w:t>
            </w:r>
            <w:r>
              <w:rPr>
                <w:rFonts w:hint="eastAsia" w:ascii="宋体" w:hAnsi="宋体" w:cs="宋体"/>
                <w:color w:val="000000"/>
                <w:szCs w:val="21"/>
                <w:highlight w:val="none"/>
                <w:lang w:val="en-US" w:eastAsia="zh-CN"/>
              </w:rPr>
              <w:t>提供</w:t>
            </w:r>
            <w:r>
              <w:rPr>
                <w:rFonts w:hint="eastAsia" w:ascii="宋体" w:hAnsi="宋体" w:cs="宋体"/>
                <w:color w:val="000000"/>
                <w:szCs w:val="21"/>
                <w:highlight w:val="none"/>
                <w:lang w:eastAsia="zh-CN"/>
              </w:rPr>
              <w:t>售后服务人员</w:t>
            </w:r>
            <w:r>
              <w:rPr>
                <w:rFonts w:hint="eastAsia" w:ascii="宋体" w:hAnsi="宋体" w:eastAsia="宋体" w:cs="宋体"/>
                <w:color w:val="000000"/>
                <w:szCs w:val="21"/>
                <w:highlight w:val="none"/>
                <w:lang w:eastAsia="zh-CN"/>
              </w:rPr>
              <w:t>≧</w:t>
            </w:r>
            <w:r>
              <w:rPr>
                <w:rFonts w:hint="eastAsia" w:ascii="宋体" w:hAnsi="宋体" w:cs="宋体"/>
                <w:color w:val="000000"/>
                <w:szCs w:val="21"/>
                <w:highlight w:val="none"/>
                <w:lang w:val="en-US" w:eastAsia="zh-CN"/>
              </w:rPr>
              <w:t>2人，投标文件中提供详细名单及联系方式，格式自拟。</w:t>
            </w:r>
          </w:p>
          <w:p w14:paraId="224B7A2D">
            <w:pPr>
              <w:spacing w:line="360" w:lineRule="atLeast"/>
              <w:ind w:left="197" w:leftChars="94"/>
              <w:jc w:val="left"/>
              <w:rPr>
                <w:rFonts w:ascii="宋体" w:hAnsi="宋体" w:cs="宋体"/>
                <w:color w:val="000000"/>
                <w:szCs w:val="21"/>
                <w:highlight w:val="none"/>
              </w:rPr>
            </w:pPr>
            <w:r>
              <w:rPr>
                <w:rFonts w:hint="eastAsia" w:ascii="宋体" w:hAnsi="宋体" w:cs="宋体"/>
                <w:color w:val="000000"/>
                <w:szCs w:val="21"/>
                <w:highlight w:val="none"/>
              </w:rPr>
              <w:t>2.维护保养的安排：中标人一年两次派工程技术人员对设备进行维护保养。质保期内当设备有重大级别提升时，中标人应为设备进行软件升级。</w:t>
            </w:r>
          </w:p>
          <w:p w14:paraId="386A01AC">
            <w:pPr>
              <w:spacing w:line="360" w:lineRule="atLeast"/>
              <w:ind w:firstLine="198"/>
              <w:jc w:val="left"/>
              <w:rPr>
                <w:rFonts w:ascii="宋体" w:hAnsi="宋体" w:cs="宋体"/>
                <w:color w:val="000000"/>
                <w:szCs w:val="21"/>
                <w:highlight w:val="none"/>
              </w:rPr>
            </w:pPr>
            <w:r>
              <w:rPr>
                <w:rFonts w:hint="eastAsia" w:ascii="宋体" w:hAnsi="宋体" w:cs="宋体"/>
                <w:color w:val="000000"/>
                <w:szCs w:val="21"/>
                <w:highlight w:val="none"/>
              </w:rPr>
              <w:t>3.维修时间安排应急维修时间安排：至少提供5*8小时远程桌面或7*24小时电话技术支持，使用中出故障接到通知后应立即响应，对重大问题提供现场技术支持，24小时内派工程技术人员到达现场维修。如果需要更换配件的，更换的配件应跟被更换的品牌、类型相一致或者是同类同档次的替代品，后者需征得采购人管理人员同意。需提供质保期外零配件优惠服务方案。</w:t>
            </w:r>
          </w:p>
          <w:p w14:paraId="66E16BE7">
            <w:pPr>
              <w:spacing w:line="360" w:lineRule="atLeast"/>
              <w:ind w:firstLine="198"/>
              <w:jc w:val="left"/>
              <w:rPr>
                <w:rFonts w:ascii="宋体" w:hAnsi="宋体" w:cs="宋体"/>
                <w:color w:val="000000"/>
                <w:szCs w:val="21"/>
                <w:highlight w:val="none"/>
              </w:rPr>
            </w:pPr>
            <w:r>
              <w:rPr>
                <w:rFonts w:hint="eastAsia" w:ascii="宋体" w:hAnsi="宋体" w:cs="宋体"/>
                <w:color w:val="000000"/>
                <w:szCs w:val="21"/>
                <w:highlight w:val="none"/>
              </w:rPr>
              <w:t>4.主要零配件价格；为采购人提供优惠的零配件及易耗品。</w:t>
            </w:r>
          </w:p>
          <w:p w14:paraId="6FFA0542">
            <w:pPr>
              <w:spacing w:line="360" w:lineRule="atLeast"/>
              <w:ind w:firstLine="198"/>
              <w:jc w:val="left"/>
              <w:rPr>
                <w:rFonts w:ascii="宋体" w:hAnsi="宋体" w:cs="宋体"/>
                <w:color w:val="000000"/>
                <w:szCs w:val="21"/>
                <w:highlight w:val="none"/>
              </w:rPr>
            </w:pPr>
            <w:r>
              <w:rPr>
                <w:rFonts w:hint="eastAsia" w:ascii="宋体" w:hAnsi="宋体" w:cs="宋体"/>
                <w:color w:val="000000"/>
                <w:szCs w:val="21"/>
                <w:highlight w:val="none"/>
              </w:rPr>
              <w:t>5.设备质保期内一周如出现3次以上停机或设备故障的，采购人有权要求中标人退货或更换新机器，所产生费用由中标人承担。</w:t>
            </w:r>
          </w:p>
          <w:p w14:paraId="3B8D4015">
            <w:pPr>
              <w:spacing w:line="360" w:lineRule="atLeast"/>
              <w:ind w:firstLine="198"/>
              <w:jc w:val="left"/>
              <w:rPr>
                <w:rFonts w:ascii="宋体" w:hAnsi="宋体" w:cs="宋体"/>
                <w:color w:val="000000"/>
                <w:szCs w:val="21"/>
                <w:highlight w:val="none"/>
              </w:rPr>
            </w:pPr>
            <w:r>
              <w:rPr>
                <w:rFonts w:hint="eastAsia" w:ascii="宋体" w:hAnsi="宋体" w:cs="宋体"/>
                <w:color w:val="000000"/>
                <w:szCs w:val="21"/>
                <w:highlight w:val="none"/>
              </w:rPr>
              <w:t>6.培训对象：包括使用科室的设备使用人员及维修人员，由生产厂家为采购人提供使用技术培训，使用培训为验收要件之一，没有经过培训，视为没能完成验收。</w:t>
            </w:r>
          </w:p>
          <w:p w14:paraId="70F0E9FE">
            <w:pPr>
              <w:spacing w:line="360" w:lineRule="atLeast"/>
              <w:ind w:firstLine="198"/>
              <w:jc w:val="left"/>
              <w:rPr>
                <w:rFonts w:ascii="宋体" w:hAnsi="宋体" w:cs="宋体"/>
                <w:color w:val="000000"/>
                <w:szCs w:val="21"/>
                <w:highlight w:val="none"/>
              </w:rPr>
            </w:pPr>
            <w:r>
              <w:rPr>
                <w:rFonts w:hint="eastAsia" w:ascii="宋体" w:hAnsi="宋体" w:cs="宋体"/>
                <w:color w:val="000000"/>
                <w:szCs w:val="21"/>
                <w:highlight w:val="none"/>
              </w:rPr>
              <w:t>7.设备如需接入医院HIS、LIS或PACS系统及互联互通系统，相关费用由中标供应商负责。</w:t>
            </w:r>
          </w:p>
        </w:tc>
      </w:tr>
      <w:tr w14:paraId="1AF2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noWrap/>
            <w:vAlign w:val="center"/>
          </w:tcPr>
          <w:p w14:paraId="647F9D19">
            <w:pPr>
              <w:snapToGrid w:val="0"/>
              <w:spacing w:line="360" w:lineRule="atLeast"/>
              <w:ind w:firstLine="198"/>
              <w:jc w:val="center"/>
              <w:rPr>
                <w:rFonts w:ascii="宋体" w:hAnsi="宋体" w:cs="宋体"/>
                <w:b/>
                <w:bCs/>
                <w:color w:val="000000"/>
                <w:szCs w:val="21"/>
                <w:highlight w:val="none"/>
              </w:rPr>
            </w:pPr>
            <w:r>
              <w:rPr>
                <w:rFonts w:hint="eastAsia" w:ascii="宋体" w:hAnsi="宋体" w:cs="Arial"/>
                <w:color w:val="000000"/>
                <w:szCs w:val="21"/>
                <w:highlight w:val="none"/>
              </w:rPr>
              <w:t>▲</w:t>
            </w:r>
            <w:r>
              <w:rPr>
                <w:rFonts w:hint="eastAsia" w:ascii="宋体" w:hAnsi="宋体" w:cs="宋体"/>
                <w:b/>
                <w:color w:val="000000"/>
                <w:kern w:val="0"/>
                <w:szCs w:val="21"/>
                <w:highlight w:val="none"/>
              </w:rPr>
              <w:t>培训计划</w:t>
            </w:r>
          </w:p>
        </w:tc>
        <w:tc>
          <w:tcPr>
            <w:tcW w:w="7760" w:type="dxa"/>
            <w:noWrap/>
            <w:vAlign w:val="center"/>
          </w:tcPr>
          <w:p w14:paraId="2E1E57D8">
            <w:pPr>
              <w:spacing w:line="360" w:lineRule="atLeast"/>
              <w:ind w:firstLine="198"/>
              <w:jc w:val="left"/>
              <w:rPr>
                <w:rFonts w:ascii="宋体" w:hAnsi="宋体" w:cs="宋体"/>
                <w:color w:val="000000"/>
                <w:szCs w:val="21"/>
                <w:highlight w:val="none"/>
              </w:rPr>
            </w:pPr>
            <w:r>
              <w:rPr>
                <w:rFonts w:hint="eastAsia" w:ascii="宋体" w:hAnsi="宋体" w:cs="宋体"/>
                <w:color w:val="000000"/>
                <w:szCs w:val="21"/>
                <w:highlight w:val="none"/>
              </w:rPr>
              <w:t>由生产厂家为采购人提供使用技术培训，使用培训为验收要件之一，没有经过培训，视为没能完成验收。</w:t>
            </w:r>
          </w:p>
          <w:p w14:paraId="401AAE32">
            <w:pPr>
              <w:spacing w:line="360" w:lineRule="atLeast"/>
              <w:ind w:firstLine="198"/>
              <w:jc w:val="left"/>
              <w:rPr>
                <w:rFonts w:ascii="宋体" w:hAnsi="宋体" w:cs="宋体"/>
                <w:color w:val="000000"/>
                <w:szCs w:val="21"/>
                <w:highlight w:val="none"/>
              </w:rPr>
            </w:pPr>
            <w:r>
              <w:rPr>
                <w:rFonts w:hint="eastAsia" w:ascii="宋体" w:hAnsi="宋体" w:cs="宋体"/>
                <w:color w:val="000000"/>
                <w:szCs w:val="21"/>
                <w:highlight w:val="none"/>
              </w:rPr>
              <w:t>1.培训对象：使用科室的设备使用人员及维修人员。</w:t>
            </w:r>
          </w:p>
          <w:p w14:paraId="0894D151">
            <w:pPr>
              <w:spacing w:line="360" w:lineRule="atLeast"/>
              <w:ind w:firstLine="198"/>
              <w:jc w:val="left"/>
              <w:rPr>
                <w:rFonts w:ascii="宋体" w:hAnsi="宋体" w:cs="宋体"/>
                <w:color w:val="000000"/>
                <w:szCs w:val="21"/>
                <w:highlight w:val="none"/>
              </w:rPr>
            </w:pPr>
            <w:r>
              <w:rPr>
                <w:rFonts w:hint="eastAsia" w:ascii="宋体" w:hAnsi="宋体" w:cs="宋体"/>
                <w:color w:val="000000"/>
                <w:szCs w:val="21"/>
                <w:highlight w:val="none"/>
              </w:rPr>
              <w:t>2.培训形式：</w:t>
            </w:r>
          </w:p>
          <w:p w14:paraId="4AAB8AA4">
            <w:pPr>
              <w:spacing w:line="360" w:lineRule="atLeast"/>
              <w:ind w:firstLine="198"/>
              <w:jc w:val="left"/>
              <w:rPr>
                <w:rFonts w:ascii="宋体" w:hAnsi="宋体" w:cs="宋体"/>
                <w:color w:val="000000"/>
                <w:szCs w:val="21"/>
                <w:highlight w:val="none"/>
              </w:rPr>
            </w:pPr>
            <w:r>
              <w:rPr>
                <w:rFonts w:hint="eastAsia" w:ascii="宋体" w:hAnsi="宋体" w:cs="宋体"/>
                <w:color w:val="000000"/>
                <w:szCs w:val="21"/>
                <w:highlight w:val="none"/>
              </w:rPr>
              <w:t>① 现场使用培训：安装调试结束后，中标人组织培训工程师对机器正确使用方法进行示范操作，保证教会使用人员能正确使用设备</w:t>
            </w:r>
          </w:p>
          <w:p w14:paraId="18402031">
            <w:pPr>
              <w:spacing w:line="360" w:lineRule="atLeast"/>
              <w:ind w:firstLine="198"/>
              <w:jc w:val="left"/>
              <w:rPr>
                <w:rFonts w:ascii="宋体" w:hAnsi="宋体" w:cs="宋体"/>
                <w:color w:val="000000"/>
                <w:szCs w:val="21"/>
                <w:highlight w:val="none"/>
              </w:rPr>
            </w:pPr>
            <w:r>
              <w:rPr>
                <w:rFonts w:hint="eastAsia" w:ascii="宋体" w:hAnsi="宋体" w:cs="宋体"/>
                <w:color w:val="000000"/>
                <w:szCs w:val="21"/>
                <w:highlight w:val="none"/>
              </w:rPr>
              <w:t>② 集中授课：应由厂方培训工程师使用专门讲义进行授课，并进行考核考试。</w:t>
            </w:r>
          </w:p>
        </w:tc>
      </w:tr>
      <w:tr w14:paraId="5084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noWrap/>
            <w:vAlign w:val="center"/>
          </w:tcPr>
          <w:p w14:paraId="4A2C0E2F">
            <w:pPr>
              <w:snapToGrid w:val="0"/>
              <w:spacing w:line="360" w:lineRule="atLeast"/>
              <w:jc w:val="center"/>
              <w:rPr>
                <w:rFonts w:ascii="宋体" w:hAnsi="宋体" w:cs="宋体"/>
                <w:b/>
                <w:bCs/>
                <w:color w:val="000000"/>
                <w:szCs w:val="21"/>
                <w:highlight w:val="none"/>
              </w:rPr>
            </w:pPr>
            <w:r>
              <w:rPr>
                <w:rFonts w:hint="eastAsia" w:ascii="宋体" w:hAnsi="宋体" w:cs="Arial"/>
                <w:color w:val="000000"/>
                <w:szCs w:val="21"/>
                <w:highlight w:val="none"/>
              </w:rPr>
              <w:t>▲</w:t>
            </w:r>
            <w:r>
              <w:rPr>
                <w:rFonts w:hint="eastAsia" w:ascii="宋体" w:hAnsi="宋体" w:cs="宋体"/>
                <w:b/>
                <w:color w:val="000000"/>
                <w:kern w:val="0"/>
                <w:szCs w:val="21"/>
                <w:highlight w:val="none"/>
              </w:rPr>
              <w:t>交货期</w:t>
            </w:r>
          </w:p>
        </w:tc>
        <w:tc>
          <w:tcPr>
            <w:tcW w:w="7760" w:type="dxa"/>
            <w:noWrap/>
            <w:vAlign w:val="center"/>
          </w:tcPr>
          <w:p w14:paraId="54348589">
            <w:pPr>
              <w:spacing w:line="360" w:lineRule="atLeast"/>
              <w:jc w:val="left"/>
              <w:rPr>
                <w:rFonts w:ascii="宋体" w:hAnsi="宋体" w:cs="宋体"/>
                <w:color w:val="000000"/>
                <w:szCs w:val="21"/>
                <w:highlight w:val="none"/>
              </w:rPr>
            </w:pPr>
            <w:r>
              <w:rPr>
                <w:rFonts w:hint="eastAsia" w:ascii="宋体" w:hAnsi="宋体" w:cs="宋体"/>
                <w:color w:val="000000"/>
                <w:szCs w:val="21"/>
                <w:highlight w:val="none"/>
              </w:rPr>
              <w:t>自签订合同之日起60天内调试完毕验收合格并交付使用。</w:t>
            </w:r>
          </w:p>
        </w:tc>
      </w:tr>
      <w:tr w14:paraId="66EA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noWrap/>
            <w:vAlign w:val="center"/>
          </w:tcPr>
          <w:p w14:paraId="4DB6CD3C">
            <w:pPr>
              <w:snapToGrid w:val="0"/>
              <w:spacing w:line="360" w:lineRule="atLeast"/>
              <w:jc w:val="center"/>
              <w:rPr>
                <w:rFonts w:ascii="宋体" w:hAnsi="宋体" w:cs="宋体"/>
                <w:b/>
                <w:bCs/>
                <w:color w:val="000000"/>
                <w:szCs w:val="21"/>
                <w:highlight w:val="none"/>
              </w:rPr>
            </w:pPr>
            <w:r>
              <w:rPr>
                <w:rFonts w:hint="eastAsia" w:ascii="宋体" w:hAnsi="宋体" w:cs="Arial"/>
                <w:color w:val="000000"/>
                <w:szCs w:val="21"/>
                <w:highlight w:val="none"/>
              </w:rPr>
              <w:t>▲</w:t>
            </w:r>
            <w:r>
              <w:rPr>
                <w:rFonts w:hint="eastAsia" w:ascii="宋体" w:hAnsi="宋体" w:cs="宋体"/>
                <w:b/>
                <w:color w:val="000000"/>
                <w:kern w:val="0"/>
                <w:szCs w:val="21"/>
                <w:highlight w:val="none"/>
              </w:rPr>
              <w:t>交货地点</w:t>
            </w:r>
          </w:p>
        </w:tc>
        <w:tc>
          <w:tcPr>
            <w:tcW w:w="7760" w:type="dxa"/>
            <w:noWrap/>
            <w:vAlign w:val="center"/>
          </w:tcPr>
          <w:p w14:paraId="4A9B7DA0">
            <w:pPr>
              <w:spacing w:line="360" w:lineRule="atLeast"/>
              <w:ind w:firstLine="198"/>
              <w:jc w:val="left"/>
              <w:rPr>
                <w:rFonts w:ascii="宋体" w:hAnsi="宋体" w:cs="宋体"/>
                <w:color w:val="000000"/>
                <w:szCs w:val="21"/>
                <w:highlight w:val="none"/>
              </w:rPr>
            </w:pPr>
            <w:r>
              <w:rPr>
                <w:rFonts w:hint="eastAsia" w:ascii="宋体" w:hAnsi="宋体" w:cs="宋体"/>
                <w:color w:val="000000"/>
                <w:szCs w:val="21"/>
                <w:highlight w:val="none"/>
              </w:rPr>
              <w:t>钦州市第二人民医院内采购人指定地点。</w:t>
            </w:r>
          </w:p>
        </w:tc>
      </w:tr>
      <w:tr w14:paraId="6115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noWrap/>
            <w:vAlign w:val="center"/>
          </w:tcPr>
          <w:p w14:paraId="4B5CD1CF">
            <w:pPr>
              <w:snapToGrid w:val="0"/>
              <w:spacing w:line="360" w:lineRule="atLeast"/>
              <w:jc w:val="center"/>
              <w:rPr>
                <w:rFonts w:ascii="宋体" w:hAnsi="宋体" w:cs="宋体"/>
                <w:b/>
                <w:bCs/>
                <w:color w:val="000000"/>
                <w:szCs w:val="21"/>
                <w:highlight w:val="none"/>
              </w:rPr>
            </w:pPr>
            <w:r>
              <w:rPr>
                <w:rFonts w:hint="eastAsia" w:ascii="宋体" w:hAnsi="宋体" w:cs="Arial"/>
                <w:color w:val="000000"/>
                <w:szCs w:val="21"/>
                <w:highlight w:val="none"/>
              </w:rPr>
              <w:t>▲</w:t>
            </w:r>
            <w:r>
              <w:rPr>
                <w:rFonts w:hint="eastAsia" w:ascii="宋体" w:hAnsi="宋体" w:cs="宋体"/>
                <w:b/>
                <w:color w:val="000000"/>
                <w:kern w:val="0"/>
                <w:szCs w:val="21"/>
                <w:highlight w:val="none"/>
              </w:rPr>
              <w:t>签订合同日期</w:t>
            </w:r>
          </w:p>
        </w:tc>
        <w:tc>
          <w:tcPr>
            <w:tcW w:w="7760" w:type="dxa"/>
            <w:noWrap/>
            <w:vAlign w:val="center"/>
          </w:tcPr>
          <w:p w14:paraId="69238A0B">
            <w:pPr>
              <w:spacing w:line="360" w:lineRule="atLeast"/>
              <w:ind w:firstLine="198"/>
              <w:jc w:val="left"/>
              <w:rPr>
                <w:rFonts w:ascii="宋体" w:hAnsi="宋体" w:cs="宋体"/>
                <w:color w:val="000000"/>
                <w:szCs w:val="21"/>
                <w:highlight w:val="none"/>
              </w:rPr>
            </w:pPr>
            <w:r>
              <w:rPr>
                <w:rFonts w:hint="eastAsia" w:ascii="宋体" w:hAnsi="宋体" w:cs="宋体"/>
                <w:color w:val="000000"/>
                <w:szCs w:val="21"/>
                <w:highlight w:val="none"/>
              </w:rPr>
              <w:t>自中标通知书发出之日起25天内。</w:t>
            </w:r>
          </w:p>
        </w:tc>
      </w:tr>
      <w:tr w14:paraId="2802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noWrap/>
            <w:vAlign w:val="center"/>
          </w:tcPr>
          <w:p w14:paraId="6D8C0883">
            <w:pPr>
              <w:snapToGrid w:val="0"/>
              <w:spacing w:line="360" w:lineRule="atLeast"/>
              <w:ind w:firstLine="198"/>
              <w:jc w:val="center"/>
              <w:rPr>
                <w:rFonts w:ascii="宋体" w:hAnsi="宋体" w:cs="宋体"/>
                <w:b/>
                <w:bCs/>
                <w:color w:val="000000"/>
                <w:szCs w:val="21"/>
                <w:highlight w:val="none"/>
              </w:rPr>
            </w:pPr>
            <w:r>
              <w:rPr>
                <w:rFonts w:hint="eastAsia" w:ascii="宋体" w:hAnsi="宋体" w:cs="Arial"/>
                <w:color w:val="000000"/>
                <w:szCs w:val="21"/>
                <w:highlight w:val="none"/>
              </w:rPr>
              <w:t>▲</w:t>
            </w:r>
            <w:r>
              <w:rPr>
                <w:rFonts w:hint="eastAsia" w:ascii="宋体" w:hAnsi="宋体" w:cs="宋体"/>
                <w:b/>
                <w:color w:val="000000"/>
                <w:kern w:val="0"/>
                <w:szCs w:val="21"/>
                <w:highlight w:val="none"/>
              </w:rPr>
              <w:t>付款条件</w:t>
            </w:r>
          </w:p>
        </w:tc>
        <w:tc>
          <w:tcPr>
            <w:tcW w:w="7760" w:type="dxa"/>
            <w:noWrap/>
            <w:vAlign w:val="center"/>
          </w:tcPr>
          <w:p w14:paraId="135B8024">
            <w:pPr>
              <w:spacing w:before="240" w:after="60" w:line="360" w:lineRule="atLeast"/>
              <w:ind w:firstLine="220" w:firstLineChars="100"/>
              <w:outlineLvl w:val="0"/>
              <w:rPr>
                <w:rFonts w:ascii="宋体" w:hAnsi="宋体" w:cs="宋体"/>
                <w:bCs/>
                <w:color w:val="000000"/>
                <w:szCs w:val="21"/>
                <w:highlight w:val="none"/>
              </w:rPr>
            </w:pPr>
            <w:r>
              <w:rPr>
                <w:rFonts w:hint="eastAsia" w:ascii="宋体" w:hAnsi="宋体" w:cs="宋体"/>
                <w:bCs/>
                <w:color w:val="000000"/>
                <w:sz w:val="22"/>
                <w:szCs w:val="22"/>
                <w:highlight w:val="none"/>
              </w:rPr>
              <w:t>签订合同后无预付款，到货后付10%，验收合格半年后付40%，验收合格1年后付50%，整个付款期内合同金额不计利息。</w:t>
            </w:r>
          </w:p>
        </w:tc>
      </w:tr>
      <w:tr w14:paraId="52B2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noWrap/>
            <w:vAlign w:val="center"/>
          </w:tcPr>
          <w:p w14:paraId="44918367">
            <w:pPr>
              <w:snapToGrid w:val="0"/>
              <w:spacing w:line="360" w:lineRule="atLeast"/>
              <w:ind w:firstLine="198"/>
              <w:jc w:val="center"/>
              <w:rPr>
                <w:rFonts w:ascii="宋体" w:hAnsi="宋体" w:cs="宋体"/>
                <w:b/>
                <w:bCs/>
                <w:color w:val="000000"/>
                <w:szCs w:val="21"/>
                <w:highlight w:val="none"/>
              </w:rPr>
            </w:pPr>
            <w:r>
              <w:rPr>
                <w:rFonts w:hint="eastAsia" w:ascii="宋体" w:hAnsi="宋体" w:cs="Arial"/>
                <w:color w:val="000000"/>
                <w:szCs w:val="21"/>
                <w:highlight w:val="none"/>
              </w:rPr>
              <w:t>▲</w:t>
            </w:r>
            <w:r>
              <w:rPr>
                <w:rFonts w:hint="eastAsia" w:ascii="宋体" w:hAnsi="宋体" w:cs="宋体"/>
                <w:b/>
                <w:color w:val="000000"/>
                <w:kern w:val="0"/>
                <w:szCs w:val="21"/>
                <w:highlight w:val="none"/>
              </w:rPr>
              <w:t>备品备件或耗材等要求</w:t>
            </w:r>
          </w:p>
        </w:tc>
        <w:tc>
          <w:tcPr>
            <w:tcW w:w="7760" w:type="dxa"/>
            <w:noWrap/>
            <w:vAlign w:val="center"/>
          </w:tcPr>
          <w:p w14:paraId="3542FF98">
            <w:pPr>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1.投标人必须有完善的备品备件库体系，质保期内能提供相应的措施和备件，保证过质保期后五年内有足够的备品备件，为完成本项目技术支持、服务需求提供可靠保证；需在投标报价时提供主要零配件及易耗品供货价格及质保期外零配件优质服务方案及报价</w:t>
            </w:r>
            <w:r>
              <w:rPr>
                <w:rFonts w:hint="eastAsia" w:ascii="宋体" w:hAnsi="宋体" w:cs="宋体"/>
                <w:b/>
                <w:color w:val="000000"/>
                <w:szCs w:val="21"/>
                <w:highlight w:val="none"/>
              </w:rPr>
              <w:t>，否则投标无效</w:t>
            </w:r>
            <w:r>
              <w:rPr>
                <w:rFonts w:hint="eastAsia" w:ascii="宋体" w:hAnsi="宋体" w:cs="宋体"/>
                <w:color w:val="000000"/>
                <w:szCs w:val="21"/>
                <w:highlight w:val="none"/>
              </w:rPr>
              <w:t>。</w:t>
            </w:r>
          </w:p>
          <w:p w14:paraId="4442437F">
            <w:pPr>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2.所有零部件、配件必须是未经使用的全新未使用过的并符合国家有关质量安全标准的产品。</w:t>
            </w:r>
          </w:p>
        </w:tc>
      </w:tr>
      <w:tr w14:paraId="4420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noWrap/>
            <w:vAlign w:val="center"/>
          </w:tcPr>
          <w:p w14:paraId="466706A9">
            <w:pPr>
              <w:snapToGrid w:val="0"/>
              <w:spacing w:line="360" w:lineRule="atLeast"/>
              <w:ind w:firstLine="198"/>
              <w:jc w:val="center"/>
              <w:rPr>
                <w:rFonts w:ascii="宋体" w:hAnsi="宋体" w:cs="宋体"/>
                <w:b/>
                <w:bCs/>
                <w:color w:val="000000"/>
                <w:szCs w:val="21"/>
                <w:highlight w:val="none"/>
              </w:rPr>
            </w:pPr>
            <w:r>
              <w:rPr>
                <w:rFonts w:hint="eastAsia" w:ascii="宋体" w:hAnsi="宋体" w:cs="Arial"/>
                <w:color w:val="000000"/>
                <w:szCs w:val="21"/>
                <w:highlight w:val="none"/>
              </w:rPr>
              <w:t>▲</w:t>
            </w:r>
            <w:r>
              <w:rPr>
                <w:rFonts w:hint="eastAsia" w:ascii="宋体" w:hAnsi="宋体" w:cs="宋体"/>
                <w:b/>
                <w:color w:val="000000"/>
                <w:kern w:val="0"/>
                <w:szCs w:val="21"/>
                <w:highlight w:val="none"/>
              </w:rPr>
              <w:t>验收标准</w:t>
            </w:r>
          </w:p>
        </w:tc>
        <w:tc>
          <w:tcPr>
            <w:tcW w:w="7760" w:type="dxa"/>
            <w:noWrap/>
            <w:vAlign w:val="center"/>
          </w:tcPr>
          <w:p w14:paraId="3E313A29">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验收过程中所产生的一切费用均由中标人承担。报价时应考虑相关费用。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安装标准：符合国际、国家及行业有关技术规范和技术标准。招标项目有其他要求的按其要求。</w:t>
            </w:r>
          </w:p>
          <w:p w14:paraId="22BEF4A9">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投标人负责安装的技术人员按照验收流程要求提供合格证标明的内容及技术参数表逐条进行验收。验收应符合国家相关法规及合同的技术要求，同时也应符合厂家或医疗器械厂家提供的技术资料中各项技术指标和参数要求，参数要求必须符合采购参数规定，不能以“标准配置”、“选购配置”为由与采购参数不符。</w:t>
            </w:r>
          </w:p>
          <w:p w14:paraId="17A22910">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⑵设备的合法性证明材料：</w:t>
            </w:r>
          </w:p>
          <w:p w14:paraId="21033473">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1)提供设备的生产许可证明材料（适用于国产品牌）：</w:t>
            </w:r>
          </w:p>
          <w:p w14:paraId="1B2D8C15">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a.具有医疗器械属性的设备：医疗器械生产企业许可证复印件 1 份及 PDF 文档 1 份。</w:t>
            </w:r>
          </w:p>
          <w:p w14:paraId="79C6D7C7">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b.具有计量仪器属性的设备：制造计量器具许可证复印件 1 份及 PDF 文档 1 份。</w:t>
            </w:r>
          </w:p>
          <w:p w14:paraId="7FC56FF8">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2)提供设备生产合格证明：</w:t>
            </w:r>
          </w:p>
          <w:p w14:paraId="02CA3008">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出厂合格证明：原件及 PDF 文档各 1 份</w:t>
            </w:r>
          </w:p>
          <w:p w14:paraId="2290A028">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3)医疗器械市场监管合法证明材料</w:t>
            </w:r>
          </w:p>
          <w:p w14:paraId="171C6455">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a.医疗器械注册证（含注册登记表）（如涉及 2 类、3 类医疗器械时必须提供，1 类如有请提供）复印件 1 件及 PDF 文档 1 份。</w:t>
            </w:r>
          </w:p>
          <w:p w14:paraId="6F16E167">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4)经销商的合法性证明材料：</w:t>
            </w:r>
          </w:p>
          <w:p w14:paraId="6ED301C1">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a.营业执照复印件及 PDF 文档各 1 份，经营范围必须与所经营的类别相符，并在有效期内。</w:t>
            </w:r>
          </w:p>
          <w:p w14:paraId="045479FE">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b.医疗器械经营企业许可证或属于二类的备案凭证复印件 1 份及 PDF 文档 1 份，经营医疗器械级别及经营类别必须与设备的医疗器械注册证相符（如涉及 2 类、3 类医疗器械时必须提供，1 类如有请提供）。</w:t>
            </w:r>
          </w:p>
          <w:p w14:paraId="6993B824">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c.中标人取得投标产品经销或代理的合法授权书原件 1 份及 PDF 文档 1 份，存在多级授权的须同时提供完整各级授权的证明文件。（验收时需提供）</w:t>
            </w:r>
          </w:p>
          <w:p w14:paraId="46E4521F">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5)设备随机资料：</w:t>
            </w:r>
          </w:p>
          <w:p w14:paraId="4DE61FFB">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a.纸质《使用说明书》一式两份和电子版一份。纸质版一份留使用科室，一份存档案室，不能提供两份原版的，可提供一份原版。</w:t>
            </w:r>
          </w:p>
          <w:p w14:paraId="7EAF4827">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b.电路图、其它技术文件、软件光盘、系统光盘、视频光盘及其它电子版原件资料，设备安装调试结束后必须存放医院档案室。</w:t>
            </w:r>
          </w:p>
          <w:p w14:paraId="6AD020AA">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c.如是计量仪器必须提供相关计量仪器检定合格证明材料原件及 PDF 文档各 1 份。</w:t>
            </w:r>
          </w:p>
          <w:p w14:paraId="5D1B52DC">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d.设备装箱单、配置清单。</w:t>
            </w:r>
          </w:p>
          <w:p w14:paraId="77EE5002">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e.每台设备 1 份操作规定程序（操作规程）卡片，由投标人或厂方制作的质量好耐用纸质版。</w:t>
            </w:r>
          </w:p>
          <w:p w14:paraId="65D761FF">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f.出库清单，清单包括设备名称、型号、单价，总金额，出库公司与合同公司一致。</w:t>
            </w:r>
          </w:p>
          <w:p w14:paraId="5D884537">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(3)技术性能验收：</w:t>
            </w:r>
          </w:p>
          <w:p w14:paraId="7513E773">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1)以采购参数为依据，以满足使用要求为原则，验收由设备使用科室人员负责,投标参数是否符合采购参数要求以验收实际结果为准。</w:t>
            </w:r>
          </w:p>
          <w:p w14:paraId="0B4A6088">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2)设备清单必须与采购参数相符合,如有出入，以招标文件参数为准。</w:t>
            </w:r>
          </w:p>
          <w:p w14:paraId="644AAD78">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3)验收必须以采购参数为基准，对投标技术响应表逐条进行验收，对于技术响应表与采购技术参数不符的，作如下处理：</w:t>
            </w:r>
          </w:p>
          <w:p w14:paraId="33037A8F">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a.技术响应表与采购参数比较有漏项的，以不实质响应采购要求论处。</w:t>
            </w:r>
          </w:p>
          <w:p w14:paraId="6FD61153">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b.实际是负偏离的参数，响应表成交明负偏离，经评标仍然成交的，说明不影响设备质量、使用与档次，验收时以负偏离验收，设备视为接受。如果对质量、使用与档次有影响的，以不实质响应采购要求论处。</w:t>
            </w:r>
          </w:p>
          <w:p w14:paraId="6CD23709">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c.实际是负偏离的参数，在投标文件中技术响应表明是无偏离或正偏离，以虚假应标论处。</w:t>
            </w:r>
          </w:p>
          <w:p w14:paraId="190B773C">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d.实际是无偏离参数，在投标文件中技术响应表明是正偏离，以虚假应标论处。</w:t>
            </w:r>
          </w:p>
          <w:p w14:paraId="070011F3">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e.实际是正偏离参数，但验收时并没有达到投标文件中技术响应表明的正偏离幅度，以虚假应标论处。</w:t>
            </w:r>
          </w:p>
          <w:p w14:paraId="720B050D">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f.备用功能。是指设备主机具备相应的功能，但需要增加相应的软件硬件配件才能实现，除非需要在使用期限内升级，本次投标中不设“备用功能”参数，需要这种功能时，投标文件必须有明确注明“备用功能”字样。验收时投标人必须携带相关部件进行验收，以证明设备确实具备相关功能，验收完成后相关部件投标人带回，如果拒绝携带相关部件验收，以虚假应标论处。</w:t>
            </w:r>
          </w:p>
          <w:p w14:paraId="7621DB36">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g.对于招标文件只要求具备的功能或性能，但招标文件没有详细标明硬件配置参数，同时招标文件也没有注明“备用功能”字样，投标人必须无条件配齐相关软件硬件后，予以接受，凡出现“可配”等不明确意义字样，以虚假应标论处。</w:t>
            </w:r>
          </w:p>
          <w:p w14:paraId="694D53C6">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h.如是“可配可不配的必须配”，不得以“必须增购相关软硬件才能具备”或者以此为“选配，必须加钱另买”为由要求医院方额外开支才能达到相应功能项。如果投标人不愿意提供相关软硬件配置，以虚假应标论处。</w:t>
            </w:r>
          </w:p>
          <w:p w14:paraId="6D03F1BF">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i.对于以采购参数不同的参数概念，应标时出现张冠李戴现象，如以“速度”参数响应“长度”参数等，按虚假应标论处。</w:t>
            </w:r>
          </w:p>
          <w:p w14:paraId="5AC9CB70">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j.替代技术或同类技术，指用另一种与采购参数完全不一样的技术应标，验收时必须提供技术白皮书，说明与采购参数原理不同但目的与效果相同，验收时实际使用效果与采购参数一样，并得到使用科室验收专家的认可，才能判定无偏离，否则判定为负偏离，如果达不到相应使用效果，投标文件却以无偏离甚至以正偏离响应，以虚假应标论处。</w:t>
            </w:r>
          </w:p>
          <w:p w14:paraId="3D1B1ACF">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k.对于以含义相同而名字不同的参数名称响应，投标人必须提供白皮书等有效证明材料，并得到医院有关专业人员的认可，以无偏离论处，否则判定为负偏离，负偏离情况下，如果投标文件标明为无偏离或正偏离响应，以虚假应标论处。</w:t>
            </w:r>
          </w:p>
          <w:p w14:paraId="2CEB0F90">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l.复合参数，一个参数有多个技术指标，必须全部响应。如果只响应其中一部份指标，以负偏离论处，如果投标文件标明为无偏离或正偏离，以虚假应标论处。</w:t>
            </w:r>
          </w:p>
          <w:p w14:paraId="3453F1C4">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m.对于区间涵盖值参数，如“频率范围为 x-y，”等，其下界值更低，上界值更高，才能判定正偏离；其中一端负偏离，不管另一端实际情况如何，均判定负偏离，如果投标文件还标明正偏离，以虚假应标论处。</w:t>
            </w:r>
          </w:p>
          <w:p w14:paraId="61F373C8">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n.对于区间任意值参数，如“a≤××尺寸≤b”，“ ××尺寸”在区间 a-b 内任意一个数值均为无偏离，超出约定区间范围为负偏离，此类情形，如果投标文件仍标明为无偏离以虚假应标论处，此类参数出现正偏离，也以虚假应标论处。</w:t>
            </w:r>
          </w:p>
          <w:p w14:paraId="0C881B3D">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o.对于指定值参数：不是大于值也不是小于值，更不是区间值，只有应标数据与招标文件一致，才能定为无偏离，应标参数不一致，为负偏离。如果与应标参数不一致，而响应为“无偏离”，以虚假应标论处。</w:t>
            </w:r>
          </w:p>
          <w:p w14:paraId="5AA8C8D3">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p.按常识，设备特殊的工作环境工作条件必须配置的软硬件才能发挥设备效用的，即使采购技术参数表没有表明，投标人也必须提供，不能以采购参数没有要求而拒绝提供。（如：除颤器有可能在远离电源的情况下使用，必须配置电池，即使招标文件没有明确标明电池，投标人也不能以此为由拒绝提供电池）。</w:t>
            </w:r>
          </w:p>
          <w:p w14:paraId="5D41034D">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（4）试运行：设备使用科室验收人员按设备说明书要求在投标人指导下，常规负荷试运行七个工作日，没有出现异常者，为合格。</w:t>
            </w:r>
          </w:p>
          <w:p w14:paraId="5498BBDE">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（5）如果发现属于负偏离，偏离表说明仍写无偏离或正偏离，属于无偏离，偏离说明仍写正偏离，作无效投标论处。</w:t>
            </w:r>
          </w:p>
          <w:p w14:paraId="5E5A11D8">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（6）设备符合下列情形的，不予接收：</w:t>
            </w:r>
          </w:p>
          <w:p w14:paraId="2E266E80">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1)设备部件损伤，影响整机外观或性能，投标人又不愿意更换的不予接收。</w:t>
            </w:r>
          </w:p>
          <w:p w14:paraId="367FE640">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2)带▲号的参数，必须百分之百满足，验收发现是负偏离，不予接收。</w:t>
            </w:r>
          </w:p>
          <w:p w14:paraId="47EA6D16">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3)对于标准功能或者常规操作所必须的软硬件配置，设备安全必须的软硬件配置，国家相关标准规定配置，行业内认可的配置，如果不配置，即使采购参数没有标明详细配置，投标人必须无条件提供，如不提供，设备不予接收。</w:t>
            </w:r>
          </w:p>
          <w:p w14:paraId="23E4E470">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4)验收时出现一项不实质性响应采购要求或一项验收条款规定的虚假应标情形者，设备不予接收。</w:t>
            </w:r>
          </w:p>
          <w:p w14:paraId="410BE638">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5)设备使用没有完成，使用人员还未能独立使用，投标人必须按合同要求提供培训，否则不予接收。</w:t>
            </w:r>
          </w:p>
          <w:p w14:paraId="735101E8">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6)带▲号的参数，验收中发现不实质响应采购要求，设备不予接收。</w:t>
            </w:r>
          </w:p>
          <w:p w14:paraId="5696ADD8">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（7）设备属于不予接收的情形，视为设备没有交接，投标人不得将设备放在医院任何场地，无条件搬走。</w:t>
            </w:r>
          </w:p>
          <w:p w14:paraId="1C5848E7">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（8）培训条款验收：按商务要求执行。设备安装结束后，投标人必须培训使用科室的操作人员，直到熟悉掌握机器性能及操作。</w:t>
            </w:r>
          </w:p>
          <w:p w14:paraId="6ADBF3F2">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（9）验收合格证签署 ：设备经投标人安装人员、设备科工程技术人员、使用科室负责人、验收人员均认为合格并全部签署验收合格证后，验收合格证生效。</w:t>
            </w:r>
          </w:p>
          <w:p w14:paraId="570B9D09">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（10）验收合格生效：验收合格日期以最后验收完成项目为准，设备验收时间计算在供货期内，按合同相关规定执行，由于投标人原因造成不按时完成验收造成逾期供货事实，由投标人承担相关合同责任。</w:t>
            </w:r>
          </w:p>
          <w:p w14:paraId="6742A698">
            <w:pPr>
              <w:widowControl/>
              <w:spacing w:line="360" w:lineRule="atLeast"/>
              <w:ind w:firstLine="210" w:firstLineChars="100"/>
              <w:jc w:val="left"/>
              <w:rPr>
                <w:rFonts w:ascii="宋体" w:hAnsi="宋体" w:cs="宋体"/>
                <w:color w:val="000000"/>
                <w:szCs w:val="21"/>
                <w:highlight w:val="none"/>
              </w:rPr>
            </w:pPr>
            <w:r>
              <w:rPr>
                <w:rFonts w:hint="eastAsia" w:ascii="宋体" w:hAnsi="宋体" w:cs="宋体"/>
                <w:color w:val="000000"/>
                <w:szCs w:val="21"/>
                <w:highlight w:val="none"/>
              </w:rPr>
              <w:t>（11）其他要求：在设备验收时，采购人可按照推荐排名邀请其他投标人共同验收，包括所提供的产品参数的真实性、实际性能等按招标文件要求逐条测试，如发现投标产品及产品资质、性能指标不满足招标文件要求或不满足投标承诺的，视为虚假应标并报监管部门查处。</w:t>
            </w:r>
          </w:p>
        </w:tc>
      </w:tr>
      <w:tr w14:paraId="359C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noWrap/>
            <w:vAlign w:val="center"/>
          </w:tcPr>
          <w:p w14:paraId="3C087E5E">
            <w:pPr>
              <w:snapToGrid w:val="0"/>
              <w:spacing w:line="360" w:lineRule="atLeast"/>
              <w:ind w:firstLine="198"/>
              <w:jc w:val="center"/>
              <w:rPr>
                <w:rFonts w:ascii="宋体" w:hAnsi="宋体" w:cs="宋体"/>
                <w:b/>
                <w:bCs/>
                <w:color w:val="000000"/>
                <w:szCs w:val="21"/>
                <w:highlight w:val="none"/>
              </w:rPr>
            </w:pPr>
            <w:r>
              <w:rPr>
                <w:rFonts w:hint="eastAsia" w:ascii="宋体" w:hAnsi="宋体" w:cs="Arial"/>
                <w:color w:val="000000"/>
                <w:szCs w:val="21"/>
                <w:highlight w:val="none"/>
              </w:rPr>
              <w:t>▲</w:t>
            </w:r>
            <w:r>
              <w:rPr>
                <w:rFonts w:hint="eastAsia" w:ascii="宋体" w:hAnsi="宋体" w:cs="宋体"/>
                <w:b/>
                <w:color w:val="000000"/>
                <w:kern w:val="0"/>
                <w:szCs w:val="21"/>
                <w:highlight w:val="none"/>
              </w:rPr>
              <w:t>报价要求</w:t>
            </w:r>
          </w:p>
        </w:tc>
        <w:tc>
          <w:tcPr>
            <w:tcW w:w="7760" w:type="dxa"/>
            <w:noWrap/>
            <w:vAlign w:val="center"/>
          </w:tcPr>
          <w:p w14:paraId="2956AED4">
            <w:pPr>
              <w:spacing w:line="360" w:lineRule="atLeast"/>
              <w:ind w:firstLine="198"/>
              <w:jc w:val="left"/>
              <w:rPr>
                <w:rFonts w:ascii="宋体" w:hAnsi="宋体" w:cs="宋体"/>
                <w:color w:val="000000"/>
                <w:szCs w:val="21"/>
                <w:highlight w:val="none"/>
              </w:rPr>
            </w:pPr>
            <w:r>
              <w:rPr>
                <w:rFonts w:hint="eastAsia" w:ascii="宋体" w:hAnsi="宋体" w:cs="宋体"/>
                <w:color w:val="000000"/>
                <w:szCs w:val="21"/>
                <w:highlight w:val="none"/>
              </w:rPr>
              <w:t>1.投标报价包括但不限于货款、标准附件、备品备件、专用工具、包装、运输、装卸、保险、税金、货到就位以及安装、调试、培训、保修、验收等一切税金和费用。投标人在固定总价中必须考虑各种风险费用。在合同履行过程中，采购人不予支付合同以外的其他费用。投标人负责工人人身、设备安全责任，验收前，设备丢失自行负责。</w:t>
            </w:r>
          </w:p>
          <w:p w14:paraId="11DFC3B8">
            <w:pPr>
              <w:spacing w:line="360" w:lineRule="atLeast"/>
              <w:ind w:firstLine="198"/>
              <w:jc w:val="left"/>
              <w:rPr>
                <w:rFonts w:ascii="宋体" w:hAnsi="宋体" w:cs="宋体"/>
                <w:color w:val="000000"/>
                <w:szCs w:val="21"/>
                <w:highlight w:val="none"/>
              </w:rPr>
            </w:pPr>
            <w:r>
              <w:rPr>
                <w:rFonts w:hint="eastAsia" w:ascii="宋体" w:hAnsi="宋体" w:cs="宋体"/>
                <w:color w:val="000000"/>
                <w:szCs w:val="21"/>
                <w:highlight w:val="none"/>
              </w:rPr>
              <w:t>2.要求投标货物是全新的、未经改装的、合格的、满足本项目技术需求及要求的货物，提供的货物及制作安装采用的各种配件、材料均必须满足国家和行业规范标准。</w:t>
            </w:r>
          </w:p>
        </w:tc>
      </w:tr>
      <w:tr w14:paraId="7817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noWrap/>
            <w:vAlign w:val="center"/>
          </w:tcPr>
          <w:p w14:paraId="111ACDAB">
            <w:pPr>
              <w:snapToGrid w:val="0"/>
              <w:spacing w:line="360" w:lineRule="atLeast"/>
              <w:ind w:firstLine="198"/>
              <w:jc w:val="center"/>
              <w:rPr>
                <w:rFonts w:ascii="宋体" w:hAnsi="宋体" w:cs="宋体"/>
                <w:b/>
                <w:bCs/>
                <w:color w:val="000000"/>
                <w:szCs w:val="21"/>
                <w:highlight w:val="none"/>
              </w:rPr>
            </w:pPr>
            <w:r>
              <w:rPr>
                <w:rFonts w:hint="eastAsia" w:ascii="宋体" w:hAnsi="宋体" w:cs="宋体"/>
                <w:b/>
                <w:color w:val="000000"/>
                <w:kern w:val="0"/>
                <w:szCs w:val="21"/>
                <w:highlight w:val="none"/>
              </w:rPr>
              <w:t>三、其他</w:t>
            </w:r>
          </w:p>
        </w:tc>
        <w:tc>
          <w:tcPr>
            <w:tcW w:w="7760" w:type="dxa"/>
            <w:noWrap/>
            <w:vAlign w:val="center"/>
          </w:tcPr>
          <w:p w14:paraId="5DEB9D5F">
            <w:pPr>
              <w:spacing w:line="360" w:lineRule="atLeast"/>
              <w:rPr>
                <w:rFonts w:ascii="宋体" w:hAnsi="宋体" w:cs="宋体"/>
                <w:color w:val="000000"/>
                <w:szCs w:val="21"/>
                <w:highlight w:val="none"/>
              </w:rPr>
            </w:pPr>
            <w:r>
              <w:rPr>
                <w:rFonts w:ascii="宋体" w:hAnsi="宋体" w:cs="宋体"/>
                <w:color w:val="000000"/>
                <w:szCs w:val="21"/>
                <w:highlight w:val="none"/>
              </w:rPr>
              <w:t>1.</w:t>
            </w:r>
            <w:r>
              <w:rPr>
                <w:rFonts w:hint="eastAsia" w:ascii="宋体" w:hAnsi="宋体" w:cs="宋体"/>
                <w:color w:val="000000"/>
                <w:szCs w:val="21"/>
                <w:highlight w:val="none"/>
              </w:rPr>
              <w:t>投标人在投标活动中如提供任何虚假材料，以及投标产品的技术参数不如实说明，</w:t>
            </w:r>
            <w:r>
              <w:rPr>
                <w:rFonts w:hint="eastAsia" w:ascii="宋体" w:hAnsi="宋体" w:cs="宋体"/>
                <w:b/>
                <w:color w:val="000000"/>
                <w:szCs w:val="21"/>
                <w:highlight w:val="none"/>
              </w:rPr>
              <w:t>其投标无效</w:t>
            </w:r>
            <w:r>
              <w:rPr>
                <w:rFonts w:hint="eastAsia" w:ascii="宋体" w:hAnsi="宋体" w:cs="宋体"/>
                <w:color w:val="000000"/>
                <w:szCs w:val="21"/>
                <w:highlight w:val="none"/>
              </w:rPr>
              <w:t>，并报监管部门查处。</w:t>
            </w:r>
          </w:p>
          <w:p w14:paraId="7D644C7F">
            <w:pPr>
              <w:spacing w:line="360" w:lineRule="atLeast"/>
              <w:rPr>
                <w:rFonts w:ascii="宋体" w:hAnsi="宋体" w:cs="宋体"/>
                <w:color w:val="000000"/>
                <w:szCs w:val="21"/>
                <w:highlight w:val="none"/>
              </w:rPr>
            </w:pPr>
            <w:r>
              <w:rPr>
                <w:rFonts w:ascii="宋体" w:hAnsi="宋体" w:cs="宋体"/>
                <w:color w:val="000000"/>
                <w:szCs w:val="21"/>
                <w:highlight w:val="none"/>
              </w:rPr>
              <w:t>2.</w:t>
            </w:r>
            <w:r>
              <w:rPr>
                <w:rFonts w:hint="eastAsia" w:ascii="宋体" w:hAnsi="宋体" w:cs="宋体"/>
                <w:color w:val="000000"/>
                <w:szCs w:val="21"/>
                <w:highlight w:val="none"/>
              </w:rPr>
              <w:t>若中标人所供产品及售后服务不按招标文件要求履约的，将按照相关有关规定严肃处理。</w:t>
            </w:r>
          </w:p>
          <w:p w14:paraId="6D406CFA">
            <w:pPr>
              <w:spacing w:line="360" w:lineRule="atLeast"/>
              <w:rPr>
                <w:rFonts w:ascii="宋体" w:hAnsi="宋体" w:cs="宋体"/>
                <w:color w:val="000000"/>
                <w:szCs w:val="21"/>
                <w:highlight w:val="none"/>
              </w:rPr>
            </w:pPr>
            <w:r>
              <w:rPr>
                <w:rFonts w:ascii="宋体" w:hAnsi="宋体" w:cs="宋体"/>
                <w:color w:val="000000"/>
                <w:szCs w:val="21"/>
                <w:highlight w:val="none"/>
              </w:rPr>
              <w:t>3.</w:t>
            </w:r>
            <w:r>
              <w:rPr>
                <w:rFonts w:hint="eastAsia" w:ascii="宋体" w:hAnsi="宋体" w:cs="宋体"/>
                <w:color w:val="000000"/>
                <w:szCs w:val="21"/>
                <w:highlight w:val="none"/>
              </w:rPr>
              <w:t>投标人在投标文件中针对本项目提供切实可行的售后服务方案，项目实施方案、质量保证措施</w:t>
            </w:r>
            <w:r>
              <w:rPr>
                <w:rFonts w:hint="eastAsia" w:ascii="宋体" w:hAnsi="宋体" w:cs="宋体"/>
                <w:color w:val="000000"/>
                <w:szCs w:val="21"/>
                <w:highlight w:val="none"/>
                <w:lang w:val="en-US" w:eastAsia="zh-CN"/>
              </w:rPr>
              <w:t>及拟投入本项目的人员信息</w:t>
            </w:r>
            <w:r>
              <w:rPr>
                <w:rFonts w:hint="eastAsia" w:ascii="宋体" w:hAnsi="宋体" w:cs="宋体"/>
                <w:color w:val="000000"/>
                <w:szCs w:val="21"/>
                <w:highlight w:val="none"/>
              </w:rPr>
              <w:t>等。</w:t>
            </w:r>
          </w:p>
          <w:p w14:paraId="0C7717C5">
            <w:pPr>
              <w:spacing w:before="25" w:after="25" w:line="360" w:lineRule="atLeast"/>
              <w:jc w:val="left"/>
              <w:rPr>
                <w:rFonts w:hint="eastAsia" w:ascii="宋体" w:hAnsi="宋体" w:cs="宋体"/>
                <w:color w:val="000000"/>
                <w:szCs w:val="21"/>
                <w:highlight w:val="none"/>
              </w:rPr>
            </w:pPr>
            <w:r>
              <w:rPr>
                <w:rFonts w:ascii="宋体" w:hAnsi="宋体" w:cs="宋体"/>
                <w:color w:val="000000"/>
                <w:szCs w:val="21"/>
                <w:highlight w:val="none"/>
              </w:rPr>
              <w:t>4.</w:t>
            </w:r>
            <w:r>
              <w:rPr>
                <w:rFonts w:hint="eastAsia"/>
                <w:color w:val="000000"/>
                <w:highlight w:val="none"/>
              </w:rPr>
              <w:t xml:space="preserve"> </w:t>
            </w:r>
            <w:r>
              <w:rPr>
                <w:rFonts w:hint="eastAsia" w:ascii="宋体" w:hAnsi="宋体" w:cs="宋体"/>
                <w:color w:val="000000"/>
                <w:szCs w:val="21"/>
                <w:highlight w:val="none"/>
              </w:rPr>
              <w:t>进口产品说明：本</w:t>
            </w:r>
            <w:r>
              <w:rPr>
                <w:rFonts w:hint="eastAsia" w:ascii="宋体" w:hAnsi="宋体" w:cs="宋体"/>
                <w:color w:val="000000"/>
                <w:szCs w:val="21"/>
                <w:highlight w:val="none"/>
                <w:lang w:val="en-US" w:eastAsia="zh-CN"/>
              </w:rPr>
              <w:t>项目</w:t>
            </w:r>
            <w:r>
              <w:rPr>
                <w:rFonts w:hint="eastAsia" w:ascii="宋体" w:hAnsi="宋体" w:cs="宋体"/>
                <w:color w:val="000000"/>
                <w:szCs w:val="21"/>
                <w:highlight w:val="none"/>
              </w:rPr>
              <w:t>货物不接受进口产品（即通过中国海关报关验放进入中国境内且产自关境外的产品）参与投标，如有进口产品参与投标的作无效标处理。5. 货物一览表中，中标注“▲”项的内容为实质性响应条款，必须满足或优于，</w:t>
            </w:r>
            <w:r>
              <w:rPr>
                <w:rFonts w:hint="eastAsia" w:ascii="宋体" w:hAnsi="宋体" w:cs="宋体"/>
                <w:b/>
                <w:color w:val="000000"/>
                <w:szCs w:val="21"/>
                <w:highlight w:val="none"/>
              </w:rPr>
              <w:t>否则投标无效</w:t>
            </w:r>
            <w:r>
              <w:rPr>
                <w:rFonts w:hint="eastAsia" w:ascii="宋体" w:hAnsi="宋体" w:cs="宋体"/>
                <w:color w:val="000000"/>
                <w:szCs w:val="21"/>
                <w:highlight w:val="none"/>
              </w:rPr>
              <w:t>；不带“▲”的参数发生负偏离达6项（含）以上的，视为不实质性响应招标文件要求，</w:t>
            </w:r>
            <w:r>
              <w:rPr>
                <w:rFonts w:hint="eastAsia" w:ascii="宋体" w:hAnsi="宋体" w:cs="宋体"/>
                <w:b/>
                <w:color w:val="000000"/>
                <w:szCs w:val="21"/>
                <w:highlight w:val="none"/>
              </w:rPr>
              <w:t>评审时投标文件将被作为无效文件处理</w:t>
            </w:r>
            <w:r>
              <w:rPr>
                <w:rFonts w:hint="eastAsia" w:ascii="宋体" w:hAnsi="宋体" w:cs="宋体"/>
                <w:color w:val="000000"/>
                <w:szCs w:val="21"/>
                <w:highlight w:val="none"/>
              </w:rPr>
              <w:t>。</w:t>
            </w:r>
          </w:p>
          <w:p w14:paraId="0F341643">
            <w:pPr>
              <w:spacing w:before="25" w:after="25" w:line="360" w:lineRule="atLeast"/>
              <w:jc w:val="left"/>
              <w:rPr>
                <w:rFonts w:ascii="宋体" w:hAnsi="宋体" w:cs="宋体"/>
                <w:color w:val="000000"/>
                <w:szCs w:val="21"/>
                <w:highlight w:val="none"/>
              </w:rPr>
            </w:pPr>
            <w:r>
              <w:rPr>
                <w:rFonts w:hint="eastAsia" w:ascii="宋体" w:hAnsi="宋体" w:cs="宋体"/>
                <w:color w:val="000000"/>
                <w:szCs w:val="21"/>
                <w:highlight w:val="none"/>
              </w:rPr>
              <w:t>6.本</w:t>
            </w:r>
            <w:r>
              <w:rPr>
                <w:rFonts w:hint="eastAsia" w:ascii="宋体" w:hAnsi="宋体" w:cs="宋体"/>
                <w:color w:val="000000"/>
                <w:szCs w:val="21"/>
                <w:highlight w:val="none"/>
                <w:lang w:val="en-US" w:eastAsia="zh-CN"/>
              </w:rPr>
              <w:t>项目</w:t>
            </w:r>
            <w:r>
              <w:rPr>
                <w:rFonts w:hint="eastAsia" w:ascii="宋体" w:hAnsi="宋体" w:cs="宋体"/>
                <w:color w:val="000000"/>
                <w:szCs w:val="21"/>
                <w:highlight w:val="none"/>
              </w:rPr>
              <w:t>核心产品为第5项货物“ 气压喷液仪 ”</w:t>
            </w:r>
          </w:p>
        </w:tc>
      </w:tr>
    </w:tbl>
    <w:p w14:paraId="43DE7BFD">
      <w:pPr>
        <w:widowControl/>
        <w:jc w:val="left"/>
        <w:rPr>
          <w:rFonts w:ascii="宋体" w:hAnsi="宋体"/>
          <w:color w:val="000000"/>
          <w:sz w:val="30"/>
          <w:szCs w:val="30"/>
          <w:highlight w:val="none"/>
        </w:rPr>
      </w:pPr>
    </w:p>
    <w:p w14:paraId="514D838D">
      <w:pPr>
        <w:spacing w:line="380" w:lineRule="exact"/>
        <w:rPr>
          <w:rFonts w:ascii="宋体" w:hAnsi="宋体"/>
          <w:color w:val="000000"/>
          <w:sz w:val="30"/>
          <w:szCs w:val="30"/>
          <w:highlight w:val="none"/>
        </w:rPr>
      </w:pPr>
      <w:r>
        <w:rPr>
          <w:rFonts w:ascii="宋体" w:hAnsi="宋体"/>
          <w:color w:val="000000"/>
          <w:sz w:val="30"/>
          <w:szCs w:val="30"/>
          <w:highlight w:val="none"/>
        </w:rPr>
        <w:t xml:space="preserve"> </w:t>
      </w:r>
    </w:p>
    <w:p w14:paraId="26790B06">
      <w:pPr>
        <w:spacing w:line="360" w:lineRule="auto"/>
        <w:jc w:val="left"/>
        <w:rPr>
          <w:rFonts w:ascii="黑体" w:hAnsi="黑体" w:eastAsia="黑体" w:cs="黑体"/>
          <w:color w:val="000000"/>
          <w:sz w:val="32"/>
          <w:szCs w:val="32"/>
          <w:highlight w:val="none"/>
        </w:rPr>
      </w:pPr>
      <w:r>
        <w:rPr>
          <w:rFonts w:ascii="黑体" w:hAnsi="黑体" w:eastAsia="黑体" w:cs="黑体"/>
          <w:color w:val="000000"/>
          <w:sz w:val="32"/>
          <w:szCs w:val="32"/>
          <w:highlight w:val="none"/>
        </w:rPr>
        <w:br w:type="page"/>
      </w:r>
    </w:p>
    <w:p w14:paraId="460E6C55">
      <w:pPr>
        <w:spacing w:line="428" w:lineRule="exact"/>
        <w:ind w:left="119"/>
        <w:rPr>
          <w:rFonts w:ascii="Arial Unicode MS" w:hAnsi="Arial Unicode MS" w:eastAsia="Arial Unicode MS" w:cs="Arial Unicode MS"/>
          <w:color w:val="000000"/>
          <w:sz w:val="32"/>
          <w:szCs w:val="32"/>
          <w:highlight w:val="none"/>
        </w:rPr>
      </w:pPr>
      <w:r>
        <w:rPr>
          <w:rFonts w:hint="eastAsia" w:ascii="黑体" w:hAnsi="黑体" w:eastAsia="黑体" w:cs="黑体"/>
          <w:color w:val="000000"/>
          <w:sz w:val="32"/>
          <w:szCs w:val="32"/>
          <w:highlight w:val="none"/>
        </w:rPr>
        <w:t>附件1：</w:t>
      </w:r>
    </w:p>
    <w:p w14:paraId="43167717">
      <w:pPr>
        <w:spacing w:before="7"/>
        <w:rPr>
          <w:rFonts w:hint="eastAsia" w:ascii="Arial Unicode MS" w:hAnsi="Arial Unicode MS" w:eastAsia="Arial Unicode MS" w:cs="Arial Unicode MS"/>
          <w:color w:val="000000"/>
          <w:sz w:val="17"/>
          <w:szCs w:val="17"/>
          <w:highlight w:val="none"/>
        </w:rPr>
      </w:pPr>
    </w:p>
    <w:p w14:paraId="403F7652">
      <w:pPr>
        <w:spacing w:line="528" w:lineRule="exact"/>
        <w:ind w:left="1871"/>
        <w:rPr>
          <w:rFonts w:hint="eastAsia" w:ascii="Arial Unicode MS" w:hAnsi="Arial Unicode MS" w:eastAsia="Arial Unicode MS" w:cs="Arial Unicode MS"/>
          <w:color w:val="000000"/>
          <w:sz w:val="40"/>
          <w:szCs w:val="40"/>
          <w:highlight w:val="none"/>
        </w:rPr>
      </w:pPr>
      <w:r>
        <w:rPr>
          <w:rFonts w:hint="eastAsia" w:ascii="方正小标宋简体" w:hAnsi="方正小标宋简体" w:eastAsia="方正小标宋简体" w:cs="方正小标宋简体"/>
          <w:color w:val="000000"/>
          <w:sz w:val="44"/>
          <w:szCs w:val="44"/>
          <w:highlight w:val="none"/>
        </w:rPr>
        <w:t>节能产品政府采购品目清单</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481"/>
        <w:gridCol w:w="3452"/>
      </w:tblGrid>
      <w:tr w14:paraId="5080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3E177B31">
            <w:pPr>
              <w:jc w:val="center"/>
              <w:rPr>
                <w:rFonts w:ascii="Calibri" w:hAnsi="Calibri"/>
                <w:color w:val="000000"/>
                <w:szCs w:val="22"/>
                <w:highlight w:val="none"/>
              </w:rPr>
            </w:pPr>
            <w:r>
              <w:rPr>
                <w:rFonts w:hint="eastAsia" w:ascii="宋体" w:hAnsi="宋体" w:cs="宋体"/>
                <w:b/>
                <w:bCs/>
                <w:color w:val="000000"/>
                <w:w w:val="99"/>
                <w:highlight w:val="none"/>
              </w:rPr>
              <w:t>品目序号</w:t>
            </w:r>
          </w:p>
        </w:tc>
        <w:tc>
          <w:tcPr>
            <w:tcW w:w="4399" w:type="dxa"/>
            <w:gridSpan w:val="3"/>
            <w:tcBorders>
              <w:top w:val="single" w:color="000000" w:sz="4" w:space="0"/>
              <w:left w:val="single" w:color="000000" w:sz="4" w:space="0"/>
              <w:bottom w:val="single" w:color="000000" w:sz="4" w:space="0"/>
              <w:right w:val="single" w:color="000000" w:sz="4" w:space="0"/>
            </w:tcBorders>
            <w:noWrap w:val="0"/>
            <w:vAlign w:val="center"/>
          </w:tcPr>
          <w:p w14:paraId="150DE44A">
            <w:pPr>
              <w:jc w:val="center"/>
              <w:rPr>
                <w:rFonts w:ascii="Calibri" w:hAnsi="Calibri"/>
                <w:color w:val="000000"/>
                <w:szCs w:val="22"/>
                <w:highlight w:val="none"/>
              </w:rPr>
            </w:pPr>
            <w:r>
              <w:rPr>
                <w:rFonts w:hint="eastAsia" w:ascii="宋体" w:hAnsi="宋体" w:cs="宋体"/>
                <w:b/>
                <w:bCs/>
                <w:color w:val="000000"/>
                <w:w w:val="99"/>
                <w:highlight w:val="none"/>
              </w:rPr>
              <w:t>名称</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5FCEC6D7">
            <w:pPr>
              <w:jc w:val="center"/>
              <w:rPr>
                <w:rFonts w:ascii="Calibri" w:hAnsi="Calibri"/>
                <w:color w:val="000000"/>
                <w:szCs w:val="22"/>
                <w:highlight w:val="none"/>
              </w:rPr>
            </w:pPr>
            <w:r>
              <w:rPr>
                <w:rFonts w:hint="eastAsia" w:ascii="宋体" w:hAnsi="宋体" w:cs="宋体"/>
                <w:b/>
                <w:bCs/>
                <w:color w:val="000000"/>
                <w:w w:val="99"/>
                <w:highlight w:val="none"/>
              </w:rPr>
              <w:t>依据的标准</w:t>
            </w:r>
          </w:p>
        </w:tc>
      </w:tr>
      <w:tr w14:paraId="29A0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009E0337">
            <w:pPr>
              <w:jc w:val="center"/>
              <w:rPr>
                <w:rFonts w:ascii="宋体" w:hAnsi="宋体"/>
                <w:color w:val="000000"/>
                <w:szCs w:val="21"/>
                <w:highlight w:val="none"/>
              </w:rPr>
            </w:pPr>
            <w:r>
              <w:rPr>
                <w:rFonts w:hint="eastAsia" w:ascii="宋体" w:hAnsi="宋体"/>
                <w:color w:val="000000"/>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66019F7C">
            <w:pPr>
              <w:jc w:val="center"/>
              <w:rPr>
                <w:rFonts w:ascii="宋体" w:hAnsi="宋体"/>
                <w:color w:val="000000"/>
                <w:szCs w:val="21"/>
                <w:highlight w:val="none"/>
              </w:rPr>
            </w:pPr>
            <w:r>
              <w:rPr>
                <w:rFonts w:hint="eastAsia" w:ascii="宋体" w:hAnsi="宋体" w:cs="仿宋_GB2312"/>
                <w:color w:val="000000"/>
                <w:szCs w:val="21"/>
                <w:highlight w:val="none"/>
              </w:rPr>
              <w:t>A02010100</w:t>
            </w:r>
            <w:r>
              <w:rPr>
                <w:rFonts w:hint="eastAsia" w:ascii="宋体" w:hAnsi="宋体" w:cs="宋体"/>
                <w:color w:val="000000"/>
                <w:w w:val="99"/>
                <w:szCs w:val="21"/>
                <w:highlight w:val="none"/>
              </w:rPr>
              <w:t>计算机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1C2248D">
            <w:pPr>
              <w:pStyle w:val="114"/>
              <w:spacing w:before="93"/>
              <w:ind w:left="7" w:right="5"/>
              <w:jc w:val="center"/>
              <w:rPr>
                <w:rFonts w:ascii="宋体" w:hAnsi="宋体" w:cs="宋体"/>
                <w:color w:val="000000"/>
                <w:kern w:val="2"/>
                <w:sz w:val="21"/>
                <w:szCs w:val="21"/>
                <w:highlight w:val="none"/>
              </w:rPr>
            </w:pPr>
            <w:r>
              <w:rPr>
                <w:rFonts w:hint="eastAsia" w:ascii="宋体" w:hAnsi="宋体" w:cs="宋体"/>
                <w:color w:val="000000"/>
                <w:w w:val="99"/>
                <w:kern w:val="2"/>
                <w:sz w:val="21"/>
                <w:szCs w:val="21"/>
                <w:highlight w:val="none"/>
              </w:rPr>
              <w:t>★</w:t>
            </w:r>
            <w:r>
              <w:rPr>
                <w:rFonts w:hint="eastAsia" w:ascii="宋体" w:hAnsi="宋体" w:cs="仿宋_GB2312"/>
                <w:color w:val="000000"/>
                <w:kern w:val="2"/>
                <w:sz w:val="21"/>
                <w:szCs w:val="21"/>
                <w:highlight w:val="none"/>
              </w:rPr>
              <w:t>A02010105</w:t>
            </w:r>
            <w:r>
              <w:rPr>
                <w:rFonts w:hint="eastAsia" w:ascii="宋体" w:hAnsi="宋体" w:cs="宋体"/>
                <w:color w:val="000000"/>
                <w:w w:val="99"/>
                <w:kern w:val="2"/>
                <w:sz w:val="21"/>
                <w:szCs w:val="21"/>
                <w:highlight w:val="none"/>
              </w:rPr>
              <w:t>台式计算机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655A112">
            <w:pPr>
              <w:jc w:val="center"/>
              <w:rPr>
                <w:rFonts w:ascii="宋体" w:hAnsi="宋体"/>
                <w:color w:val="000000"/>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ECA3068">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《微型计算机能效限定值及能效等级》（GB28380）</w:t>
            </w:r>
          </w:p>
        </w:tc>
      </w:tr>
      <w:tr w14:paraId="4E47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0C2EB3">
            <w:pPr>
              <w:widowControl/>
              <w:jc w:val="left"/>
              <w:rPr>
                <w:rFonts w:ascii="宋体" w:hAnsi="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73C182C">
            <w:pPr>
              <w:widowControl/>
              <w:jc w:val="left"/>
              <w:rPr>
                <w:rFonts w:ascii="宋体" w:hAnsi="宋体"/>
                <w:color w:val="000000"/>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B856697">
            <w:pPr>
              <w:pStyle w:val="114"/>
              <w:spacing w:before="44"/>
              <w:ind w:left="7" w:right="5"/>
              <w:jc w:val="center"/>
              <w:rPr>
                <w:rFonts w:ascii="宋体" w:hAnsi="宋体" w:cs="宋体"/>
                <w:color w:val="000000"/>
                <w:kern w:val="2"/>
                <w:sz w:val="21"/>
                <w:szCs w:val="21"/>
                <w:highlight w:val="none"/>
              </w:rPr>
            </w:pPr>
            <w:r>
              <w:rPr>
                <w:rFonts w:hint="eastAsia" w:ascii="宋体" w:hAnsi="宋体" w:cs="宋体"/>
                <w:color w:val="000000"/>
                <w:w w:val="99"/>
                <w:kern w:val="2"/>
                <w:sz w:val="21"/>
                <w:szCs w:val="21"/>
                <w:highlight w:val="none"/>
              </w:rPr>
              <w:t>★</w:t>
            </w:r>
            <w:r>
              <w:rPr>
                <w:rFonts w:hint="eastAsia" w:ascii="宋体" w:hAnsi="宋体" w:cs="仿宋_GB2312"/>
                <w:color w:val="000000"/>
                <w:kern w:val="2"/>
                <w:sz w:val="21"/>
                <w:szCs w:val="21"/>
                <w:highlight w:val="none"/>
              </w:rPr>
              <w:t>A02010108</w:t>
            </w:r>
            <w:r>
              <w:rPr>
                <w:rFonts w:hint="eastAsia" w:ascii="宋体" w:hAnsi="宋体" w:cs="宋体"/>
                <w:color w:val="000000"/>
                <w:w w:val="99"/>
                <w:kern w:val="2"/>
                <w:sz w:val="21"/>
                <w:szCs w:val="21"/>
                <w:highlight w:val="none"/>
              </w:rPr>
              <w:t>便携式计算机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873E727">
            <w:pPr>
              <w:jc w:val="center"/>
              <w:rPr>
                <w:rFonts w:ascii="宋体" w:hAnsi="宋体"/>
                <w:color w:val="000000"/>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69230FE">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《微型计算机能效限定值及能效等级》（GB28380）</w:t>
            </w:r>
          </w:p>
        </w:tc>
      </w:tr>
      <w:tr w14:paraId="19C8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A9152D">
            <w:pPr>
              <w:widowControl/>
              <w:jc w:val="left"/>
              <w:rPr>
                <w:rFonts w:ascii="宋体" w:hAnsi="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D7DB69">
            <w:pPr>
              <w:widowControl/>
              <w:jc w:val="left"/>
              <w:rPr>
                <w:rFonts w:ascii="宋体" w:hAnsi="宋体"/>
                <w:color w:val="000000"/>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BB58C06">
            <w:pPr>
              <w:pStyle w:val="114"/>
              <w:spacing w:before="64"/>
              <w:ind w:left="7" w:right="5"/>
              <w:jc w:val="center"/>
              <w:rPr>
                <w:rFonts w:ascii="宋体" w:hAnsi="宋体" w:cs="宋体"/>
                <w:color w:val="000000"/>
                <w:kern w:val="2"/>
                <w:sz w:val="21"/>
                <w:szCs w:val="21"/>
                <w:highlight w:val="none"/>
                <w:lang w:eastAsia="zh-CN"/>
              </w:rPr>
            </w:pPr>
            <w:r>
              <w:rPr>
                <w:rFonts w:hint="eastAsia" w:ascii="宋体" w:hAnsi="宋体" w:cs="宋体"/>
                <w:color w:val="000000"/>
                <w:w w:val="99"/>
                <w:kern w:val="2"/>
                <w:sz w:val="21"/>
                <w:szCs w:val="21"/>
                <w:highlight w:val="none"/>
                <w:lang w:eastAsia="zh-CN"/>
              </w:rPr>
              <w:t>★</w:t>
            </w:r>
            <w:r>
              <w:rPr>
                <w:rFonts w:hint="eastAsia" w:ascii="宋体" w:hAnsi="宋体" w:cs="仿宋_GB2312"/>
                <w:color w:val="000000"/>
                <w:kern w:val="2"/>
                <w:sz w:val="21"/>
                <w:szCs w:val="21"/>
                <w:highlight w:val="none"/>
                <w:lang w:eastAsia="zh-CN"/>
              </w:rPr>
              <w:t>A02010109平板式计算机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8B8DBC7">
            <w:pPr>
              <w:jc w:val="center"/>
              <w:rPr>
                <w:rFonts w:ascii="宋体" w:hAnsi="宋体"/>
                <w:color w:val="000000"/>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2E19067">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《微型计算机能效限定值及能效等级》（GB28380）</w:t>
            </w:r>
          </w:p>
        </w:tc>
      </w:tr>
      <w:tr w14:paraId="3CE4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49F95E6C">
            <w:pPr>
              <w:jc w:val="center"/>
              <w:rPr>
                <w:rFonts w:ascii="宋体" w:hAnsi="宋体"/>
                <w:color w:val="000000"/>
                <w:szCs w:val="21"/>
                <w:highlight w:val="none"/>
              </w:rPr>
            </w:pPr>
            <w:r>
              <w:rPr>
                <w:rFonts w:hint="eastAsia" w:ascii="宋体" w:hAnsi="宋体"/>
                <w:color w:val="000000"/>
                <w:szCs w:val="21"/>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16D7ECB5">
            <w:pPr>
              <w:pStyle w:val="114"/>
              <w:ind w:left="7"/>
              <w:jc w:val="center"/>
              <w:rPr>
                <w:rFonts w:ascii="宋体" w:hAnsi="宋体" w:cs="宋体"/>
                <w:color w:val="000000"/>
                <w:kern w:val="2"/>
                <w:sz w:val="21"/>
                <w:szCs w:val="21"/>
                <w:highlight w:val="none"/>
              </w:rPr>
            </w:pPr>
            <w:r>
              <w:rPr>
                <w:rFonts w:hint="eastAsia" w:ascii="宋体" w:hAnsi="宋体" w:cs="仿宋_GB2312"/>
                <w:color w:val="000000"/>
                <w:kern w:val="2"/>
                <w:sz w:val="21"/>
                <w:szCs w:val="21"/>
                <w:highlight w:val="none"/>
              </w:rPr>
              <w:t>A02020000</w:t>
            </w:r>
            <w:r>
              <w:rPr>
                <w:rFonts w:hint="eastAsia" w:ascii="宋体" w:hAnsi="宋体" w:cs="宋体"/>
                <w:color w:val="000000"/>
                <w:w w:val="99"/>
                <w:kern w:val="2"/>
                <w:sz w:val="21"/>
                <w:szCs w:val="21"/>
                <w:highlight w:val="none"/>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52B2BC46">
            <w:pPr>
              <w:jc w:val="center"/>
              <w:rPr>
                <w:rFonts w:ascii="宋体" w:hAnsi="宋体"/>
                <w:color w:val="000000"/>
                <w:szCs w:val="21"/>
                <w:highlight w:val="none"/>
              </w:rPr>
            </w:pPr>
            <w:r>
              <w:rPr>
                <w:rFonts w:hint="eastAsia" w:ascii="宋体" w:hAnsi="宋体" w:cs="宋体"/>
                <w:color w:val="000000"/>
                <w:spacing w:val="1"/>
                <w:w w:val="99"/>
                <w:szCs w:val="21"/>
                <w:highlight w:val="none"/>
              </w:rPr>
              <w:t>A02021000</w:t>
            </w:r>
            <w:r>
              <w:rPr>
                <w:rFonts w:hint="eastAsia" w:ascii="宋体" w:hAnsi="宋体" w:cs="Arial"/>
                <w:color w:val="000000"/>
                <w:szCs w:val="21"/>
                <w:highlight w:val="none"/>
                <w:shd w:val="clear" w:color="auto" w:fill="FFFFFF"/>
              </w:rPr>
              <w:t>打印机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10EC117">
            <w:pPr>
              <w:jc w:val="center"/>
              <w:rPr>
                <w:rFonts w:ascii="宋体" w:hAnsi="宋体"/>
                <w:color w:val="000000"/>
                <w:szCs w:val="21"/>
                <w:highlight w:val="none"/>
              </w:rPr>
            </w:pPr>
            <w:r>
              <w:rPr>
                <w:rFonts w:hint="eastAsia" w:ascii="宋体" w:hAnsi="宋体"/>
                <w:color w:val="000000"/>
                <w:szCs w:val="21"/>
                <w:highlight w:val="none"/>
              </w:rPr>
              <w:t>A02021001 A3黑白打印机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AEB9F8F">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《复印机、打印机和传真机能效限定值及能效等级》（GB21521）</w:t>
            </w:r>
          </w:p>
        </w:tc>
      </w:tr>
      <w:tr w14:paraId="18E9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BE87F9">
            <w:pPr>
              <w:widowControl/>
              <w:jc w:val="left"/>
              <w:rPr>
                <w:rFonts w:ascii="宋体" w:hAnsi="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FB747E">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ABFA10">
            <w:pPr>
              <w:widowControl/>
              <w:jc w:val="left"/>
              <w:rPr>
                <w:rFonts w:ascii="宋体" w:hAnsi="宋体"/>
                <w:color w:val="000000"/>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6181B0F">
            <w:pPr>
              <w:jc w:val="center"/>
              <w:rPr>
                <w:rFonts w:ascii="宋体" w:hAnsi="宋体"/>
                <w:color w:val="000000"/>
                <w:szCs w:val="21"/>
                <w:highlight w:val="none"/>
              </w:rPr>
            </w:pPr>
            <w:r>
              <w:rPr>
                <w:rFonts w:hint="eastAsia" w:ascii="宋体" w:hAnsi="宋体"/>
                <w:color w:val="000000"/>
                <w:szCs w:val="21"/>
                <w:highlight w:val="none"/>
              </w:rPr>
              <w:t>A02021002 A3彩色打印机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6391E1B">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《复印机、打印机和传真机能效限定值及能效等级》（GB21521）</w:t>
            </w:r>
          </w:p>
        </w:tc>
      </w:tr>
      <w:tr w14:paraId="69CA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06FAAD3">
            <w:pPr>
              <w:widowControl/>
              <w:jc w:val="left"/>
              <w:rPr>
                <w:rFonts w:ascii="宋体" w:hAnsi="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D5B4CE">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6C39B5">
            <w:pPr>
              <w:widowControl/>
              <w:jc w:val="left"/>
              <w:rPr>
                <w:rFonts w:ascii="宋体" w:hAnsi="宋体"/>
                <w:color w:val="000000"/>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F300702">
            <w:pPr>
              <w:jc w:val="center"/>
              <w:rPr>
                <w:rFonts w:ascii="宋体" w:hAnsi="宋体"/>
                <w:color w:val="000000"/>
                <w:szCs w:val="21"/>
                <w:highlight w:val="none"/>
              </w:rPr>
            </w:pPr>
            <w:r>
              <w:rPr>
                <w:rFonts w:hint="eastAsia" w:ascii="宋体" w:hAnsi="宋体"/>
                <w:color w:val="000000"/>
                <w:szCs w:val="21"/>
                <w:highlight w:val="none"/>
              </w:rPr>
              <w:t>A02021003 A4黑白打印机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051F449">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《复印机、打印机和传真机能效限定值及能效等级》（GB21521）</w:t>
            </w:r>
          </w:p>
        </w:tc>
      </w:tr>
      <w:tr w14:paraId="72BD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037347B">
            <w:pPr>
              <w:widowControl/>
              <w:jc w:val="left"/>
              <w:rPr>
                <w:rFonts w:ascii="宋体" w:hAnsi="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9DB6CAD">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BEDBFA">
            <w:pPr>
              <w:widowControl/>
              <w:jc w:val="left"/>
              <w:rPr>
                <w:rFonts w:ascii="宋体" w:hAnsi="宋体"/>
                <w:color w:val="000000"/>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2EA8DA1">
            <w:pPr>
              <w:jc w:val="center"/>
              <w:rPr>
                <w:rFonts w:ascii="宋体" w:hAnsi="宋体"/>
                <w:color w:val="000000"/>
                <w:szCs w:val="21"/>
                <w:highlight w:val="none"/>
              </w:rPr>
            </w:pPr>
            <w:r>
              <w:rPr>
                <w:rFonts w:hint="eastAsia" w:ascii="宋体" w:hAnsi="宋体"/>
                <w:color w:val="000000"/>
                <w:szCs w:val="21"/>
                <w:highlight w:val="none"/>
              </w:rPr>
              <w:t>A02021004 A4彩色打印机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2C499EF">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《复印机、打印机和传真机能效限定值及能效等级》（GB21521）</w:t>
            </w:r>
          </w:p>
        </w:tc>
      </w:tr>
      <w:tr w14:paraId="4656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C352FFD">
            <w:pPr>
              <w:widowControl/>
              <w:jc w:val="left"/>
              <w:rPr>
                <w:rFonts w:ascii="宋体" w:hAnsi="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9F08C8">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6851940">
            <w:pPr>
              <w:widowControl/>
              <w:jc w:val="left"/>
              <w:rPr>
                <w:rFonts w:ascii="宋体" w:hAnsi="宋体"/>
                <w:color w:val="000000"/>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2D3AA3D">
            <w:pPr>
              <w:jc w:val="center"/>
              <w:rPr>
                <w:rFonts w:ascii="宋体" w:hAnsi="宋体"/>
                <w:color w:val="000000"/>
                <w:szCs w:val="21"/>
                <w:highlight w:val="none"/>
              </w:rPr>
            </w:pPr>
            <w:r>
              <w:rPr>
                <w:rFonts w:hint="eastAsia" w:ascii="宋体" w:hAnsi="宋体"/>
                <w:color w:val="000000"/>
                <w:szCs w:val="21"/>
                <w:highlight w:val="none"/>
              </w:rPr>
              <w:t>A02021005 3D打印机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7610017">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《复印机、打印机和传真机能效限定值及能效等级》（GB21521）</w:t>
            </w:r>
          </w:p>
        </w:tc>
      </w:tr>
      <w:tr w14:paraId="3D01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9AD5BA">
            <w:pPr>
              <w:widowControl/>
              <w:jc w:val="left"/>
              <w:rPr>
                <w:rFonts w:ascii="宋体" w:hAnsi="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39198C">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106E1BE">
            <w:pPr>
              <w:widowControl/>
              <w:jc w:val="left"/>
              <w:rPr>
                <w:rFonts w:ascii="宋体" w:hAnsi="宋体"/>
                <w:color w:val="000000"/>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77A1F83">
            <w:pPr>
              <w:jc w:val="center"/>
              <w:rPr>
                <w:rFonts w:ascii="宋体" w:hAnsi="宋体"/>
                <w:color w:val="000000"/>
                <w:szCs w:val="21"/>
                <w:highlight w:val="none"/>
              </w:rPr>
            </w:pPr>
            <w:r>
              <w:rPr>
                <w:rFonts w:hint="eastAsia" w:ascii="宋体" w:hAnsi="宋体"/>
                <w:color w:val="000000"/>
                <w:szCs w:val="21"/>
                <w:highlight w:val="none"/>
              </w:rPr>
              <w:t>A02021006票据打印机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75C2196">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《复印机、打印机和传真机能效限定值及能效等级》（GB21521）</w:t>
            </w:r>
          </w:p>
        </w:tc>
      </w:tr>
      <w:tr w14:paraId="282D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02F159C">
            <w:pPr>
              <w:widowControl/>
              <w:jc w:val="left"/>
              <w:rPr>
                <w:rFonts w:ascii="宋体" w:hAnsi="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14BFCC3">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66EA69">
            <w:pPr>
              <w:widowControl/>
              <w:jc w:val="left"/>
              <w:rPr>
                <w:rFonts w:ascii="宋体" w:hAnsi="宋体"/>
                <w:color w:val="000000"/>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884BACA">
            <w:pPr>
              <w:jc w:val="center"/>
              <w:rPr>
                <w:rFonts w:ascii="宋体" w:hAnsi="宋体"/>
                <w:color w:val="000000"/>
                <w:szCs w:val="21"/>
                <w:highlight w:val="none"/>
              </w:rPr>
            </w:pPr>
            <w:r>
              <w:rPr>
                <w:rFonts w:hint="eastAsia" w:ascii="宋体" w:hAnsi="宋体"/>
                <w:color w:val="000000"/>
                <w:szCs w:val="21"/>
                <w:highlight w:val="none"/>
              </w:rPr>
              <w:t>A02021007条码打印机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55CB41F">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《复印机、打印机和传真机能效限定值及能效等级》（GB21521）</w:t>
            </w:r>
          </w:p>
        </w:tc>
      </w:tr>
      <w:tr w14:paraId="079B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910D20">
            <w:pPr>
              <w:widowControl/>
              <w:jc w:val="left"/>
              <w:rPr>
                <w:rFonts w:ascii="宋体" w:hAnsi="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5B367E">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797E928">
            <w:pPr>
              <w:widowControl/>
              <w:jc w:val="left"/>
              <w:rPr>
                <w:rFonts w:ascii="宋体" w:hAnsi="宋体"/>
                <w:color w:val="000000"/>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0F0E6D3">
            <w:pPr>
              <w:jc w:val="center"/>
              <w:rPr>
                <w:rFonts w:ascii="宋体" w:hAnsi="宋体"/>
                <w:color w:val="000000"/>
                <w:szCs w:val="21"/>
                <w:highlight w:val="none"/>
              </w:rPr>
            </w:pPr>
            <w:r>
              <w:rPr>
                <w:rFonts w:hint="eastAsia" w:ascii="宋体" w:hAnsi="宋体"/>
                <w:color w:val="000000"/>
                <w:szCs w:val="21"/>
                <w:highlight w:val="none"/>
              </w:rPr>
              <w:t>A02021008地址打印机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2953E8F">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《复印机、打印机和传真机能效限定值及能效等级》（GB21521）</w:t>
            </w:r>
          </w:p>
        </w:tc>
      </w:tr>
      <w:tr w14:paraId="6A64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7AE56DF">
            <w:pPr>
              <w:widowControl/>
              <w:jc w:val="left"/>
              <w:rPr>
                <w:rFonts w:ascii="宋体" w:hAnsi="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D71084D">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56F612">
            <w:pPr>
              <w:widowControl/>
              <w:jc w:val="left"/>
              <w:rPr>
                <w:rFonts w:ascii="宋体" w:hAnsi="宋体"/>
                <w:color w:val="000000"/>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8EF3079">
            <w:pPr>
              <w:jc w:val="center"/>
              <w:rPr>
                <w:rFonts w:ascii="宋体" w:hAnsi="宋体"/>
                <w:color w:val="000000"/>
                <w:szCs w:val="21"/>
                <w:highlight w:val="none"/>
              </w:rPr>
            </w:pPr>
            <w:r>
              <w:rPr>
                <w:rFonts w:hint="eastAsia" w:ascii="宋体" w:hAnsi="宋体"/>
                <w:color w:val="000000"/>
                <w:szCs w:val="21"/>
                <w:highlight w:val="none"/>
              </w:rPr>
              <w:t>A02021099其他打印机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217EB3F">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《复印机、打印机和传真机能效限定值及能效等级》（GB21521）</w:t>
            </w:r>
          </w:p>
        </w:tc>
      </w:tr>
      <w:tr w14:paraId="611E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2412BC6">
            <w:pPr>
              <w:widowControl/>
              <w:jc w:val="left"/>
              <w:rPr>
                <w:rFonts w:ascii="宋体" w:hAnsi="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CF8FCB2">
            <w:pPr>
              <w:widowControl/>
              <w:jc w:val="left"/>
              <w:rPr>
                <w:rFonts w:ascii="宋体" w:hAnsi="宋体" w:cs="宋体"/>
                <w:color w:val="000000"/>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51386AFC">
            <w:pPr>
              <w:jc w:val="center"/>
              <w:rPr>
                <w:rFonts w:ascii="宋体" w:hAnsi="宋体"/>
                <w:color w:val="000000"/>
                <w:szCs w:val="21"/>
                <w:highlight w:val="none"/>
              </w:rPr>
            </w:pPr>
            <w:r>
              <w:rPr>
                <w:rFonts w:hint="eastAsia" w:ascii="宋体" w:hAnsi="宋体"/>
                <w:color w:val="000000"/>
                <w:szCs w:val="21"/>
                <w:highlight w:val="none"/>
              </w:rPr>
              <w:t>A02021100输入输出设备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286D7CB">
            <w:pPr>
              <w:jc w:val="center"/>
              <w:rPr>
                <w:rFonts w:ascii="宋体" w:hAnsi="宋体"/>
                <w:color w:val="000000"/>
                <w:szCs w:val="21"/>
                <w:highlight w:val="none"/>
              </w:rPr>
            </w:pPr>
            <w:r>
              <w:rPr>
                <w:rFonts w:hint="eastAsia" w:ascii="宋体" w:hAnsi="宋体" w:cs="宋体"/>
                <w:color w:val="000000"/>
                <w:w w:val="99"/>
                <w:szCs w:val="21"/>
                <w:highlight w:val="none"/>
              </w:rPr>
              <w:t>★</w:t>
            </w:r>
            <w:r>
              <w:rPr>
                <w:rFonts w:hint="eastAsia" w:ascii="宋体" w:hAnsi="宋体"/>
                <w:color w:val="000000"/>
                <w:szCs w:val="21"/>
                <w:highlight w:val="none"/>
              </w:rPr>
              <w:t>A02021104液晶显示器</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28749247">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《计算机显示器能效限定值及能效等级》（GB21520）</w:t>
            </w:r>
          </w:p>
        </w:tc>
      </w:tr>
      <w:tr w14:paraId="2A8D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B79BC14">
            <w:pPr>
              <w:widowControl/>
              <w:jc w:val="left"/>
              <w:rPr>
                <w:rFonts w:ascii="宋体" w:hAnsi="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EBDB5A">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0D7CAFE">
            <w:pPr>
              <w:widowControl/>
              <w:jc w:val="left"/>
              <w:rPr>
                <w:rFonts w:ascii="宋体" w:hAnsi="宋体"/>
                <w:color w:val="000000"/>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F826050">
            <w:pPr>
              <w:jc w:val="center"/>
              <w:rPr>
                <w:rFonts w:ascii="宋体" w:hAnsi="宋体"/>
                <w:color w:val="000000"/>
                <w:szCs w:val="21"/>
                <w:highlight w:val="none"/>
              </w:rPr>
            </w:pPr>
            <w:r>
              <w:rPr>
                <w:rFonts w:hint="eastAsia" w:ascii="宋体" w:hAnsi="宋体"/>
                <w:color w:val="000000"/>
                <w:szCs w:val="21"/>
                <w:highlight w:val="none"/>
              </w:rPr>
              <w:t>A02021118扫描仪</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126C5B30">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参照《复印机、打印机和传真机能效限定值及能效等级》（GB21521）中打印速度为15页/分的针式打印机相关要求</w:t>
            </w:r>
          </w:p>
        </w:tc>
      </w:tr>
      <w:tr w14:paraId="124E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66DE6164">
            <w:pPr>
              <w:jc w:val="center"/>
              <w:rPr>
                <w:rFonts w:ascii="宋体" w:hAnsi="宋体"/>
                <w:color w:val="000000"/>
                <w:szCs w:val="21"/>
                <w:highlight w:val="none"/>
              </w:rPr>
            </w:pPr>
            <w:r>
              <w:rPr>
                <w:rFonts w:hint="eastAsia" w:ascii="宋体" w:hAnsi="宋体"/>
                <w:color w:val="000000"/>
                <w:w w:val="99"/>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78B6D35D">
            <w:pPr>
              <w:jc w:val="center"/>
              <w:rPr>
                <w:rFonts w:ascii="宋体" w:hAnsi="宋体"/>
                <w:color w:val="000000"/>
                <w:szCs w:val="21"/>
                <w:highlight w:val="none"/>
              </w:rPr>
            </w:pPr>
            <w:r>
              <w:rPr>
                <w:rFonts w:hint="eastAsia" w:ascii="宋体" w:hAnsi="宋体"/>
                <w:color w:val="000000"/>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4D5E01E">
            <w:pPr>
              <w:jc w:val="center"/>
              <w:rPr>
                <w:rFonts w:ascii="宋体" w:hAnsi="宋体"/>
                <w:color w:val="000000"/>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6CF63AE">
            <w:pPr>
              <w:jc w:val="center"/>
              <w:rPr>
                <w:rFonts w:ascii="宋体" w:hAnsi="宋体"/>
                <w:color w:val="000000"/>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253ADCCA">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《投影机能效限定值及能效等级》（GB32028）</w:t>
            </w:r>
          </w:p>
        </w:tc>
      </w:tr>
      <w:tr w14:paraId="7690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4D9920F3">
            <w:pPr>
              <w:jc w:val="center"/>
              <w:rPr>
                <w:rFonts w:ascii="宋体" w:hAnsi="宋体"/>
                <w:color w:val="000000"/>
                <w:szCs w:val="21"/>
                <w:highlight w:val="none"/>
              </w:rPr>
            </w:pPr>
            <w:r>
              <w:rPr>
                <w:rFonts w:hint="eastAsia" w:ascii="宋体" w:hAnsi="宋体"/>
                <w:color w:val="000000"/>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0D12526B">
            <w:pPr>
              <w:pStyle w:val="114"/>
              <w:spacing w:before="66"/>
              <w:ind w:left="7"/>
              <w:jc w:val="center"/>
              <w:rPr>
                <w:rFonts w:ascii="宋体" w:hAnsi="宋体" w:cs="宋体"/>
                <w:color w:val="000000"/>
                <w:kern w:val="2"/>
                <w:sz w:val="21"/>
                <w:szCs w:val="21"/>
                <w:highlight w:val="none"/>
              </w:rPr>
            </w:pPr>
            <w:r>
              <w:rPr>
                <w:rFonts w:hint="eastAsia" w:ascii="宋体" w:hAnsi="宋体" w:cs="仿宋_GB2312"/>
                <w:color w:val="000000"/>
                <w:kern w:val="2"/>
                <w:sz w:val="21"/>
                <w:szCs w:val="21"/>
                <w:highlight w:val="none"/>
              </w:rPr>
              <w:t>A02020400</w:t>
            </w:r>
            <w:r>
              <w:rPr>
                <w:rFonts w:hint="eastAsia" w:ascii="宋体" w:hAnsi="宋体" w:cs="宋体"/>
                <w:color w:val="000000"/>
                <w:w w:val="99"/>
                <w:kern w:val="2"/>
                <w:sz w:val="21"/>
                <w:szCs w:val="21"/>
                <w:highlight w:val="none"/>
              </w:rPr>
              <w:t>多功能一体机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79FE416">
            <w:pPr>
              <w:jc w:val="center"/>
              <w:rPr>
                <w:rFonts w:ascii="宋体" w:hAnsi="宋体"/>
                <w:color w:val="000000"/>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B58542F">
            <w:pPr>
              <w:jc w:val="center"/>
              <w:rPr>
                <w:rFonts w:ascii="宋体" w:hAnsi="宋体"/>
                <w:color w:val="000000"/>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40D6D8E6">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《复印机、打印机和传真机能效限定值及能效等级》（GB21521）</w:t>
            </w:r>
          </w:p>
        </w:tc>
      </w:tr>
      <w:tr w14:paraId="7800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7650781F">
            <w:pPr>
              <w:pStyle w:val="114"/>
              <w:spacing w:before="160"/>
              <w:ind w:right="1"/>
              <w:jc w:val="center"/>
              <w:rPr>
                <w:rFonts w:ascii="宋体" w:hAnsi="宋体" w:cs="宋体"/>
                <w:color w:val="000000"/>
                <w:kern w:val="2"/>
                <w:sz w:val="21"/>
                <w:szCs w:val="21"/>
                <w:highlight w:val="none"/>
              </w:rPr>
            </w:pPr>
            <w:r>
              <w:rPr>
                <w:rFonts w:hint="eastAsia" w:ascii="宋体" w:hAnsi="宋体"/>
                <w:color w:val="000000"/>
                <w:w w:val="99"/>
                <w:kern w:val="2"/>
                <w:sz w:val="21"/>
                <w:szCs w:val="21"/>
                <w:highlight w:val="none"/>
              </w:rPr>
              <w:t>5</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6C2044A9">
            <w:pPr>
              <w:pStyle w:val="114"/>
              <w:spacing w:before="160"/>
              <w:ind w:left="7"/>
              <w:jc w:val="center"/>
              <w:rPr>
                <w:rFonts w:ascii="宋体" w:hAnsi="宋体" w:cs="宋体"/>
                <w:color w:val="000000"/>
                <w:kern w:val="2"/>
                <w:sz w:val="21"/>
                <w:szCs w:val="21"/>
                <w:highlight w:val="none"/>
              </w:rPr>
            </w:pPr>
            <w:r>
              <w:rPr>
                <w:rFonts w:hint="eastAsia" w:ascii="宋体" w:hAnsi="宋体" w:cs="仿宋_GB2312"/>
                <w:color w:val="000000"/>
                <w:kern w:val="2"/>
                <w:sz w:val="21"/>
                <w:szCs w:val="21"/>
                <w:highlight w:val="none"/>
              </w:rPr>
              <w:t>A02051900</w:t>
            </w:r>
            <w:r>
              <w:rPr>
                <w:rFonts w:hint="eastAsia" w:ascii="宋体" w:hAnsi="宋体" w:cs="宋体"/>
                <w:color w:val="000000"/>
                <w:w w:val="99"/>
                <w:kern w:val="2"/>
                <w:sz w:val="21"/>
                <w:szCs w:val="21"/>
                <w:highlight w:val="none"/>
              </w:rPr>
              <w:t>泵</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F22D452">
            <w:pPr>
              <w:pStyle w:val="114"/>
              <w:spacing w:before="160"/>
              <w:ind w:left="7"/>
              <w:jc w:val="center"/>
              <w:rPr>
                <w:rFonts w:ascii="宋体" w:hAnsi="宋体" w:cs="宋体"/>
                <w:color w:val="000000"/>
                <w:kern w:val="2"/>
                <w:sz w:val="21"/>
                <w:szCs w:val="21"/>
                <w:highlight w:val="none"/>
              </w:rPr>
            </w:pPr>
            <w:r>
              <w:rPr>
                <w:rFonts w:hint="eastAsia" w:ascii="宋体" w:hAnsi="宋体" w:cs="宋体"/>
                <w:color w:val="000000"/>
                <w:spacing w:val="1"/>
                <w:w w:val="99"/>
                <w:kern w:val="2"/>
                <w:sz w:val="21"/>
                <w:szCs w:val="21"/>
                <w:highlight w:val="none"/>
              </w:rPr>
              <w:t>A02</w:t>
            </w:r>
            <w:r>
              <w:rPr>
                <w:rFonts w:hint="eastAsia" w:ascii="宋体" w:hAnsi="宋体" w:cs="宋体"/>
                <w:color w:val="000000"/>
                <w:w w:val="99"/>
                <w:kern w:val="2"/>
                <w:sz w:val="21"/>
                <w:szCs w:val="21"/>
                <w:highlight w:val="none"/>
              </w:rPr>
              <w:t>05</w:t>
            </w:r>
            <w:r>
              <w:rPr>
                <w:rFonts w:hint="eastAsia" w:ascii="宋体" w:hAnsi="宋体" w:cs="宋体"/>
                <w:color w:val="000000"/>
                <w:spacing w:val="1"/>
                <w:w w:val="99"/>
                <w:kern w:val="2"/>
                <w:sz w:val="21"/>
                <w:szCs w:val="21"/>
                <w:highlight w:val="none"/>
              </w:rPr>
              <w:t>1</w:t>
            </w:r>
            <w:r>
              <w:rPr>
                <w:rFonts w:hint="eastAsia" w:ascii="宋体" w:hAnsi="宋体" w:cs="宋体"/>
                <w:color w:val="000000"/>
                <w:w w:val="99"/>
                <w:kern w:val="2"/>
                <w:sz w:val="21"/>
                <w:szCs w:val="21"/>
                <w:highlight w:val="none"/>
              </w:rPr>
              <w:t>901离心泵</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582E20C">
            <w:pPr>
              <w:jc w:val="center"/>
              <w:rPr>
                <w:rFonts w:ascii="宋体" w:hAnsi="宋体"/>
                <w:color w:val="000000"/>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D669477">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《清水离心泵能效限定值及节能评价值》（GB19762）</w:t>
            </w:r>
          </w:p>
        </w:tc>
      </w:tr>
      <w:tr w14:paraId="214E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042E52D6">
            <w:pPr>
              <w:jc w:val="center"/>
              <w:rPr>
                <w:rFonts w:ascii="宋体" w:hAnsi="宋体"/>
                <w:color w:val="000000"/>
                <w:szCs w:val="21"/>
                <w:highlight w:val="none"/>
              </w:rPr>
            </w:pPr>
            <w:r>
              <w:rPr>
                <w:rFonts w:hint="eastAsia" w:ascii="宋体" w:hAnsi="宋体"/>
                <w:color w:val="000000"/>
                <w:szCs w:val="21"/>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6AE36BD4">
            <w:pPr>
              <w:pStyle w:val="114"/>
              <w:jc w:val="center"/>
              <w:rPr>
                <w:rFonts w:ascii="宋体" w:hAnsi="宋体" w:cs="宋体"/>
                <w:color w:val="000000"/>
                <w:kern w:val="2"/>
                <w:sz w:val="21"/>
                <w:szCs w:val="21"/>
                <w:highlight w:val="none"/>
              </w:rPr>
            </w:pPr>
            <w:r>
              <w:rPr>
                <w:rFonts w:hint="eastAsia" w:ascii="宋体" w:hAnsi="宋体" w:cs="仿宋_GB2312"/>
                <w:color w:val="000000"/>
                <w:kern w:val="2"/>
                <w:sz w:val="21"/>
                <w:szCs w:val="21"/>
                <w:highlight w:val="none"/>
              </w:rPr>
              <w:t>A02052300</w:t>
            </w:r>
            <w:r>
              <w:rPr>
                <w:rFonts w:hint="eastAsia" w:ascii="宋体" w:hAnsi="宋体" w:cs="宋体"/>
                <w:color w:val="000000"/>
                <w:w w:val="99"/>
                <w:kern w:val="2"/>
                <w:sz w:val="21"/>
                <w:szCs w:val="21"/>
                <w:highlight w:val="none"/>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6408EB3">
            <w:pPr>
              <w:pStyle w:val="114"/>
              <w:spacing w:line="276" w:lineRule="auto"/>
              <w:ind w:right="5"/>
              <w:jc w:val="center"/>
              <w:rPr>
                <w:rFonts w:ascii="宋体" w:hAnsi="宋体" w:cs="宋体"/>
                <w:color w:val="000000"/>
                <w:kern w:val="2"/>
                <w:sz w:val="21"/>
                <w:szCs w:val="21"/>
                <w:highlight w:val="none"/>
              </w:rPr>
            </w:pPr>
            <w:r>
              <w:rPr>
                <w:rFonts w:hint="eastAsia" w:ascii="宋体" w:hAnsi="宋体" w:cs="宋体"/>
                <w:color w:val="000000"/>
                <w:w w:val="99"/>
                <w:kern w:val="2"/>
                <w:sz w:val="21"/>
                <w:szCs w:val="21"/>
                <w:highlight w:val="none"/>
              </w:rPr>
              <w:t>★</w:t>
            </w:r>
            <w:r>
              <w:rPr>
                <w:rFonts w:hint="eastAsia" w:ascii="宋体" w:hAnsi="宋体" w:cs="宋体"/>
                <w:color w:val="000000"/>
                <w:spacing w:val="1"/>
                <w:w w:val="99"/>
                <w:kern w:val="2"/>
                <w:sz w:val="21"/>
                <w:szCs w:val="21"/>
                <w:highlight w:val="none"/>
              </w:rPr>
              <w:t>A020</w:t>
            </w:r>
            <w:r>
              <w:rPr>
                <w:rFonts w:hint="eastAsia" w:ascii="宋体" w:hAnsi="宋体" w:cs="宋体"/>
                <w:color w:val="000000"/>
                <w:w w:val="99"/>
                <w:kern w:val="2"/>
                <w:sz w:val="21"/>
                <w:szCs w:val="21"/>
                <w:highlight w:val="none"/>
              </w:rPr>
              <w:t>52</w:t>
            </w:r>
            <w:r>
              <w:rPr>
                <w:rFonts w:hint="eastAsia" w:ascii="宋体" w:hAnsi="宋体" w:cs="宋体"/>
                <w:color w:val="000000"/>
                <w:spacing w:val="1"/>
                <w:w w:val="99"/>
                <w:kern w:val="2"/>
                <w:sz w:val="21"/>
                <w:szCs w:val="21"/>
                <w:highlight w:val="none"/>
              </w:rPr>
              <w:t>3</w:t>
            </w:r>
            <w:r>
              <w:rPr>
                <w:rFonts w:hint="eastAsia" w:ascii="宋体" w:hAnsi="宋体" w:cs="宋体"/>
                <w:color w:val="000000"/>
                <w:w w:val="99"/>
                <w:kern w:val="2"/>
                <w:sz w:val="21"/>
                <w:szCs w:val="21"/>
                <w:highlight w:val="none"/>
              </w:rPr>
              <w:t>01制冷压缩机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ED3F19A">
            <w:pPr>
              <w:pStyle w:val="114"/>
              <w:jc w:val="center"/>
              <w:rPr>
                <w:rFonts w:ascii="宋体" w:hAnsi="宋体" w:cs="宋体"/>
                <w:color w:val="000000"/>
                <w:kern w:val="2"/>
                <w:sz w:val="21"/>
                <w:szCs w:val="21"/>
                <w:highlight w:val="none"/>
              </w:rPr>
            </w:pPr>
            <w:r>
              <w:rPr>
                <w:rFonts w:hint="eastAsia" w:ascii="宋体" w:hAnsi="宋体" w:cs="宋体"/>
                <w:color w:val="000000"/>
                <w:w w:val="99"/>
                <w:kern w:val="2"/>
                <w:sz w:val="21"/>
                <w:szCs w:val="21"/>
                <w:highlight w:val="none"/>
              </w:rPr>
              <w:t>冷水机组</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BB45028">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《冷水机组能效限定值及能效等级》（GB19577），《低环境温度空气源热泵（冷水）机组能效限定值及能效等级》（GB37480）</w:t>
            </w:r>
          </w:p>
        </w:tc>
      </w:tr>
      <w:tr w14:paraId="5F22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EA2918">
            <w:pPr>
              <w:widowControl/>
              <w:jc w:val="left"/>
              <w:rPr>
                <w:rFonts w:ascii="宋体" w:hAnsi="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0BA1DF">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6280C51">
            <w:pPr>
              <w:widowControl/>
              <w:jc w:val="left"/>
              <w:rPr>
                <w:rFonts w:ascii="宋体" w:hAnsi="宋体" w:cs="宋体"/>
                <w:color w:val="000000"/>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0A361E2">
            <w:pPr>
              <w:jc w:val="center"/>
              <w:rPr>
                <w:rFonts w:ascii="宋体" w:hAnsi="宋体"/>
                <w:color w:val="000000"/>
                <w:szCs w:val="21"/>
                <w:highlight w:val="none"/>
              </w:rPr>
            </w:pPr>
            <w:r>
              <w:rPr>
                <w:rFonts w:hint="eastAsia" w:ascii="宋体" w:hAnsi="宋体"/>
                <w:color w:val="000000"/>
                <w:szCs w:val="21"/>
                <w:highlight w:val="none"/>
              </w:rPr>
              <w:t>溴化锂吸收式冷水机组</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4C7055B3">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《溴化锂吸收式冷水机组能效限</w:t>
            </w:r>
          </w:p>
          <w:p w14:paraId="58EA0F38">
            <w:pPr>
              <w:spacing w:before="131" w:line="276" w:lineRule="auto"/>
              <w:ind w:right="4"/>
              <w:rPr>
                <w:rFonts w:ascii="宋体" w:hAnsi="宋体" w:cs="宋体"/>
                <w:color w:val="000000"/>
                <w:spacing w:val="10"/>
                <w:szCs w:val="21"/>
                <w:highlight w:val="none"/>
              </w:rPr>
            </w:pPr>
            <w:r>
              <w:rPr>
                <w:rFonts w:hint="eastAsia" w:ascii="宋体" w:hAnsi="宋体" w:cs="宋体"/>
                <w:color w:val="000000"/>
                <w:spacing w:val="10"/>
                <w:szCs w:val="21"/>
                <w:highlight w:val="none"/>
              </w:rPr>
              <w:t>定值及能效等级》（GB29540）</w:t>
            </w:r>
          </w:p>
        </w:tc>
      </w:tr>
      <w:tr w14:paraId="4FEF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27B48E">
            <w:pPr>
              <w:widowControl/>
              <w:jc w:val="left"/>
              <w:rPr>
                <w:rFonts w:ascii="宋体" w:hAnsi="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0C7D118">
            <w:pPr>
              <w:widowControl/>
              <w:jc w:val="left"/>
              <w:rPr>
                <w:rFonts w:ascii="宋体" w:hAnsi="宋体" w:cs="宋体"/>
                <w:color w:val="000000"/>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165B8B5">
            <w:pPr>
              <w:pStyle w:val="114"/>
              <w:spacing w:line="276" w:lineRule="auto"/>
              <w:ind w:right="5"/>
              <w:jc w:val="center"/>
              <w:rPr>
                <w:rFonts w:ascii="宋体" w:hAnsi="宋体" w:cs="宋体"/>
                <w:color w:val="000000"/>
                <w:kern w:val="2"/>
                <w:sz w:val="21"/>
                <w:szCs w:val="21"/>
                <w:highlight w:val="none"/>
              </w:rPr>
            </w:pPr>
            <w:r>
              <w:rPr>
                <w:rFonts w:hint="eastAsia" w:ascii="宋体" w:hAnsi="宋体" w:cs="宋体"/>
                <w:color w:val="000000"/>
                <w:w w:val="99"/>
                <w:kern w:val="2"/>
                <w:sz w:val="21"/>
                <w:szCs w:val="21"/>
                <w:highlight w:val="none"/>
              </w:rPr>
              <w:t>★A02052305空调机组</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044D2F6">
            <w:pPr>
              <w:pStyle w:val="114"/>
              <w:spacing w:before="4" w:line="276" w:lineRule="auto"/>
              <w:ind w:left="7" w:right="7"/>
              <w:jc w:val="center"/>
              <w:rPr>
                <w:rFonts w:ascii="宋体" w:hAnsi="宋体" w:cs="宋体"/>
                <w:color w:val="000000"/>
                <w:w w:val="99"/>
                <w:kern w:val="2"/>
                <w:sz w:val="21"/>
                <w:szCs w:val="21"/>
                <w:highlight w:val="none"/>
                <w:lang w:eastAsia="zh-CN"/>
              </w:rPr>
            </w:pPr>
            <w:r>
              <w:rPr>
                <w:rFonts w:hint="eastAsia" w:ascii="宋体" w:hAnsi="宋体" w:cs="宋体"/>
                <w:color w:val="000000"/>
                <w:w w:val="99"/>
                <w:kern w:val="2"/>
                <w:sz w:val="21"/>
                <w:szCs w:val="21"/>
                <w:highlight w:val="none"/>
                <w:lang w:eastAsia="zh-CN"/>
              </w:rPr>
              <w:t>多联式空调（热泵）机组（制冷量＞14000W）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19C3F91">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《多联式空调（热泵）机组能效限定值及能源效率等级》（GB21454）</w:t>
            </w:r>
          </w:p>
        </w:tc>
      </w:tr>
      <w:tr w14:paraId="314C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42AE79">
            <w:pPr>
              <w:widowControl/>
              <w:jc w:val="left"/>
              <w:rPr>
                <w:rFonts w:ascii="宋体" w:hAnsi="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5549C02">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C7F714">
            <w:pPr>
              <w:widowControl/>
              <w:jc w:val="left"/>
              <w:rPr>
                <w:rFonts w:ascii="宋体" w:hAnsi="宋体" w:cs="宋体"/>
                <w:color w:val="000000"/>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E97A233">
            <w:pPr>
              <w:jc w:val="center"/>
              <w:rPr>
                <w:rFonts w:ascii="宋体" w:hAnsi="宋体"/>
                <w:color w:val="000000"/>
                <w:szCs w:val="21"/>
                <w:highlight w:val="none"/>
              </w:rPr>
            </w:pPr>
            <w:r>
              <w:rPr>
                <w:rFonts w:hint="eastAsia" w:ascii="宋体" w:hAnsi="宋体" w:cs="宋体"/>
                <w:color w:val="000000"/>
                <w:w w:val="99"/>
                <w:szCs w:val="21"/>
                <w:highlight w:val="none"/>
              </w:rPr>
              <w:t>单元式空气调节机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5A713A3">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《单元式空气调节机能效限定值及能效等级》（GB19576）《风管送风式空调机组能效限定值及能效等级》（GB37479）</w:t>
            </w:r>
          </w:p>
        </w:tc>
      </w:tr>
      <w:tr w14:paraId="3425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B2BD64">
            <w:pPr>
              <w:widowControl/>
              <w:jc w:val="left"/>
              <w:rPr>
                <w:rFonts w:ascii="宋体" w:hAnsi="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B8BADF7">
            <w:pPr>
              <w:widowControl/>
              <w:jc w:val="left"/>
              <w:rPr>
                <w:rFonts w:ascii="宋体" w:hAnsi="宋体" w:cs="宋体"/>
                <w:color w:val="000000"/>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AA238A0">
            <w:pPr>
              <w:pStyle w:val="114"/>
              <w:spacing w:before="83"/>
              <w:ind w:left="7"/>
              <w:jc w:val="center"/>
              <w:rPr>
                <w:rFonts w:ascii="宋体" w:hAnsi="宋体" w:cs="宋体"/>
                <w:color w:val="000000"/>
                <w:w w:val="99"/>
                <w:kern w:val="2"/>
                <w:sz w:val="21"/>
                <w:szCs w:val="21"/>
                <w:highlight w:val="none"/>
                <w:lang w:eastAsia="zh-CN"/>
              </w:rPr>
            </w:pPr>
            <w:r>
              <w:rPr>
                <w:rFonts w:hint="eastAsia" w:ascii="宋体" w:hAnsi="宋体" w:cs="宋体"/>
                <w:color w:val="000000"/>
                <w:w w:val="99"/>
                <w:kern w:val="2"/>
                <w:sz w:val="21"/>
                <w:szCs w:val="21"/>
                <w:highlight w:val="none"/>
                <w:lang w:eastAsia="zh-CN"/>
              </w:rPr>
              <w:t>★A02052309专用制冷、空调设备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D8D905B">
            <w:pPr>
              <w:pStyle w:val="114"/>
              <w:jc w:val="center"/>
              <w:rPr>
                <w:rFonts w:ascii="宋体" w:hAnsi="宋体" w:cs="宋体"/>
                <w:color w:val="000000"/>
                <w:kern w:val="2"/>
                <w:sz w:val="21"/>
                <w:szCs w:val="21"/>
                <w:highlight w:val="none"/>
              </w:rPr>
            </w:pPr>
            <w:r>
              <w:rPr>
                <w:rFonts w:hint="eastAsia" w:ascii="宋体" w:hAnsi="宋体" w:cs="宋体"/>
                <w:color w:val="000000"/>
                <w:w w:val="99"/>
                <w:kern w:val="2"/>
                <w:sz w:val="21"/>
                <w:szCs w:val="21"/>
                <w:highlight w:val="none"/>
              </w:rPr>
              <w:t>机房空调</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9C78D1A">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《单元式空气调节机能效限定值</w:t>
            </w:r>
          </w:p>
          <w:p w14:paraId="6D75CDEB">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及能效等级》（GB19576）</w:t>
            </w:r>
          </w:p>
        </w:tc>
      </w:tr>
      <w:tr w14:paraId="448C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2FDBCB5">
            <w:pPr>
              <w:widowControl/>
              <w:jc w:val="left"/>
              <w:rPr>
                <w:rFonts w:ascii="宋体" w:hAnsi="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5FBDF79">
            <w:pPr>
              <w:widowControl/>
              <w:jc w:val="left"/>
              <w:rPr>
                <w:rFonts w:ascii="宋体" w:hAnsi="宋体" w:cs="宋体"/>
                <w:color w:val="000000"/>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3D3C59D">
            <w:pPr>
              <w:pStyle w:val="114"/>
              <w:spacing w:line="254" w:lineRule="exact"/>
              <w:ind w:left="7"/>
              <w:jc w:val="center"/>
              <w:rPr>
                <w:rFonts w:ascii="宋体" w:hAnsi="宋体" w:cs="宋体"/>
                <w:color w:val="000000"/>
                <w:w w:val="99"/>
                <w:kern w:val="2"/>
                <w:sz w:val="21"/>
                <w:szCs w:val="21"/>
                <w:highlight w:val="none"/>
              </w:rPr>
            </w:pPr>
            <w:r>
              <w:rPr>
                <w:rFonts w:hint="eastAsia" w:ascii="宋体" w:hAnsi="宋体" w:cs="宋体"/>
                <w:color w:val="000000"/>
                <w:w w:val="99"/>
                <w:kern w:val="2"/>
                <w:sz w:val="21"/>
                <w:szCs w:val="21"/>
                <w:highlight w:val="none"/>
              </w:rPr>
              <w:t>A02052399其他制冷</w:t>
            </w:r>
          </w:p>
          <w:p w14:paraId="38EBFF3F">
            <w:pPr>
              <w:pStyle w:val="114"/>
              <w:spacing w:line="254" w:lineRule="exact"/>
              <w:ind w:left="7"/>
              <w:jc w:val="center"/>
              <w:rPr>
                <w:rFonts w:ascii="宋体" w:hAnsi="宋体" w:cs="宋体"/>
                <w:color w:val="000000"/>
                <w:kern w:val="2"/>
                <w:sz w:val="21"/>
                <w:szCs w:val="21"/>
                <w:highlight w:val="none"/>
              </w:rPr>
            </w:pPr>
            <w:r>
              <w:rPr>
                <w:rFonts w:hint="eastAsia" w:ascii="宋体" w:hAnsi="宋体" w:cs="宋体"/>
                <w:color w:val="000000"/>
                <w:w w:val="99"/>
                <w:kern w:val="2"/>
                <w:sz w:val="21"/>
                <w:szCs w:val="21"/>
                <w:highlight w:val="none"/>
              </w:rPr>
              <w:t>空调设备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4E45E82">
            <w:pPr>
              <w:widowControl/>
              <w:jc w:val="center"/>
              <w:rPr>
                <w:rFonts w:ascii="宋体" w:hAnsi="宋体" w:cs="宋体"/>
                <w:color w:val="000000"/>
                <w:szCs w:val="21"/>
                <w:highlight w:val="none"/>
                <w:lang w:eastAsia="en-US"/>
              </w:rPr>
            </w:pPr>
            <w:r>
              <w:rPr>
                <w:rFonts w:hint="eastAsia" w:ascii="宋体" w:hAnsi="宋体" w:cs="宋体"/>
                <w:color w:val="000000"/>
                <w:w w:val="99"/>
                <w:szCs w:val="21"/>
                <w:highlight w:val="none"/>
              </w:rPr>
              <w:t>冷却塔</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98825B0">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《机械通风冷却塔第1部分：中小型开式冷却塔》（GB/T7190.1）</w:t>
            </w:r>
          </w:p>
          <w:p w14:paraId="6F7BC1E3">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《机械通风冷却塔第2部分：大型开式冷却塔》（GB/T7190.2）</w:t>
            </w:r>
          </w:p>
        </w:tc>
      </w:tr>
      <w:tr w14:paraId="0D21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76807913">
            <w:pPr>
              <w:pStyle w:val="114"/>
              <w:ind w:right="1"/>
              <w:jc w:val="center"/>
              <w:rPr>
                <w:rFonts w:ascii="宋体" w:hAnsi="宋体" w:cs="宋体"/>
                <w:color w:val="000000"/>
                <w:kern w:val="2"/>
                <w:sz w:val="21"/>
                <w:szCs w:val="21"/>
                <w:highlight w:val="none"/>
              </w:rPr>
            </w:pPr>
            <w:r>
              <w:rPr>
                <w:rFonts w:hint="eastAsia" w:ascii="宋体" w:hAnsi="宋体"/>
                <w:color w:val="000000"/>
                <w:w w:val="99"/>
                <w:kern w:val="2"/>
                <w:sz w:val="21"/>
                <w:szCs w:val="21"/>
                <w:highlight w:val="none"/>
              </w:rPr>
              <w:t>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2AC01B21">
            <w:pPr>
              <w:pStyle w:val="114"/>
              <w:jc w:val="center"/>
              <w:rPr>
                <w:rFonts w:ascii="宋体" w:hAnsi="宋体" w:cs="宋体"/>
                <w:color w:val="000000"/>
                <w:kern w:val="2"/>
                <w:sz w:val="21"/>
                <w:szCs w:val="21"/>
                <w:highlight w:val="none"/>
              </w:rPr>
            </w:pPr>
            <w:r>
              <w:rPr>
                <w:rFonts w:hint="eastAsia" w:ascii="宋体" w:hAnsi="宋体" w:cs="仿宋_GB2312"/>
                <w:color w:val="000000"/>
                <w:kern w:val="2"/>
                <w:sz w:val="21"/>
                <w:szCs w:val="21"/>
                <w:highlight w:val="none"/>
              </w:rPr>
              <w:t>A02060100</w:t>
            </w:r>
            <w:r>
              <w:rPr>
                <w:rFonts w:hint="eastAsia" w:ascii="宋体" w:hAnsi="宋体" w:cs="宋体"/>
                <w:color w:val="000000"/>
                <w:w w:val="99"/>
                <w:kern w:val="2"/>
                <w:sz w:val="21"/>
                <w:szCs w:val="21"/>
                <w:highlight w:val="none"/>
              </w:rPr>
              <w:t>电机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C8DD803">
            <w:pPr>
              <w:jc w:val="center"/>
              <w:rPr>
                <w:rFonts w:ascii="宋体" w:hAnsi="宋体"/>
                <w:color w:val="000000"/>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AB31BB7">
            <w:pPr>
              <w:jc w:val="center"/>
              <w:rPr>
                <w:rFonts w:ascii="宋体" w:hAnsi="宋体"/>
                <w:color w:val="000000"/>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C94099D">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《中小型三相异步电动机能效限定值及能效等级》（GB18613）</w:t>
            </w:r>
          </w:p>
        </w:tc>
      </w:tr>
      <w:tr w14:paraId="0B32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3C682223">
            <w:pPr>
              <w:pStyle w:val="114"/>
              <w:ind w:right="1"/>
              <w:jc w:val="center"/>
              <w:rPr>
                <w:rFonts w:ascii="宋体" w:hAnsi="宋体" w:cs="宋体"/>
                <w:color w:val="000000"/>
                <w:kern w:val="2"/>
                <w:sz w:val="21"/>
                <w:szCs w:val="21"/>
                <w:highlight w:val="none"/>
              </w:rPr>
            </w:pPr>
            <w:r>
              <w:rPr>
                <w:rFonts w:hint="eastAsia" w:ascii="宋体" w:hAnsi="宋体"/>
                <w:color w:val="000000"/>
                <w:w w:val="99"/>
                <w:kern w:val="2"/>
                <w:sz w:val="21"/>
                <w:szCs w:val="21"/>
                <w:highlight w:val="none"/>
              </w:rPr>
              <w:t>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4F237119">
            <w:pPr>
              <w:pStyle w:val="114"/>
              <w:spacing w:before="30"/>
              <w:ind w:left="7"/>
              <w:jc w:val="center"/>
              <w:rPr>
                <w:rFonts w:ascii="宋体" w:hAnsi="宋体" w:cs="宋体"/>
                <w:color w:val="000000"/>
                <w:kern w:val="2"/>
                <w:sz w:val="21"/>
                <w:szCs w:val="21"/>
                <w:highlight w:val="none"/>
              </w:rPr>
            </w:pPr>
            <w:r>
              <w:rPr>
                <w:rFonts w:hint="eastAsia" w:ascii="宋体" w:hAnsi="宋体" w:cs="仿宋_GB2312"/>
                <w:color w:val="000000"/>
                <w:kern w:val="2"/>
                <w:sz w:val="21"/>
                <w:szCs w:val="21"/>
                <w:highlight w:val="none"/>
              </w:rPr>
              <w:t>A02060200</w:t>
            </w:r>
            <w:r>
              <w:rPr>
                <w:rFonts w:hint="eastAsia" w:ascii="宋体" w:hAnsi="宋体" w:cs="宋体"/>
                <w:color w:val="000000"/>
                <w:w w:val="99"/>
                <w:kern w:val="2"/>
                <w:sz w:val="21"/>
                <w:szCs w:val="21"/>
                <w:highlight w:val="none"/>
              </w:rPr>
              <w:t>变压</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AF746AD">
            <w:pPr>
              <w:pStyle w:val="114"/>
              <w:jc w:val="center"/>
              <w:rPr>
                <w:rFonts w:ascii="宋体" w:hAnsi="宋体" w:cs="宋体"/>
                <w:color w:val="000000"/>
                <w:kern w:val="2"/>
                <w:sz w:val="21"/>
                <w:szCs w:val="21"/>
                <w:highlight w:val="none"/>
              </w:rPr>
            </w:pPr>
            <w:r>
              <w:rPr>
                <w:rFonts w:hint="eastAsia" w:ascii="宋体" w:hAnsi="宋体" w:cs="宋体"/>
                <w:color w:val="000000"/>
                <w:w w:val="99"/>
                <w:kern w:val="2"/>
                <w:sz w:val="21"/>
                <w:szCs w:val="21"/>
                <w:highlight w:val="none"/>
              </w:rPr>
              <w:t>配电变压器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098F0BD">
            <w:pPr>
              <w:jc w:val="center"/>
              <w:rPr>
                <w:rFonts w:ascii="宋体" w:hAnsi="宋体"/>
                <w:color w:val="000000"/>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00727BE">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《三相配电变压器能效限定值及能效等级》（GB 20052）</w:t>
            </w:r>
          </w:p>
        </w:tc>
      </w:tr>
      <w:tr w14:paraId="14A9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4660CC4A">
            <w:pPr>
              <w:pStyle w:val="114"/>
              <w:ind w:right="1"/>
              <w:jc w:val="center"/>
              <w:rPr>
                <w:rFonts w:ascii="宋体" w:hAnsi="宋体" w:cs="宋体"/>
                <w:color w:val="000000"/>
                <w:kern w:val="2"/>
                <w:sz w:val="21"/>
                <w:szCs w:val="21"/>
                <w:highlight w:val="none"/>
              </w:rPr>
            </w:pPr>
            <w:r>
              <w:rPr>
                <w:rFonts w:hint="eastAsia" w:ascii="宋体" w:hAnsi="宋体"/>
                <w:color w:val="000000"/>
                <w:w w:val="99"/>
                <w:kern w:val="2"/>
                <w:sz w:val="21"/>
                <w:szCs w:val="21"/>
                <w:highlight w:val="none"/>
              </w:rPr>
              <w:t>9</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7F6043C1">
            <w:pPr>
              <w:pStyle w:val="114"/>
              <w:spacing w:before="126"/>
              <w:ind w:left="7"/>
              <w:jc w:val="center"/>
              <w:rPr>
                <w:rFonts w:ascii="宋体" w:hAnsi="宋体" w:cs="宋体"/>
                <w:color w:val="000000"/>
                <w:kern w:val="2"/>
                <w:sz w:val="21"/>
                <w:szCs w:val="21"/>
                <w:highlight w:val="none"/>
              </w:rPr>
            </w:pPr>
            <w:r>
              <w:rPr>
                <w:rFonts w:hint="eastAsia" w:ascii="宋体" w:hAnsi="宋体" w:cs="宋体"/>
                <w:color w:val="000000"/>
                <w:w w:val="99"/>
                <w:kern w:val="2"/>
                <w:sz w:val="21"/>
                <w:szCs w:val="21"/>
                <w:highlight w:val="none"/>
              </w:rPr>
              <w:t>★A02060900镇流器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BCA581E">
            <w:pPr>
              <w:pStyle w:val="114"/>
              <w:jc w:val="center"/>
              <w:rPr>
                <w:rFonts w:ascii="宋体" w:hAnsi="宋体" w:cs="宋体"/>
                <w:color w:val="000000"/>
                <w:kern w:val="2"/>
                <w:sz w:val="21"/>
                <w:szCs w:val="21"/>
                <w:highlight w:val="none"/>
              </w:rPr>
            </w:pPr>
            <w:r>
              <w:rPr>
                <w:rFonts w:hint="eastAsia" w:ascii="宋体" w:hAnsi="宋体" w:cs="宋体"/>
                <w:color w:val="000000"/>
                <w:w w:val="99"/>
                <w:kern w:val="2"/>
                <w:sz w:val="21"/>
                <w:szCs w:val="21"/>
                <w:highlight w:val="none"/>
              </w:rPr>
              <w:t>管型荧光灯镇流器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AAEA1B5">
            <w:pPr>
              <w:jc w:val="center"/>
              <w:rPr>
                <w:rFonts w:ascii="宋体" w:hAnsi="宋体"/>
                <w:color w:val="000000"/>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EB92D8D">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《管形荧光灯镇流器能效限定值及能效等级》（GB17896）</w:t>
            </w:r>
          </w:p>
        </w:tc>
      </w:tr>
      <w:tr w14:paraId="26BA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B1250FB">
            <w:pPr>
              <w:pStyle w:val="114"/>
              <w:jc w:val="center"/>
              <w:rPr>
                <w:rFonts w:ascii="宋体" w:hAnsi="宋体" w:cs="宋体"/>
                <w:color w:val="000000"/>
                <w:kern w:val="2"/>
                <w:sz w:val="21"/>
                <w:szCs w:val="21"/>
                <w:highlight w:val="none"/>
              </w:rPr>
            </w:pPr>
            <w:r>
              <w:rPr>
                <w:rFonts w:hint="eastAsia" w:ascii="宋体" w:hAnsi="宋体"/>
                <w:color w:val="000000"/>
                <w:w w:val="99"/>
                <w:kern w:val="2"/>
                <w:sz w:val="21"/>
                <w:szCs w:val="21"/>
                <w:highlight w:val="none"/>
              </w:rPr>
              <w:t>10</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2F68D9DD">
            <w:pPr>
              <w:pStyle w:val="114"/>
              <w:jc w:val="center"/>
              <w:rPr>
                <w:rFonts w:ascii="宋体" w:hAnsi="宋体" w:cs="宋体"/>
                <w:color w:val="000000"/>
                <w:kern w:val="2"/>
                <w:sz w:val="21"/>
                <w:szCs w:val="21"/>
                <w:highlight w:val="none"/>
              </w:rPr>
            </w:pPr>
            <w:r>
              <w:rPr>
                <w:rFonts w:hint="eastAsia" w:ascii="宋体" w:hAnsi="宋体" w:cs="宋体"/>
                <w:color w:val="000000"/>
                <w:w w:val="99"/>
                <w:kern w:val="2"/>
                <w:sz w:val="21"/>
                <w:szCs w:val="21"/>
                <w:highlight w:val="none"/>
              </w:rPr>
              <w:t>A02061800生活用电器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D9E7F60">
            <w:pPr>
              <w:pStyle w:val="114"/>
              <w:jc w:val="center"/>
              <w:rPr>
                <w:rFonts w:ascii="宋体" w:hAnsi="宋体" w:cs="宋体"/>
                <w:color w:val="000000"/>
                <w:kern w:val="2"/>
                <w:sz w:val="21"/>
                <w:szCs w:val="21"/>
                <w:highlight w:val="none"/>
              </w:rPr>
            </w:pPr>
            <w:r>
              <w:rPr>
                <w:rFonts w:hint="eastAsia" w:ascii="宋体" w:hAnsi="宋体" w:cs="宋体"/>
                <w:color w:val="000000"/>
                <w:w w:val="99"/>
                <w:kern w:val="2"/>
                <w:sz w:val="21"/>
                <w:szCs w:val="21"/>
                <w:highlight w:val="none"/>
              </w:rPr>
              <w:t>A02061801电冰箱</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18C999E">
            <w:pPr>
              <w:jc w:val="center"/>
              <w:rPr>
                <w:rFonts w:ascii="宋体" w:hAnsi="宋体"/>
                <w:color w:val="000000"/>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39A5817">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《家用电冰箱耗电量限定值及能效等级》（GB12021.2）</w:t>
            </w:r>
          </w:p>
        </w:tc>
      </w:tr>
      <w:tr w14:paraId="500D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356FC3">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06D3BDC">
            <w:pPr>
              <w:widowControl/>
              <w:jc w:val="left"/>
              <w:rPr>
                <w:rFonts w:ascii="宋体" w:hAnsi="宋体" w:cs="宋体"/>
                <w:color w:val="000000"/>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1EDFD95">
            <w:pPr>
              <w:pStyle w:val="114"/>
              <w:spacing w:before="171"/>
              <w:jc w:val="center"/>
              <w:rPr>
                <w:rFonts w:ascii="宋体" w:hAnsi="宋体" w:cs="宋体"/>
                <w:color w:val="000000"/>
                <w:kern w:val="2"/>
                <w:sz w:val="21"/>
                <w:szCs w:val="21"/>
                <w:highlight w:val="none"/>
              </w:rPr>
            </w:pPr>
            <w:r>
              <w:rPr>
                <w:rFonts w:hint="eastAsia" w:ascii="宋体" w:hAnsi="宋体" w:cs="宋体"/>
                <w:color w:val="000000"/>
                <w:w w:val="99"/>
                <w:kern w:val="2"/>
                <w:sz w:val="21"/>
                <w:szCs w:val="21"/>
                <w:highlight w:val="none"/>
              </w:rPr>
              <w:t>★</w:t>
            </w:r>
            <w:r>
              <w:rPr>
                <w:rFonts w:hint="eastAsia" w:ascii="宋体" w:hAnsi="宋体" w:cs="仿宋_GB2312"/>
                <w:color w:val="000000"/>
                <w:kern w:val="2"/>
                <w:sz w:val="21"/>
                <w:szCs w:val="21"/>
                <w:highlight w:val="none"/>
              </w:rPr>
              <w:t>A02061804</w:t>
            </w:r>
            <w:r>
              <w:rPr>
                <w:rFonts w:hint="eastAsia" w:ascii="宋体" w:hAnsi="宋体" w:cs="宋体"/>
                <w:color w:val="000000"/>
                <w:w w:val="99"/>
                <w:kern w:val="2"/>
                <w:sz w:val="21"/>
                <w:szCs w:val="21"/>
                <w:highlight w:val="none"/>
              </w:rPr>
              <w:t>空调机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2A9B8B9">
            <w:pPr>
              <w:pStyle w:val="114"/>
              <w:jc w:val="center"/>
              <w:rPr>
                <w:rFonts w:ascii="宋体" w:hAnsi="宋体" w:cs="宋体"/>
                <w:color w:val="000000"/>
                <w:kern w:val="2"/>
                <w:sz w:val="21"/>
                <w:szCs w:val="21"/>
                <w:highlight w:val="none"/>
              </w:rPr>
            </w:pPr>
            <w:r>
              <w:rPr>
                <w:rFonts w:hint="eastAsia" w:ascii="宋体" w:hAnsi="宋体" w:cs="宋体"/>
                <w:color w:val="000000"/>
                <w:w w:val="99"/>
                <w:kern w:val="2"/>
                <w:sz w:val="21"/>
                <w:szCs w:val="21"/>
                <w:highlight w:val="none"/>
              </w:rPr>
              <w:t>房间空气调节器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859A459">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《房间空气调节器能效限定值及能效等级》（GB21455-2019）</w:t>
            </w:r>
          </w:p>
        </w:tc>
      </w:tr>
      <w:tr w14:paraId="0A1D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FD0CD43">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24F2C2">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049076">
            <w:pPr>
              <w:widowControl/>
              <w:jc w:val="left"/>
              <w:rPr>
                <w:rFonts w:ascii="宋体" w:hAnsi="宋体" w:cs="宋体"/>
                <w:color w:val="000000"/>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A5E0AE5">
            <w:pPr>
              <w:pStyle w:val="114"/>
              <w:spacing w:before="4" w:line="276" w:lineRule="auto"/>
              <w:ind w:left="7" w:right="7"/>
              <w:jc w:val="center"/>
              <w:rPr>
                <w:rFonts w:ascii="宋体" w:hAnsi="宋体" w:cs="宋体"/>
                <w:color w:val="000000"/>
                <w:kern w:val="2"/>
                <w:sz w:val="21"/>
                <w:szCs w:val="21"/>
                <w:highlight w:val="none"/>
                <w:lang w:eastAsia="zh-CN"/>
              </w:rPr>
            </w:pPr>
            <w:r>
              <w:rPr>
                <w:rFonts w:hint="eastAsia" w:ascii="宋体" w:hAnsi="宋体" w:cs="宋体"/>
                <w:color w:val="000000"/>
                <w:w w:val="99"/>
                <w:kern w:val="2"/>
                <w:sz w:val="21"/>
                <w:szCs w:val="21"/>
                <w:highlight w:val="none"/>
                <w:lang w:eastAsia="zh-CN"/>
              </w:rPr>
              <w:t>多联式空调（热泵）机组（制冷量≤ 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B6E55D1">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《多联式空调（热泵）机组能效限定值及能源效率等级》（GB21454）</w:t>
            </w:r>
          </w:p>
        </w:tc>
      </w:tr>
      <w:tr w14:paraId="5162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35FEB8">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297EBE9">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CD6CCF">
            <w:pPr>
              <w:widowControl/>
              <w:jc w:val="left"/>
              <w:rPr>
                <w:rFonts w:ascii="宋体" w:hAnsi="宋体" w:cs="宋体"/>
                <w:color w:val="000000"/>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5C96726">
            <w:pPr>
              <w:pStyle w:val="114"/>
              <w:jc w:val="center"/>
              <w:rPr>
                <w:rFonts w:ascii="宋体" w:hAnsi="宋体" w:cs="宋体"/>
                <w:color w:val="000000"/>
                <w:kern w:val="2"/>
                <w:sz w:val="21"/>
                <w:szCs w:val="21"/>
                <w:highlight w:val="none"/>
                <w:lang w:eastAsia="zh-CN"/>
              </w:rPr>
            </w:pPr>
            <w:r>
              <w:rPr>
                <w:rFonts w:hint="eastAsia" w:ascii="宋体" w:hAnsi="宋体" w:cs="宋体"/>
                <w:color w:val="000000"/>
                <w:w w:val="99"/>
                <w:kern w:val="2"/>
                <w:sz w:val="21"/>
                <w:szCs w:val="21"/>
                <w:highlight w:val="none"/>
                <w:lang w:eastAsia="zh-CN"/>
              </w:rPr>
              <w:t>单元式空气调节机（制冷量≤ 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30528C7">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《单元式空气调节机能效限定值及能源效率等级》（GB19576）《风管送风式空调机组能效限定值及能效等级》（GB37479）</w:t>
            </w:r>
          </w:p>
        </w:tc>
      </w:tr>
      <w:tr w14:paraId="2180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B166D28">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97783F">
            <w:pPr>
              <w:widowControl/>
              <w:jc w:val="left"/>
              <w:rPr>
                <w:rFonts w:ascii="宋体" w:hAnsi="宋体" w:cs="宋体"/>
                <w:color w:val="000000"/>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CF39654">
            <w:pPr>
              <w:pStyle w:val="114"/>
              <w:spacing w:before="162"/>
              <w:ind w:left="7"/>
              <w:jc w:val="center"/>
              <w:rPr>
                <w:rFonts w:ascii="宋体" w:hAnsi="宋体" w:cs="宋体"/>
                <w:color w:val="000000"/>
                <w:kern w:val="2"/>
                <w:sz w:val="21"/>
                <w:szCs w:val="21"/>
                <w:highlight w:val="none"/>
              </w:rPr>
            </w:pPr>
            <w:r>
              <w:rPr>
                <w:rFonts w:hint="eastAsia" w:ascii="宋体" w:hAnsi="宋体" w:cs="仿宋_GB2312"/>
                <w:color w:val="000000"/>
                <w:kern w:val="2"/>
                <w:sz w:val="21"/>
                <w:szCs w:val="21"/>
                <w:highlight w:val="none"/>
              </w:rPr>
              <w:t>A02061810</w:t>
            </w:r>
            <w:r>
              <w:rPr>
                <w:rFonts w:hint="eastAsia" w:ascii="宋体" w:hAnsi="宋体" w:cs="宋体"/>
                <w:color w:val="000000"/>
                <w:w w:val="99"/>
                <w:kern w:val="2"/>
                <w:sz w:val="21"/>
                <w:szCs w:val="21"/>
                <w:highlight w:val="none"/>
              </w:rPr>
              <w:t>洗衣机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0B94392">
            <w:pPr>
              <w:jc w:val="center"/>
              <w:rPr>
                <w:rFonts w:ascii="宋体" w:hAnsi="宋体"/>
                <w:color w:val="000000"/>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5D825BC">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《电动洗衣机能效水效限定值及等级》（GB12021.4）</w:t>
            </w:r>
          </w:p>
        </w:tc>
      </w:tr>
      <w:tr w14:paraId="39B5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D21D0B">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FAB399">
            <w:pPr>
              <w:widowControl/>
              <w:jc w:val="left"/>
              <w:rPr>
                <w:rFonts w:ascii="宋体" w:hAnsi="宋体" w:cs="宋体"/>
                <w:color w:val="000000"/>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33C531AB">
            <w:pPr>
              <w:pStyle w:val="114"/>
              <w:spacing w:before="161"/>
              <w:jc w:val="center"/>
              <w:rPr>
                <w:rFonts w:ascii="宋体" w:hAnsi="宋体" w:cs="宋体"/>
                <w:color w:val="000000"/>
                <w:kern w:val="2"/>
                <w:sz w:val="21"/>
                <w:szCs w:val="21"/>
                <w:highlight w:val="none"/>
              </w:rPr>
            </w:pPr>
            <w:r>
              <w:rPr>
                <w:rFonts w:hint="eastAsia" w:ascii="宋体" w:hAnsi="宋体" w:cs="仿宋_GB2312"/>
                <w:color w:val="000000"/>
                <w:kern w:val="2"/>
                <w:sz w:val="21"/>
                <w:szCs w:val="21"/>
                <w:highlight w:val="none"/>
              </w:rPr>
              <w:t>A02061819</w:t>
            </w:r>
            <w:r>
              <w:rPr>
                <w:rFonts w:hint="eastAsia" w:ascii="宋体" w:hAnsi="宋体" w:cs="宋体"/>
                <w:color w:val="000000"/>
                <w:w w:val="99"/>
                <w:kern w:val="2"/>
                <w:sz w:val="21"/>
                <w:szCs w:val="21"/>
                <w:highlight w:val="none"/>
              </w:rPr>
              <w:t>热水器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AE4B77F">
            <w:pPr>
              <w:pStyle w:val="114"/>
              <w:jc w:val="center"/>
              <w:rPr>
                <w:rFonts w:ascii="宋体" w:hAnsi="宋体" w:cs="宋体"/>
                <w:color w:val="000000"/>
                <w:kern w:val="2"/>
                <w:sz w:val="21"/>
                <w:szCs w:val="21"/>
                <w:highlight w:val="none"/>
              </w:rPr>
            </w:pPr>
            <w:r>
              <w:rPr>
                <w:rFonts w:hint="eastAsia" w:ascii="宋体" w:hAnsi="宋体" w:cs="宋体"/>
                <w:color w:val="000000"/>
                <w:w w:val="99"/>
                <w:kern w:val="2"/>
                <w:sz w:val="21"/>
                <w:szCs w:val="21"/>
                <w:highlight w:val="none"/>
              </w:rPr>
              <w:t>★电热</w:t>
            </w:r>
            <w:r>
              <w:rPr>
                <w:rFonts w:hint="eastAsia" w:ascii="宋体" w:hAnsi="宋体" w:cs="宋体"/>
                <w:color w:val="000000"/>
                <w:spacing w:val="2"/>
                <w:w w:val="99"/>
                <w:kern w:val="2"/>
                <w:sz w:val="21"/>
                <w:szCs w:val="21"/>
                <w:highlight w:val="none"/>
              </w:rPr>
              <w:t>水</w:t>
            </w:r>
            <w:r>
              <w:rPr>
                <w:rFonts w:hint="eastAsia" w:ascii="宋体" w:hAnsi="宋体" w:cs="宋体"/>
                <w:color w:val="000000"/>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4EEE691">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《储水式电热水器能效限定值及能效等级》（GB21519）</w:t>
            </w:r>
          </w:p>
        </w:tc>
      </w:tr>
      <w:tr w14:paraId="6529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BC99C40">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61FDCE">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208E71">
            <w:pPr>
              <w:widowControl/>
              <w:jc w:val="left"/>
              <w:rPr>
                <w:rFonts w:ascii="宋体" w:hAnsi="宋体" w:cs="宋体"/>
                <w:color w:val="000000"/>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6303DCD">
            <w:pPr>
              <w:pStyle w:val="114"/>
              <w:jc w:val="center"/>
              <w:rPr>
                <w:rFonts w:ascii="宋体" w:hAnsi="宋体" w:cs="宋体"/>
                <w:color w:val="000000"/>
                <w:kern w:val="2"/>
                <w:sz w:val="21"/>
                <w:szCs w:val="21"/>
                <w:highlight w:val="none"/>
              </w:rPr>
            </w:pPr>
            <w:r>
              <w:rPr>
                <w:rFonts w:hint="eastAsia" w:ascii="宋体" w:hAnsi="宋体" w:cs="宋体"/>
                <w:color w:val="000000"/>
                <w:w w:val="99"/>
                <w:kern w:val="2"/>
                <w:sz w:val="21"/>
                <w:szCs w:val="21"/>
                <w:highlight w:val="none"/>
              </w:rPr>
              <w:t>燃气热</w:t>
            </w:r>
            <w:r>
              <w:rPr>
                <w:rFonts w:hint="eastAsia" w:ascii="宋体" w:hAnsi="宋体" w:cs="宋体"/>
                <w:color w:val="000000"/>
                <w:spacing w:val="2"/>
                <w:w w:val="99"/>
                <w:kern w:val="2"/>
                <w:sz w:val="21"/>
                <w:szCs w:val="21"/>
                <w:highlight w:val="none"/>
              </w:rPr>
              <w:t>水</w:t>
            </w:r>
            <w:r>
              <w:rPr>
                <w:rFonts w:hint="eastAsia" w:ascii="宋体" w:hAnsi="宋体" w:cs="宋体"/>
                <w:color w:val="000000"/>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B2936DC">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《家用燃气快速热水器和燃气采暖热水炉能效限定值及能效等级》（GB20665）</w:t>
            </w:r>
          </w:p>
        </w:tc>
      </w:tr>
      <w:tr w14:paraId="2511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3DF352">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38A4DB">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CFF309F">
            <w:pPr>
              <w:widowControl/>
              <w:jc w:val="left"/>
              <w:rPr>
                <w:rFonts w:ascii="宋体" w:hAnsi="宋体" w:cs="宋体"/>
                <w:color w:val="000000"/>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D940305">
            <w:pPr>
              <w:pStyle w:val="114"/>
              <w:jc w:val="center"/>
              <w:rPr>
                <w:rFonts w:ascii="宋体" w:hAnsi="宋体" w:cs="宋体"/>
                <w:color w:val="000000"/>
                <w:kern w:val="2"/>
                <w:sz w:val="21"/>
                <w:szCs w:val="21"/>
                <w:highlight w:val="none"/>
              </w:rPr>
            </w:pPr>
            <w:r>
              <w:rPr>
                <w:rFonts w:hint="eastAsia" w:ascii="宋体" w:hAnsi="宋体" w:cs="宋体"/>
                <w:color w:val="000000"/>
                <w:w w:val="99"/>
                <w:kern w:val="2"/>
                <w:sz w:val="21"/>
                <w:szCs w:val="21"/>
                <w:highlight w:val="none"/>
              </w:rPr>
              <w:t>热泵热</w:t>
            </w:r>
            <w:r>
              <w:rPr>
                <w:rFonts w:hint="eastAsia" w:ascii="宋体" w:hAnsi="宋体" w:cs="宋体"/>
                <w:color w:val="000000"/>
                <w:spacing w:val="2"/>
                <w:w w:val="99"/>
                <w:kern w:val="2"/>
                <w:sz w:val="21"/>
                <w:szCs w:val="21"/>
                <w:highlight w:val="none"/>
              </w:rPr>
              <w:t>水</w:t>
            </w:r>
            <w:r>
              <w:rPr>
                <w:rFonts w:hint="eastAsia" w:ascii="宋体" w:hAnsi="宋体" w:cs="宋体"/>
                <w:color w:val="000000"/>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2ABEC26">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《热泵热水机（器）能效限定值及能效等级》（GB29541）</w:t>
            </w:r>
          </w:p>
        </w:tc>
      </w:tr>
      <w:tr w14:paraId="5223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4A2C31">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4459C4">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A68190">
            <w:pPr>
              <w:widowControl/>
              <w:jc w:val="left"/>
              <w:rPr>
                <w:rFonts w:ascii="宋体" w:hAnsi="宋体" w:cs="宋体"/>
                <w:color w:val="000000"/>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4A5BA1F">
            <w:pPr>
              <w:pStyle w:val="114"/>
              <w:jc w:val="center"/>
              <w:rPr>
                <w:rFonts w:ascii="宋体" w:hAnsi="宋体" w:cs="宋体"/>
                <w:color w:val="000000"/>
                <w:kern w:val="2"/>
                <w:sz w:val="21"/>
                <w:szCs w:val="21"/>
                <w:highlight w:val="none"/>
              </w:rPr>
            </w:pPr>
            <w:r>
              <w:rPr>
                <w:rFonts w:hint="eastAsia" w:ascii="宋体" w:hAnsi="宋体" w:cs="宋体"/>
                <w:color w:val="000000"/>
                <w:w w:val="99"/>
                <w:kern w:val="2"/>
                <w:sz w:val="21"/>
                <w:szCs w:val="21"/>
                <w:highlight w:val="none"/>
              </w:rPr>
              <w:t>太阳能</w:t>
            </w:r>
            <w:r>
              <w:rPr>
                <w:rFonts w:hint="eastAsia" w:ascii="宋体" w:hAnsi="宋体" w:cs="宋体"/>
                <w:color w:val="000000"/>
                <w:spacing w:val="2"/>
                <w:w w:val="99"/>
                <w:kern w:val="2"/>
                <w:sz w:val="21"/>
                <w:szCs w:val="21"/>
                <w:highlight w:val="none"/>
              </w:rPr>
              <w:t>热</w:t>
            </w:r>
            <w:r>
              <w:rPr>
                <w:rFonts w:hint="eastAsia" w:ascii="宋体" w:hAnsi="宋体" w:cs="宋体"/>
                <w:color w:val="000000"/>
                <w:w w:val="99"/>
                <w:kern w:val="2"/>
                <w:sz w:val="21"/>
                <w:szCs w:val="21"/>
                <w:highlight w:val="none"/>
              </w:rPr>
              <w:t>水系统</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28657CE">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《家用太阳能热水系统能效限定值及能效等级》（GB26969）</w:t>
            </w:r>
          </w:p>
        </w:tc>
      </w:tr>
      <w:tr w14:paraId="2D50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6C37E6D2">
            <w:pPr>
              <w:pStyle w:val="114"/>
              <w:jc w:val="center"/>
              <w:rPr>
                <w:rFonts w:ascii="宋体" w:hAnsi="宋体" w:cs="宋体"/>
                <w:color w:val="000000"/>
                <w:kern w:val="2"/>
                <w:sz w:val="21"/>
                <w:szCs w:val="21"/>
                <w:highlight w:val="none"/>
              </w:rPr>
            </w:pPr>
            <w:r>
              <w:rPr>
                <w:rFonts w:hint="eastAsia" w:ascii="宋体" w:hAnsi="宋体"/>
                <w:color w:val="000000"/>
                <w:spacing w:val="1"/>
                <w:w w:val="99"/>
                <w:kern w:val="2"/>
                <w:sz w:val="21"/>
                <w:szCs w:val="21"/>
                <w:highlight w:val="none"/>
              </w:rPr>
              <w:t>1</w:t>
            </w:r>
            <w:r>
              <w:rPr>
                <w:rFonts w:hint="eastAsia" w:ascii="宋体" w:hAnsi="宋体"/>
                <w:color w:val="000000"/>
                <w:w w:val="99"/>
                <w:kern w:val="2"/>
                <w:sz w:val="21"/>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618F3461">
            <w:pPr>
              <w:pStyle w:val="114"/>
              <w:spacing w:before="157"/>
              <w:jc w:val="center"/>
              <w:rPr>
                <w:rFonts w:ascii="宋体" w:hAnsi="宋体" w:cs="宋体"/>
                <w:color w:val="000000"/>
                <w:kern w:val="2"/>
                <w:sz w:val="21"/>
                <w:szCs w:val="21"/>
                <w:highlight w:val="none"/>
              </w:rPr>
            </w:pPr>
            <w:r>
              <w:rPr>
                <w:rFonts w:hint="eastAsia" w:ascii="宋体" w:hAnsi="宋体" w:cs="宋体"/>
                <w:color w:val="000000"/>
                <w:spacing w:val="1"/>
                <w:w w:val="99"/>
                <w:kern w:val="2"/>
                <w:sz w:val="21"/>
                <w:szCs w:val="21"/>
                <w:highlight w:val="none"/>
              </w:rPr>
              <w:t>A02</w:t>
            </w:r>
            <w:r>
              <w:rPr>
                <w:rFonts w:hint="eastAsia" w:ascii="宋体" w:hAnsi="宋体" w:cs="宋体"/>
                <w:color w:val="000000"/>
                <w:w w:val="99"/>
                <w:kern w:val="2"/>
                <w:sz w:val="21"/>
                <w:szCs w:val="21"/>
                <w:highlight w:val="none"/>
              </w:rPr>
              <w:t>06</w:t>
            </w:r>
            <w:r>
              <w:rPr>
                <w:rFonts w:hint="eastAsia" w:ascii="宋体" w:hAnsi="宋体" w:cs="宋体"/>
                <w:color w:val="000000"/>
                <w:spacing w:val="1"/>
                <w:w w:val="99"/>
                <w:kern w:val="2"/>
                <w:sz w:val="21"/>
                <w:szCs w:val="21"/>
                <w:highlight w:val="none"/>
              </w:rPr>
              <w:t>1</w:t>
            </w:r>
            <w:r>
              <w:rPr>
                <w:rFonts w:hint="eastAsia" w:ascii="宋体" w:hAnsi="宋体" w:cs="宋体"/>
                <w:color w:val="000000"/>
                <w:w w:val="99"/>
                <w:kern w:val="2"/>
                <w:sz w:val="21"/>
                <w:szCs w:val="21"/>
                <w:highlight w:val="none"/>
              </w:rPr>
              <w:t>900照明设备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79E947B">
            <w:pPr>
              <w:pStyle w:val="114"/>
              <w:spacing w:before="133" w:line="276" w:lineRule="auto"/>
              <w:ind w:left="7" w:right="7"/>
              <w:jc w:val="center"/>
              <w:rPr>
                <w:rFonts w:ascii="宋体" w:hAnsi="宋体" w:cs="宋体"/>
                <w:color w:val="000000"/>
                <w:kern w:val="2"/>
                <w:sz w:val="21"/>
                <w:szCs w:val="21"/>
                <w:highlight w:val="none"/>
                <w:lang w:eastAsia="zh-CN"/>
              </w:rPr>
            </w:pPr>
            <w:r>
              <w:rPr>
                <w:rFonts w:hint="eastAsia" w:ascii="宋体" w:hAnsi="宋体" w:cs="宋体"/>
                <w:color w:val="000000"/>
                <w:w w:val="99"/>
                <w:kern w:val="2"/>
                <w:sz w:val="21"/>
                <w:szCs w:val="21"/>
                <w:highlight w:val="none"/>
                <w:lang w:eastAsia="zh-CN"/>
              </w:rPr>
              <w:t>★普通照明用双端荧光灯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D4E7455">
            <w:pPr>
              <w:jc w:val="center"/>
              <w:rPr>
                <w:rFonts w:ascii="宋体" w:hAnsi="宋体"/>
                <w:color w:val="000000"/>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C36F2E0">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《普通照明用双端荧光灯能效限定值及能效等级》（GB19043）</w:t>
            </w:r>
          </w:p>
        </w:tc>
      </w:tr>
      <w:tr w14:paraId="1713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618545">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D1A2AF">
            <w:pPr>
              <w:widowControl/>
              <w:jc w:val="left"/>
              <w:rPr>
                <w:rFonts w:ascii="宋体" w:hAnsi="宋体" w:cs="宋体"/>
                <w:color w:val="000000"/>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B6287F1">
            <w:pPr>
              <w:pStyle w:val="114"/>
              <w:spacing w:before="92" w:line="276" w:lineRule="auto"/>
              <w:ind w:left="7" w:right="2"/>
              <w:jc w:val="center"/>
              <w:rPr>
                <w:rFonts w:ascii="宋体" w:hAnsi="宋体" w:cs="宋体"/>
                <w:color w:val="000000"/>
                <w:kern w:val="2"/>
                <w:sz w:val="21"/>
                <w:szCs w:val="21"/>
                <w:highlight w:val="none"/>
              </w:rPr>
            </w:pPr>
            <w:r>
              <w:rPr>
                <w:rFonts w:hint="eastAsia" w:ascii="宋体" w:hAnsi="宋体" w:cs="宋体"/>
                <w:color w:val="000000"/>
                <w:spacing w:val="1"/>
                <w:w w:val="99"/>
                <w:kern w:val="2"/>
                <w:sz w:val="21"/>
                <w:szCs w:val="21"/>
                <w:highlight w:val="none"/>
              </w:rPr>
              <w:t>LE</w:t>
            </w:r>
            <w:r>
              <w:rPr>
                <w:rFonts w:hint="eastAsia" w:ascii="宋体" w:hAnsi="宋体" w:cs="宋体"/>
                <w:color w:val="000000"/>
                <w:w w:val="99"/>
                <w:kern w:val="2"/>
                <w:sz w:val="21"/>
                <w:szCs w:val="21"/>
                <w:highlight w:val="none"/>
              </w:rPr>
              <w:t>D</w:t>
            </w:r>
            <w:r>
              <w:rPr>
                <w:rFonts w:hint="eastAsia" w:ascii="宋体" w:hAnsi="宋体" w:cs="宋体"/>
                <w:color w:val="000000"/>
                <w:spacing w:val="12"/>
                <w:w w:val="99"/>
                <w:kern w:val="2"/>
                <w:sz w:val="21"/>
                <w:szCs w:val="21"/>
                <w:highlight w:val="none"/>
              </w:rPr>
              <w:t>道</w:t>
            </w:r>
            <w:r>
              <w:rPr>
                <w:rFonts w:hint="eastAsia" w:ascii="宋体" w:hAnsi="宋体" w:cs="宋体"/>
                <w:color w:val="000000"/>
                <w:spacing w:val="9"/>
                <w:w w:val="99"/>
                <w:kern w:val="2"/>
                <w:sz w:val="21"/>
                <w:szCs w:val="21"/>
                <w:highlight w:val="none"/>
              </w:rPr>
              <w:t>路</w:t>
            </w:r>
            <w:r>
              <w:rPr>
                <w:rFonts w:hint="eastAsia" w:ascii="宋体" w:hAnsi="宋体" w:cs="宋体"/>
                <w:color w:val="000000"/>
                <w:spacing w:val="13"/>
                <w:w w:val="99"/>
                <w:kern w:val="2"/>
                <w:sz w:val="21"/>
                <w:szCs w:val="21"/>
                <w:highlight w:val="none"/>
              </w:rPr>
              <w:t>/</w:t>
            </w:r>
            <w:r>
              <w:rPr>
                <w:rFonts w:hint="eastAsia" w:ascii="宋体" w:hAnsi="宋体" w:cs="宋体"/>
                <w:color w:val="000000"/>
                <w:spacing w:val="12"/>
                <w:w w:val="99"/>
                <w:kern w:val="2"/>
                <w:sz w:val="21"/>
                <w:szCs w:val="21"/>
                <w:highlight w:val="none"/>
              </w:rPr>
              <w:t>隧道照</w:t>
            </w:r>
            <w:r>
              <w:rPr>
                <w:rFonts w:hint="eastAsia" w:ascii="宋体" w:hAnsi="宋体" w:cs="宋体"/>
                <w:color w:val="000000"/>
                <w:w w:val="99"/>
                <w:kern w:val="2"/>
                <w:sz w:val="21"/>
                <w:szCs w:val="21"/>
                <w:highlight w:val="none"/>
              </w:rPr>
              <w:t>明产品</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E100AB3">
            <w:pPr>
              <w:jc w:val="center"/>
              <w:rPr>
                <w:rFonts w:ascii="宋体" w:hAnsi="宋体"/>
                <w:color w:val="000000"/>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B5EA243">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《道路和隧道照明用LED灯具能效限定值及能效等级》（GB37478</w:t>
            </w:r>
            <w:r>
              <w:rPr>
                <w:rFonts w:ascii="宋体" w:hAnsi="宋体" w:cs="宋体"/>
                <w:color w:val="000000"/>
                <w:spacing w:val="10"/>
                <w:kern w:val="2"/>
                <w:sz w:val="21"/>
                <w:szCs w:val="21"/>
                <w:highlight w:val="none"/>
                <w:lang w:eastAsia="zh-CN"/>
              </w:rPr>
              <w:t>）</w:t>
            </w:r>
          </w:p>
        </w:tc>
      </w:tr>
      <w:tr w14:paraId="33BD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FAA2B3B">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DCFA3C6">
            <w:pPr>
              <w:widowControl/>
              <w:jc w:val="left"/>
              <w:rPr>
                <w:rFonts w:ascii="宋体" w:hAnsi="宋体" w:cs="宋体"/>
                <w:color w:val="000000"/>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245083E">
            <w:pPr>
              <w:pStyle w:val="114"/>
              <w:jc w:val="center"/>
              <w:rPr>
                <w:rFonts w:ascii="宋体" w:hAnsi="宋体" w:cs="宋体"/>
                <w:color w:val="000000"/>
                <w:kern w:val="2"/>
                <w:sz w:val="21"/>
                <w:szCs w:val="21"/>
                <w:highlight w:val="none"/>
              </w:rPr>
            </w:pPr>
            <w:r>
              <w:rPr>
                <w:rFonts w:hint="eastAsia" w:ascii="宋体" w:hAnsi="宋体" w:cs="宋体"/>
                <w:color w:val="000000"/>
                <w:spacing w:val="1"/>
                <w:w w:val="99"/>
                <w:kern w:val="2"/>
                <w:sz w:val="21"/>
                <w:szCs w:val="21"/>
                <w:highlight w:val="none"/>
              </w:rPr>
              <w:t>LE</w:t>
            </w:r>
            <w:r>
              <w:rPr>
                <w:rFonts w:hint="eastAsia" w:ascii="宋体" w:hAnsi="宋体" w:cs="宋体"/>
                <w:color w:val="000000"/>
                <w:w w:val="99"/>
                <w:kern w:val="2"/>
                <w:sz w:val="21"/>
                <w:szCs w:val="21"/>
                <w:highlight w:val="none"/>
              </w:rPr>
              <w:t>D筒灯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38D9E94">
            <w:pPr>
              <w:jc w:val="center"/>
              <w:rPr>
                <w:rFonts w:ascii="宋体" w:hAnsi="宋体"/>
                <w:color w:val="000000"/>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342E11B">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《室内照明用LED产品能效限定值及能效等级》（GB30255）</w:t>
            </w:r>
          </w:p>
        </w:tc>
      </w:tr>
      <w:tr w14:paraId="5D3E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C474C67">
            <w:pPr>
              <w:widowControl/>
              <w:jc w:val="left"/>
              <w:rPr>
                <w:rFonts w:ascii="宋体" w:hAnsi="宋体" w:cs="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4FAA924">
            <w:pPr>
              <w:widowControl/>
              <w:jc w:val="left"/>
              <w:rPr>
                <w:rFonts w:ascii="宋体" w:hAnsi="宋体" w:cs="宋体"/>
                <w:color w:val="000000"/>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46A2FF8">
            <w:pPr>
              <w:pStyle w:val="114"/>
              <w:spacing w:line="276" w:lineRule="auto"/>
              <w:ind w:right="7"/>
              <w:jc w:val="center"/>
              <w:rPr>
                <w:rFonts w:ascii="宋体" w:hAnsi="宋体" w:cs="宋体"/>
                <w:color w:val="000000"/>
                <w:kern w:val="2"/>
                <w:sz w:val="21"/>
                <w:szCs w:val="21"/>
                <w:highlight w:val="none"/>
                <w:lang w:eastAsia="zh-CN"/>
              </w:rPr>
            </w:pPr>
            <w:r>
              <w:rPr>
                <w:rFonts w:hint="eastAsia" w:ascii="宋体" w:hAnsi="宋体" w:cs="宋体"/>
                <w:color w:val="000000"/>
                <w:w w:val="99"/>
                <w:kern w:val="2"/>
                <w:sz w:val="21"/>
                <w:szCs w:val="21"/>
                <w:highlight w:val="none"/>
                <w:lang w:eastAsia="zh-CN"/>
              </w:rPr>
              <w:t>普</w:t>
            </w:r>
            <w:r>
              <w:rPr>
                <w:rFonts w:hint="eastAsia" w:ascii="宋体" w:hAnsi="宋体" w:cs="宋体"/>
                <w:color w:val="000000"/>
                <w:spacing w:val="24"/>
                <w:w w:val="99"/>
                <w:kern w:val="2"/>
                <w:sz w:val="21"/>
                <w:szCs w:val="21"/>
                <w:highlight w:val="none"/>
                <w:lang w:eastAsia="zh-CN"/>
              </w:rPr>
              <w:t>通</w:t>
            </w:r>
            <w:r>
              <w:rPr>
                <w:rFonts w:hint="eastAsia" w:ascii="宋体" w:hAnsi="宋体" w:cs="宋体"/>
                <w:color w:val="000000"/>
                <w:w w:val="99"/>
                <w:kern w:val="2"/>
                <w:sz w:val="21"/>
                <w:szCs w:val="21"/>
                <w:highlight w:val="none"/>
                <w:lang w:eastAsia="zh-CN"/>
              </w:rPr>
              <w:t>照明用非</w:t>
            </w:r>
            <w:r>
              <w:rPr>
                <w:rFonts w:hint="eastAsia" w:ascii="宋体" w:hAnsi="宋体" w:cs="宋体"/>
                <w:color w:val="000000"/>
                <w:spacing w:val="24"/>
                <w:w w:val="99"/>
                <w:kern w:val="2"/>
                <w:sz w:val="21"/>
                <w:szCs w:val="21"/>
                <w:highlight w:val="none"/>
                <w:lang w:eastAsia="zh-CN"/>
              </w:rPr>
              <w:t>定</w:t>
            </w:r>
            <w:r>
              <w:rPr>
                <w:rFonts w:hint="eastAsia" w:ascii="宋体" w:hAnsi="宋体" w:cs="宋体"/>
                <w:color w:val="000000"/>
                <w:w w:val="99"/>
                <w:kern w:val="2"/>
                <w:sz w:val="21"/>
                <w:szCs w:val="21"/>
                <w:highlight w:val="none"/>
                <w:lang w:eastAsia="zh-CN"/>
              </w:rPr>
              <w:t>向自镇流</w:t>
            </w:r>
            <w:r>
              <w:rPr>
                <w:rFonts w:hint="eastAsia" w:ascii="宋体" w:hAnsi="宋体" w:cs="宋体"/>
                <w:color w:val="000000"/>
                <w:spacing w:val="1"/>
                <w:w w:val="99"/>
                <w:kern w:val="2"/>
                <w:sz w:val="21"/>
                <w:szCs w:val="21"/>
                <w:highlight w:val="none"/>
                <w:lang w:eastAsia="zh-CN"/>
              </w:rPr>
              <w:t>LE</w:t>
            </w:r>
            <w:r>
              <w:rPr>
                <w:rFonts w:hint="eastAsia" w:ascii="宋体" w:hAnsi="宋体" w:cs="宋体"/>
                <w:color w:val="000000"/>
                <w:w w:val="99"/>
                <w:kern w:val="2"/>
                <w:sz w:val="21"/>
                <w:szCs w:val="21"/>
                <w:highlight w:val="none"/>
                <w:lang w:eastAsia="zh-CN"/>
              </w:rPr>
              <w:t>D灯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D7EA810">
            <w:pPr>
              <w:jc w:val="center"/>
              <w:rPr>
                <w:rFonts w:ascii="宋体" w:hAnsi="宋体"/>
                <w:color w:val="000000"/>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E72B6B7">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《室内照明用LED产品能效限定值及能效等级》（GB30255）</w:t>
            </w:r>
          </w:p>
        </w:tc>
      </w:tr>
      <w:tr w14:paraId="5C49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287F98C8">
            <w:pPr>
              <w:pStyle w:val="114"/>
              <w:jc w:val="center"/>
              <w:rPr>
                <w:rFonts w:ascii="宋体" w:hAnsi="宋体" w:cs="宋体"/>
                <w:color w:val="000000"/>
                <w:kern w:val="2"/>
                <w:sz w:val="21"/>
                <w:szCs w:val="21"/>
                <w:highlight w:val="none"/>
              </w:rPr>
            </w:pPr>
            <w:r>
              <w:rPr>
                <w:rFonts w:hint="eastAsia" w:ascii="宋体" w:hAnsi="宋体"/>
                <w:color w:val="000000"/>
                <w:spacing w:val="1"/>
                <w:w w:val="99"/>
                <w:kern w:val="2"/>
                <w:sz w:val="21"/>
                <w:szCs w:val="21"/>
                <w:highlight w:val="none"/>
              </w:rPr>
              <w:t>1</w:t>
            </w:r>
            <w:r>
              <w:rPr>
                <w:rFonts w:hint="eastAsia" w:ascii="宋体" w:hAnsi="宋体"/>
                <w:color w:val="000000"/>
                <w:w w:val="99"/>
                <w:kern w:val="2"/>
                <w:sz w:val="21"/>
                <w:szCs w:val="21"/>
                <w:highlight w:val="none"/>
              </w:rPr>
              <w:t>2</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0D18A0AD">
            <w:pPr>
              <w:pStyle w:val="114"/>
              <w:spacing w:before="81"/>
              <w:ind w:left="7"/>
              <w:jc w:val="center"/>
              <w:rPr>
                <w:rFonts w:ascii="宋体" w:hAnsi="宋体" w:cs="宋体"/>
                <w:color w:val="000000"/>
                <w:kern w:val="2"/>
                <w:sz w:val="21"/>
                <w:szCs w:val="21"/>
                <w:highlight w:val="none"/>
              </w:rPr>
            </w:pPr>
            <w:r>
              <w:rPr>
                <w:rFonts w:hint="eastAsia" w:ascii="宋体" w:hAnsi="宋体" w:cs="宋体"/>
                <w:color w:val="000000"/>
                <w:w w:val="99"/>
                <w:kern w:val="2"/>
                <w:sz w:val="21"/>
                <w:szCs w:val="21"/>
                <w:highlight w:val="none"/>
              </w:rPr>
              <w:t>★</w:t>
            </w:r>
            <w:r>
              <w:rPr>
                <w:rFonts w:hint="eastAsia" w:ascii="宋体" w:hAnsi="宋体" w:cs="宋体"/>
                <w:color w:val="000000"/>
                <w:spacing w:val="1"/>
                <w:w w:val="99"/>
                <w:kern w:val="2"/>
                <w:sz w:val="21"/>
                <w:szCs w:val="21"/>
                <w:highlight w:val="none"/>
              </w:rPr>
              <w:t>A020</w:t>
            </w:r>
            <w:r>
              <w:rPr>
                <w:rFonts w:hint="eastAsia" w:ascii="宋体" w:hAnsi="宋体" w:cs="宋体"/>
                <w:color w:val="000000"/>
                <w:w w:val="99"/>
                <w:kern w:val="2"/>
                <w:sz w:val="21"/>
                <w:szCs w:val="21"/>
                <w:highlight w:val="none"/>
              </w:rPr>
              <w:t>91000电视设备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3537B85">
            <w:pPr>
              <w:pStyle w:val="114"/>
              <w:spacing w:before="81" w:line="276" w:lineRule="auto"/>
              <w:ind w:left="7" w:right="5"/>
              <w:jc w:val="center"/>
              <w:rPr>
                <w:rFonts w:ascii="宋体" w:hAnsi="宋体" w:cs="宋体"/>
                <w:color w:val="000000"/>
                <w:kern w:val="2"/>
                <w:sz w:val="21"/>
                <w:szCs w:val="21"/>
                <w:highlight w:val="none"/>
                <w:lang w:eastAsia="zh-CN"/>
              </w:rPr>
            </w:pPr>
            <w:r>
              <w:rPr>
                <w:rFonts w:hint="eastAsia" w:ascii="宋体" w:hAnsi="宋体" w:cs="宋体"/>
                <w:color w:val="000000"/>
                <w:spacing w:val="1"/>
                <w:w w:val="99"/>
                <w:kern w:val="2"/>
                <w:sz w:val="21"/>
                <w:szCs w:val="21"/>
                <w:highlight w:val="none"/>
                <w:lang w:eastAsia="zh-CN"/>
              </w:rPr>
              <w:t>A02</w:t>
            </w:r>
            <w:r>
              <w:rPr>
                <w:rFonts w:hint="eastAsia" w:ascii="宋体" w:hAnsi="宋体" w:cs="宋体"/>
                <w:color w:val="000000"/>
                <w:w w:val="99"/>
                <w:kern w:val="2"/>
                <w:sz w:val="21"/>
                <w:szCs w:val="21"/>
                <w:highlight w:val="none"/>
                <w:lang w:eastAsia="zh-CN"/>
              </w:rPr>
              <w:t>09</w:t>
            </w:r>
            <w:r>
              <w:rPr>
                <w:rFonts w:hint="eastAsia" w:ascii="宋体" w:hAnsi="宋体" w:cs="宋体"/>
                <w:color w:val="000000"/>
                <w:spacing w:val="1"/>
                <w:w w:val="99"/>
                <w:kern w:val="2"/>
                <w:sz w:val="21"/>
                <w:szCs w:val="21"/>
                <w:highlight w:val="none"/>
                <w:lang w:eastAsia="zh-CN"/>
              </w:rPr>
              <w:t>1</w:t>
            </w:r>
            <w:r>
              <w:rPr>
                <w:rFonts w:hint="eastAsia" w:ascii="宋体" w:hAnsi="宋体" w:cs="宋体"/>
                <w:color w:val="000000"/>
                <w:w w:val="99"/>
                <w:kern w:val="2"/>
                <w:sz w:val="21"/>
                <w:szCs w:val="21"/>
                <w:highlight w:val="none"/>
                <w:lang w:eastAsia="zh-CN"/>
              </w:rPr>
              <w:t>001普通电视设备（</w:t>
            </w:r>
            <w:r>
              <w:rPr>
                <w:rFonts w:hint="eastAsia" w:ascii="宋体" w:hAnsi="宋体" w:cs="宋体"/>
                <w:color w:val="000000"/>
                <w:spacing w:val="2"/>
                <w:w w:val="99"/>
                <w:kern w:val="2"/>
                <w:sz w:val="21"/>
                <w:szCs w:val="21"/>
                <w:highlight w:val="none"/>
                <w:lang w:eastAsia="zh-CN"/>
              </w:rPr>
              <w:t>电</w:t>
            </w:r>
            <w:r>
              <w:rPr>
                <w:rFonts w:hint="eastAsia" w:ascii="宋体" w:hAnsi="宋体" w:cs="宋体"/>
                <w:color w:val="000000"/>
                <w:w w:val="99"/>
                <w:kern w:val="2"/>
                <w:sz w:val="21"/>
                <w:szCs w:val="21"/>
                <w:highlight w:val="none"/>
                <w:lang w:eastAsia="zh-CN"/>
              </w:rPr>
              <w:t>视机）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76F95F1">
            <w:pPr>
              <w:jc w:val="center"/>
              <w:rPr>
                <w:rFonts w:ascii="宋体" w:hAnsi="宋体"/>
                <w:color w:val="000000"/>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213C3FE">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《平板电视能效限定值及能效等级》（GB24850）</w:t>
            </w:r>
          </w:p>
        </w:tc>
      </w:tr>
      <w:tr w14:paraId="6C1B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7826D62B">
            <w:pPr>
              <w:pStyle w:val="114"/>
              <w:jc w:val="center"/>
              <w:rPr>
                <w:rFonts w:ascii="宋体" w:hAnsi="宋体" w:cs="宋体"/>
                <w:color w:val="000000"/>
                <w:kern w:val="2"/>
                <w:sz w:val="21"/>
                <w:szCs w:val="21"/>
                <w:highlight w:val="none"/>
              </w:rPr>
            </w:pPr>
            <w:r>
              <w:rPr>
                <w:rFonts w:hint="eastAsia" w:ascii="宋体" w:hAnsi="宋体"/>
                <w:color w:val="000000"/>
                <w:spacing w:val="1"/>
                <w:w w:val="99"/>
                <w:kern w:val="2"/>
                <w:sz w:val="21"/>
                <w:szCs w:val="21"/>
                <w:highlight w:val="none"/>
              </w:rPr>
              <w:t>1</w:t>
            </w:r>
            <w:r>
              <w:rPr>
                <w:rFonts w:hint="eastAsia" w:ascii="宋体" w:hAnsi="宋体"/>
                <w:color w:val="000000"/>
                <w:w w:val="99"/>
                <w:kern w:val="2"/>
                <w:sz w:val="21"/>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6B5BCA19">
            <w:pPr>
              <w:pStyle w:val="114"/>
              <w:jc w:val="center"/>
              <w:rPr>
                <w:rFonts w:ascii="宋体" w:hAnsi="宋体" w:cs="宋体"/>
                <w:color w:val="000000"/>
                <w:kern w:val="2"/>
                <w:sz w:val="21"/>
                <w:szCs w:val="21"/>
                <w:highlight w:val="none"/>
              </w:rPr>
            </w:pPr>
            <w:r>
              <w:rPr>
                <w:rFonts w:hint="eastAsia" w:ascii="宋体" w:hAnsi="宋体" w:cs="宋体"/>
                <w:color w:val="000000"/>
                <w:w w:val="99"/>
                <w:kern w:val="2"/>
                <w:sz w:val="21"/>
                <w:szCs w:val="21"/>
                <w:highlight w:val="none"/>
              </w:rPr>
              <w:t>★</w:t>
            </w:r>
            <w:r>
              <w:rPr>
                <w:rFonts w:hint="eastAsia" w:ascii="宋体" w:hAnsi="宋体" w:cs="宋体"/>
                <w:color w:val="000000"/>
                <w:spacing w:val="1"/>
                <w:w w:val="99"/>
                <w:kern w:val="2"/>
                <w:sz w:val="21"/>
                <w:szCs w:val="21"/>
                <w:highlight w:val="none"/>
              </w:rPr>
              <w:t>A020</w:t>
            </w:r>
            <w:r>
              <w:rPr>
                <w:rFonts w:hint="eastAsia" w:ascii="宋体" w:hAnsi="宋体" w:cs="宋体"/>
                <w:color w:val="000000"/>
                <w:w w:val="99"/>
                <w:kern w:val="2"/>
                <w:sz w:val="21"/>
                <w:szCs w:val="21"/>
                <w:highlight w:val="none"/>
              </w:rPr>
              <w:t>91100视频设备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C47CF65">
            <w:pPr>
              <w:pStyle w:val="114"/>
              <w:spacing w:line="276" w:lineRule="auto"/>
              <w:ind w:right="5"/>
              <w:jc w:val="center"/>
              <w:rPr>
                <w:rFonts w:ascii="宋体" w:hAnsi="宋体" w:cs="宋体"/>
                <w:color w:val="000000"/>
                <w:kern w:val="2"/>
                <w:sz w:val="21"/>
                <w:szCs w:val="21"/>
                <w:highlight w:val="none"/>
              </w:rPr>
            </w:pPr>
            <w:r>
              <w:rPr>
                <w:rFonts w:hint="eastAsia" w:ascii="宋体" w:hAnsi="宋体" w:cs="宋体"/>
                <w:color w:val="000000"/>
                <w:spacing w:val="1"/>
                <w:w w:val="99"/>
                <w:kern w:val="2"/>
                <w:sz w:val="21"/>
                <w:szCs w:val="21"/>
                <w:highlight w:val="none"/>
              </w:rPr>
              <w:t>A02</w:t>
            </w:r>
            <w:r>
              <w:rPr>
                <w:rFonts w:hint="eastAsia" w:ascii="宋体" w:hAnsi="宋体" w:cs="宋体"/>
                <w:color w:val="000000"/>
                <w:w w:val="99"/>
                <w:kern w:val="2"/>
                <w:sz w:val="21"/>
                <w:szCs w:val="21"/>
                <w:highlight w:val="none"/>
              </w:rPr>
              <w:t>09</w:t>
            </w:r>
            <w:r>
              <w:rPr>
                <w:rFonts w:hint="eastAsia" w:ascii="宋体" w:hAnsi="宋体" w:cs="宋体"/>
                <w:color w:val="000000"/>
                <w:spacing w:val="1"/>
                <w:w w:val="99"/>
                <w:kern w:val="2"/>
                <w:sz w:val="21"/>
                <w:szCs w:val="21"/>
                <w:highlight w:val="none"/>
              </w:rPr>
              <w:t>1</w:t>
            </w:r>
            <w:r>
              <w:rPr>
                <w:rFonts w:hint="eastAsia" w:ascii="宋体" w:hAnsi="宋体" w:cs="宋体"/>
                <w:color w:val="000000"/>
                <w:w w:val="99"/>
                <w:kern w:val="2"/>
                <w:sz w:val="21"/>
                <w:szCs w:val="21"/>
                <w:highlight w:val="none"/>
              </w:rPr>
              <w:t>107视频监控设备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5C5034C">
            <w:pPr>
              <w:pStyle w:val="114"/>
              <w:jc w:val="center"/>
              <w:rPr>
                <w:rFonts w:ascii="宋体" w:hAnsi="宋体" w:cs="宋体"/>
                <w:color w:val="000000"/>
                <w:kern w:val="2"/>
                <w:sz w:val="21"/>
                <w:szCs w:val="21"/>
                <w:highlight w:val="none"/>
              </w:rPr>
            </w:pPr>
            <w:r>
              <w:rPr>
                <w:rFonts w:hint="eastAsia" w:ascii="宋体" w:hAnsi="宋体" w:cs="宋体"/>
                <w:color w:val="000000"/>
                <w:w w:val="99"/>
                <w:kern w:val="2"/>
                <w:sz w:val="21"/>
                <w:szCs w:val="21"/>
                <w:highlight w:val="none"/>
              </w:rPr>
              <w:t>监视器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FCB8087">
            <w:pPr>
              <w:pStyle w:val="114"/>
              <w:spacing w:before="131" w:line="276" w:lineRule="auto"/>
              <w:ind w:left="7" w:right="4"/>
              <w:rPr>
                <w:rFonts w:ascii="宋体" w:hAnsi="宋体" w:cs="宋体"/>
                <w:color w:val="000000"/>
                <w:spacing w:val="10"/>
                <w:kern w:val="2"/>
                <w:sz w:val="21"/>
                <w:szCs w:val="21"/>
                <w:highlight w:val="none"/>
                <w:lang w:eastAsia="zh-CN"/>
              </w:rPr>
            </w:pPr>
            <w:r>
              <w:rPr>
                <w:rFonts w:hint="eastAsia" w:ascii="宋体" w:hAnsi="宋体" w:cs="宋体"/>
                <w:color w:val="000000"/>
                <w:spacing w:val="10"/>
                <w:kern w:val="2"/>
                <w:sz w:val="21"/>
                <w:szCs w:val="21"/>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14:paraId="4AE2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11EAE7DC">
            <w:pPr>
              <w:pStyle w:val="114"/>
              <w:jc w:val="center"/>
              <w:rPr>
                <w:rFonts w:ascii="宋体" w:hAnsi="宋体" w:cs="宋体"/>
                <w:color w:val="000000"/>
                <w:kern w:val="2"/>
                <w:sz w:val="21"/>
                <w:szCs w:val="21"/>
                <w:highlight w:val="none"/>
              </w:rPr>
            </w:pPr>
            <w:r>
              <w:rPr>
                <w:rFonts w:hint="eastAsia" w:ascii="宋体" w:hAnsi="宋体"/>
                <w:color w:val="000000"/>
                <w:spacing w:val="1"/>
                <w:w w:val="99"/>
                <w:kern w:val="2"/>
                <w:sz w:val="21"/>
                <w:szCs w:val="21"/>
                <w:highlight w:val="none"/>
              </w:rPr>
              <w:t>1</w:t>
            </w:r>
            <w:r>
              <w:rPr>
                <w:rFonts w:hint="eastAsia" w:ascii="宋体" w:hAnsi="宋体"/>
                <w:color w:val="000000"/>
                <w:w w:val="99"/>
                <w:kern w:val="2"/>
                <w:sz w:val="21"/>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06548BA3">
            <w:pPr>
              <w:pStyle w:val="114"/>
              <w:spacing w:before="76"/>
              <w:ind w:left="7"/>
              <w:jc w:val="center"/>
              <w:rPr>
                <w:rFonts w:ascii="宋体" w:hAnsi="宋体" w:cs="宋体"/>
                <w:color w:val="000000"/>
                <w:kern w:val="2"/>
                <w:sz w:val="21"/>
                <w:szCs w:val="21"/>
                <w:highlight w:val="none"/>
              </w:rPr>
            </w:pPr>
            <w:r>
              <w:rPr>
                <w:rFonts w:hint="eastAsia" w:ascii="宋体" w:hAnsi="宋体" w:cs="仿宋_GB2312"/>
                <w:color w:val="000000"/>
                <w:kern w:val="2"/>
                <w:sz w:val="21"/>
                <w:szCs w:val="21"/>
                <w:highlight w:val="none"/>
              </w:rPr>
              <w:t>A02241000</w:t>
            </w:r>
            <w:r>
              <w:rPr>
                <w:rFonts w:hint="eastAsia" w:ascii="宋体" w:hAnsi="宋体" w:cs="宋体"/>
                <w:color w:val="000000"/>
                <w:w w:val="99"/>
                <w:kern w:val="2"/>
                <w:sz w:val="21"/>
                <w:szCs w:val="21"/>
                <w:highlight w:val="none"/>
              </w:rPr>
              <w:t>饮食炊事机械</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58A6CF1">
            <w:pPr>
              <w:pStyle w:val="114"/>
              <w:jc w:val="center"/>
              <w:rPr>
                <w:rFonts w:ascii="宋体" w:hAnsi="宋体" w:cs="宋体"/>
                <w:color w:val="000000"/>
                <w:kern w:val="2"/>
                <w:sz w:val="21"/>
                <w:szCs w:val="21"/>
                <w:highlight w:val="none"/>
              </w:rPr>
            </w:pPr>
            <w:r>
              <w:rPr>
                <w:rFonts w:hint="eastAsia" w:ascii="宋体" w:hAnsi="宋体" w:cs="宋体"/>
                <w:color w:val="000000"/>
                <w:w w:val="99"/>
                <w:kern w:val="2"/>
                <w:sz w:val="21"/>
                <w:szCs w:val="21"/>
                <w:highlight w:val="none"/>
              </w:rPr>
              <w:t>商用燃</w:t>
            </w:r>
            <w:r>
              <w:rPr>
                <w:rFonts w:hint="eastAsia" w:ascii="宋体" w:hAnsi="宋体" w:cs="宋体"/>
                <w:color w:val="000000"/>
                <w:spacing w:val="2"/>
                <w:w w:val="99"/>
                <w:kern w:val="2"/>
                <w:sz w:val="21"/>
                <w:szCs w:val="21"/>
                <w:highlight w:val="none"/>
              </w:rPr>
              <w:t>气</w:t>
            </w:r>
            <w:r>
              <w:rPr>
                <w:rFonts w:hint="eastAsia" w:ascii="宋体" w:hAnsi="宋体" w:cs="宋体"/>
                <w:color w:val="000000"/>
                <w:w w:val="99"/>
                <w:kern w:val="2"/>
                <w:sz w:val="21"/>
                <w:szCs w:val="21"/>
                <w:highlight w:val="none"/>
              </w:rPr>
              <w:t>灶具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2E55241">
            <w:pPr>
              <w:jc w:val="center"/>
              <w:rPr>
                <w:rFonts w:ascii="宋体" w:hAnsi="宋体"/>
                <w:color w:val="000000"/>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5E446D1">
            <w:pPr>
              <w:pStyle w:val="114"/>
              <w:spacing w:before="131" w:line="276" w:lineRule="auto"/>
              <w:ind w:left="7" w:right="4"/>
              <w:rPr>
                <w:rFonts w:ascii="宋体" w:hAnsi="宋体" w:cs="宋体"/>
                <w:color w:val="000000"/>
                <w:kern w:val="2"/>
                <w:sz w:val="21"/>
                <w:szCs w:val="21"/>
                <w:highlight w:val="none"/>
                <w:lang w:eastAsia="zh-CN"/>
              </w:rPr>
            </w:pPr>
            <w:r>
              <w:rPr>
                <w:rFonts w:hint="eastAsia" w:ascii="宋体" w:hAnsi="宋体" w:cs="宋体"/>
                <w:color w:val="000000"/>
                <w:kern w:val="2"/>
                <w:sz w:val="21"/>
                <w:szCs w:val="21"/>
                <w:highlight w:val="none"/>
                <w:lang w:eastAsia="zh-CN"/>
              </w:rPr>
              <w:t>《商用燃气灶具能效限定值及能效等级》（GB30531）</w:t>
            </w:r>
          </w:p>
        </w:tc>
      </w:tr>
      <w:tr w14:paraId="4468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16A8117E">
            <w:pPr>
              <w:jc w:val="center"/>
              <w:rPr>
                <w:rFonts w:ascii="宋体" w:hAnsi="宋体"/>
                <w:color w:val="000000"/>
                <w:szCs w:val="21"/>
                <w:highlight w:val="none"/>
              </w:rPr>
            </w:pPr>
            <w:r>
              <w:rPr>
                <w:rFonts w:hint="eastAsia" w:ascii="宋体" w:hAnsi="宋体"/>
                <w:color w:val="000000"/>
                <w:szCs w:val="21"/>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0CCF3FA9">
            <w:pPr>
              <w:pStyle w:val="114"/>
              <w:jc w:val="center"/>
              <w:rPr>
                <w:rFonts w:ascii="宋体" w:hAnsi="宋体" w:cs="宋体"/>
                <w:color w:val="000000"/>
                <w:w w:val="99"/>
                <w:kern w:val="2"/>
                <w:sz w:val="21"/>
                <w:szCs w:val="21"/>
                <w:highlight w:val="none"/>
              </w:rPr>
            </w:pPr>
            <w:r>
              <w:rPr>
                <w:rFonts w:hint="eastAsia" w:ascii="宋体" w:hAnsi="宋体" w:cs="宋体"/>
                <w:color w:val="000000"/>
                <w:w w:val="99"/>
                <w:kern w:val="2"/>
                <w:sz w:val="21"/>
                <w:szCs w:val="21"/>
                <w:highlight w:val="none"/>
              </w:rPr>
              <w:t>★</w:t>
            </w:r>
            <w:r>
              <w:rPr>
                <w:rFonts w:hint="eastAsia" w:ascii="宋体" w:hAnsi="宋体" w:cs="仿宋_GB2312"/>
                <w:color w:val="000000"/>
                <w:kern w:val="2"/>
                <w:sz w:val="21"/>
                <w:szCs w:val="21"/>
                <w:highlight w:val="none"/>
              </w:rPr>
              <w:t>A05020105</w:t>
            </w:r>
            <w:r>
              <w:rPr>
                <w:rFonts w:hint="eastAsia" w:ascii="宋体" w:hAnsi="宋体" w:cs="宋体"/>
                <w:color w:val="000000"/>
                <w:w w:val="99"/>
                <w:kern w:val="2"/>
                <w:sz w:val="21"/>
                <w:szCs w:val="21"/>
                <w:highlight w:val="none"/>
              </w:rPr>
              <w:t>便器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659D0F8">
            <w:pPr>
              <w:pStyle w:val="114"/>
              <w:jc w:val="center"/>
              <w:rPr>
                <w:rFonts w:ascii="宋体" w:hAnsi="宋体" w:cs="宋体"/>
                <w:color w:val="000000"/>
                <w:kern w:val="2"/>
                <w:sz w:val="21"/>
                <w:szCs w:val="21"/>
                <w:highlight w:val="none"/>
              </w:rPr>
            </w:pPr>
            <w:r>
              <w:rPr>
                <w:rFonts w:hint="eastAsia" w:ascii="宋体" w:hAnsi="宋体" w:cs="宋体"/>
                <w:color w:val="000000"/>
                <w:w w:val="99"/>
                <w:kern w:val="2"/>
                <w:sz w:val="21"/>
                <w:szCs w:val="21"/>
                <w:highlight w:val="none"/>
              </w:rPr>
              <w:t>坐便器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D15B85E">
            <w:pPr>
              <w:jc w:val="center"/>
              <w:rPr>
                <w:rFonts w:ascii="宋体" w:hAnsi="宋体"/>
                <w:color w:val="000000"/>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E4AC116">
            <w:pPr>
              <w:pStyle w:val="114"/>
              <w:spacing w:before="131" w:line="276" w:lineRule="auto"/>
              <w:ind w:left="7" w:right="4"/>
              <w:rPr>
                <w:rFonts w:ascii="宋体" w:hAnsi="宋体" w:cs="宋体"/>
                <w:color w:val="000000"/>
                <w:kern w:val="2"/>
                <w:sz w:val="21"/>
                <w:szCs w:val="21"/>
                <w:highlight w:val="none"/>
                <w:lang w:eastAsia="zh-CN"/>
              </w:rPr>
            </w:pPr>
            <w:r>
              <w:rPr>
                <w:rFonts w:hint="eastAsia" w:ascii="宋体" w:hAnsi="宋体" w:cs="宋体"/>
                <w:color w:val="000000"/>
                <w:kern w:val="2"/>
                <w:sz w:val="21"/>
                <w:szCs w:val="21"/>
                <w:highlight w:val="none"/>
                <w:lang w:eastAsia="zh-CN"/>
              </w:rPr>
              <w:t>《坐便器水效限定值及水效等级》</w:t>
            </w:r>
          </w:p>
          <w:p w14:paraId="49B022A2">
            <w:pPr>
              <w:pStyle w:val="114"/>
              <w:spacing w:before="131" w:line="276" w:lineRule="auto"/>
              <w:ind w:left="7" w:right="4"/>
              <w:rPr>
                <w:rFonts w:ascii="宋体" w:hAnsi="宋体" w:cs="宋体"/>
                <w:color w:val="000000"/>
                <w:kern w:val="2"/>
                <w:sz w:val="21"/>
                <w:szCs w:val="21"/>
                <w:highlight w:val="none"/>
                <w:lang w:eastAsia="zh-CN"/>
              </w:rPr>
            </w:pPr>
            <w:r>
              <w:rPr>
                <w:rFonts w:hint="eastAsia" w:ascii="宋体" w:hAnsi="宋体" w:cs="宋体"/>
                <w:color w:val="000000"/>
                <w:kern w:val="2"/>
                <w:sz w:val="21"/>
                <w:szCs w:val="21"/>
                <w:highlight w:val="none"/>
                <w:lang w:eastAsia="zh-CN"/>
              </w:rPr>
              <w:t>（GB25502）</w:t>
            </w:r>
          </w:p>
        </w:tc>
      </w:tr>
      <w:tr w14:paraId="4D9B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F6FF781">
            <w:pPr>
              <w:widowControl/>
              <w:jc w:val="left"/>
              <w:rPr>
                <w:rFonts w:ascii="宋体" w:hAnsi="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65EC98">
            <w:pPr>
              <w:widowControl/>
              <w:jc w:val="left"/>
              <w:rPr>
                <w:rFonts w:ascii="宋体" w:hAnsi="宋体" w:cs="宋体"/>
                <w:color w:val="000000"/>
                <w:w w:val="99"/>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ACBF947">
            <w:pPr>
              <w:pStyle w:val="114"/>
              <w:jc w:val="center"/>
              <w:rPr>
                <w:rFonts w:ascii="宋体" w:hAnsi="宋体" w:cs="宋体"/>
                <w:color w:val="000000"/>
                <w:kern w:val="2"/>
                <w:sz w:val="21"/>
                <w:szCs w:val="21"/>
                <w:highlight w:val="none"/>
              </w:rPr>
            </w:pPr>
            <w:r>
              <w:rPr>
                <w:rFonts w:hint="eastAsia" w:ascii="宋体" w:hAnsi="宋体" w:cs="宋体"/>
                <w:color w:val="000000"/>
                <w:w w:val="99"/>
                <w:kern w:val="2"/>
                <w:sz w:val="21"/>
                <w:szCs w:val="21"/>
                <w:highlight w:val="none"/>
              </w:rPr>
              <w:t>蹲便器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D161F8D">
            <w:pPr>
              <w:jc w:val="center"/>
              <w:rPr>
                <w:rFonts w:ascii="宋体" w:hAnsi="宋体"/>
                <w:color w:val="000000"/>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20657B6">
            <w:pPr>
              <w:pStyle w:val="114"/>
              <w:spacing w:before="131" w:line="276" w:lineRule="auto"/>
              <w:ind w:left="7" w:right="4"/>
              <w:rPr>
                <w:rFonts w:ascii="宋体" w:hAnsi="宋体" w:cs="宋体"/>
                <w:color w:val="000000"/>
                <w:kern w:val="2"/>
                <w:sz w:val="21"/>
                <w:szCs w:val="21"/>
                <w:highlight w:val="none"/>
                <w:lang w:eastAsia="zh-CN"/>
              </w:rPr>
            </w:pPr>
            <w:r>
              <w:rPr>
                <w:rFonts w:hint="eastAsia" w:ascii="宋体" w:hAnsi="宋体" w:cs="宋体"/>
                <w:color w:val="000000"/>
                <w:kern w:val="2"/>
                <w:sz w:val="21"/>
                <w:szCs w:val="21"/>
                <w:highlight w:val="none"/>
                <w:lang w:eastAsia="zh-CN"/>
              </w:rPr>
              <w:t>《蹲便器用水效率限定值及用水效率等级》（GB30717）</w:t>
            </w:r>
          </w:p>
        </w:tc>
      </w:tr>
      <w:tr w14:paraId="32E5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54AA2FF">
            <w:pPr>
              <w:widowControl/>
              <w:jc w:val="left"/>
              <w:rPr>
                <w:rFonts w:ascii="宋体" w:hAnsi="宋体"/>
                <w:color w:val="000000"/>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A02A5C5">
            <w:pPr>
              <w:widowControl/>
              <w:jc w:val="left"/>
              <w:rPr>
                <w:rFonts w:ascii="宋体" w:hAnsi="宋体" w:cs="宋体"/>
                <w:color w:val="000000"/>
                <w:w w:val="99"/>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2615ADD">
            <w:pPr>
              <w:pStyle w:val="114"/>
              <w:jc w:val="center"/>
              <w:rPr>
                <w:rFonts w:ascii="宋体" w:hAnsi="宋体" w:cs="宋体"/>
                <w:color w:val="000000"/>
                <w:kern w:val="2"/>
                <w:sz w:val="21"/>
                <w:szCs w:val="21"/>
                <w:highlight w:val="none"/>
              </w:rPr>
            </w:pPr>
            <w:r>
              <w:rPr>
                <w:rFonts w:hint="eastAsia" w:ascii="宋体" w:hAnsi="宋体" w:cs="宋体"/>
                <w:color w:val="000000"/>
                <w:w w:val="99"/>
                <w:kern w:val="2"/>
                <w:sz w:val="21"/>
                <w:szCs w:val="21"/>
                <w:highlight w:val="none"/>
              </w:rPr>
              <w:t>小便器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58E8600">
            <w:pPr>
              <w:jc w:val="center"/>
              <w:rPr>
                <w:rFonts w:ascii="宋体" w:hAnsi="宋体"/>
                <w:color w:val="000000"/>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C663C5F">
            <w:pPr>
              <w:pStyle w:val="114"/>
              <w:spacing w:before="131" w:line="276" w:lineRule="auto"/>
              <w:ind w:left="7" w:right="4"/>
              <w:rPr>
                <w:rFonts w:ascii="宋体" w:hAnsi="宋体" w:cs="宋体"/>
                <w:color w:val="000000"/>
                <w:kern w:val="2"/>
                <w:sz w:val="21"/>
                <w:szCs w:val="21"/>
                <w:highlight w:val="none"/>
                <w:lang w:eastAsia="zh-CN"/>
              </w:rPr>
            </w:pPr>
            <w:r>
              <w:rPr>
                <w:rFonts w:hint="eastAsia" w:ascii="宋体" w:hAnsi="宋体" w:cs="宋体"/>
                <w:color w:val="000000"/>
                <w:kern w:val="2"/>
                <w:sz w:val="21"/>
                <w:szCs w:val="21"/>
                <w:highlight w:val="none"/>
                <w:lang w:eastAsia="zh-CN"/>
              </w:rPr>
              <w:t>《小便器用水效率限定值及用水效率等级》（GB28377）</w:t>
            </w:r>
          </w:p>
        </w:tc>
      </w:tr>
      <w:tr w14:paraId="631A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6E2F7862">
            <w:pPr>
              <w:pStyle w:val="114"/>
              <w:jc w:val="center"/>
              <w:rPr>
                <w:rFonts w:ascii="宋体" w:hAnsi="宋体" w:cs="宋体"/>
                <w:color w:val="000000"/>
                <w:kern w:val="2"/>
                <w:sz w:val="21"/>
                <w:szCs w:val="21"/>
                <w:highlight w:val="none"/>
              </w:rPr>
            </w:pPr>
            <w:r>
              <w:rPr>
                <w:rFonts w:hint="eastAsia" w:ascii="宋体" w:hAnsi="宋体"/>
                <w:color w:val="000000"/>
                <w:kern w:val="2"/>
                <w:sz w:val="21"/>
                <w:szCs w:val="21"/>
                <w:highlight w:val="none"/>
              </w:rPr>
              <w:t>16</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3D8FE282">
            <w:pPr>
              <w:pStyle w:val="114"/>
              <w:spacing w:before="153"/>
              <w:ind w:left="7"/>
              <w:jc w:val="center"/>
              <w:rPr>
                <w:rFonts w:ascii="宋体" w:hAnsi="宋体" w:cs="宋体"/>
                <w:color w:val="000000"/>
                <w:kern w:val="2"/>
                <w:sz w:val="21"/>
                <w:szCs w:val="21"/>
                <w:highlight w:val="none"/>
              </w:rPr>
            </w:pPr>
            <w:r>
              <w:rPr>
                <w:rFonts w:hint="eastAsia" w:ascii="宋体" w:hAnsi="宋体" w:cs="宋体"/>
                <w:color w:val="000000"/>
                <w:kern w:val="2"/>
                <w:sz w:val="21"/>
                <w:szCs w:val="21"/>
                <w:highlight w:val="none"/>
              </w:rPr>
              <w:t>★</w:t>
            </w:r>
            <w:r>
              <w:rPr>
                <w:rFonts w:hint="eastAsia" w:ascii="宋体" w:hAnsi="宋体" w:cs="仿宋_GB2312"/>
                <w:color w:val="000000"/>
                <w:kern w:val="2"/>
                <w:sz w:val="21"/>
                <w:szCs w:val="21"/>
                <w:highlight w:val="none"/>
              </w:rPr>
              <w:t>A05020106</w:t>
            </w:r>
            <w:r>
              <w:rPr>
                <w:rFonts w:hint="eastAsia" w:ascii="宋体" w:hAnsi="宋体" w:cs="宋体"/>
                <w:color w:val="000000"/>
                <w:kern w:val="2"/>
                <w:sz w:val="21"/>
                <w:szCs w:val="21"/>
                <w:highlight w:val="none"/>
              </w:rPr>
              <w:t>水</w:t>
            </w:r>
            <w:r>
              <w:rPr>
                <w:rFonts w:hint="eastAsia" w:ascii="宋体" w:hAnsi="宋体" w:cs="宋体"/>
                <w:color w:val="000000"/>
                <w:w w:val="99"/>
                <w:kern w:val="2"/>
                <w:sz w:val="21"/>
                <w:szCs w:val="21"/>
                <w:highlight w:val="none"/>
              </w:rPr>
              <w:t>嘴</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1A114CE">
            <w:pPr>
              <w:jc w:val="center"/>
              <w:rPr>
                <w:rFonts w:ascii="宋体" w:hAnsi="宋体"/>
                <w:color w:val="000000"/>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B1C1AA2">
            <w:pPr>
              <w:jc w:val="center"/>
              <w:rPr>
                <w:rFonts w:ascii="宋体" w:hAnsi="宋体"/>
                <w:color w:val="000000"/>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D200C04">
            <w:pPr>
              <w:pStyle w:val="114"/>
              <w:spacing w:before="153" w:line="276" w:lineRule="auto"/>
              <w:ind w:left="7" w:right="4"/>
              <w:rPr>
                <w:rFonts w:ascii="宋体" w:hAnsi="宋体" w:cs="宋体"/>
                <w:color w:val="000000"/>
                <w:kern w:val="2"/>
                <w:sz w:val="21"/>
                <w:szCs w:val="21"/>
                <w:highlight w:val="none"/>
                <w:lang w:eastAsia="zh-CN"/>
              </w:rPr>
            </w:pPr>
            <w:r>
              <w:rPr>
                <w:rFonts w:hint="eastAsia" w:ascii="宋体" w:hAnsi="宋体" w:cs="宋体"/>
                <w:color w:val="000000"/>
                <w:spacing w:val="10"/>
                <w:kern w:val="2"/>
                <w:sz w:val="21"/>
                <w:szCs w:val="21"/>
                <w:highlight w:val="none"/>
                <w:lang w:eastAsia="zh-CN"/>
              </w:rPr>
              <w:t>《水嘴用水效率限定值及用水效</w:t>
            </w:r>
            <w:r>
              <w:rPr>
                <w:rFonts w:hint="eastAsia" w:ascii="宋体" w:hAnsi="宋体" w:cs="宋体"/>
                <w:color w:val="000000"/>
                <w:kern w:val="2"/>
                <w:sz w:val="21"/>
                <w:szCs w:val="21"/>
                <w:highlight w:val="none"/>
                <w:lang w:eastAsia="zh-CN"/>
              </w:rPr>
              <w:t>率等级》（GB 25501）</w:t>
            </w:r>
          </w:p>
        </w:tc>
      </w:tr>
      <w:tr w14:paraId="1B60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6E6E6603">
            <w:pPr>
              <w:pStyle w:val="114"/>
              <w:jc w:val="center"/>
              <w:rPr>
                <w:rFonts w:ascii="宋体" w:hAnsi="宋体" w:cs="宋体"/>
                <w:color w:val="000000"/>
                <w:kern w:val="2"/>
                <w:sz w:val="21"/>
                <w:szCs w:val="21"/>
                <w:highlight w:val="none"/>
              </w:rPr>
            </w:pPr>
            <w:r>
              <w:rPr>
                <w:rFonts w:hint="eastAsia" w:ascii="宋体" w:hAnsi="宋体"/>
                <w:color w:val="000000"/>
                <w:kern w:val="2"/>
                <w:sz w:val="21"/>
                <w:szCs w:val="21"/>
                <w:highlight w:val="none"/>
              </w:rPr>
              <w:t>17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6FA3EFD5">
            <w:pPr>
              <w:pStyle w:val="114"/>
              <w:spacing w:before="112"/>
              <w:ind w:left="7"/>
              <w:jc w:val="center"/>
              <w:rPr>
                <w:rFonts w:ascii="宋体" w:hAnsi="宋体" w:cs="宋体"/>
                <w:color w:val="000000"/>
                <w:kern w:val="2"/>
                <w:sz w:val="21"/>
                <w:szCs w:val="21"/>
                <w:highlight w:val="none"/>
              </w:rPr>
            </w:pPr>
            <w:r>
              <w:rPr>
                <w:rFonts w:hint="eastAsia" w:ascii="宋体" w:hAnsi="宋体" w:cs="仿宋_GB2312"/>
                <w:color w:val="000000"/>
                <w:kern w:val="2"/>
                <w:sz w:val="21"/>
                <w:szCs w:val="21"/>
                <w:highlight w:val="none"/>
              </w:rPr>
              <w:t>A05020107</w:t>
            </w:r>
            <w:r>
              <w:rPr>
                <w:rFonts w:hint="eastAsia" w:ascii="宋体" w:hAnsi="宋体" w:cs="宋体"/>
                <w:color w:val="000000"/>
                <w:kern w:val="2"/>
                <w:sz w:val="21"/>
                <w:szCs w:val="21"/>
                <w:highlight w:val="none"/>
              </w:rPr>
              <w:t>便器冲洗阀</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055D0E8">
            <w:pPr>
              <w:jc w:val="center"/>
              <w:rPr>
                <w:rFonts w:ascii="宋体" w:hAnsi="宋体"/>
                <w:color w:val="000000"/>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1A68971">
            <w:pPr>
              <w:jc w:val="center"/>
              <w:rPr>
                <w:rFonts w:ascii="宋体" w:hAnsi="宋体"/>
                <w:color w:val="000000"/>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9C8E4A2">
            <w:pPr>
              <w:pStyle w:val="114"/>
              <w:spacing w:before="112" w:line="276" w:lineRule="auto"/>
              <w:ind w:left="7" w:right="4"/>
              <w:rPr>
                <w:rFonts w:ascii="宋体" w:hAnsi="宋体" w:cs="宋体"/>
                <w:color w:val="000000"/>
                <w:kern w:val="2"/>
                <w:sz w:val="21"/>
                <w:szCs w:val="21"/>
                <w:highlight w:val="none"/>
                <w:lang w:eastAsia="zh-CN"/>
              </w:rPr>
            </w:pPr>
            <w:r>
              <w:rPr>
                <w:rFonts w:hint="eastAsia" w:ascii="宋体" w:hAnsi="宋体" w:cs="宋体"/>
                <w:color w:val="000000"/>
                <w:spacing w:val="10"/>
                <w:kern w:val="2"/>
                <w:sz w:val="21"/>
                <w:szCs w:val="21"/>
                <w:highlight w:val="none"/>
                <w:lang w:eastAsia="zh-CN"/>
              </w:rPr>
              <w:t>《便器冲洗阀用水效率限定值及</w:t>
            </w:r>
            <w:r>
              <w:rPr>
                <w:rFonts w:hint="eastAsia" w:ascii="宋体" w:hAnsi="宋体" w:cs="宋体"/>
                <w:color w:val="000000"/>
                <w:kern w:val="2"/>
                <w:sz w:val="21"/>
                <w:szCs w:val="21"/>
                <w:highlight w:val="none"/>
                <w:lang w:eastAsia="zh-CN"/>
              </w:rPr>
              <w:t>用水效率等级》（GB28379）</w:t>
            </w:r>
          </w:p>
        </w:tc>
      </w:tr>
      <w:tr w14:paraId="7DB7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325894A8">
            <w:pPr>
              <w:pStyle w:val="114"/>
              <w:jc w:val="center"/>
              <w:rPr>
                <w:rFonts w:ascii="宋体" w:hAnsi="宋体" w:cs="宋体"/>
                <w:color w:val="000000"/>
                <w:kern w:val="2"/>
                <w:sz w:val="21"/>
                <w:szCs w:val="21"/>
                <w:highlight w:val="none"/>
              </w:rPr>
            </w:pPr>
            <w:r>
              <w:rPr>
                <w:rFonts w:hint="eastAsia" w:ascii="宋体" w:hAnsi="宋体"/>
                <w:color w:val="000000"/>
                <w:kern w:val="2"/>
                <w:sz w:val="21"/>
                <w:szCs w:val="21"/>
                <w:highlight w:val="none"/>
              </w:rPr>
              <w:t>18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560C0ECF">
            <w:pPr>
              <w:pStyle w:val="114"/>
              <w:spacing w:before="131"/>
              <w:ind w:left="7"/>
              <w:jc w:val="center"/>
              <w:rPr>
                <w:rFonts w:ascii="宋体" w:hAnsi="宋体" w:cs="宋体"/>
                <w:color w:val="000000"/>
                <w:kern w:val="2"/>
                <w:sz w:val="21"/>
                <w:szCs w:val="21"/>
                <w:highlight w:val="none"/>
              </w:rPr>
            </w:pPr>
            <w:r>
              <w:rPr>
                <w:rFonts w:hint="eastAsia" w:ascii="宋体" w:hAnsi="宋体" w:cs="仿宋_GB2312"/>
                <w:color w:val="000000"/>
                <w:kern w:val="2"/>
                <w:sz w:val="21"/>
                <w:szCs w:val="21"/>
                <w:highlight w:val="none"/>
              </w:rPr>
              <w:t>A05020110</w:t>
            </w:r>
            <w:r>
              <w:rPr>
                <w:rFonts w:hint="eastAsia" w:ascii="宋体" w:hAnsi="宋体" w:cs="宋体"/>
                <w:color w:val="000000"/>
                <w:kern w:val="2"/>
                <w:sz w:val="21"/>
                <w:szCs w:val="21"/>
                <w:highlight w:val="none"/>
              </w:rPr>
              <w:t>淋浴</w:t>
            </w:r>
            <w:r>
              <w:rPr>
                <w:rFonts w:hint="eastAsia" w:ascii="宋体" w:hAnsi="宋体" w:cs="宋体"/>
                <w:color w:val="000000"/>
                <w:w w:val="99"/>
                <w:kern w:val="2"/>
                <w:sz w:val="21"/>
                <w:szCs w:val="21"/>
                <w:highlight w:val="none"/>
              </w:rPr>
              <w:t>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DFAB6D2">
            <w:pPr>
              <w:jc w:val="center"/>
              <w:rPr>
                <w:rFonts w:ascii="宋体" w:hAnsi="宋体"/>
                <w:color w:val="000000"/>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CC6A780">
            <w:pPr>
              <w:jc w:val="center"/>
              <w:rPr>
                <w:rFonts w:ascii="宋体" w:hAnsi="宋体"/>
                <w:color w:val="000000"/>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BB2B8CE">
            <w:pPr>
              <w:pStyle w:val="114"/>
              <w:spacing w:before="131" w:line="276" w:lineRule="auto"/>
              <w:ind w:left="7" w:right="4"/>
              <w:rPr>
                <w:rFonts w:ascii="宋体" w:hAnsi="宋体" w:cs="宋体"/>
                <w:color w:val="000000"/>
                <w:kern w:val="2"/>
                <w:sz w:val="21"/>
                <w:szCs w:val="21"/>
                <w:highlight w:val="none"/>
                <w:lang w:eastAsia="zh-CN"/>
              </w:rPr>
            </w:pPr>
            <w:r>
              <w:rPr>
                <w:rFonts w:hint="eastAsia" w:ascii="宋体" w:hAnsi="宋体" w:cs="宋体"/>
                <w:color w:val="000000"/>
                <w:spacing w:val="10"/>
                <w:kern w:val="2"/>
                <w:sz w:val="21"/>
                <w:szCs w:val="21"/>
                <w:highlight w:val="none"/>
                <w:lang w:eastAsia="zh-CN"/>
              </w:rPr>
              <w:t>《淋浴器用水效率限定值及用水</w:t>
            </w:r>
            <w:r>
              <w:rPr>
                <w:rFonts w:hint="eastAsia" w:ascii="宋体" w:hAnsi="宋体" w:cs="宋体"/>
                <w:color w:val="000000"/>
                <w:kern w:val="2"/>
                <w:sz w:val="21"/>
                <w:szCs w:val="21"/>
                <w:highlight w:val="none"/>
                <w:lang w:eastAsia="zh-CN"/>
              </w:rPr>
              <w:t>效率等级》（GB28378）</w:t>
            </w:r>
          </w:p>
        </w:tc>
      </w:tr>
    </w:tbl>
    <w:p w14:paraId="275E7F8E">
      <w:pPr>
        <w:pStyle w:val="18"/>
        <w:spacing w:line="360" w:lineRule="auto"/>
        <w:rPr>
          <w:rFonts w:hint="eastAsia" w:ascii="宋体" w:hAnsi="宋体"/>
          <w:color w:val="000000"/>
          <w:kern w:val="2"/>
          <w:sz w:val="21"/>
          <w:szCs w:val="21"/>
          <w:highlight w:val="none"/>
        </w:rPr>
      </w:pPr>
      <w:r>
        <w:rPr>
          <w:rFonts w:hint="eastAsia" w:ascii="宋体" w:hAnsi="宋体"/>
          <w:color w:val="000000"/>
          <w:spacing w:val="-3"/>
          <w:sz w:val="21"/>
          <w:szCs w:val="21"/>
          <w:highlight w:val="none"/>
        </w:rPr>
        <w:t>注：</w:t>
      </w:r>
      <w:r>
        <w:rPr>
          <w:rFonts w:ascii="宋体" w:hAnsi="宋体"/>
          <w:color w:val="000000"/>
          <w:spacing w:val="-3"/>
          <w:sz w:val="21"/>
          <w:szCs w:val="21"/>
          <w:highlight w:val="none"/>
        </w:rPr>
        <w:t>1.</w:t>
      </w:r>
      <w:r>
        <w:rPr>
          <w:rFonts w:hint="eastAsia" w:ascii="宋体" w:hAnsi="宋体"/>
          <w:color w:val="000000"/>
          <w:spacing w:val="-3"/>
          <w:sz w:val="21"/>
          <w:szCs w:val="21"/>
          <w:highlight w:val="none"/>
        </w:rPr>
        <w:t>节能产品认证应依据相关国家标准的最新版本，依据国家标准中二级能效（水效）</w:t>
      </w:r>
      <w:r>
        <w:rPr>
          <w:rFonts w:hint="eastAsia" w:ascii="宋体" w:hAnsi="宋体"/>
          <w:color w:val="000000"/>
          <w:sz w:val="21"/>
          <w:szCs w:val="21"/>
          <w:highlight w:val="none"/>
        </w:rPr>
        <w:t>指标。</w:t>
      </w:r>
    </w:p>
    <w:p w14:paraId="15BAFC73">
      <w:pPr>
        <w:pStyle w:val="18"/>
        <w:spacing w:line="360" w:lineRule="auto"/>
        <w:ind w:firstLine="465"/>
        <w:rPr>
          <w:rFonts w:hint="eastAsia" w:ascii="宋体" w:hAnsi="宋体"/>
          <w:color w:val="000000"/>
          <w:sz w:val="21"/>
          <w:szCs w:val="21"/>
          <w:highlight w:val="none"/>
        </w:rPr>
      </w:pPr>
      <w:r>
        <w:rPr>
          <w:rFonts w:ascii="宋体" w:hAnsi="宋体"/>
          <w:color w:val="000000"/>
          <w:sz w:val="21"/>
          <w:szCs w:val="21"/>
          <w:highlight w:val="none"/>
        </w:rPr>
        <w:t>2</w:t>
      </w:r>
      <w:r>
        <w:rPr>
          <w:rFonts w:hint="eastAsia" w:ascii="宋体" w:hAnsi="宋体"/>
          <w:color w:val="000000"/>
          <w:sz w:val="21"/>
          <w:szCs w:val="21"/>
          <w:highlight w:val="none"/>
        </w:rPr>
        <w:t>.以</w:t>
      </w:r>
      <w:r>
        <w:rPr>
          <w:rFonts w:ascii="宋体" w:hAnsi="宋体"/>
          <w:color w:val="000000"/>
          <w:sz w:val="21"/>
          <w:szCs w:val="21"/>
          <w:highlight w:val="none"/>
        </w:rPr>
        <w:t>“</w:t>
      </w:r>
      <w:r>
        <w:rPr>
          <w:rFonts w:hint="eastAsia" w:ascii="宋体" w:hAnsi="宋体"/>
          <w:color w:val="000000"/>
          <w:sz w:val="21"/>
          <w:szCs w:val="21"/>
          <w:highlight w:val="none"/>
        </w:rPr>
        <w:t>★</w:t>
      </w:r>
      <w:r>
        <w:rPr>
          <w:rFonts w:ascii="宋体" w:hAnsi="宋体"/>
          <w:color w:val="000000"/>
          <w:sz w:val="21"/>
          <w:szCs w:val="21"/>
          <w:highlight w:val="none"/>
        </w:rPr>
        <w:t>”</w:t>
      </w:r>
      <w:r>
        <w:rPr>
          <w:rFonts w:hint="eastAsia" w:ascii="宋体" w:hAnsi="宋体"/>
          <w:color w:val="000000"/>
          <w:sz w:val="21"/>
          <w:szCs w:val="21"/>
          <w:highlight w:val="none"/>
        </w:rPr>
        <w:t>标注的为政府强制采购产品。</w:t>
      </w:r>
    </w:p>
    <w:p w14:paraId="689FB36E">
      <w:pPr>
        <w:pStyle w:val="18"/>
        <w:spacing w:line="360" w:lineRule="auto"/>
        <w:ind w:firstLine="465"/>
        <w:rPr>
          <w:rFonts w:hint="eastAsia" w:ascii="宋体" w:hAnsi="宋体"/>
          <w:color w:val="000000"/>
          <w:sz w:val="21"/>
          <w:szCs w:val="21"/>
          <w:highlight w:val="none"/>
        </w:rPr>
      </w:pPr>
      <w:r>
        <w:rPr>
          <w:rFonts w:hint="eastAsia" w:ascii="宋体" w:hAnsi="宋体"/>
          <w:color w:val="000000"/>
          <w:sz w:val="21"/>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01185D90">
      <w:pPr>
        <w:widowControl/>
        <w:jc w:val="left"/>
        <w:rPr>
          <w:rFonts w:ascii="宋体" w:hAnsi="宋体" w:cs="宋体"/>
          <w:color w:val="000000"/>
          <w:sz w:val="20"/>
          <w:szCs w:val="20"/>
          <w:highlight w:val="none"/>
        </w:rPr>
      </w:pPr>
    </w:p>
    <w:p w14:paraId="4572F631">
      <w:pPr>
        <w:widowControl/>
        <w:jc w:val="left"/>
        <w:rPr>
          <w:rFonts w:ascii="宋体" w:hAnsi="宋体" w:cs="宋体"/>
          <w:color w:val="000000"/>
          <w:sz w:val="20"/>
          <w:szCs w:val="20"/>
          <w:highlight w:val="none"/>
        </w:rPr>
      </w:pPr>
    </w:p>
    <w:p w14:paraId="4411BBE3">
      <w:pPr>
        <w:widowControl/>
        <w:jc w:val="left"/>
        <w:rPr>
          <w:rFonts w:hint="eastAsia" w:ascii="黑体" w:hAnsi="黑体" w:eastAsia="黑体" w:cs="黑体"/>
          <w:color w:val="000000"/>
          <w:sz w:val="32"/>
          <w:szCs w:val="32"/>
          <w:highlight w:val="none"/>
        </w:rPr>
      </w:pPr>
      <w:r>
        <w:rPr>
          <w:rFonts w:ascii="宋体" w:hAnsi="宋体" w:cs="宋体"/>
          <w:color w:val="000000"/>
          <w:sz w:val="20"/>
          <w:szCs w:val="20"/>
          <w:highlight w:val="none"/>
        </w:rPr>
        <w:br w:type="page"/>
      </w:r>
      <w:r>
        <w:rPr>
          <w:rFonts w:hint="eastAsia" w:ascii="黑体" w:hAnsi="黑体" w:eastAsia="黑体" w:cs="黑体"/>
          <w:color w:val="000000"/>
          <w:sz w:val="32"/>
          <w:szCs w:val="32"/>
          <w:highlight w:val="none"/>
        </w:rPr>
        <w:t>附件2：</w:t>
      </w:r>
    </w:p>
    <w:p w14:paraId="6BBFBE68">
      <w:pPr>
        <w:pStyle w:val="18"/>
        <w:jc w:val="center"/>
        <w:rPr>
          <w:rFonts w:hint="eastAsia"/>
          <w:b/>
          <w:color w:val="000000"/>
          <w:sz w:val="28"/>
          <w:szCs w:val="28"/>
          <w:highlight w:val="none"/>
        </w:rPr>
      </w:pPr>
      <w:r>
        <w:rPr>
          <w:rFonts w:hint="eastAsia"/>
          <w:b/>
          <w:color w:val="000000"/>
          <w:sz w:val="28"/>
          <w:szCs w:val="28"/>
          <w:highlight w:val="none"/>
        </w:rPr>
        <w:t>中小企业划型标准规定</w:t>
      </w:r>
    </w:p>
    <w:p w14:paraId="005FE4E8">
      <w:pPr>
        <w:pStyle w:val="18"/>
        <w:jc w:val="center"/>
        <w:rPr>
          <w:rFonts w:hint="eastAsia" w:ascii="宋体" w:hAnsi="宋体"/>
          <w:color w:val="000000"/>
          <w:sz w:val="21"/>
          <w:szCs w:val="21"/>
          <w:highlight w:val="none"/>
        </w:rPr>
      </w:pPr>
      <w:r>
        <w:rPr>
          <w:rFonts w:hint="eastAsia" w:ascii="宋体" w:hAnsi="宋体"/>
          <w:color w:val="000000"/>
          <w:sz w:val="21"/>
          <w:szCs w:val="21"/>
          <w:highlight w:val="none"/>
        </w:rPr>
        <w:t>工信部联企业[2011]300号</w:t>
      </w:r>
    </w:p>
    <w:p w14:paraId="000617B8">
      <w:pPr>
        <w:pStyle w:val="18"/>
        <w:rPr>
          <w:color w:val="000000"/>
          <w:sz w:val="21"/>
          <w:szCs w:val="21"/>
          <w:highlight w:val="none"/>
        </w:rPr>
      </w:pPr>
    </w:p>
    <w:p w14:paraId="13719A1F">
      <w:pPr>
        <w:pStyle w:val="18"/>
        <w:rPr>
          <w:color w:val="000000"/>
          <w:sz w:val="21"/>
          <w:szCs w:val="21"/>
          <w:highlight w:val="none"/>
        </w:rPr>
      </w:pPr>
      <w:r>
        <w:rPr>
          <w:rFonts w:hint="eastAsia"/>
          <w:color w:val="000000"/>
          <w:sz w:val="21"/>
          <w:szCs w:val="21"/>
          <w:highlight w:val="none"/>
        </w:rPr>
        <w:t>　　一、根据《中华人民共和国中小企业促进法》和《国务院关于进一步促进中小企业发展的若干意见》(国发[2009]36号)，制定本规定。</w:t>
      </w:r>
    </w:p>
    <w:p w14:paraId="385AE7BC">
      <w:pPr>
        <w:pStyle w:val="18"/>
        <w:rPr>
          <w:color w:val="000000"/>
          <w:sz w:val="21"/>
          <w:szCs w:val="21"/>
          <w:highlight w:val="none"/>
        </w:rPr>
      </w:pPr>
      <w:r>
        <w:rPr>
          <w:rFonts w:hint="eastAsia"/>
          <w:color w:val="000000"/>
          <w:sz w:val="21"/>
          <w:szCs w:val="21"/>
          <w:highlight w:val="none"/>
        </w:rPr>
        <w:t>　　二、中小企业划分为中型、小型、微型三种类型，具体标准根据企业从业人员、营业收入、资产总额等指标，结合行业特点制定。</w:t>
      </w:r>
    </w:p>
    <w:p w14:paraId="6CF70D9C">
      <w:pPr>
        <w:pStyle w:val="18"/>
        <w:rPr>
          <w:color w:val="000000"/>
          <w:sz w:val="21"/>
          <w:szCs w:val="21"/>
          <w:highlight w:val="none"/>
        </w:rPr>
      </w:pPr>
      <w:r>
        <w:rPr>
          <w:rFonts w:hint="eastAsia"/>
          <w:color w:val="000000"/>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84E0847">
      <w:pPr>
        <w:pStyle w:val="18"/>
        <w:rPr>
          <w:color w:val="000000"/>
          <w:sz w:val="21"/>
          <w:szCs w:val="21"/>
          <w:highlight w:val="none"/>
        </w:rPr>
      </w:pPr>
      <w:r>
        <w:rPr>
          <w:rFonts w:hint="eastAsia"/>
          <w:color w:val="000000"/>
          <w:sz w:val="21"/>
          <w:szCs w:val="21"/>
          <w:highlight w:val="none"/>
        </w:rPr>
        <w:t>　　四、各行业划型标准为：</w:t>
      </w:r>
    </w:p>
    <w:p w14:paraId="5A74EC21">
      <w:pPr>
        <w:pStyle w:val="18"/>
        <w:rPr>
          <w:color w:val="000000"/>
          <w:sz w:val="21"/>
          <w:szCs w:val="21"/>
          <w:highlight w:val="none"/>
        </w:rPr>
      </w:pPr>
      <w:r>
        <w:rPr>
          <w:rFonts w:hint="eastAsia"/>
          <w:color w:val="000000"/>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42206866">
      <w:pPr>
        <w:pStyle w:val="18"/>
        <w:rPr>
          <w:color w:val="000000"/>
          <w:sz w:val="21"/>
          <w:szCs w:val="21"/>
          <w:highlight w:val="none"/>
        </w:rPr>
      </w:pPr>
      <w:r>
        <w:rPr>
          <w:rFonts w:hint="eastAsia"/>
          <w:color w:val="000000"/>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B09B413">
      <w:pPr>
        <w:pStyle w:val="18"/>
        <w:rPr>
          <w:color w:val="000000"/>
          <w:sz w:val="21"/>
          <w:szCs w:val="21"/>
          <w:highlight w:val="none"/>
        </w:rPr>
      </w:pPr>
      <w:r>
        <w:rPr>
          <w:rFonts w:hint="eastAsia"/>
          <w:color w:val="000000"/>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F7911F1">
      <w:pPr>
        <w:pStyle w:val="18"/>
        <w:rPr>
          <w:color w:val="000000"/>
          <w:sz w:val="21"/>
          <w:szCs w:val="21"/>
          <w:highlight w:val="none"/>
        </w:rPr>
      </w:pPr>
      <w:r>
        <w:rPr>
          <w:rFonts w:hint="eastAsia"/>
          <w:color w:val="000000"/>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3C308B">
      <w:pPr>
        <w:pStyle w:val="18"/>
        <w:rPr>
          <w:color w:val="000000"/>
          <w:sz w:val="21"/>
          <w:szCs w:val="21"/>
          <w:highlight w:val="none"/>
        </w:rPr>
      </w:pPr>
      <w:r>
        <w:rPr>
          <w:rFonts w:hint="eastAsia"/>
          <w:color w:val="000000"/>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E9294AB">
      <w:pPr>
        <w:pStyle w:val="18"/>
        <w:rPr>
          <w:color w:val="000000"/>
          <w:sz w:val="21"/>
          <w:szCs w:val="21"/>
          <w:highlight w:val="none"/>
        </w:rPr>
      </w:pPr>
      <w:r>
        <w:rPr>
          <w:rFonts w:hint="eastAsia"/>
          <w:color w:val="000000"/>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C61D5D5">
      <w:pPr>
        <w:pStyle w:val="18"/>
        <w:rPr>
          <w:color w:val="000000"/>
          <w:sz w:val="21"/>
          <w:szCs w:val="21"/>
          <w:highlight w:val="none"/>
        </w:rPr>
      </w:pPr>
      <w:r>
        <w:rPr>
          <w:rFonts w:hint="eastAsia"/>
          <w:color w:val="000000"/>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FAA2220">
      <w:pPr>
        <w:pStyle w:val="18"/>
        <w:rPr>
          <w:color w:val="000000"/>
          <w:sz w:val="21"/>
          <w:szCs w:val="21"/>
          <w:highlight w:val="none"/>
        </w:rPr>
      </w:pPr>
      <w:r>
        <w:rPr>
          <w:rFonts w:hint="eastAsia"/>
          <w:color w:val="000000"/>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99987F0">
      <w:pPr>
        <w:pStyle w:val="18"/>
        <w:rPr>
          <w:color w:val="000000"/>
          <w:sz w:val="21"/>
          <w:szCs w:val="21"/>
          <w:highlight w:val="none"/>
        </w:rPr>
      </w:pPr>
      <w:r>
        <w:rPr>
          <w:rFonts w:hint="eastAsia"/>
          <w:color w:val="000000"/>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C5DEC60">
      <w:pPr>
        <w:pStyle w:val="18"/>
        <w:rPr>
          <w:color w:val="000000"/>
          <w:sz w:val="21"/>
          <w:szCs w:val="21"/>
          <w:highlight w:val="none"/>
        </w:rPr>
      </w:pPr>
      <w:r>
        <w:rPr>
          <w:rFonts w:hint="eastAsia"/>
          <w:color w:val="000000"/>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083EDB8">
      <w:pPr>
        <w:pStyle w:val="18"/>
        <w:rPr>
          <w:color w:val="000000"/>
          <w:sz w:val="21"/>
          <w:szCs w:val="21"/>
          <w:highlight w:val="none"/>
        </w:rPr>
      </w:pPr>
      <w:r>
        <w:rPr>
          <w:rFonts w:hint="eastAsia"/>
          <w:color w:val="000000"/>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E1A7D8C">
      <w:pPr>
        <w:pStyle w:val="18"/>
        <w:rPr>
          <w:color w:val="000000"/>
          <w:sz w:val="21"/>
          <w:szCs w:val="21"/>
          <w:highlight w:val="none"/>
        </w:rPr>
      </w:pPr>
      <w:r>
        <w:rPr>
          <w:rFonts w:hint="eastAsia"/>
          <w:color w:val="000000"/>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DCF8DCC">
      <w:pPr>
        <w:pStyle w:val="18"/>
        <w:rPr>
          <w:color w:val="000000"/>
          <w:sz w:val="21"/>
          <w:szCs w:val="21"/>
          <w:highlight w:val="none"/>
        </w:rPr>
      </w:pPr>
      <w:r>
        <w:rPr>
          <w:rFonts w:hint="eastAsia"/>
          <w:color w:val="000000"/>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CA2BA08">
      <w:pPr>
        <w:pStyle w:val="18"/>
        <w:rPr>
          <w:color w:val="000000"/>
          <w:sz w:val="21"/>
          <w:szCs w:val="21"/>
          <w:highlight w:val="none"/>
        </w:rPr>
      </w:pPr>
      <w:r>
        <w:rPr>
          <w:rFonts w:hint="eastAsia"/>
          <w:color w:val="000000"/>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BC36DA3">
      <w:pPr>
        <w:pStyle w:val="18"/>
        <w:rPr>
          <w:color w:val="000000"/>
          <w:sz w:val="21"/>
          <w:szCs w:val="21"/>
          <w:highlight w:val="none"/>
        </w:rPr>
      </w:pPr>
      <w:r>
        <w:rPr>
          <w:rFonts w:hint="eastAsia"/>
          <w:color w:val="000000"/>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9F9A2CA">
      <w:pPr>
        <w:pStyle w:val="18"/>
        <w:rPr>
          <w:color w:val="000000"/>
          <w:sz w:val="21"/>
          <w:szCs w:val="21"/>
          <w:highlight w:val="none"/>
        </w:rPr>
      </w:pPr>
      <w:r>
        <w:rPr>
          <w:rFonts w:hint="eastAsia"/>
          <w:color w:val="000000"/>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370C3F26">
      <w:pPr>
        <w:pStyle w:val="18"/>
        <w:rPr>
          <w:color w:val="000000"/>
          <w:sz w:val="21"/>
          <w:szCs w:val="21"/>
          <w:highlight w:val="none"/>
        </w:rPr>
      </w:pPr>
      <w:r>
        <w:rPr>
          <w:rFonts w:hint="eastAsia"/>
          <w:color w:val="000000"/>
          <w:sz w:val="21"/>
          <w:szCs w:val="21"/>
          <w:highlight w:val="none"/>
        </w:rPr>
        <w:t>　　五、企业类型的划分以统计部门的统计数据为依据。</w:t>
      </w:r>
    </w:p>
    <w:p w14:paraId="1324694D">
      <w:pPr>
        <w:pStyle w:val="18"/>
        <w:rPr>
          <w:color w:val="000000"/>
          <w:sz w:val="21"/>
          <w:szCs w:val="21"/>
          <w:highlight w:val="none"/>
        </w:rPr>
      </w:pPr>
      <w:r>
        <w:rPr>
          <w:rFonts w:hint="eastAsia"/>
          <w:color w:val="000000"/>
          <w:sz w:val="21"/>
          <w:szCs w:val="21"/>
          <w:highlight w:val="none"/>
        </w:rPr>
        <w:t>　　六、本规定适用于在中华人民共和国境内依法设立的各类所有制和各种组织形式的企业。个体工商户和本规定以外的行业，参照本规定进行划型。</w:t>
      </w:r>
    </w:p>
    <w:p w14:paraId="73D28ED1">
      <w:pPr>
        <w:pStyle w:val="18"/>
        <w:rPr>
          <w:color w:val="000000"/>
          <w:sz w:val="21"/>
          <w:szCs w:val="21"/>
          <w:highlight w:val="none"/>
        </w:rPr>
      </w:pPr>
      <w:r>
        <w:rPr>
          <w:rFonts w:hint="eastAsia"/>
          <w:color w:val="000000"/>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75479E1">
      <w:pPr>
        <w:pStyle w:val="18"/>
        <w:rPr>
          <w:color w:val="000000"/>
          <w:sz w:val="21"/>
          <w:szCs w:val="21"/>
          <w:highlight w:val="none"/>
        </w:rPr>
      </w:pPr>
      <w:r>
        <w:rPr>
          <w:rFonts w:hint="eastAsia"/>
          <w:color w:val="000000"/>
          <w:sz w:val="21"/>
          <w:szCs w:val="21"/>
          <w:highlight w:val="none"/>
        </w:rPr>
        <w:t>　　八、本规定由工业和信息化部、国家统计局会同有关部门根据《国民经济行业分类》修订情况和企业发展变化情况适时修订。</w:t>
      </w:r>
    </w:p>
    <w:p w14:paraId="173A3D89">
      <w:pPr>
        <w:pStyle w:val="18"/>
        <w:rPr>
          <w:color w:val="000000"/>
          <w:sz w:val="21"/>
          <w:szCs w:val="21"/>
          <w:highlight w:val="none"/>
        </w:rPr>
      </w:pPr>
      <w:r>
        <w:rPr>
          <w:rFonts w:hint="eastAsia"/>
          <w:color w:val="000000"/>
          <w:sz w:val="21"/>
          <w:szCs w:val="21"/>
          <w:highlight w:val="none"/>
        </w:rPr>
        <w:t>　　九、本规定由工业和信息化部、国家统计局会同有关部门负责解释。</w:t>
      </w:r>
    </w:p>
    <w:p w14:paraId="73358B96">
      <w:pPr>
        <w:pStyle w:val="18"/>
        <w:ind w:firstLine="420"/>
        <w:rPr>
          <w:rFonts w:hint="eastAsia"/>
          <w:color w:val="000000"/>
          <w:sz w:val="21"/>
          <w:szCs w:val="21"/>
          <w:highlight w:val="none"/>
        </w:rPr>
      </w:pPr>
      <w:r>
        <w:rPr>
          <w:rFonts w:hint="eastAsia"/>
          <w:color w:val="000000"/>
          <w:sz w:val="21"/>
          <w:szCs w:val="21"/>
          <w:highlight w:val="none"/>
        </w:rPr>
        <w:t>十、本规定自发布之日起执行，原国家经贸委、原国家计委、财政部和国家统计局2003年颁布的《中小企业标准暂行规定》同时废止。</w:t>
      </w:r>
    </w:p>
    <w:p w14:paraId="644F4D10">
      <w:pPr>
        <w:pStyle w:val="18"/>
        <w:ind w:firstLine="420"/>
        <w:rPr>
          <w:rFonts w:hint="eastAsia"/>
          <w:color w:val="000000"/>
          <w:sz w:val="21"/>
          <w:szCs w:val="21"/>
          <w:highlight w:val="none"/>
        </w:rPr>
      </w:pPr>
    </w:p>
    <w:p w14:paraId="2643D26A">
      <w:pPr>
        <w:pStyle w:val="2"/>
        <w:spacing w:before="0" w:after="0" w:line="360" w:lineRule="auto"/>
        <w:jc w:val="center"/>
        <w:rPr>
          <w:rFonts w:hint="eastAsia"/>
          <w:color w:val="000000"/>
          <w:highlight w:val="none"/>
        </w:rPr>
      </w:pPr>
      <w:bookmarkStart w:id="52" w:name="_Toc74320802"/>
      <w:r>
        <w:rPr>
          <w:color w:val="000000"/>
          <w:highlight w:val="none"/>
        </w:rPr>
        <w:br w:type="page"/>
      </w:r>
      <w:r>
        <w:rPr>
          <w:rFonts w:hint="eastAsia"/>
          <w:color w:val="000000"/>
          <w:highlight w:val="none"/>
        </w:rPr>
        <w:t>第三章  投标人须知</w:t>
      </w:r>
      <w:bookmarkEnd w:id="52"/>
    </w:p>
    <w:p w14:paraId="09A5B8CC">
      <w:pPr>
        <w:jc w:val="center"/>
        <w:rPr>
          <w:rFonts w:hint="eastAsia"/>
          <w:color w:val="000000"/>
          <w:sz w:val="36"/>
          <w:szCs w:val="36"/>
          <w:highlight w:val="none"/>
        </w:rPr>
      </w:pPr>
      <w:bookmarkStart w:id="53" w:name="_Toc254970667"/>
      <w:bookmarkStart w:id="54" w:name="_Toc254970526"/>
      <w:r>
        <w:rPr>
          <w:rFonts w:hint="eastAsia"/>
          <w:color w:val="000000"/>
          <w:sz w:val="36"/>
          <w:szCs w:val="36"/>
          <w:highlight w:val="none"/>
        </w:rPr>
        <w:t>投标人须知前附表</w:t>
      </w:r>
      <w:bookmarkEnd w:id="53"/>
      <w:bookmarkEnd w:id="54"/>
    </w:p>
    <w:tbl>
      <w:tblPr>
        <w:tblStyle w:val="45"/>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11"/>
      </w:tblGrid>
      <w:tr w14:paraId="0CAD5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64628B06">
            <w:pPr>
              <w:snapToGrid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条款号</w:t>
            </w:r>
          </w:p>
        </w:tc>
        <w:tc>
          <w:tcPr>
            <w:tcW w:w="8711" w:type="dxa"/>
            <w:tcBorders>
              <w:top w:val="single" w:color="auto" w:sz="4" w:space="0"/>
              <w:left w:val="single" w:color="auto" w:sz="4" w:space="0"/>
              <w:bottom w:val="single" w:color="auto" w:sz="4" w:space="0"/>
              <w:right w:val="single" w:color="auto" w:sz="4" w:space="0"/>
            </w:tcBorders>
            <w:noWrap w:val="0"/>
            <w:vAlign w:val="center"/>
          </w:tcPr>
          <w:p w14:paraId="2D2B6A0F">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编列内容</w:t>
            </w:r>
          </w:p>
        </w:tc>
      </w:tr>
      <w:tr w14:paraId="271CB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3F2A4DE6">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3</w:t>
            </w:r>
          </w:p>
        </w:tc>
        <w:tc>
          <w:tcPr>
            <w:tcW w:w="8711" w:type="dxa"/>
            <w:tcBorders>
              <w:top w:val="single" w:color="auto" w:sz="4" w:space="0"/>
              <w:left w:val="single" w:color="auto" w:sz="4" w:space="0"/>
              <w:bottom w:val="single" w:color="auto" w:sz="4" w:space="0"/>
              <w:right w:val="single" w:color="auto" w:sz="4" w:space="0"/>
            </w:tcBorders>
            <w:noWrap w:val="0"/>
            <w:vAlign w:val="center"/>
          </w:tcPr>
          <w:p w14:paraId="2D910C02">
            <w:pPr>
              <w:snapToGrid w:val="0"/>
              <w:spacing w:line="360" w:lineRule="auto"/>
              <w:jc w:val="left"/>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w:t>
            </w:r>
            <w:r>
              <w:rPr>
                <w:rFonts w:hint="eastAsia" w:ascii="宋体" w:hAnsi="宋体"/>
                <w:color w:val="000000"/>
                <w:szCs w:val="21"/>
                <w:highlight w:val="none"/>
              </w:rPr>
              <w:t>投标人的资格要求详见招标公告。</w:t>
            </w:r>
          </w:p>
          <w:p w14:paraId="09CD229A">
            <w:pPr>
              <w:snapToGrid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w:t>
            </w:r>
            <w:r>
              <w:rPr>
                <w:rFonts w:hint="eastAsia" w:ascii="宋体" w:hAnsi="宋体"/>
                <w:color w:val="000000"/>
                <w:szCs w:val="21"/>
                <w:highlight w:val="none"/>
              </w:rPr>
              <w:t>投标人出现下列情形之一的，不得参加政府采购活动：</w:t>
            </w:r>
          </w:p>
          <w:p w14:paraId="22F14143">
            <w:pPr>
              <w:snapToGrid w:val="0"/>
              <w:spacing w:line="360" w:lineRule="auto"/>
              <w:jc w:val="left"/>
              <w:rPr>
                <w:rFonts w:hint="eastAsia" w:ascii="宋体" w:hAnsi="宋体"/>
                <w:color w:val="000000"/>
                <w:szCs w:val="21"/>
                <w:highlight w:val="none"/>
              </w:rPr>
            </w:pPr>
            <w:r>
              <w:rPr>
                <w:rFonts w:ascii="宋体" w:hAnsi="宋体"/>
                <w:color w:val="000000"/>
                <w:szCs w:val="21"/>
                <w:highlight w:val="none"/>
              </w:rPr>
              <w:t>2.1</w:t>
            </w:r>
            <w:r>
              <w:rPr>
                <w:rFonts w:hint="eastAsia" w:ascii="宋体" w:hAnsi="宋体"/>
                <w:color w:val="00000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417D94A">
            <w:pPr>
              <w:snapToGrid w:val="0"/>
              <w:spacing w:line="360" w:lineRule="auto"/>
              <w:jc w:val="left"/>
              <w:rPr>
                <w:rFonts w:hint="eastAsia" w:ascii="宋体" w:hAnsi="宋体"/>
                <w:color w:val="000000"/>
                <w:szCs w:val="21"/>
                <w:highlight w:val="none"/>
              </w:rPr>
            </w:pPr>
            <w:r>
              <w:rPr>
                <w:rFonts w:ascii="宋体" w:hAnsi="宋体"/>
                <w:color w:val="000000"/>
                <w:szCs w:val="21"/>
                <w:highlight w:val="none"/>
              </w:rPr>
              <w:t>2.2</w:t>
            </w:r>
            <w:r>
              <w:rPr>
                <w:rFonts w:hint="eastAsia" w:ascii="宋体" w:hAnsi="宋体"/>
                <w:color w:val="000000"/>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11EC5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5EA8C61F">
            <w:pPr>
              <w:spacing w:line="360" w:lineRule="auto"/>
              <w:jc w:val="center"/>
              <w:rPr>
                <w:rFonts w:ascii="宋体" w:hAnsi="宋体"/>
                <w:color w:val="000000"/>
                <w:szCs w:val="21"/>
                <w:highlight w:val="none"/>
              </w:rPr>
            </w:pPr>
            <w:bookmarkStart w:id="55" w:name="_9.2"/>
            <w:bookmarkEnd w:id="55"/>
            <w:bookmarkStart w:id="56" w:name="_8.1"/>
            <w:bookmarkEnd w:id="56"/>
            <w:bookmarkStart w:id="57" w:name="_5"/>
            <w:bookmarkEnd w:id="57"/>
            <w:r>
              <w:rPr>
                <w:rFonts w:hint="eastAsia" w:ascii="宋体" w:hAnsi="宋体"/>
                <w:color w:val="000000"/>
                <w:szCs w:val="21"/>
                <w:highlight w:val="none"/>
              </w:rPr>
              <w:t>6.1</w:t>
            </w:r>
          </w:p>
        </w:tc>
        <w:tc>
          <w:tcPr>
            <w:tcW w:w="8711" w:type="dxa"/>
            <w:tcBorders>
              <w:top w:val="single" w:color="auto" w:sz="4" w:space="0"/>
              <w:left w:val="single" w:color="auto" w:sz="4" w:space="0"/>
              <w:bottom w:val="single" w:color="auto" w:sz="4" w:space="0"/>
              <w:right w:val="single" w:color="auto" w:sz="4" w:space="0"/>
            </w:tcBorders>
            <w:noWrap w:val="0"/>
            <w:vAlign w:val="center"/>
          </w:tcPr>
          <w:p w14:paraId="1938CF24">
            <w:pPr>
              <w:pStyle w:val="16"/>
              <w:spacing w:line="360" w:lineRule="auto"/>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本项目是否接受联合体投标：详见招标公告。</w:t>
            </w:r>
          </w:p>
        </w:tc>
      </w:tr>
      <w:tr w14:paraId="0DB09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47F252D">
            <w:pPr>
              <w:spacing w:line="360" w:lineRule="auto"/>
              <w:jc w:val="center"/>
              <w:rPr>
                <w:rFonts w:ascii="宋体" w:hAnsi="宋体"/>
                <w:color w:val="000000"/>
                <w:szCs w:val="21"/>
                <w:highlight w:val="none"/>
              </w:rPr>
            </w:pPr>
            <w:r>
              <w:rPr>
                <w:rFonts w:hint="eastAsia" w:ascii="宋体" w:hAnsi="宋体"/>
                <w:color w:val="000000"/>
                <w:szCs w:val="21"/>
                <w:highlight w:val="none"/>
              </w:rPr>
              <w:t>7.2</w:t>
            </w:r>
          </w:p>
        </w:tc>
        <w:tc>
          <w:tcPr>
            <w:tcW w:w="8711" w:type="dxa"/>
            <w:tcBorders>
              <w:top w:val="single" w:color="auto" w:sz="4" w:space="0"/>
              <w:left w:val="single" w:color="auto" w:sz="4" w:space="0"/>
              <w:bottom w:val="single" w:color="auto" w:sz="4" w:space="0"/>
              <w:right w:val="single" w:color="auto" w:sz="4" w:space="0"/>
            </w:tcBorders>
            <w:noWrap w:val="0"/>
            <w:vAlign w:val="center"/>
          </w:tcPr>
          <w:p w14:paraId="37B0451A">
            <w:pPr>
              <w:pStyle w:val="16"/>
              <w:spacing w:line="360" w:lineRule="auto"/>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本项目不允许分包</w:t>
            </w:r>
          </w:p>
        </w:tc>
      </w:tr>
      <w:tr w14:paraId="1AE2D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5364956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8.1</w:t>
            </w:r>
          </w:p>
        </w:tc>
        <w:tc>
          <w:tcPr>
            <w:tcW w:w="8711" w:type="dxa"/>
            <w:tcBorders>
              <w:top w:val="single" w:color="auto" w:sz="4" w:space="0"/>
              <w:left w:val="single" w:color="auto" w:sz="4" w:space="0"/>
              <w:bottom w:val="single" w:color="auto" w:sz="4" w:space="0"/>
              <w:right w:val="single" w:color="auto" w:sz="4" w:space="0"/>
            </w:tcBorders>
            <w:noWrap w:val="0"/>
            <w:vAlign w:val="center"/>
          </w:tcPr>
          <w:p w14:paraId="23AB54FA">
            <w:pPr>
              <w:autoSpaceDE w:val="0"/>
              <w:autoSpaceDN w:val="0"/>
              <w:snapToGrid w:val="0"/>
              <w:spacing w:line="360" w:lineRule="auto"/>
              <w:textAlignment w:val="bottom"/>
              <w:rPr>
                <w:rFonts w:hint="eastAsia" w:ascii="宋体" w:hAnsi="宋体"/>
                <w:color w:val="000000"/>
                <w:szCs w:val="21"/>
                <w:highlight w:val="none"/>
              </w:rPr>
            </w:pPr>
            <w:r>
              <w:rPr>
                <w:rFonts w:hint="eastAsia" w:ascii="宋体" w:hAnsi="宋体"/>
                <w:color w:val="000000"/>
                <w:sz w:val="22"/>
                <w:szCs w:val="22"/>
                <w:highlight w:val="none"/>
              </w:rPr>
              <w:t>采用综合评分法的采购项目，</w:t>
            </w:r>
            <w:r>
              <w:rPr>
                <w:rFonts w:hint="eastAsia" w:ascii="宋体" w:hAnsi="宋体"/>
                <w:color w:val="000000"/>
                <w:szCs w:val="21"/>
                <w:highlight w:val="none"/>
              </w:rPr>
              <w:t>提供相同品牌产品（非单一产品采购项目的，指核心产品）的不同投标人评审得分相同时，按照下列方式确定一个投标人获得中标人推荐资格：</w:t>
            </w:r>
          </w:p>
          <w:p w14:paraId="139736F9">
            <w:pPr>
              <w:autoSpaceDE w:val="0"/>
              <w:autoSpaceDN w:val="0"/>
              <w:snapToGrid w:val="0"/>
              <w:spacing w:line="360" w:lineRule="auto"/>
              <w:textAlignment w:val="bottom"/>
              <w:rPr>
                <w:rFonts w:hint="eastAsia" w:ascii="宋体" w:hAnsi="宋体"/>
                <w:i/>
                <w:color w:val="000000"/>
                <w:szCs w:val="21"/>
                <w:highlight w:val="none"/>
              </w:rPr>
            </w:pPr>
            <w:r>
              <w:rPr>
                <w:rFonts w:ascii="Wingdings 2" w:hAnsi="Wingdings 2"/>
                <w:color w:val="000000"/>
                <w:szCs w:val="21"/>
                <w:highlight w:val="none"/>
              </w:rPr>
              <w:t></w:t>
            </w:r>
            <w:r>
              <w:rPr>
                <w:rFonts w:hint="eastAsia" w:ascii="宋体" w:hAnsi="宋体"/>
                <w:color w:val="000000"/>
                <w:szCs w:val="21"/>
                <w:highlight w:val="none"/>
              </w:rPr>
              <w:t>依次按投标报价低的优先、政策分得分高的优先、技术评分高的优先、商务评分高的优先、质保期长优先、交货期短优先、故障响应时间短优先的顺序推荐；</w:t>
            </w:r>
          </w:p>
          <w:p w14:paraId="294635D6">
            <w:pPr>
              <w:autoSpaceDE w:val="0"/>
              <w:autoSpaceDN w:val="0"/>
              <w:snapToGrid w:val="0"/>
              <w:spacing w:line="360" w:lineRule="auto"/>
              <w:textAlignment w:val="bottom"/>
              <w:rPr>
                <w:rFonts w:hint="eastAsia" w:ascii="宋体" w:hAnsi="宋体"/>
                <w:color w:val="000000"/>
                <w:szCs w:val="21"/>
                <w:highlight w:val="none"/>
              </w:rPr>
            </w:pPr>
            <w:r>
              <w:rPr>
                <w:rFonts w:hint="eastAsia" w:ascii="宋体" w:hAnsi="宋体"/>
                <w:color w:val="000000"/>
                <w:szCs w:val="21"/>
                <w:highlight w:val="none"/>
              </w:rPr>
              <w:t>□随机抽取；</w:t>
            </w:r>
          </w:p>
          <w:p w14:paraId="01A19E14">
            <w:pPr>
              <w:autoSpaceDE w:val="0"/>
              <w:autoSpaceDN w:val="0"/>
              <w:snapToGrid w:val="0"/>
              <w:spacing w:line="360" w:lineRule="auto"/>
              <w:textAlignment w:val="bottom"/>
              <w:rPr>
                <w:rFonts w:hint="eastAsia" w:ascii="宋体" w:hAnsi="宋体"/>
                <w:color w:val="000000"/>
                <w:szCs w:val="21"/>
                <w:highlight w:val="none"/>
              </w:rPr>
            </w:pPr>
            <w:r>
              <w:rPr>
                <w:rFonts w:hint="eastAsia" w:ascii="宋体" w:hAnsi="宋体"/>
                <w:color w:val="000000"/>
                <w:szCs w:val="21"/>
                <w:highlight w:val="none"/>
              </w:rPr>
              <w:t>□……</w:t>
            </w:r>
          </w:p>
        </w:tc>
      </w:tr>
      <w:tr w14:paraId="67027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895" w:type="dxa"/>
            <w:vMerge w:val="restart"/>
            <w:tcBorders>
              <w:top w:val="single" w:color="auto" w:sz="4" w:space="0"/>
              <w:left w:val="single" w:color="auto" w:sz="4" w:space="0"/>
              <w:right w:val="single" w:color="auto" w:sz="4" w:space="0"/>
            </w:tcBorders>
            <w:noWrap w:val="0"/>
            <w:vAlign w:val="center"/>
          </w:tcPr>
          <w:p w14:paraId="0F02064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1.2</w:t>
            </w:r>
          </w:p>
        </w:tc>
        <w:tc>
          <w:tcPr>
            <w:tcW w:w="8711" w:type="dxa"/>
            <w:tcBorders>
              <w:top w:val="single" w:color="auto" w:sz="4" w:space="0"/>
              <w:left w:val="single" w:color="auto" w:sz="4" w:space="0"/>
              <w:bottom w:val="single" w:color="auto" w:sz="4" w:space="0"/>
              <w:right w:val="single" w:color="auto" w:sz="4" w:space="0"/>
            </w:tcBorders>
            <w:noWrap w:val="0"/>
            <w:vAlign w:val="center"/>
          </w:tcPr>
          <w:p w14:paraId="47D2DAAB">
            <w:pPr>
              <w:snapToGrid w:val="0"/>
              <w:spacing w:line="360" w:lineRule="auto"/>
              <w:rPr>
                <w:rFonts w:ascii="宋体" w:hAnsi="宋体"/>
                <w:color w:val="000000"/>
                <w:szCs w:val="21"/>
                <w:highlight w:val="none"/>
              </w:rPr>
            </w:pPr>
            <w:r>
              <w:rPr>
                <w:rFonts w:ascii="Wingdings 2" w:hAnsi="Wingdings 2"/>
                <w:color w:val="000000"/>
                <w:szCs w:val="21"/>
                <w:highlight w:val="none"/>
              </w:rPr>
              <w:t></w:t>
            </w:r>
            <w:r>
              <w:rPr>
                <w:rFonts w:hint="eastAsia" w:ascii="宋体" w:hAnsi="宋体"/>
                <w:color w:val="000000"/>
                <w:szCs w:val="21"/>
                <w:highlight w:val="none"/>
              </w:rPr>
              <w:t>不组织现场考察</w:t>
            </w:r>
          </w:p>
          <w:p w14:paraId="3797BC24">
            <w:pPr>
              <w:snapToGrid w:val="0"/>
              <w:spacing w:line="360" w:lineRule="auto"/>
              <w:rPr>
                <w:rFonts w:ascii="宋体" w:hAnsi="宋体"/>
                <w:color w:val="000000"/>
                <w:szCs w:val="21"/>
                <w:highlight w:val="none"/>
              </w:rPr>
            </w:pPr>
            <w:r>
              <w:rPr>
                <w:rFonts w:hint="eastAsia" w:ascii="宋体" w:hAnsi="宋体"/>
                <w:color w:val="000000"/>
                <w:szCs w:val="21"/>
                <w:highlight w:val="none"/>
              </w:rPr>
              <w:t>□组织现场考察：</w:t>
            </w:r>
          </w:p>
          <w:p w14:paraId="0F3DAF3F">
            <w:pPr>
              <w:snapToGrid w:val="0"/>
              <w:spacing w:line="360" w:lineRule="auto"/>
              <w:rPr>
                <w:rFonts w:ascii="宋体" w:hAnsi="宋体"/>
                <w:color w:val="000000"/>
                <w:szCs w:val="21"/>
                <w:highlight w:val="none"/>
                <w:u w:val="single"/>
              </w:rPr>
            </w:pPr>
            <w:r>
              <w:rPr>
                <w:rFonts w:hint="eastAsia" w:ascii="宋体" w:hAnsi="宋体"/>
                <w:color w:val="000000"/>
                <w:szCs w:val="21"/>
                <w:highlight w:val="none"/>
              </w:rPr>
              <w:t>集中时间：</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日 </w:t>
            </w:r>
            <w:r>
              <w:rPr>
                <w:rFonts w:hint="eastAsia" w:ascii="宋体" w:hAnsi="宋体"/>
                <w:color w:val="000000"/>
                <w:szCs w:val="21"/>
                <w:highlight w:val="none"/>
                <w:u w:val="single"/>
              </w:rPr>
              <w:t xml:space="preserve">  </w:t>
            </w:r>
            <w:r>
              <w:rPr>
                <w:rFonts w:hint="eastAsia" w:ascii="宋体" w:hAnsi="宋体"/>
                <w:color w:val="000000"/>
                <w:szCs w:val="21"/>
                <w:highlight w:val="none"/>
              </w:rPr>
              <w:t>时</w:t>
            </w:r>
            <w:r>
              <w:rPr>
                <w:rFonts w:hint="eastAsia" w:ascii="宋体" w:hAnsi="宋体"/>
                <w:color w:val="000000"/>
                <w:szCs w:val="21"/>
                <w:highlight w:val="none"/>
                <w:u w:val="single"/>
              </w:rPr>
              <w:t xml:space="preserve">  分</w:t>
            </w:r>
            <w:r>
              <w:rPr>
                <w:rFonts w:hint="eastAsia" w:ascii="宋体" w:hAnsi="宋体"/>
                <w:color w:val="000000"/>
                <w:szCs w:val="21"/>
                <w:highlight w:val="none"/>
              </w:rPr>
              <w:t>，逾期后果自负。集中地点：</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p>
          <w:p w14:paraId="360CB1C3">
            <w:pPr>
              <w:snapToGrid w:val="0"/>
              <w:spacing w:line="360" w:lineRule="auto"/>
              <w:rPr>
                <w:rFonts w:hint="eastAsia" w:ascii="宋体" w:hAnsi="宋体"/>
                <w:color w:val="000000"/>
                <w:szCs w:val="21"/>
                <w:highlight w:val="none"/>
              </w:rPr>
            </w:pPr>
            <w:r>
              <w:rPr>
                <w:rFonts w:hint="eastAsia" w:ascii="宋体" w:hAnsi="宋体"/>
                <w:color w:val="000000"/>
                <w:szCs w:val="21"/>
                <w:highlight w:val="none"/>
              </w:rPr>
              <w:t>联系人：</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；联系电话：</w:t>
            </w:r>
            <w:r>
              <w:rPr>
                <w:rFonts w:ascii="宋体" w:hAnsi="宋体"/>
                <w:color w:val="000000"/>
                <w:szCs w:val="21"/>
                <w:highlight w:val="none"/>
                <w:u w:val="single"/>
              </w:rPr>
              <w:t xml:space="preserve">                </w:t>
            </w:r>
          </w:p>
        </w:tc>
      </w:tr>
      <w:tr w14:paraId="6B1B8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895" w:type="dxa"/>
            <w:vMerge w:val="continue"/>
            <w:tcBorders>
              <w:left w:val="single" w:color="auto" w:sz="4" w:space="0"/>
              <w:bottom w:val="single" w:color="auto" w:sz="4" w:space="0"/>
              <w:right w:val="single" w:color="auto" w:sz="4" w:space="0"/>
            </w:tcBorders>
            <w:noWrap w:val="0"/>
            <w:vAlign w:val="center"/>
          </w:tcPr>
          <w:p w14:paraId="226BE01E">
            <w:pPr>
              <w:spacing w:line="360" w:lineRule="auto"/>
              <w:jc w:val="center"/>
              <w:rPr>
                <w:rFonts w:hint="eastAsia" w:ascii="宋体" w:hAnsi="宋体"/>
                <w:color w:val="000000"/>
                <w:szCs w:val="21"/>
                <w:highlight w:val="none"/>
              </w:rPr>
            </w:pPr>
          </w:p>
        </w:tc>
        <w:tc>
          <w:tcPr>
            <w:tcW w:w="8711" w:type="dxa"/>
            <w:tcBorders>
              <w:top w:val="single" w:color="auto" w:sz="4" w:space="0"/>
              <w:left w:val="single" w:color="auto" w:sz="4" w:space="0"/>
              <w:bottom w:val="single" w:color="auto" w:sz="4" w:space="0"/>
              <w:right w:val="single" w:color="auto" w:sz="4" w:space="0"/>
            </w:tcBorders>
            <w:noWrap w:val="0"/>
            <w:vAlign w:val="center"/>
          </w:tcPr>
          <w:p w14:paraId="5420B05E">
            <w:pPr>
              <w:snapToGrid w:val="0"/>
              <w:spacing w:line="360" w:lineRule="auto"/>
              <w:rPr>
                <w:rFonts w:ascii="宋体" w:hAnsi="宋体"/>
                <w:color w:val="000000"/>
                <w:szCs w:val="21"/>
                <w:highlight w:val="none"/>
              </w:rPr>
            </w:pPr>
            <w:r>
              <w:rPr>
                <w:rFonts w:ascii="Wingdings 2" w:hAnsi="Wingdings 2"/>
                <w:color w:val="000000"/>
                <w:szCs w:val="21"/>
                <w:highlight w:val="none"/>
              </w:rPr>
              <w:t></w:t>
            </w:r>
            <w:r>
              <w:rPr>
                <w:rFonts w:hint="eastAsia" w:ascii="宋体" w:hAnsi="宋体"/>
                <w:color w:val="000000"/>
                <w:szCs w:val="21"/>
                <w:highlight w:val="none"/>
              </w:rPr>
              <w:t>不组织召开开标前答疑会</w:t>
            </w:r>
          </w:p>
          <w:p w14:paraId="3355BC79">
            <w:pPr>
              <w:snapToGrid w:val="0"/>
              <w:spacing w:line="360" w:lineRule="auto"/>
              <w:rPr>
                <w:rFonts w:ascii="宋体" w:hAnsi="宋体"/>
                <w:color w:val="000000"/>
                <w:szCs w:val="21"/>
                <w:highlight w:val="none"/>
              </w:rPr>
            </w:pPr>
            <w:r>
              <w:rPr>
                <w:rFonts w:hint="eastAsia" w:ascii="宋体" w:hAnsi="宋体"/>
                <w:color w:val="000000"/>
                <w:szCs w:val="21"/>
                <w:highlight w:val="none"/>
              </w:rPr>
              <w:t>□组织召开开标前答疑会</w:t>
            </w:r>
          </w:p>
          <w:p w14:paraId="6AE58B28">
            <w:pPr>
              <w:snapToGrid w:val="0"/>
              <w:spacing w:line="360" w:lineRule="auto"/>
              <w:rPr>
                <w:rFonts w:hint="eastAsia" w:ascii="宋体" w:hAnsi="宋体"/>
                <w:color w:val="000000"/>
                <w:szCs w:val="21"/>
                <w:highlight w:val="none"/>
              </w:rPr>
            </w:pPr>
            <w:r>
              <w:rPr>
                <w:rFonts w:hint="eastAsia" w:ascii="宋体" w:hAnsi="宋体"/>
                <w:color w:val="000000"/>
                <w:szCs w:val="21"/>
                <w:highlight w:val="none"/>
              </w:rPr>
              <w:t>会议开始时间：</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日 </w:t>
            </w:r>
            <w:r>
              <w:rPr>
                <w:rFonts w:hint="eastAsia" w:ascii="宋体" w:hAnsi="宋体"/>
                <w:color w:val="000000"/>
                <w:szCs w:val="21"/>
                <w:highlight w:val="none"/>
                <w:u w:val="single"/>
              </w:rPr>
              <w:t xml:space="preserve">  </w:t>
            </w:r>
            <w:r>
              <w:rPr>
                <w:rFonts w:hint="eastAsia" w:ascii="宋体" w:hAnsi="宋体"/>
                <w:color w:val="000000"/>
                <w:szCs w:val="21"/>
                <w:highlight w:val="none"/>
              </w:rPr>
              <w:t>时</w:t>
            </w:r>
            <w:r>
              <w:rPr>
                <w:rFonts w:hint="eastAsia" w:ascii="宋体" w:hAnsi="宋体"/>
                <w:color w:val="000000"/>
                <w:szCs w:val="21"/>
                <w:highlight w:val="none"/>
                <w:u w:val="single"/>
              </w:rPr>
              <w:t xml:space="preserve">  分</w:t>
            </w:r>
            <w:r>
              <w:rPr>
                <w:rFonts w:hint="eastAsia" w:ascii="宋体" w:hAnsi="宋体"/>
                <w:color w:val="000000"/>
                <w:szCs w:val="21"/>
                <w:highlight w:val="none"/>
              </w:rPr>
              <w:t>，逾期后果自负。会议地点：</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p>
        </w:tc>
      </w:tr>
      <w:tr w14:paraId="69B8C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noWrap w:val="0"/>
            <w:vAlign w:val="center"/>
          </w:tcPr>
          <w:p w14:paraId="6D48B443">
            <w:pPr>
              <w:spacing w:line="360" w:lineRule="auto"/>
              <w:jc w:val="center"/>
              <w:rPr>
                <w:rFonts w:hint="eastAsia" w:ascii="宋体" w:hAnsi="宋体"/>
                <w:color w:val="000000"/>
                <w:szCs w:val="21"/>
                <w:highlight w:val="none"/>
              </w:rPr>
            </w:pPr>
            <w:bookmarkStart w:id="58" w:name="_13.1"/>
            <w:bookmarkEnd w:id="58"/>
            <w:r>
              <w:rPr>
                <w:rFonts w:hint="eastAsia" w:ascii="宋体" w:hAnsi="宋体"/>
                <w:color w:val="000000"/>
                <w:szCs w:val="21"/>
                <w:highlight w:val="none"/>
              </w:rPr>
              <w:t>13</w:t>
            </w:r>
          </w:p>
        </w:tc>
        <w:tc>
          <w:tcPr>
            <w:tcW w:w="8711" w:type="dxa"/>
            <w:tcBorders>
              <w:top w:val="single" w:color="auto" w:sz="4" w:space="0"/>
              <w:left w:val="single" w:color="auto" w:sz="4" w:space="0"/>
              <w:bottom w:val="single" w:color="auto" w:sz="4" w:space="0"/>
              <w:right w:val="single" w:color="auto" w:sz="4" w:space="0"/>
            </w:tcBorders>
            <w:noWrap w:val="0"/>
            <w:vAlign w:val="center"/>
          </w:tcPr>
          <w:p w14:paraId="6CD6D471">
            <w:pPr>
              <w:snapToGrid w:val="0"/>
              <w:spacing w:line="360" w:lineRule="auto"/>
              <w:jc w:val="left"/>
              <w:rPr>
                <w:rFonts w:hint="eastAsia" w:ascii="宋体" w:hAnsi="宋体" w:cs="Courier New"/>
                <w:b/>
                <w:color w:val="000000"/>
                <w:szCs w:val="21"/>
                <w:highlight w:val="none"/>
              </w:rPr>
            </w:pPr>
            <w:r>
              <w:rPr>
                <w:rFonts w:hint="eastAsia" w:ascii="宋体" w:hAnsi="宋体" w:cs="Courier New"/>
                <w:b/>
                <w:color w:val="000000"/>
                <w:szCs w:val="21"/>
                <w:highlight w:val="none"/>
              </w:rPr>
              <w:t>报价文件：</w:t>
            </w:r>
          </w:p>
          <w:p w14:paraId="52B06AB5">
            <w:pPr>
              <w:tabs>
                <w:tab w:val="left" w:pos="459"/>
              </w:tabs>
              <w:snapToGrid w:val="0"/>
              <w:spacing w:line="360" w:lineRule="auto"/>
              <w:ind w:left="420"/>
              <w:jc w:val="left"/>
              <w:rPr>
                <w:rFonts w:hint="eastAsia" w:ascii="宋体" w:hAnsi="宋体"/>
                <w:color w:val="000000"/>
                <w:szCs w:val="21"/>
                <w:highlight w:val="none"/>
              </w:rPr>
            </w:pPr>
            <w:r>
              <w:rPr>
                <w:rFonts w:hint="eastAsia" w:ascii="宋体" w:hAnsi="宋体"/>
                <w:color w:val="000000"/>
                <w:szCs w:val="21"/>
                <w:highlight w:val="none"/>
              </w:rPr>
              <w:t>1.投标函（格式后附）；</w:t>
            </w:r>
            <w:r>
              <w:rPr>
                <w:rFonts w:hint="eastAsia" w:ascii="宋体" w:hAnsi="宋体"/>
                <w:b/>
                <w:color w:val="000000"/>
                <w:szCs w:val="21"/>
                <w:highlight w:val="none"/>
              </w:rPr>
              <w:t>（必须提供，否则按无效投标处理）</w:t>
            </w:r>
          </w:p>
          <w:p w14:paraId="1F6B212D">
            <w:pPr>
              <w:tabs>
                <w:tab w:val="left" w:pos="459"/>
              </w:tabs>
              <w:snapToGrid w:val="0"/>
              <w:spacing w:line="360" w:lineRule="auto"/>
              <w:ind w:left="420"/>
              <w:jc w:val="left"/>
              <w:rPr>
                <w:rFonts w:hint="eastAsia" w:ascii="宋体" w:hAnsi="宋体"/>
                <w:color w:val="000000"/>
                <w:szCs w:val="21"/>
                <w:highlight w:val="none"/>
              </w:rPr>
            </w:pPr>
            <w:bookmarkStart w:id="59" w:name="_Hlk71299233"/>
            <w:r>
              <w:rPr>
                <w:rFonts w:hint="eastAsia" w:ascii="宋体" w:hAnsi="宋体"/>
                <w:color w:val="000000"/>
                <w:szCs w:val="21"/>
                <w:highlight w:val="none"/>
              </w:rPr>
              <w:t>2.开标一览表</w:t>
            </w:r>
            <w:bookmarkEnd w:id="59"/>
            <w:r>
              <w:rPr>
                <w:rFonts w:hint="eastAsia" w:ascii="宋体" w:hAnsi="宋体"/>
                <w:color w:val="000000"/>
                <w:szCs w:val="21"/>
                <w:highlight w:val="none"/>
              </w:rPr>
              <w:t>（格式后附）；投标人在开标一览表中提供医疗器械产品注册证（如有）或产品合格证名称（如有），并如实填写医疗器械产品注册证名称及编号或产品合格证名称，否则，中标后交货时及履约验收时造成的标的名称与注册证上或产品合格证的产品名称不一致的，</w:t>
            </w:r>
            <w:r>
              <w:rPr>
                <w:rFonts w:hint="eastAsia" w:ascii="宋体" w:hAnsi="宋体"/>
                <w:b/>
                <w:color w:val="000000"/>
                <w:szCs w:val="21"/>
                <w:highlight w:val="none"/>
              </w:rPr>
              <w:t>采购人有权拒收货物及给以履约验收不通过，造成的不利后果由投标人负责，</w:t>
            </w:r>
            <w:r>
              <w:rPr>
                <w:rFonts w:hint="eastAsia" w:ascii="宋体" w:hAnsi="宋体"/>
                <w:color w:val="000000"/>
                <w:szCs w:val="21"/>
                <w:highlight w:val="none"/>
              </w:rPr>
              <w:t>投标人</w:t>
            </w:r>
            <w:r>
              <w:rPr>
                <w:rFonts w:hint="eastAsia" w:ascii="宋体" w:hAnsi="宋体" w:cs="宋体"/>
                <w:color w:val="000000"/>
                <w:szCs w:val="21"/>
                <w:highlight w:val="none"/>
              </w:rPr>
              <w:t>提供主要零配件及易耗品供货价格及质保期外零配件优质服务方案及报价</w:t>
            </w:r>
            <w:r>
              <w:rPr>
                <w:rFonts w:hint="eastAsia" w:ascii="宋体" w:hAnsi="宋体"/>
                <w:b/>
                <w:color w:val="000000"/>
                <w:szCs w:val="21"/>
                <w:highlight w:val="none"/>
              </w:rPr>
              <w:t>否则按无效投标处理</w:t>
            </w:r>
            <w:r>
              <w:rPr>
                <w:rFonts w:hint="eastAsia" w:ascii="宋体" w:hAnsi="宋体"/>
                <w:color w:val="000000"/>
                <w:szCs w:val="21"/>
                <w:highlight w:val="none"/>
              </w:rPr>
              <w:t>； （</w:t>
            </w:r>
            <w:r>
              <w:rPr>
                <w:rFonts w:hint="eastAsia" w:ascii="宋体" w:hAnsi="宋体"/>
                <w:b/>
                <w:color w:val="000000"/>
                <w:szCs w:val="21"/>
                <w:highlight w:val="none"/>
              </w:rPr>
              <w:t>必须提供，否则按无效投标处理</w:t>
            </w:r>
            <w:r>
              <w:rPr>
                <w:rFonts w:hint="eastAsia" w:ascii="宋体" w:hAnsi="宋体"/>
                <w:color w:val="000000"/>
                <w:szCs w:val="21"/>
                <w:highlight w:val="none"/>
              </w:rPr>
              <w:t xml:space="preserve">） </w:t>
            </w:r>
          </w:p>
          <w:p w14:paraId="7A4503F5">
            <w:pPr>
              <w:tabs>
                <w:tab w:val="left" w:pos="459"/>
              </w:tabs>
              <w:snapToGrid w:val="0"/>
              <w:spacing w:line="360" w:lineRule="auto"/>
              <w:ind w:left="420"/>
              <w:jc w:val="left"/>
              <w:rPr>
                <w:rFonts w:hint="eastAsia" w:ascii="宋体" w:hAnsi="宋体"/>
                <w:color w:val="000000"/>
                <w:szCs w:val="21"/>
                <w:highlight w:val="none"/>
              </w:rPr>
            </w:pPr>
            <w:r>
              <w:rPr>
                <w:rFonts w:hint="eastAsia" w:ascii="宋体" w:hAnsi="宋体"/>
                <w:color w:val="000000"/>
                <w:szCs w:val="21"/>
                <w:highlight w:val="none"/>
              </w:rPr>
              <w:t>3.投标人针对报价需要说明的其他文件和说明（格式自拟）。</w:t>
            </w:r>
          </w:p>
          <w:p w14:paraId="34781B4E">
            <w:pPr>
              <w:snapToGrid w:val="0"/>
              <w:spacing w:line="360" w:lineRule="auto"/>
              <w:ind w:firstLine="422" w:firstLineChars="200"/>
              <w:jc w:val="left"/>
              <w:rPr>
                <w:rFonts w:hint="eastAsia" w:ascii="宋体" w:hAnsi="宋体" w:cs="宋体"/>
                <w:b/>
                <w:color w:val="000000"/>
                <w:szCs w:val="21"/>
                <w:highlight w:val="none"/>
              </w:rPr>
            </w:pPr>
            <w:r>
              <w:rPr>
                <w:rFonts w:hint="eastAsia" w:ascii="宋体" w:hAnsi="宋体" w:cs="宋体"/>
                <w:b/>
                <w:color w:val="000000"/>
                <w:szCs w:val="21"/>
                <w:highlight w:val="none"/>
              </w:rPr>
              <w:t>注：</w:t>
            </w:r>
            <w:r>
              <w:rPr>
                <w:rFonts w:hint="eastAsia" w:ascii="宋体" w:hAnsi="宋体"/>
                <w:b/>
                <w:bCs/>
                <w:color w:val="000000"/>
                <w:szCs w:val="21"/>
                <w:highlight w:val="none"/>
              </w:rPr>
              <w:t>以上标明“必须提供”的材料，格式</w:t>
            </w:r>
            <w:r>
              <w:rPr>
                <w:rFonts w:hint="eastAsia" w:ascii="宋体" w:hAnsi="宋体" w:cs="宋体"/>
                <w:b/>
                <w:color w:val="000000"/>
                <w:szCs w:val="21"/>
                <w:highlight w:val="none"/>
              </w:rPr>
              <w:t>中有要求法定代表人或者委托代理人签字的，必须按要求签字并加盖投标人电子签章</w:t>
            </w:r>
            <w:r>
              <w:rPr>
                <w:rFonts w:hint="eastAsia" w:ascii="宋体" w:hAnsi="宋体"/>
                <w:b/>
                <w:bCs/>
                <w:color w:val="000000"/>
                <w:szCs w:val="21"/>
                <w:highlight w:val="none"/>
              </w:rPr>
              <w:t>，否则按无效投标</w:t>
            </w:r>
            <w:r>
              <w:rPr>
                <w:rFonts w:hint="eastAsia" w:ascii="宋体" w:hAnsi="宋体" w:cs="Courier New"/>
                <w:b/>
                <w:color w:val="000000"/>
                <w:szCs w:val="21"/>
                <w:highlight w:val="none"/>
              </w:rPr>
              <w:t>处理。</w:t>
            </w:r>
            <w:r>
              <w:rPr>
                <w:rFonts w:hint="eastAsia" w:ascii="宋体" w:hAnsi="宋体" w:cs="宋体"/>
                <w:b/>
                <w:color w:val="000000"/>
                <w:szCs w:val="21"/>
                <w:highlight w:val="none"/>
              </w:rPr>
              <w:t xml:space="preserve"> </w:t>
            </w:r>
          </w:p>
        </w:tc>
      </w:tr>
      <w:tr w14:paraId="1240D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0"/>
            <w:vAlign w:val="center"/>
          </w:tcPr>
          <w:p w14:paraId="6AE3EB97">
            <w:pPr>
              <w:spacing w:line="360" w:lineRule="auto"/>
              <w:rPr>
                <w:rFonts w:hint="eastAsia" w:ascii="宋体" w:hAnsi="宋体"/>
                <w:color w:val="000000"/>
                <w:szCs w:val="21"/>
                <w:highlight w:val="none"/>
              </w:rPr>
            </w:pPr>
            <w:bookmarkStart w:id="60" w:name="_13.2"/>
            <w:bookmarkEnd w:id="60"/>
          </w:p>
        </w:tc>
        <w:tc>
          <w:tcPr>
            <w:tcW w:w="8711" w:type="dxa"/>
            <w:tcBorders>
              <w:top w:val="single" w:color="auto" w:sz="4" w:space="0"/>
              <w:left w:val="single" w:color="auto" w:sz="4" w:space="0"/>
              <w:bottom w:val="single" w:color="auto" w:sz="4" w:space="0"/>
              <w:right w:val="single" w:color="auto" w:sz="4" w:space="0"/>
            </w:tcBorders>
            <w:noWrap w:val="0"/>
            <w:vAlign w:val="center"/>
          </w:tcPr>
          <w:p w14:paraId="608212D2">
            <w:pPr>
              <w:snapToGrid w:val="0"/>
              <w:spacing w:line="360" w:lineRule="auto"/>
              <w:jc w:val="left"/>
              <w:rPr>
                <w:rFonts w:hint="eastAsia" w:ascii="宋体" w:hAnsi="宋体" w:cs="Courier New"/>
                <w:b/>
                <w:color w:val="000000"/>
                <w:szCs w:val="21"/>
                <w:highlight w:val="none"/>
              </w:rPr>
            </w:pPr>
            <w:r>
              <w:rPr>
                <w:rFonts w:hint="eastAsia" w:ascii="宋体" w:hAnsi="宋体" w:cs="Courier New"/>
                <w:b/>
                <w:color w:val="000000"/>
                <w:szCs w:val="21"/>
                <w:highlight w:val="none"/>
              </w:rPr>
              <w:t>资格证明文件</w:t>
            </w:r>
          </w:p>
          <w:p w14:paraId="477FAC4F">
            <w:pPr>
              <w:snapToGrid w:val="0"/>
              <w:spacing w:line="360" w:lineRule="auto"/>
              <w:ind w:firstLine="420" w:firstLineChars="200"/>
              <w:jc w:val="left"/>
              <w:rPr>
                <w:rFonts w:ascii="宋体" w:hAnsi="宋体" w:cs="Courier New"/>
                <w:b/>
                <w:color w:val="000000"/>
                <w:szCs w:val="21"/>
                <w:highlight w:val="none"/>
              </w:rPr>
            </w:pPr>
            <w:r>
              <w:rPr>
                <w:rFonts w:hint="eastAsia" w:ascii="宋体" w:hAnsi="宋体"/>
                <w:color w:val="000000"/>
                <w:szCs w:val="21"/>
                <w:highlight w:val="none"/>
              </w:rPr>
              <w:t>1.投标人为法人或者其他组织的，提供营业执照等证明文件</w:t>
            </w:r>
            <w:r>
              <w:rPr>
                <w:rFonts w:hint="eastAsia" w:ascii="宋体" w:hAnsi="宋体" w:cs="宋体"/>
                <w:color w:val="000000"/>
                <w:szCs w:val="21"/>
                <w:highlight w:val="none"/>
              </w:rPr>
              <w:t>（如营业执照或者事业单位法人证书或者</w:t>
            </w:r>
            <w:r>
              <w:rPr>
                <w:rStyle w:val="106"/>
                <w:color w:val="000000"/>
                <w:sz w:val="21"/>
                <w:szCs w:val="21"/>
                <w:highlight w:val="none"/>
              </w:rPr>
              <w:t>执业许可证</w:t>
            </w:r>
            <w:r>
              <w:rPr>
                <w:rFonts w:hint="eastAsia" w:ascii="宋体" w:hAnsi="宋体" w:cs="宋体"/>
                <w:color w:val="000000"/>
                <w:szCs w:val="21"/>
                <w:highlight w:val="none"/>
              </w:rPr>
              <w:t>或者登记证书等）</w:t>
            </w:r>
            <w:r>
              <w:rPr>
                <w:rFonts w:hint="eastAsia" w:ascii="宋体" w:hAnsi="宋体"/>
                <w:color w:val="000000"/>
                <w:szCs w:val="21"/>
                <w:highlight w:val="none"/>
              </w:rPr>
              <w:t>，投标人为自然人的，提供身份证</w:t>
            </w:r>
            <w:r>
              <w:rPr>
                <w:rFonts w:hint="eastAsia" w:ascii="宋体" w:hAnsi="宋体" w:cs="宋体"/>
                <w:color w:val="000000"/>
                <w:szCs w:val="21"/>
                <w:highlight w:val="none"/>
              </w:rPr>
              <w:t>复印件</w:t>
            </w:r>
            <w:r>
              <w:rPr>
                <w:rFonts w:hint="eastAsia" w:ascii="宋体" w:hAnsi="宋体"/>
                <w:color w:val="000000"/>
                <w:szCs w:val="21"/>
                <w:highlight w:val="none"/>
              </w:rPr>
              <w:t>；（</w:t>
            </w:r>
            <w:r>
              <w:rPr>
                <w:rFonts w:hint="eastAsia" w:ascii="宋体" w:hAnsi="宋体"/>
                <w:b/>
                <w:color w:val="000000"/>
                <w:szCs w:val="21"/>
                <w:highlight w:val="none"/>
              </w:rPr>
              <w:t>必须提供，否则按无效投标处理</w:t>
            </w:r>
            <w:r>
              <w:rPr>
                <w:rFonts w:hint="eastAsia" w:ascii="宋体" w:hAnsi="宋体"/>
                <w:color w:val="000000"/>
                <w:szCs w:val="21"/>
                <w:highlight w:val="none"/>
              </w:rPr>
              <w:t>）</w:t>
            </w:r>
          </w:p>
          <w:p w14:paraId="59A0C8EA">
            <w:pPr>
              <w:snapToGrid w:val="0"/>
              <w:spacing w:line="360" w:lineRule="auto"/>
              <w:ind w:firstLine="420" w:firstLineChars="200"/>
              <w:jc w:val="left"/>
              <w:rPr>
                <w:rFonts w:hint="eastAsia" w:ascii="宋体" w:hAnsi="宋体" w:cs="Courier New"/>
                <w:b/>
                <w:color w:val="000000"/>
                <w:szCs w:val="21"/>
                <w:highlight w:val="none"/>
              </w:rPr>
            </w:pPr>
            <w:r>
              <w:rPr>
                <w:rFonts w:hint="eastAsia" w:ascii="宋体" w:hAnsi="宋体" w:cs="宋体"/>
                <w:color w:val="000000"/>
                <w:szCs w:val="21"/>
                <w:highlight w:val="none"/>
              </w:rPr>
              <w:t>2.投标人依法缴纳税收的相关材料（</w:t>
            </w:r>
            <w:r>
              <w:rPr>
                <w:rFonts w:hint="eastAsia" w:ascii="宋体" w:hAnsi="宋体" w:cs="宋体"/>
                <w:color w:val="000000"/>
                <w:szCs w:val="21"/>
                <w:highlight w:val="none"/>
                <w:u w:val="single"/>
              </w:rPr>
              <w:t xml:space="preserve"> 2024</w:t>
            </w:r>
            <w:r>
              <w:rPr>
                <w:rFonts w:hint="eastAsia" w:ascii="宋体" w:hAnsi="宋体" w:cs="宋体"/>
                <w:color w:val="000000"/>
                <w:szCs w:val="21"/>
                <w:highlight w:val="none"/>
              </w:rPr>
              <w:t>年</w:t>
            </w:r>
            <w:r>
              <w:rPr>
                <w:rFonts w:hint="eastAsia" w:ascii="宋体" w:hAnsi="宋体" w:cs="宋体"/>
                <w:color w:val="000000"/>
                <w:szCs w:val="21"/>
                <w:highlight w:val="none"/>
                <w:u w:val="single"/>
              </w:rPr>
              <w:t>8</w:t>
            </w:r>
            <w:r>
              <w:rPr>
                <w:rFonts w:hint="eastAsia" w:ascii="宋体" w:hAnsi="宋体" w:cs="宋体"/>
                <w:color w:val="000000"/>
                <w:szCs w:val="21"/>
                <w:highlight w:val="none"/>
              </w:rPr>
              <w:t>月至</w:t>
            </w:r>
            <w:r>
              <w:rPr>
                <w:rFonts w:hint="eastAsia" w:ascii="宋体" w:hAnsi="宋体" w:cs="宋体"/>
                <w:color w:val="000000"/>
                <w:szCs w:val="21"/>
                <w:highlight w:val="none"/>
                <w:u w:val="single"/>
              </w:rPr>
              <w:t xml:space="preserve"> 2025</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5</w:t>
            </w:r>
            <w:r>
              <w:rPr>
                <w:rFonts w:hint="eastAsia" w:ascii="宋体" w:hAnsi="宋体" w:cs="宋体"/>
                <w:color w:val="000000"/>
                <w:szCs w:val="21"/>
                <w:highlight w:val="none"/>
              </w:rPr>
              <w:t>月内</w:t>
            </w:r>
            <w:r>
              <w:rPr>
                <w:rFonts w:hint="eastAsia"/>
                <w:color w:val="000000"/>
                <w:highlight w:val="none"/>
                <w:lang w:eastAsia="zh-CN"/>
              </w:rPr>
              <w:t>任意</w:t>
            </w:r>
            <w:r>
              <w:rPr>
                <w:rFonts w:hint="eastAsia" w:ascii="宋体" w:hAnsi="宋体" w:cs="宋体"/>
                <w:color w:val="000000"/>
                <w:szCs w:val="21"/>
                <w:highlight w:val="none"/>
              </w:rPr>
              <w:t>连续</w:t>
            </w:r>
            <w:r>
              <w:rPr>
                <w:rFonts w:hint="eastAsia" w:ascii="宋体" w:hAnsi="宋体" w:cs="宋体"/>
                <w:color w:val="000000"/>
                <w:szCs w:val="21"/>
                <w:highlight w:val="none"/>
                <w:u w:val="single"/>
              </w:rPr>
              <w:t xml:space="preserve"> 3 </w:t>
            </w:r>
            <w:r>
              <w:rPr>
                <w:rFonts w:hint="eastAsia" w:ascii="宋体" w:hAnsi="宋体" w:cs="宋体"/>
                <w:color w:val="000000"/>
                <w:szCs w:val="21"/>
                <w:highlight w:val="none"/>
              </w:rPr>
              <w:t>个月的依法缴纳税收的</w:t>
            </w:r>
            <w:r>
              <w:rPr>
                <w:rFonts w:hint="eastAsia"/>
                <w:color w:val="000000"/>
                <w:highlight w:val="none"/>
              </w:rPr>
              <w:t>证明材料</w:t>
            </w:r>
            <w:r>
              <w:rPr>
                <w:rFonts w:hint="eastAsia" w:ascii="宋体" w:hAnsi="宋体" w:cs="宋体"/>
                <w:color w:val="000000"/>
                <w:szCs w:val="21"/>
                <w:highlight w:val="none"/>
              </w:rPr>
              <w:t>复印件；</w:t>
            </w:r>
            <w:r>
              <w:rPr>
                <w:rFonts w:hint="eastAsia" w:ascii="宋体" w:hAnsi="宋体"/>
                <w:color w:val="000000"/>
                <w:szCs w:val="21"/>
                <w:highlight w:val="none"/>
              </w:rPr>
              <w:t>依法免税的供应商，</w:t>
            </w:r>
            <w:r>
              <w:rPr>
                <w:rFonts w:hint="eastAsia"/>
                <w:color w:val="000000"/>
                <w:highlight w:val="none"/>
              </w:rPr>
              <w:t>必须提供符合免税条件的证明材料</w:t>
            </w:r>
            <w:r>
              <w:rPr>
                <w:rFonts w:hint="eastAsia" w:ascii="宋体" w:hAnsi="宋体"/>
                <w:color w:val="000000"/>
                <w:szCs w:val="21"/>
                <w:highlight w:val="none"/>
              </w:rPr>
              <w:t>。</w:t>
            </w:r>
            <w:r>
              <w:rPr>
                <w:rFonts w:hint="eastAsia" w:ascii="宋体" w:hAnsi="宋体" w:cs="宋体"/>
                <w:color w:val="000000"/>
                <w:szCs w:val="21"/>
                <w:highlight w:val="none"/>
              </w:rPr>
              <w:t>从</w:t>
            </w:r>
            <w:r>
              <w:rPr>
                <w:rFonts w:hint="eastAsia"/>
                <w:color w:val="000000"/>
                <w:szCs w:val="21"/>
                <w:highlight w:val="none"/>
              </w:rPr>
              <w:t>成立之日</w:t>
            </w:r>
            <w:r>
              <w:rPr>
                <w:rFonts w:hint="eastAsia" w:ascii="宋体" w:hAnsi="宋体" w:cs="宋体"/>
                <w:color w:val="000000"/>
                <w:szCs w:val="21"/>
                <w:highlight w:val="none"/>
              </w:rPr>
              <w:t>起到投标文件提交截止时间止不足要求月数的，只需提供从</w:t>
            </w:r>
            <w:r>
              <w:rPr>
                <w:rFonts w:hint="eastAsia"/>
                <w:color w:val="000000"/>
                <w:szCs w:val="21"/>
                <w:highlight w:val="none"/>
              </w:rPr>
              <w:t>成立之日起</w:t>
            </w:r>
            <w:r>
              <w:rPr>
                <w:rFonts w:hint="eastAsia" w:ascii="宋体" w:hAnsi="宋体" w:cs="宋体"/>
                <w:color w:val="000000"/>
                <w:szCs w:val="21"/>
                <w:highlight w:val="none"/>
              </w:rPr>
              <w:t>的依法缴纳税收</w:t>
            </w:r>
            <w:r>
              <w:rPr>
                <w:rFonts w:hint="eastAsia" w:ascii="宋体" w:hAnsi="宋体"/>
                <w:color w:val="000000"/>
                <w:szCs w:val="21"/>
                <w:highlight w:val="none"/>
              </w:rPr>
              <w:t>相应证明文件</w:t>
            </w:r>
            <w:r>
              <w:rPr>
                <w:rFonts w:hint="eastAsia" w:ascii="宋体" w:hAnsi="宋体" w:cs="宋体"/>
                <w:color w:val="000000"/>
                <w:szCs w:val="21"/>
                <w:highlight w:val="none"/>
              </w:rPr>
              <w:t>）</w:t>
            </w:r>
            <w:r>
              <w:rPr>
                <w:rFonts w:hint="eastAsia" w:ascii="宋体" w:hAnsi="宋体"/>
                <w:color w:val="000000"/>
                <w:szCs w:val="21"/>
                <w:highlight w:val="none"/>
              </w:rPr>
              <w:t>；（</w:t>
            </w:r>
            <w:r>
              <w:rPr>
                <w:rFonts w:hint="eastAsia" w:ascii="宋体" w:hAnsi="宋体"/>
                <w:b/>
                <w:color w:val="000000"/>
                <w:szCs w:val="21"/>
                <w:highlight w:val="none"/>
              </w:rPr>
              <w:t>必须提供，否则按无效投标处理</w:t>
            </w:r>
            <w:r>
              <w:rPr>
                <w:rFonts w:hint="eastAsia" w:ascii="宋体" w:hAnsi="宋体"/>
                <w:color w:val="000000"/>
                <w:szCs w:val="21"/>
                <w:highlight w:val="none"/>
              </w:rPr>
              <w:t>）</w:t>
            </w:r>
          </w:p>
          <w:p w14:paraId="525F1067">
            <w:pPr>
              <w:snapToGrid w:val="0"/>
              <w:spacing w:line="360" w:lineRule="auto"/>
              <w:ind w:firstLine="420" w:firstLineChars="200"/>
              <w:jc w:val="left"/>
              <w:rPr>
                <w:rFonts w:hint="eastAsia" w:ascii="宋体" w:hAnsi="宋体" w:cs="Courier New"/>
                <w:b/>
                <w:color w:val="000000"/>
                <w:szCs w:val="21"/>
                <w:highlight w:val="none"/>
              </w:rPr>
            </w:pPr>
            <w:r>
              <w:rPr>
                <w:rFonts w:hint="eastAsia" w:ascii="宋体" w:hAnsi="宋体" w:cs="宋体"/>
                <w:color w:val="000000"/>
                <w:szCs w:val="21"/>
                <w:highlight w:val="none"/>
              </w:rPr>
              <w:t>3.投标人依法缴纳社会保障资金的相关材料[</w:t>
            </w:r>
            <w:r>
              <w:rPr>
                <w:rFonts w:hint="eastAsia" w:ascii="宋体" w:hAnsi="宋体" w:cs="宋体"/>
                <w:color w:val="000000"/>
                <w:szCs w:val="21"/>
                <w:highlight w:val="none"/>
                <w:u w:val="single"/>
              </w:rPr>
              <w:t>2024</w:t>
            </w:r>
            <w:r>
              <w:rPr>
                <w:rFonts w:hint="eastAsia" w:ascii="宋体" w:hAnsi="宋体" w:cs="宋体"/>
                <w:color w:val="000000"/>
                <w:szCs w:val="21"/>
                <w:highlight w:val="none"/>
              </w:rPr>
              <w:t>年</w:t>
            </w:r>
            <w:r>
              <w:rPr>
                <w:rFonts w:hint="eastAsia" w:ascii="宋体" w:hAnsi="宋体" w:cs="宋体"/>
                <w:color w:val="000000"/>
                <w:szCs w:val="21"/>
                <w:highlight w:val="none"/>
                <w:u w:val="single"/>
              </w:rPr>
              <w:t>8</w:t>
            </w:r>
            <w:r>
              <w:rPr>
                <w:rFonts w:hint="eastAsia" w:ascii="宋体" w:hAnsi="宋体" w:cs="宋体"/>
                <w:color w:val="000000"/>
                <w:szCs w:val="21"/>
                <w:highlight w:val="none"/>
              </w:rPr>
              <w:t>月至</w:t>
            </w:r>
            <w:r>
              <w:rPr>
                <w:rFonts w:hint="eastAsia" w:ascii="宋体" w:hAnsi="宋体" w:cs="宋体"/>
                <w:color w:val="000000"/>
                <w:szCs w:val="21"/>
                <w:highlight w:val="none"/>
                <w:u w:val="single"/>
              </w:rPr>
              <w:t xml:space="preserve"> 2025</w:t>
            </w:r>
            <w:r>
              <w:rPr>
                <w:rFonts w:hint="eastAsia" w:ascii="宋体" w:hAnsi="宋体" w:cs="宋体"/>
                <w:color w:val="000000"/>
                <w:szCs w:val="21"/>
                <w:highlight w:val="none"/>
              </w:rPr>
              <w:t>年</w:t>
            </w:r>
            <w:r>
              <w:rPr>
                <w:rFonts w:hint="eastAsia" w:ascii="宋体" w:hAnsi="宋体" w:cs="宋体"/>
                <w:color w:val="000000"/>
                <w:szCs w:val="21"/>
                <w:highlight w:val="none"/>
                <w:u w:val="single"/>
                <w:lang w:val="en-US" w:eastAsia="zh-CN"/>
              </w:rPr>
              <w:t>5</w:t>
            </w:r>
            <w:r>
              <w:rPr>
                <w:rFonts w:hint="eastAsia" w:ascii="宋体" w:hAnsi="宋体" w:cs="宋体"/>
                <w:color w:val="000000"/>
                <w:szCs w:val="21"/>
                <w:highlight w:val="none"/>
              </w:rPr>
              <w:t>月内</w:t>
            </w:r>
            <w:r>
              <w:rPr>
                <w:rFonts w:hint="eastAsia" w:ascii="宋体" w:hAnsi="宋体" w:cs="宋体"/>
                <w:color w:val="000000"/>
                <w:szCs w:val="21"/>
                <w:highlight w:val="none"/>
                <w:lang w:eastAsia="zh-CN"/>
              </w:rPr>
              <w:t>任意</w:t>
            </w:r>
            <w:r>
              <w:rPr>
                <w:rFonts w:hint="eastAsia" w:ascii="宋体" w:hAnsi="宋体" w:cs="宋体"/>
                <w:color w:val="000000"/>
                <w:szCs w:val="21"/>
                <w:highlight w:val="none"/>
              </w:rPr>
              <w:t>连续</w:t>
            </w:r>
            <w:r>
              <w:rPr>
                <w:rFonts w:hint="eastAsia" w:ascii="宋体" w:hAnsi="宋体" w:cs="宋体"/>
                <w:color w:val="000000"/>
                <w:szCs w:val="21"/>
                <w:highlight w:val="none"/>
                <w:u w:val="single"/>
              </w:rPr>
              <w:t xml:space="preserve"> 3  </w:t>
            </w:r>
            <w:r>
              <w:rPr>
                <w:rFonts w:hint="eastAsia" w:ascii="宋体" w:hAnsi="宋体" w:cs="宋体"/>
                <w:color w:val="000000"/>
                <w:szCs w:val="21"/>
                <w:highlight w:val="none"/>
              </w:rPr>
              <w:t>个月的依法缴纳社会保障资金的缴费</w:t>
            </w:r>
            <w:r>
              <w:rPr>
                <w:rFonts w:hint="eastAsia"/>
                <w:color w:val="000000"/>
                <w:highlight w:val="none"/>
              </w:rPr>
              <w:t>证明材料</w:t>
            </w:r>
            <w:r>
              <w:rPr>
                <w:rFonts w:hint="eastAsia" w:ascii="宋体" w:hAnsi="宋体" w:cs="宋体"/>
                <w:color w:val="000000"/>
                <w:szCs w:val="21"/>
                <w:highlight w:val="none"/>
              </w:rPr>
              <w:t>（</w:t>
            </w:r>
            <w:r>
              <w:rPr>
                <w:rFonts w:hint="eastAsia"/>
                <w:color w:val="000000"/>
                <w:highlight w:val="none"/>
              </w:rPr>
              <w:t>如：</w:t>
            </w:r>
            <w:r>
              <w:rPr>
                <w:rFonts w:hint="eastAsia" w:ascii="宋体" w:hAnsi="宋体" w:cs="宋体"/>
                <w:color w:val="000000"/>
                <w:szCs w:val="21"/>
                <w:highlight w:val="none"/>
              </w:rPr>
              <w:t>专用收据、社会保险缴纳清单或者社保部门的证明）复印件；</w:t>
            </w:r>
            <w:r>
              <w:rPr>
                <w:rFonts w:hint="eastAsia" w:ascii="宋体" w:hAnsi="宋体"/>
                <w:color w:val="000000"/>
                <w:szCs w:val="21"/>
                <w:highlight w:val="none"/>
              </w:rPr>
              <w:t>依法不需要缴纳社会保障资金的供应商，必须提供相应文件证明不需要缴纳社会保障资金。</w:t>
            </w:r>
            <w:r>
              <w:rPr>
                <w:rFonts w:hint="eastAsia" w:ascii="宋体" w:hAnsi="宋体" w:cs="宋体"/>
                <w:color w:val="000000"/>
                <w:szCs w:val="21"/>
                <w:highlight w:val="none"/>
              </w:rPr>
              <w:t>从</w:t>
            </w:r>
            <w:r>
              <w:rPr>
                <w:rFonts w:hint="eastAsia"/>
                <w:color w:val="000000"/>
                <w:szCs w:val="21"/>
                <w:highlight w:val="none"/>
              </w:rPr>
              <w:t>成立之日起</w:t>
            </w:r>
            <w:r>
              <w:rPr>
                <w:rFonts w:hint="eastAsia" w:ascii="宋体" w:hAnsi="宋体" w:cs="宋体"/>
                <w:color w:val="000000"/>
                <w:szCs w:val="21"/>
                <w:highlight w:val="none"/>
              </w:rPr>
              <w:t>到投标文件提交截止时间止不足要求月数的只需提供从</w:t>
            </w:r>
            <w:r>
              <w:rPr>
                <w:rFonts w:hint="eastAsia"/>
                <w:color w:val="000000"/>
                <w:szCs w:val="21"/>
                <w:highlight w:val="none"/>
              </w:rPr>
              <w:t>成立之日起</w:t>
            </w:r>
            <w:r>
              <w:rPr>
                <w:rFonts w:hint="eastAsia" w:ascii="宋体" w:hAnsi="宋体" w:cs="宋体"/>
                <w:color w:val="000000"/>
                <w:szCs w:val="21"/>
                <w:highlight w:val="none"/>
              </w:rPr>
              <w:t>的依法缴纳社会保障资金的</w:t>
            </w:r>
            <w:r>
              <w:rPr>
                <w:rFonts w:hint="eastAsia" w:ascii="宋体" w:hAnsi="宋体"/>
                <w:color w:val="000000"/>
                <w:szCs w:val="21"/>
                <w:highlight w:val="none"/>
              </w:rPr>
              <w:t>相应证明文件</w:t>
            </w:r>
            <w:r>
              <w:rPr>
                <w:rFonts w:hint="eastAsia" w:ascii="宋体" w:hAnsi="宋体" w:cs="宋体"/>
                <w:color w:val="000000"/>
                <w:szCs w:val="21"/>
                <w:highlight w:val="none"/>
              </w:rPr>
              <w:t>]</w:t>
            </w:r>
            <w:r>
              <w:rPr>
                <w:rFonts w:hint="eastAsia" w:ascii="宋体" w:hAnsi="宋体"/>
                <w:color w:val="000000"/>
                <w:szCs w:val="21"/>
                <w:highlight w:val="none"/>
              </w:rPr>
              <w:t>；（</w:t>
            </w:r>
            <w:r>
              <w:rPr>
                <w:rFonts w:hint="eastAsia" w:ascii="宋体" w:hAnsi="宋体"/>
                <w:b/>
                <w:color w:val="000000"/>
                <w:szCs w:val="21"/>
                <w:highlight w:val="none"/>
              </w:rPr>
              <w:t>必须提供，否则按无效投标处理</w:t>
            </w:r>
            <w:r>
              <w:rPr>
                <w:rFonts w:hint="eastAsia" w:ascii="宋体" w:hAnsi="宋体"/>
                <w:color w:val="000000"/>
                <w:szCs w:val="21"/>
                <w:highlight w:val="none"/>
              </w:rPr>
              <w:t>）</w:t>
            </w:r>
          </w:p>
          <w:p w14:paraId="62BE27FE">
            <w:pPr>
              <w:snapToGrid w:val="0"/>
              <w:spacing w:line="360" w:lineRule="auto"/>
              <w:ind w:firstLine="420" w:firstLineChars="200"/>
              <w:jc w:val="left"/>
              <w:rPr>
                <w:rFonts w:hint="eastAsia" w:ascii="宋体" w:hAnsi="宋体" w:cs="Courier New"/>
                <w:b/>
                <w:color w:val="000000"/>
                <w:szCs w:val="21"/>
                <w:highlight w:val="none"/>
              </w:rPr>
            </w:pPr>
            <w:r>
              <w:rPr>
                <w:rFonts w:hint="eastAsia" w:ascii="宋体" w:hAnsi="宋体" w:cs="宋体"/>
                <w:color w:val="000000"/>
                <w:szCs w:val="21"/>
                <w:highlight w:val="none"/>
              </w:rPr>
              <w:t>4.投标人</w:t>
            </w:r>
            <w:r>
              <w:rPr>
                <w:rFonts w:hint="eastAsia"/>
                <w:color w:val="000000"/>
                <w:szCs w:val="21"/>
                <w:highlight w:val="none"/>
              </w:rPr>
              <w:t>财务状况报告</w:t>
            </w:r>
            <w:r>
              <w:rPr>
                <w:rFonts w:hint="eastAsia" w:ascii="宋体" w:hAnsi="宋体"/>
                <w:color w:val="000000"/>
                <w:szCs w:val="21"/>
                <w:highlight w:val="none"/>
              </w:rPr>
              <w:t>[</w:t>
            </w:r>
            <w:r>
              <w:rPr>
                <w:rFonts w:ascii="宋体" w:hAnsi="宋体"/>
                <w:color w:val="000000"/>
                <w:szCs w:val="21"/>
                <w:highlight w:val="none"/>
                <w:u w:val="single"/>
              </w:rPr>
              <w:t xml:space="preserve"> </w:t>
            </w:r>
            <w:r>
              <w:rPr>
                <w:rFonts w:hint="eastAsia" w:ascii="宋体" w:hAnsi="宋体"/>
                <w:color w:val="000000"/>
                <w:szCs w:val="21"/>
                <w:highlight w:val="none"/>
                <w:u w:val="single"/>
              </w:rPr>
              <w:t>2024</w:t>
            </w:r>
            <w:r>
              <w:rPr>
                <w:rFonts w:ascii="宋体" w:hAnsi="宋体"/>
                <w:color w:val="000000"/>
                <w:szCs w:val="21"/>
                <w:highlight w:val="none"/>
                <w:u w:val="single"/>
              </w:rPr>
              <w:t xml:space="preserve">  </w:t>
            </w:r>
            <w:r>
              <w:rPr>
                <w:rFonts w:hint="eastAsia" w:ascii="宋体" w:hAnsi="宋体"/>
                <w:color w:val="000000"/>
                <w:szCs w:val="21"/>
                <w:highlight w:val="none"/>
              </w:rPr>
              <w:t>年度财务报表复印件，或者银行出具的资信证明，或者中国人民银行征信中心出具的信用报告（企业投标的提供企业信用报告，自然人投标的提供个人信用报告</w:t>
            </w:r>
            <w:r>
              <w:rPr>
                <w:rFonts w:hint="eastAsia" w:ascii="宋体" w:hAnsi="宋体"/>
                <w:color w:val="000000"/>
                <w:highlight w:val="none"/>
              </w:rPr>
              <w:t>，投标人</w:t>
            </w:r>
            <w:r>
              <w:rPr>
                <w:rFonts w:ascii="宋体" w:hAnsi="宋体"/>
                <w:color w:val="000000"/>
                <w:highlight w:val="none"/>
              </w:rPr>
              <w:t>属于成立时间在规定年度之后的法人或其他组织</w:t>
            </w:r>
            <w:r>
              <w:rPr>
                <w:rFonts w:hint="eastAsia" w:ascii="宋体" w:hAnsi="宋体"/>
                <w:color w:val="000000"/>
                <w:highlight w:val="none"/>
              </w:rPr>
              <w:t>，需提供成立之日起至投标截止时间前的月报表</w:t>
            </w:r>
            <w:r>
              <w:rPr>
                <w:rFonts w:hint="eastAsia" w:ascii="宋体" w:hAnsi="宋体"/>
                <w:color w:val="000000"/>
                <w:szCs w:val="21"/>
                <w:highlight w:val="none"/>
              </w:rPr>
              <w:t>或银行出具的资信证明或者中国人民银行征信中心出具的企业信用报告；资信证明应在有效期内，未注明有效期的，银行出具时间至投标截止时间不超过一年]</w:t>
            </w:r>
            <w:r>
              <w:rPr>
                <w:rFonts w:hint="eastAsia"/>
                <w:color w:val="000000"/>
                <w:szCs w:val="21"/>
                <w:highlight w:val="none"/>
              </w:rPr>
              <w:t>；</w:t>
            </w:r>
            <w:r>
              <w:rPr>
                <w:rFonts w:hint="eastAsia" w:ascii="宋体" w:hAnsi="宋体"/>
                <w:color w:val="000000"/>
                <w:szCs w:val="21"/>
                <w:highlight w:val="none"/>
              </w:rPr>
              <w:t>（</w:t>
            </w:r>
            <w:r>
              <w:rPr>
                <w:rFonts w:hint="eastAsia" w:ascii="宋体" w:hAnsi="宋体"/>
                <w:b/>
                <w:color w:val="000000"/>
                <w:szCs w:val="21"/>
                <w:highlight w:val="none"/>
              </w:rPr>
              <w:t>必须提供，否则按无效投标处理</w:t>
            </w:r>
            <w:r>
              <w:rPr>
                <w:rFonts w:hint="eastAsia" w:ascii="宋体" w:hAnsi="宋体"/>
                <w:color w:val="000000"/>
                <w:szCs w:val="21"/>
                <w:highlight w:val="none"/>
              </w:rPr>
              <w:t>）</w:t>
            </w:r>
          </w:p>
          <w:p w14:paraId="698BFA32">
            <w:pPr>
              <w:snapToGrid w:val="0"/>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5.投标人直接控股股东信息表（格式后附）；（</w:t>
            </w:r>
            <w:r>
              <w:rPr>
                <w:rFonts w:hint="eastAsia" w:ascii="宋体" w:hAnsi="宋体"/>
                <w:b/>
                <w:color w:val="000000"/>
                <w:szCs w:val="21"/>
                <w:highlight w:val="none"/>
              </w:rPr>
              <w:t>必须提供，否则按无效投标处理</w:t>
            </w:r>
            <w:r>
              <w:rPr>
                <w:rFonts w:hint="eastAsia" w:ascii="宋体" w:hAnsi="宋体"/>
                <w:color w:val="000000"/>
                <w:szCs w:val="21"/>
                <w:highlight w:val="none"/>
              </w:rPr>
              <w:t>）</w:t>
            </w:r>
          </w:p>
          <w:p w14:paraId="393AAEF2">
            <w:pPr>
              <w:snapToGrid w:val="0"/>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 投标人直接管理关系信息表（格式后附）；（</w:t>
            </w:r>
            <w:r>
              <w:rPr>
                <w:rFonts w:hint="eastAsia" w:ascii="宋体" w:hAnsi="宋体"/>
                <w:b/>
                <w:color w:val="000000"/>
                <w:szCs w:val="21"/>
                <w:highlight w:val="none"/>
              </w:rPr>
              <w:t>必须提供，否则按无效投标处理</w:t>
            </w:r>
            <w:r>
              <w:rPr>
                <w:rFonts w:hint="eastAsia" w:ascii="宋体" w:hAnsi="宋体"/>
                <w:color w:val="000000"/>
                <w:szCs w:val="21"/>
                <w:highlight w:val="none"/>
              </w:rPr>
              <w:t>）</w:t>
            </w:r>
          </w:p>
          <w:p w14:paraId="389BB1A8">
            <w:pPr>
              <w:snapToGrid w:val="0"/>
              <w:spacing w:line="360" w:lineRule="auto"/>
              <w:ind w:firstLine="420" w:firstLineChars="200"/>
              <w:jc w:val="left"/>
              <w:rPr>
                <w:rFonts w:hint="eastAsia" w:ascii="宋体" w:hAnsi="宋体" w:cs="Courier New"/>
                <w:b/>
                <w:color w:val="000000"/>
                <w:szCs w:val="21"/>
                <w:highlight w:val="none"/>
              </w:rPr>
            </w:pPr>
            <w:r>
              <w:rPr>
                <w:rFonts w:hint="eastAsia" w:ascii="宋体" w:hAnsi="宋体"/>
                <w:color w:val="000000"/>
                <w:szCs w:val="21"/>
                <w:highlight w:val="none"/>
              </w:rPr>
              <w:t>7.投标声明（格式后附）；（</w:t>
            </w:r>
            <w:r>
              <w:rPr>
                <w:rFonts w:hint="eastAsia" w:ascii="宋体" w:hAnsi="宋体"/>
                <w:b/>
                <w:color w:val="000000"/>
                <w:szCs w:val="21"/>
                <w:highlight w:val="none"/>
              </w:rPr>
              <w:t>必须提供，否则按无效投标处理</w:t>
            </w:r>
            <w:r>
              <w:rPr>
                <w:rFonts w:hint="eastAsia" w:ascii="宋体" w:hAnsi="宋体"/>
                <w:color w:val="000000"/>
                <w:szCs w:val="21"/>
                <w:highlight w:val="none"/>
              </w:rPr>
              <w:t>）</w:t>
            </w:r>
          </w:p>
          <w:p w14:paraId="46F0091B">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8. 投标人</w:t>
            </w:r>
            <w:r>
              <w:rPr>
                <w:rFonts w:ascii="宋体" w:hAnsi="宋体"/>
                <w:color w:val="000000"/>
                <w:szCs w:val="21"/>
                <w:highlight w:val="none"/>
              </w:rPr>
              <w:t>按以下要求提供医疗器械的有关证明材料复印件：</w:t>
            </w:r>
          </w:p>
          <w:p w14:paraId="79C2E127">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有第二类医疗器械的，应提供有效的医疗器械经营备案凭证（经营范围包含采购的第二类医疗器械），符合《医疗器械监督管理条例》（国务院令第739号）第四十一条第二款规定的除外；如</w:t>
            </w:r>
            <w:r>
              <w:rPr>
                <w:rFonts w:hint="eastAsia" w:ascii="宋体" w:hAnsi="宋体"/>
                <w:color w:val="000000"/>
                <w:szCs w:val="21"/>
                <w:highlight w:val="none"/>
              </w:rPr>
              <w:t>投标人</w:t>
            </w:r>
            <w:r>
              <w:rPr>
                <w:rFonts w:ascii="宋体" w:hAnsi="宋体"/>
                <w:color w:val="000000"/>
                <w:szCs w:val="21"/>
                <w:highlight w:val="none"/>
              </w:rPr>
              <w:t>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475FC911">
            <w:pPr>
              <w:snapToGrid w:val="0"/>
              <w:spacing w:line="360" w:lineRule="auto"/>
              <w:ind w:firstLine="420" w:firstLineChars="200"/>
              <w:jc w:val="left"/>
              <w:rPr>
                <w:rFonts w:ascii="宋体" w:hAnsi="宋体"/>
                <w:color w:val="000000"/>
                <w:szCs w:val="21"/>
                <w:highlight w:val="none"/>
              </w:rPr>
            </w:pPr>
            <w:r>
              <w:rPr>
                <w:rFonts w:ascii="宋体" w:hAnsi="宋体"/>
                <w:color w:val="000000"/>
                <w:szCs w:val="21"/>
                <w:highlight w:val="none"/>
              </w:rPr>
              <w:t>（2）有第三类医疗器械的，应提供有效的医疗器械经营许可证（经营范围包含采购的第三类医疗器械）；如</w:t>
            </w:r>
            <w:r>
              <w:rPr>
                <w:rFonts w:hint="eastAsia" w:ascii="宋体" w:hAnsi="宋体"/>
                <w:color w:val="000000"/>
                <w:szCs w:val="21"/>
                <w:highlight w:val="none"/>
              </w:rPr>
              <w:t>投标人</w:t>
            </w:r>
            <w:r>
              <w:rPr>
                <w:rFonts w:ascii="宋体" w:hAnsi="宋体"/>
                <w:color w:val="000000"/>
                <w:szCs w:val="21"/>
                <w:highlight w:val="none"/>
              </w:rPr>
              <w:t>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6F9B5936">
            <w:pPr>
              <w:snapToGrid w:val="0"/>
              <w:spacing w:line="360" w:lineRule="auto"/>
              <w:ind w:firstLine="420" w:firstLineChars="200"/>
              <w:jc w:val="left"/>
              <w:rPr>
                <w:rFonts w:ascii="宋体" w:hAnsi="宋体"/>
                <w:color w:val="000000"/>
                <w:szCs w:val="21"/>
                <w:highlight w:val="none"/>
              </w:rPr>
            </w:pPr>
            <w:r>
              <w:rPr>
                <w:rFonts w:ascii="宋体" w:hAnsi="宋体"/>
                <w:color w:val="000000"/>
                <w:szCs w:val="21"/>
                <w:highlight w:val="none"/>
              </w:rPr>
              <w:t>（3）有第二类和第三类医疗器械的，应按上述（1）（2）要求提供。</w:t>
            </w:r>
            <w:r>
              <w:rPr>
                <w:rFonts w:hint="eastAsia" w:ascii="宋体" w:hAnsi="宋体"/>
                <w:color w:val="000000"/>
                <w:szCs w:val="21"/>
                <w:highlight w:val="none"/>
              </w:rPr>
              <w:t>（</w:t>
            </w:r>
            <w:r>
              <w:rPr>
                <w:rFonts w:hint="eastAsia" w:ascii="宋体" w:hAnsi="宋体"/>
                <w:b/>
                <w:color w:val="000000"/>
                <w:szCs w:val="21"/>
                <w:highlight w:val="none"/>
              </w:rPr>
              <w:t>必须提供，否则按无效投标处理</w:t>
            </w:r>
            <w:r>
              <w:rPr>
                <w:rFonts w:hint="eastAsia" w:ascii="宋体" w:hAnsi="宋体"/>
                <w:color w:val="000000"/>
                <w:szCs w:val="21"/>
                <w:highlight w:val="none"/>
              </w:rPr>
              <w:t>）</w:t>
            </w:r>
          </w:p>
          <w:p w14:paraId="3D0E1C14">
            <w:pPr>
              <w:snapToGrid w:val="0"/>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9.除招标文件规定必须提供以外，投标人认为需要提供的其他证明材料。</w:t>
            </w:r>
          </w:p>
          <w:p w14:paraId="5FE23D6C">
            <w:pPr>
              <w:snapToGrid w:val="0"/>
              <w:spacing w:line="360" w:lineRule="auto"/>
              <w:ind w:left="413"/>
              <w:jc w:val="left"/>
              <w:rPr>
                <w:rFonts w:hint="eastAsia" w:ascii="宋体" w:hAnsi="宋体"/>
                <w:color w:val="000000"/>
                <w:szCs w:val="21"/>
                <w:highlight w:val="none"/>
              </w:rPr>
            </w:pPr>
          </w:p>
          <w:p w14:paraId="42F55BC0">
            <w:pPr>
              <w:snapToGrid w:val="0"/>
              <w:spacing w:line="360" w:lineRule="auto"/>
              <w:jc w:val="left"/>
              <w:rPr>
                <w:rFonts w:hint="eastAsia" w:ascii="宋体" w:hAnsi="宋体" w:cs="Courier New"/>
                <w:b/>
                <w:color w:val="000000"/>
                <w:szCs w:val="21"/>
                <w:highlight w:val="none"/>
              </w:rPr>
            </w:pPr>
            <w:r>
              <w:rPr>
                <w:rFonts w:hint="eastAsia" w:ascii="宋体" w:hAnsi="宋体"/>
                <w:b/>
                <w:bCs/>
                <w:color w:val="000000"/>
                <w:szCs w:val="21"/>
                <w:highlight w:val="none"/>
              </w:rPr>
              <w:t>注：1.</w:t>
            </w:r>
            <w:r>
              <w:rPr>
                <w:rFonts w:hint="eastAsia" w:ascii="宋体" w:hAnsi="宋体"/>
                <w:color w:val="000000"/>
                <w:szCs w:val="21"/>
                <w:highlight w:val="none"/>
              </w:rPr>
              <w:t xml:space="preserve"> </w:t>
            </w:r>
            <w:r>
              <w:rPr>
                <w:rFonts w:hint="eastAsia" w:ascii="宋体" w:hAnsi="宋体"/>
                <w:b/>
                <w:bCs/>
                <w:color w:val="000000"/>
                <w:szCs w:val="21"/>
                <w:highlight w:val="none"/>
              </w:rPr>
              <w:t>以上标明“必须提供”的材料，格式</w:t>
            </w:r>
            <w:r>
              <w:rPr>
                <w:rFonts w:hint="eastAsia" w:ascii="宋体" w:hAnsi="宋体" w:cs="宋体"/>
                <w:b/>
                <w:color w:val="000000"/>
                <w:szCs w:val="21"/>
                <w:highlight w:val="none"/>
              </w:rPr>
              <w:t>中有要求法定代表人或者委托代理人签字的，必须按要求签字并加盖投标人电子签章</w:t>
            </w:r>
            <w:r>
              <w:rPr>
                <w:rFonts w:hint="eastAsia" w:ascii="宋体" w:hAnsi="宋体"/>
                <w:b/>
                <w:bCs/>
                <w:color w:val="000000"/>
                <w:szCs w:val="21"/>
                <w:highlight w:val="none"/>
              </w:rPr>
              <w:t>，否则按无效投标</w:t>
            </w:r>
            <w:r>
              <w:rPr>
                <w:rFonts w:hint="eastAsia" w:ascii="宋体" w:hAnsi="宋体" w:cs="Courier New"/>
                <w:b/>
                <w:color w:val="000000"/>
                <w:szCs w:val="21"/>
                <w:highlight w:val="none"/>
              </w:rPr>
              <w:t>处理。</w:t>
            </w:r>
          </w:p>
          <w:p w14:paraId="7B4C64C3">
            <w:pPr>
              <w:snapToGrid w:val="0"/>
              <w:spacing w:line="360" w:lineRule="auto"/>
              <w:ind w:firstLine="422" w:firstLineChars="200"/>
              <w:jc w:val="left"/>
              <w:rPr>
                <w:rFonts w:ascii="宋体" w:hAnsi="宋体"/>
                <w:b/>
                <w:bCs/>
                <w:color w:val="000000"/>
                <w:szCs w:val="21"/>
                <w:highlight w:val="none"/>
              </w:rPr>
            </w:pPr>
            <w:r>
              <w:rPr>
                <w:rFonts w:hint="eastAsia" w:ascii="宋体" w:hAnsi="宋体"/>
                <w:b/>
                <w:bCs/>
                <w:color w:val="000000"/>
                <w:szCs w:val="21"/>
                <w:highlight w:val="none"/>
              </w:rPr>
              <w:t>2.分公司投标时，须提供总公司授权书，否则按无效投标</w:t>
            </w:r>
            <w:r>
              <w:rPr>
                <w:rFonts w:hint="eastAsia" w:ascii="宋体" w:hAnsi="宋体" w:cs="Courier New"/>
                <w:b/>
                <w:color w:val="000000"/>
                <w:szCs w:val="21"/>
                <w:highlight w:val="none"/>
              </w:rPr>
              <w:t>处理。</w:t>
            </w:r>
          </w:p>
        </w:tc>
      </w:tr>
      <w:tr w14:paraId="5B439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0"/>
            <w:vAlign w:val="center"/>
          </w:tcPr>
          <w:p w14:paraId="1DB25CE0">
            <w:pPr>
              <w:spacing w:line="360" w:lineRule="auto"/>
              <w:rPr>
                <w:rFonts w:hint="eastAsia" w:ascii="宋体" w:hAnsi="宋体"/>
                <w:color w:val="000000"/>
                <w:szCs w:val="21"/>
                <w:highlight w:val="none"/>
              </w:rPr>
            </w:pPr>
            <w:bookmarkStart w:id="61" w:name="_13.3"/>
            <w:bookmarkEnd w:id="61"/>
          </w:p>
        </w:tc>
        <w:tc>
          <w:tcPr>
            <w:tcW w:w="8711" w:type="dxa"/>
            <w:tcBorders>
              <w:top w:val="single" w:color="auto" w:sz="4" w:space="0"/>
              <w:left w:val="single" w:color="auto" w:sz="4" w:space="0"/>
              <w:bottom w:val="single" w:color="auto" w:sz="4" w:space="0"/>
              <w:right w:val="single" w:color="auto" w:sz="4" w:space="0"/>
            </w:tcBorders>
            <w:noWrap w:val="0"/>
            <w:vAlign w:val="center"/>
          </w:tcPr>
          <w:p w14:paraId="36E1E8A5">
            <w:pPr>
              <w:snapToGrid w:val="0"/>
              <w:spacing w:line="360" w:lineRule="auto"/>
              <w:jc w:val="left"/>
              <w:rPr>
                <w:rFonts w:hint="eastAsia" w:ascii="宋体" w:hAnsi="宋体" w:cs="Courier New"/>
                <w:b/>
                <w:color w:val="000000"/>
                <w:szCs w:val="21"/>
                <w:highlight w:val="none"/>
              </w:rPr>
            </w:pPr>
            <w:r>
              <w:rPr>
                <w:rFonts w:hint="eastAsia"/>
                <w:b/>
                <w:color w:val="000000"/>
                <w:kern w:val="0"/>
                <w:highlight w:val="none"/>
                <w:u w:val="single"/>
              </w:rPr>
              <w:t>商务及技术文件</w:t>
            </w:r>
            <w:r>
              <w:rPr>
                <w:rFonts w:hint="eastAsia" w:ascii="宋体" w:hAnsi="宋体" w:cs="Courier New"/>
                <w:b/>
                <w:color w:val="000000"/>
                <w:szCs w:val="21"/>
                <w:highlight w:val="none"/>
              </w:rPr>
              <w:t>：</w:t>
            </w:r>
          </w:p>
          <w:p w14:paraId="1BC48BCC">
            <w:pPr>
              <w:snapToGrid w:val="0"/>
              <w:spacing w:line="360" w:lineRule="auto"/>
              <w:ind w:left="413"/>
              <w:jc w:val="left"/>
              <w:rPr>
                <w:rFonts w:hint="eastAsia" w:ascii="宋体" w:hAnsi="宋体"/>
                <w:color w:val="000000"/>
                <w:szCs w:val="21"/>
                <w:highlight w:val="none"/>
              </w:rPr>
            </w:pPr>
            <w:r>
              <w:rPr>
                <w:rFonts w:hint="eastAsia" w:ascii="宋体" w:hAnsi="宋体"/>
                <w:color w:val="000000"/>
                <w:szCs w:val="21"/>
                <w:highlight w:val="none"/>
              </w:rPr>
              <w:t>1.无串通投标行为的承诺函（格式后附）；（</w:t>
            </w:r>
            <w:r>
              <w:rPr>
                <w:rFonts w:hint="eastAsia" w:ascii="宋体" w:hAnsi="宋体"/>
                <w:b/>
                <w:color w:val="000000"/>
                <w:szCs w:val="21"/>
                <w:highlight w:val="none"/>
              </w:rPr>
              <w:t>必须提供，否则按无效投标处理</w:t>
            </w:r>
            <w:r>
              <w:rPr>
                <w:rFonts w:hint="eastAsia" w:ascii="宋体" w:hAnsi="宋体"/>
                <w:color w:val="000000"/>
                <w:szCs w:val="21"/>
                <w:highlight w:val="none"/>
              </w:rPr>
              <w:t>）</w:t>
            </w:r>
          </w:p>
          <w:p w14:paraId="7BEC0414">
            <w:pPr>
              <w:snapToGrid w:val="0"/>
              <w:spacing w:line="360" w:lineRule="auto"/>
              <w:ind w:left="413"/>
              <w:jc w:val="left"/>
              <w:rPr>
                <w:rFonts w:hint="eastAsia" w:ascii="宋体" w:hAnsi="宋体"/>
                <w:color w:val="000000"/>
                <w:szCs w:val="21"/>
                <w:highlight w:val="none"/>
              </w:rPr>
            </w:pPr>
            <w:r>
              <w:rPr>
                <w:rFonts w:hint="eastAsia" w:ascii="宋体" w:hAnsi="宋体"/>
                <w:color w:val="000000"/>
                <w:szCs w:val="21"/>
                <w:highlight w:val="none"/>
              </w:rPr>
              <w:t>2.投标保证金提交凭证；（</w:t>
            </w:r>
            <w:r>
              <w:rPr>
                <w:rFonts w:hint="eastAsia"/>
                <w:b/>
                <w:bCs/>
                <w:color w:val="000000"/>
                <w:highlight w:val="none"/>
              </w:rPr>
              <w:t>如要求提交投标保证金的则必须提供</w:t>
            </w:r>
            <w:r>
              <w:rPr>
                <w:rFonts w:hint="eastAsia" w:ascii="宋体" w:hAnsi="宋体"/>
                <w:b/>
                <w:color w:val="000000"/>
                <w:szCs w:val="21"/>
                <w:highlight w:val="none"/>
              </w:rPr>
              <w:t>，否则按无效投标处理</w:t>
            </w:r>
            <w:r>
              <w:rPr>
                <w:rFonts w:hint="eastAsia" w:ascii="宋体" w:hAnsi="宋体"/>
                <w:color w:val="000000"/>
                <w:szCs w:val="21"/>
                <w:highlight w:val="none"/>
              </w:rPr>
              <w:t>）</w:t>
            </w:r>
          </w:p>
          <w:p w14:paraId="14F9B9B2">
            <w:pPr>
              <w:snapToGrid w:val="0"/>
              <w:spacing w:line="360" w:lineRule="auto"/>
              <w:ind w:left="413"/>
              <w:jc w:val="left"/>
              <w:rPr>
                <w:rFonts w:ascii="宋体" w:hAnsi="宋体"/>
                <w:color w:val="000000"/>
                <w:szCs w:val="21"/>
                <w:highlight w:val="none"/>
              </w:rPr>
            </w:pPr>
            <w:r>
              <w:rPr>
                <w:rFonts w:hint="eastAsia" w:ascii="宋体" w:hAnsi="宋体"/>
                <w:color w:val="000000"/>
                <w:szCs w:val="21"/>
                <w:highlight w:val="none"/>
              </w:rPr>
              <w:t>3.法定代表人身份证明及法定代表人有效身份证正反面复印件（格式后附）；（</w:t>
            </w:r>
            <w:r>
              <w:rPr>
                <w:rFonts w:hint="eastAsia" w:ascii="宋体" w:hAnsi="宋体" w:cs="宋体"/>
                <w:b/>
                <w:bCs/>
                <w:color w:val="000000"/>
                <w:szCs w:val="21"/>
                <w:highlight w:val="none"/>
              </w:rPr>
              <w:t>除自然人投标外</w:t>
            </w:r>
            <w:r>
              <w:rPr>
                <w:rFonts w:hint="eastAsia" w:ascii="宋体" w:hAnsi="宋体"/>
                <w:b/>
                <w:color w:val="000000"/>
                <w:szCs w:val="21"/>
                <w:highlight w:val="none"/>
              </w:rPr>
              <w:t>必须提供，否则按无效投标处理</w:t>
            </w:r>
            <w:r>
              <w:rPr>
                <w:rFonts w:hint="eastAsia" w:ascii="宋体" w:hAnsi="宋体"/>
                <w:color w:val="000000"/>
                <w:szCs w:val="21"/>
                <w:highlight w:val="none"/>
              </w:rPr>
              <w:t>）</w:t>
            </w:r>
          </w:p>
          <w:p w14:paraId="7F34692F">
            <w:pPr>
              <w:snapToGrid w:val="0"/>
              <w:spacing w:line="360" w:lineRule="auto"/>
              <w:ind w:left="413"/>
              <w:jc w:val="left"/>
              <w:rPr>
                <w:rFonts w:ascii="宋体" w:hAnsi="宋体"/>
                <w:color w:val="000000"/>
                <w:szCs w:val="21"/>
                <w:highlight w:val="none"/>
              </w:rPr>
            </w:pPr>
            <w:r>
              <w:rPr>
                <w:rFonts w:hint="eastAsia" w:ascii="宋体" w:hAnsi="宋体"/>
                <w:color w:val="000000"/>
                <w:szCs w:val="21"/>
                <w:highlight w:val="none"/>
              </w:rPr>
              <w:t>4.授权委托书及委托代理人有效身份证正反面复印件（格式后附）；（</w:t>
            </w:r>
            <w:r>
              <w:rPr>
                <w:rFonts w:hint="eastAsia" w:ascii="宋体" w:hAnsi="宋体"/>
                <w:b/>
                <w:color w:val="000000"/>
                <w:szCs w:val="21"/>
                <w:highlight w:val="none"/>
              </w:rPr>
              <w:t>委托时必须提供，否则按无效投标处理</w:t>
            </w:r>
            <w:r>
              <w:rPr>
                <w:rFonts w:hint="eastAsia" w:ascii="宋体" w:hAnsi="宋体"/>
                <w:color w:val="000000"/>
                <w:szCs w:val="21"/>
                <w:highlight w:val="none"/>
              </w:rPr>
              <w:t>）</w:t>
            </w:r>
          </w:p>
          <w:p w14:paraId="3600799C">
            <w:pPr>
              <w:snapToGrid w:val="0"/>
              <w:spacing w:line="360" w:lineRule="auto"/>
              <w:ind w:left="413"/>
              <w:jc w:val="left"/>
              <w:rPr>
                <w:rFonts w:hint="eastAsia" w:ascii="宋体" w:hAnsi="宋体"/>
                <w:color w:val="000000"/>
                <w:szCs w:val="21"/>
                <w:highlight w:val="none"/>
              </w:rPr>
            </w:pPr>
            <w:r>
              <w:rPr>
                <w:rFonts w:hint="eastAsia" w:ascii="宋体" w:hAnsi="宋体"/>
                <w:color w:val="000000"/>
                <w:szCs w:val="21"/>
                <w:highlight w:val="none"/>
              </w:rPr>
              <w:t>5</w:t>
            </w:r>
            <w:r>
              <w:rPr>
                <w:rFonts w:ascii="宋体" w:hAnsi="宋体"/>
                <w:color w:val="000000"/>
                <w:szCs w:val="21"/>
                <w:highlight w:val="none"/>
              </w:rPr>
              <w:t>.</w:t>
            </w:r>
            <w:r>
              <w:rPr>
                <w:rFonts w:hint="eastAsia" w:ascii="宋体" w:hAnsi="宋体"/>
                <w:color w:val="000000"/>
                <w:szCs w:val="21"/>
                <w:highlight w:val="none"/>
              </w:rPr>
              <w:t>商务要求偏离表（格式后附）；（</w:t>
            </w:r>
            <w:r>
              <w:rPr>
                <w:rFonts w:hint="eastAsia" w:ascii="宋体" w:hAnsi="宋体"/>
                <w:b/>
                <w:color w:val="000000"/>
                <w:szCs w:val="21"/>
                <w:highlight w:val="none"/>
              </w:rPr>
              <w:t>必须提供，否则按无效投标处理</w:t>
            </w:r>
            <w:r>
              <w:rPr>
                <w:rFonts w:hint="eastAsia" w:ascii="宋体" w:hAnsi="宋体"/>
                <w:color w:val="000000"/>
                <w:szCs w:val="21"/>
                <w:highlight w:val="none"/>
              </w:rPr>
              <w:t>）</w:t>
            </w:r>
          </w:p>
          <w:p w14:paraId="0CFE5D45">
            <w:pPr>
              <w:snapToGrid w:val="0"/>
              <w:spacing w:line="360" w:lineRule="auto"/>
              <w:ind w:left="413"/>
              <w:jc w:val="left"/>
              <w:rPr>
                <w:rFonts w:hint="eastAsia" w:ascii="宋体" w:hAnsi="宋体"/>
                <w:color w:val="000000"/>
                <w:szCs w:val="21"/>
                <w:highlight w:val="none"/>
              </w:rPr>
            </w:pPr>
            <w:r>
              <w:rPr>
                <w:rFonts w:ascii="宋体" w:hAnsi="宋体"/>
                <w:color w:val="000000"/>
                <w:szCs w:val="21"/>
                <w:highlight w:val="none"/>
              </w:rPr>
              <w:t>6</w:t>
            </w:r>
            <w:r>
              <w:rPr>
                <w:rFonts w:hint="eastAsia" w:ascii="宋体" w:hAnsi="宋体"/>
                <w:color w:val="000000"/>
                <w:szCs w:val="21"/>
                <w:highlight w:val="none"/>
              </w:rPr>
              <w:t>.售后服务承诺（格式自拟）；（</w:t>
            </w:r>
            <w:r>
              <w:rPr>
                <w:rFonts w:hint="eastAsia" w:ascii="宋体" w:hAnsi="宋体"/>
                <w:b/>
                <w:color w:val="000000"/>
                <w:szCs w:val="21"/>
                <w:highlight w:val="none"/>
              </w:rPr>
              <w:t>必须提供，否则按无效投标处理</w:t>
            </w:r>
            <w:r>
              <w:rPr>
                <w:rFonts w:hint="eastAsia" w:ascii="宋体" w:hAnsi="宋体"/>
                <w:color w:val="000000"/>
                <w:szCs w:val="21"/>
                <w:highlight w:val="none"/>
              </w:rPr>
              <w:t>）</w:t>
            </w:r>
          </w:p>
          <w:p w14:paraId="540F08B7">
            <w:pPr>
              <w:snapToGrid w:val="0"/>
              <w:spacing w:line="360" w:lineRule="auto"/>
              <w:ind w:left="413"/>
              <w:jc w:val="left"/>
              <w:rPr>
                <w:rFonts w:hint="eastAsia" w:ascii="宋体" w:hAnsi="宋体"/>
                <w:color w:val="000000"/>
                <w:szCs w:val="21"/>
                <w:highlight w:val="none"/>
              </w:rPr>
            </w:pPr>
            <w:r>
              <w:rPr>
                <w:rFonts w:hint="eastAsia" w:ascii="宋体" w:hAnsi="宋体"/>
                <w:color w:val="000000"/>
                <w:szCs w:val="21"/>
                <w:highlight w:val="none"/>
              </w:rPr>
              <w:t xml:space="preserve">7.代理服务费承诺书（格式后附）； </w:t>
            </w:r>
          </w:p>
          <w:p w14:paraId="73DB9CA6">
            <w:pPr>
              <w:snapToGrid w:val="0"/>
              <w:spacing w:line="360" w:lineRule="auto"/>
              <w:ind w:left="420"/>
              <w:jc w:val="left"/>
              <w:rPr>
                <w:rFonts w:hint="eastAsia" w:ascii="宋体" w:hAnsi="宋体"/>
                <w:color w:val="000000"/>
                <w:szCs w:val="21"/>
                <w:highlight w:val="none"/>
              </w:rPr>
            </w:pPr>
            <w:r>
              <w:rPr>
                <w:rFonts w:hint="eastAsia" w:ascii="宋体" w:hAnsi="宋体"/>
                <w:color w:val="000000"/>
                <w:szCs w:val="21"/>
                <w:highlight w:val="none"/>
              </w:rPr>
              <w:t>8.设备性能配置清单（格式后附）；（</w:t>
            </w:r>
            <w:r>
              <w:rPr>
                <w:rFonts w:hint="eastAsia" w:ascii="宋体" w:hAnsi="宋体"/>
                <w:b/>
                <w:color w:val="000000"/>
                <w:szCs w:val="21"/>
                <w:highlight w:val="none"/>
              </w:rPr>
              <w:t>必须提供，否则按无效投标处理</w:t>
            </w:r>
            <w:r>
              <w:rPr>
                <w:rFonts w:hint="eastAsia" w:ascii="宋体" w:hAnsi="宋体"/>
                <w:color w:val="000000"/>
                <w:szCs w:val="21"/>
                <w:highlight w:val="none"/>
              </w:rPr>
              <w:t>）</w:t>
            </w:r>
          </w:p>
          <w:p w14:paraId="4BA860FF">
            <w:pPr>
              <w:snapToGrid w:val="0"/>
              <w:spacing w:line="360" w:lineRule="auto"/>
              <w:ind w:left="420"/>
              <w:jc w:val="left"/>
              <w:rPr>
                <w:rFonts w:hint="eastAsia" w:ascii="宋体" w:hAnsi="宋体"/>
                <w:color w:val="000000"/>
                <w:szCs w:val="21"/>
                <w:highlight w:val="none"/>
              </w:rPr>
            </w:pPr>
            <w:r>
              <w:rPr>
                <w:rFonts w:hint="eastAsia" w:ascii="宋体" w:hAnsi="宋体"/>
                <w:color w:val="000000"/>
                <w:szCs w:val="21"/>
                <w:highlight w:val="none"/>
              </w:rPr>
              <w:t>9.技术要求偏离表（格式后附）；（</w:t>
            </w:r>
            <w:r>
              <w:rPr>
                <w:rFonts w:hint="eastAsia" w:ascii="宋体" w:hAnsi="宋体"/>
                <w:b/>
                <w:color w:val="000000"/>
                <w:szCs w:val="21"/>
                <w:highlight w:val="none"/>
              </w:rPr>
              <w:t>必须提供，否则按无效投标处理</w:t>
            </w:r>
            <w:r>
              <w:rPr>
                <w:rFonts w:hint="eastAsia" w:ascii="宋体" w:hAnsi="宋体"/>
                <w:color w:val="000000"/>
                <w:szCs w:val="21"/>
                <w:highlight w:val="none"/>
              </w:rPr>
              <w:t>）</w:t>
            </w:r>
          </w:p>
          <w:p w14:paraId="302CF36B">
            <w:pPr>
              <w:snapToGrid w:val="0"/>
              <w:spacing w:line="360" w:lineRule="auto"/>
              <w:ind w:left="420"/>
              <w:jc w:val="left"/>
              <w:rPr>
                <w:rFonts w:hint="eastAsia" w:ascii="宋体" w:hAnsi="宋体"/>
                <w:color w:val="000000"/>
                <w:szCs w:val="21"/>
                <w:highlight w:val="none"/>
              </w:rPr>
            </w:pPr>
            <w:r>
              <w:rPr>
                <w:rFonts w:hint="eastAsia" w:ascii="宋体" w:hAnsi="宋体"/>
                <w:color w:val="000000"/>
                <w:szCs w:val="21"/>
                <w:highlight w:val="none"/>
              </w:rPr>
              <w:t>10.项目实施方案（格式自拟）【包含但不限于项目实施方案、质量保证措施、售后服务承诺方案等】；</w:t>
            </w:r>
            <w:r>
              <w:rPr>
                <w:rFonts w:hint="eastAsia" w:ascii="宋体" w:hAnsi="宋体"/>
                <w:i/>
                <w:color w:val="000000"/>
                <w:szCs w:val="21"/>
                <w:highlight w:val="none"/>
              </w:rPr>
              <w:t>（</w:t>
            </w:r>
            <w:r>
              <w:rPr>
                <w:rFonts w:hint="eastAsia" w:ascii="宋体" w:hAnsi="宋体"/>
                <w:b/>
                <w:color w:val="000000"/>
                <w:szCs w:val="21"/>
                <w:highlight w:val="none"/>
              </w:rPr>
              <w:t>必须提供，否则按无效投标处理</w:t>
            </w:r>
            <w:r>
              <w:rPr>
                <w:rFonts w:hint="eastAsia" w:ascii="宋体" w:hAnsi="宋体"/>
                <w:i/>
                <w:color w:val="000000"/>
                <w:szCs w:val="21"/>
                <w:highlight w:val="none"/>
              </w:rPr>
              <w:t>）</w:t>
            </w:r>
          </w:p>
          <w:p w14:paraId="7BF64C57">
            <w:pPr>
              <w:snapToGrid w:val="0"/>
              <w:spacing w:line="360" w:lineRule="auto"/>
              <w:ind w:left="420"/>
              <w:jc w:val="left"/>
              <w:rPr>
                <w:rFonts w:hint="eastAsia" w:ascii="宋体" w:hAnsi="宋体"/>
                <w:color w:val="000000"/>
                <w:szCs w:val="21"/>
                <w:highlight w:val="none"/>
              </w:rPr>
            </w:pPr>
            <w:r>
              <w:rPr>
                <w:rFonts w:hint="eastAsia" w:ascii="宋体" w:hAnsi="宋体"/>
                <w:color w:val="000000"/>
                <w:szCs w:val="21"/>
                <w:highlight w:val="none"/>
              </w:rPr>
              <w:t>11.对本项目系统总体要求的理解。包括：功能说明、性能指标及设备选型说明（质量、性能、价格、外观、体积等方面进行比较和选择的理由及过程，格式自拟）；</w:t>
            </w:r>
          </w:p>
          <w:p w14:paraId="0104B60B">
            <w:pPr>
              <w:snapToGrid w:val="0"/>
              <w:spacing w:line="360" w:lineRule="auto"/>
              <w:ind w:left="420"/>
              <w:jc w:val="left"/>
              <w:rPr>
                <w:rFonts w:hint="eastAsia" w:ascii="宋体" w:hAnsi="宋体"/>
                <w:color w:val="000000"/>
                <w:szCs w:val="21"/>
                <w:highlight w:val="none"/>
              </w:rPr>
            </w:pPr>
            <w:r>
              <w:rPr>
                <w:rFonts w:hint="eastAsia" w:ascii="宋体" w:hAnsi="宋体"/>
                <w:color w:val="000000"/>
                <w:szCs w:val="21"/>
                <w:highlight w:val="none"/>
              </w:rPr>
              <w:t>12.产品出厂标准、质量检测报告【其中有精度要求的仪器设备类政府采购项目，应当要求投标人提供精度数据（</w:t>
            </w:r>
            <w:r>
              <w:rPr>
                <w:color w:val="000000"/>
                <w:highlight w:val="none"/>
              </w:rPr>
              <w:t>国家认可具有资质的有资质的第三方检测机构出具的检测报告复印件</w:t>
            </w:r>
            <w:r>
              <w:rPr>
                <w:rFonts w:hint="eastAsia" w:ascii="宋体" w:hAnsi="宋体"/>
                <w:color w:val="000000"/>
                <w:szCs w:val="21"/>
                <w:highlight w:val="none"/>
              </w:rPr>
              <w:t>或者由采购人在投标前组织的实测获得）】</w:t>
            </w:r>
            <w:r>
              <w:rPr>
                <w:rFonts w:hint="eastAsia" w:ascii="宋体" w:hAnsi="宋体"/>
                <w:i/>
                <w:color w:val="000000"/>
                <w:szCs w:val="21"/>
                <w:highlight w:val="none"/>
              </w:rPr>
              <w:t>（视项目情况设置是否必须提供）</w:t>
            </w:r>
          </w:p>
          <w:p w14:paraId="652ED254">
            <w:pPr>
              <w:snapToGrid w:val="0"/>
              <w:spacing w:line="360" w:lineRule="auto"/>
              <w:ind w:left="420"/>
              <w:jc w:val="left"/>
              <w:rPr>
                <w:rFonts w:hint="eastAsia" w:ascii="宋体" w:hAnsi="宋体"/>
                <w:color w:val="000000"/>
                <w:szCs w:val="21"/>
                <w:highlight w:val="none"/>
              </w:rPr>
            </w:pPr>
            <w:r>
              <w:rPr>
                <w:rFonts w:hint="eastAsia" w:ascii="宋体" w:hAnsi="宋体"/>
                <w:color w:val="000000"/>
                <w:szCs w:val="21"/>
                <w:highlight w:val="none"/>
              </w:rPr>
              <w:t>13.优惠条件：投标人承诺给予招标人的各种优惠条件，包括售后服务、备品备件、专用耗材等方面的优惠；投标人不得给予赠品或者与采购无关的其他商品、服务；</w:t>
            </w:r>
          </w:p>
          <w:p w14:paraId="5E51B4FF">
            <w:pPr>
              <w:snapToGrid w:val="0"/>
              <w:spacing w:line="360" w:lineRule="auto"/>
              <w:ind w:left="420"/>
              <w:jc w:val="left"/>
              <w:rPr>
                <w:rFonts w:hint="eastAsia" w:ascii="宋体" w:hAnsi="宋体"/>
                <w:color w:val="000000"/>
                <w:szCs w:val="21"/>
                <w:highlight w:val="none"/>
              </w:rPr>
            </w:pPr>
            <w:r>
              <w:rPr>
                <w:rFonts w:hint="eastAsia" w:ascii="宋体" w:hAnsi="宋体"/>
                <w:color w:val="000000"/>
                <w:szCs w:val="21"/>
                <w:highlight w:val="none"/>
              </w:rPr>
              <w:t>14.投标人对本项目的合理化建议和改进措施（格式自拟）；</w:t>
            </w:r>
          </w:p>
          <w:p w14:paraId="1DDD7D03">
            <w:pPr>
              <w:snapToGrid w:val="0"/>
              <w:spacing w:line="360" w:lineRule="auto"/>
              <w:ind w:left="420"/>
              <w:jc w:val="left"/>
              <w:rPr>
                <w:rFonts w:hint="eastAsia" w:ascii="宋体" w:hAnsi="宋体"/>
                <w:bCs/>
                <w:color w:val="000000"/>
                <w:szCs w:val="21"/>
                <w:highlight w:val="none"/>
              </w:rPr>
            </w:pPr>
            <w:r>
              <w:rPr>
                <w:rFonts w:hint="eastAsia" w:ascii="宋体" w:hAnsi="宋体"/>
                <w:color w:val="000000"/>
                <w:szCs w:val="21"/>
                <w:highlight w:val="none"/>
              </w:rPr>
              <w:t>15.除招标文件规定必须提供以外，投标人认为需要提供的其他证明材料（格式自拟）。</w:t>
            </w:r>
          </w:p>
          <w:p w14:paraId="5035164C">
            <w:pPr>
              <w:snapToGrid w:val="0"/>
              <w:spacing w:line="360" w:lineRule="auto"/>
              <w:ind w:left="413"/>
              <w:jc w:val="left"/>
              <w:rPr>
                <w:rFonts w:hint="eastAsia" w:ascii="宋体" w:hAnsi="宋体"/>
                <w:color w:val="000000"/>
                <w:szCs w:val="21"/>
                <w:highlight w:val="none"/>
              </w:rPr>
            </w:pPr>
            <w:r>
              <w:rPr>
                <w:rFonts w:hint="eastAsia" w:ascii="宋体" w:hAnsi="宋体"/>
                <w:color w:val="000000"/>
                <w:szCs w:val="21"/>
                <w:highlight w:val="none"/>
              </w:rPr>
              <w:t>（投标人根据“第二章 采购需求”及“第四章 评标方法及评标标准”提供有关证明材料）。</w:t>
            </w:r>
          </w:p>
          <w:p w14:paraId="10696F2B">
            <w:pPr>
              <w:snapToGrid w:val="0"/>
              <w:spacing w:line="360" w:lineRule="auto"/>
              <w:jc w:val="left"/>
              <w:rPr>
                <w:rFonts w:hint="eastAsia" w:ascii="宋体" w:hAnsi="宋体"/>
                <w:color w:val="000000"/>
                <w:szCs w:val="21"/>
                <w:highlight w:val="none"/>
              </w:rPr>
            </w:pPr>
            <w:r>
              <w:rPr>
                <w:rFonts w:hint="eastAsia" w:ascii="宋体" w:hAnsi="宋体"/>
                <w:b/>
                <w:bCs/>
                <w:color w:val="000000"/>
                <w:szCs w:val="21"/>
                <w:highlight w:val="none"/>
              </w:rPr>
              <w:t>注：以上标明“必须提供”的材料，格式</w:t>
            </w:r>
            <w:r>
              <w:rPr>
                <w:rFonts w:hint="eastAsia" w:ascii="宋体" w:hAnsi="宋体" w:cs="宋体"/>
                <w:b/>
                <w:color w:val="000000"/>
                <w:szCs w:val="21"/>
                <w:highlight w:val="none"/>
              </w:rPr>
              <w:t>中有要求法定代表人或者委托代理人签字的，必须按要求签字并加盖投标人电子签章</w:t>
            </w:r>
            <w:r>
              <w:rPr>
                <w:rFonts w:hint="eastAsia" w:ascii="宋体" w:hAnsi="宋体"/>
                <w:b/>
                <w:bCs/>
                <w:color w:val="000000"/>
                <w:szCs w:val="21"/>
                <w:highlight w:val="none"/>
              </w:rPr>
              <w:t>，否则按无效投标</w:t>
            </w:r>
            <w:r>
              <w:rPr>
                <w:rFonts w:hint="eastAsia" w:ascii="宋体" w:hAnsi="宋体" w:cs="Courier New"/>
                <w:b/>
                <w:color w:val="000000"/>
                <w:szCs w:val="21"/>
                <w:highlight w:val="none"/>
              </w:rPr>
              <w:t>处理。</w:t>
            </w:r>
          </w:p>
        </w:tc>
      </w:tr>
      <w:tr w14:paraId="6F202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B416DA7">
            <w:pPr>
              <w:spacing w:line="360" w:lineRule="auto"/>
              <w:jc w:val="center"/>
              <w:rPr>
                <w:rFonts w:hint="eastAsia" w:ascii="宋体" w:hAnsi="宋体"/>
                <w:color w:val="000000"/>
                <w:szCs w:val="21"/>
                <w:highlight w:val="none"/>
              </w:rPr>
            </w:pPr>
            <w:bookmarkStart w:id="62" w:name="_13.5"/>
            <w:bookmarkEnd w:id="62"/>
            <w:bookmarkStart w:id="63" w:name="_16.2"/>
            <w:bookmarkEnd w:id="63"/>
            <w:bookmarkStart w:id="64" w:name="_13.4"/>
            <w:bookmarkEnd w:id="64"/>
            <w:r>
              <w:rPr>
                <w:rFonts w:hint="eastAsia" w:ascii="宋体" w:hAnsi="宋体"/>
                <w:color w:val="000000"/>
                <w:szCs w:val="21"/>
                <w:highlight w:val="none"/>
              </w:rPr>
              <w:t>16</w:t>
            </w:r>
            <w:bookmarkStart w:id="65" w:name="_Hlt19693759"/>
            <w:bookmarkStart w:id="66" w:name="_Hlt19194067"/>
            <w:bookmarkStart w:id="67" w:name="_Hlt19693758"/>
            <w:bookmarkStart w:id="68" w:name="_Hlt19194066"/>
            <w:r>
              <w:rPr>
                <w:rFonts w:hint="eastAsia" w:ascii="宋体" w:hAnsi="宋体"/>
                <w:color w:val="000000"/>
                <w:szCs w:val="21"/>
                <w:highlight w:val="none"/>
              </w:rPr>
              <w:t>.</w:t>
            </w:r>
            <w:bookmarkEnd w:id="65"/>
            <w:bookmarkEnd w:id="66"/>
            <w:bookmarkEnd w:id="67"/>
            <w:bookmarkEnd w:id="68"/>
            <w:r>
              <w:rPr>
                <w:rFonts w:hint="eastAsia" w:ascii="宋体" w:hAnsi="宋体"/>
                <w:color w:val="000000"/>
                <w:szCs w:val="21"/>
                <w:highlight w:val="none"/>
              </w:rPr>
              <w:t>2</w:t>
            </w:r>
          </w:p>
        </w:tc>
        <w:tc>
          <w:tcPr>
            <w:tcW w:w="8711" w:type="dxa"/>
            <w:tcBorders>
              <w:top w:val="single" w:color="auto" w:sz="4" w:space="0"/>
              <w:left w:val="single" w:color="auto" w:sz="4" w:space="0"/>
              <w:bottom w:val="single" w:color="auto" w:sz="4" w:space="0"/>
              <w:right w:val="single" w:color="auto" w:sz="4" w:space="0"/>
            </w:tcBorders>
            <w:noWrap w:val="0"/>
            <w:vAlign w:val="center"/>
          </w:tcPr>
          <w:p w14:paraId="5947EC94">
            <w:pPr>
              <w:snapToGrid w:val="0"/>
              <w:spacing w:line="360" w:lineRule="auto"/>
              <w:rPr>
                <w:rFonts w:hint="eastAsia" w:ascii="宋体" w:hAnsi="宋体"/>
                <w:b/>
                <w:color w:val="000000"/>
                <w:szCs w:val="21"/>
                <w:highlight w:val="none"/>
              </w:rPr>
            </w:pPr>
            <w:r>
              <w:rPr>
                <w:rFonts w:hint="eastAsia" w:ascii="宋体" w:hAnsi="宋体"/>
                <w:color w:val="000000"/>
                <w:szCs w:val="21"/>
                <w:highlight w:val="none"/>
              </w:rPr>
              <w:t>投标报价是履行合同的最终价格，</w:t>
            </w:r>
            <w:r>
              <w:rPr>
                <w:rFonts w:hint="eastAsia"/>
                <w:color w:val="000000"/>
                <w:szCs w:val="21"/>
                <w:highlight w:val="none"/>
              </w:rPr>
              <w:t>包括但不限于货款、标准附件、备品备件、专用工具、包装、运输、装卸、保险、税金、货到就位以及安装、调试、培训、保修、验收等一切税金和费用。投标人在固定总价中必须考虑各种风险费用。在合同履行过程中，采购人不予支付合同以外的其他费用。投标人负责工人人身、设备安全责任，验收前，设备丢失自行负责。</w:t>
            </w:r>
          </w:p>
        </w:tc>
      </w:tr>
      <w:tr w14:paraId="2F728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321EFB4D">
            <w:pPr>
              <w:spacing w:line="360" w:lineRule="auto"/>
              <w:jc w:val="center"/>
              <w:rPr>
                <w:rFonts w:hint="eastAsia" w:ascii="宋体" w:hAnsi="宋体"/>
                <w:color w:val="000000"/>
                <w:szCs w:val="21"/>
                <w:highlight w:val="none"/>
              </w:rPr>
            </w:pPr>
            <w:bookmarkStart w:id="69" w:name="_17.1"/>
            <w:bookmarkEnd w:id="69"/>
            <w:r>
              <w:rPr>
                <w:rFonts w:hint="eastAsia" w:ascii="宋体" w:hAnsi="宋体"/>
                <w:color w:val="000000"/>
                <w:szCs w:val="21"/>
                <w:highlight w:val="none"/>
              </w:rPr>
              <w:t>17.</w:t>
            </w:r>
            <w:r>
              <w:rPr>
                <w:rFonts w:ascii="宋体" w:hAnsi="宋体"/>
                <w:color w:val="000000"/>
                <w:szCs w:val="21"/>
                <w:highlight w:val="none"/>
              </w:rPr>
              <w:t>2</w:t>
            </w:r>
          </w:p>
        </w:tc>
        <w:tc>
          <w:tcPr>
            <w:tcW w:w="8711" w:type="dxa"/>
            <w:tcBorders>
              <w:top w:val="single" w:color="auto" w:sz="4" w:space="0"/>
              <w:left w:val="single" w:color="auto" w:sz="4" w:space="0"/>
              <w:bottom w:val="single" w:color="auto" w:sz="4" w:space="0"/>
              <w:right w:val="single" w:color="auto" w:sz="4" w:space="0"/>
            </w:tcBorders>
            <w:noWrap w:val="0"/>
            <w:vAlign w:val="center"/>
          </w:tcPr>
          <w:p w14:paraId="2E01FDE1">
            <w:pPr>
              <w:snapToGrid w:val="0"/>
              <w:spacing w:line="360" w:lineRule="auto"/>
              <w:rPr>
                <w:rFonts w:hint="eastAsia" w:ascii="宋体" w:hAnsi="宋体"/>
                <w:color w:val="000000"/>
                <w:szCs w:val="21"/>
                <w:highlight w:val="none"/>
              </w:rPr>
            </w:pPr>
            <w:r>
              <w:rPr>
                <w:rFonts w:hint="eastAsia" w:ascii="宋体" w:hAnsi="宋体"/>
                <w:color w:val="000000"/>
                <w:szCs w:val="21"/>
                <w:highlight w:val="none"/>
              </w:rPr>
              <w:t>投标有效期：自投标截止之日起</w:t>
            </w:r>
            <w:r>
              <w:rPr>
                <w:rFonts w:ascii="宋体" w:hAnsi="宋体"/>
                <w:color w:val="000000"/>
                <w:szCs w:val="21"/>
                <w:highlight w:val="none"/>
                <w:u w:val="single"/>
              </w:rPr>
              <w:t xml:space="preserve">  </w:t>
            </w:r>
            <w:r>
              <w:rPr>
                <w:rFonts w:hint="eastAsia" w:ascii="宋体" w:hAnsi="宋体"/>
                <w:color w:val="000000"/>
                <w:szCs w:val="21"/>
                <w:highlight w:val="none"/>
                <w:u w:val="single"/>
              </w:rPr>
              <w:t>60</w:t>
            </w:r>
            <w:r>
              <w:rPr>
                <w:rFonts w:ascii="宋体" w:hAnsi="宋体"/>
                <w:color w:val="000000"/>
                <w:szCs w:val="21"/>
                <w:highlight w:val="none"/>
                <w:u w:val="single"/>
              </w:rPr>
              <w:t xml:space="preserve">  </w:t>
            </w:r>
            <w:r>
              <w:rPr>
                <w:rFonts w:hint="eastAsia" w:ascii="宋体" w:hAnsi="宋体"/>
                <w:color w:val="000000"/>
                <w:szCs w:val="21"/>
                <w:highlight w:val="none"/>
              </w:rPr>
              <w:t>日。</w:t>
            </w:r>
          </w:p>
        </w:tc>
      </w:tr>
      <w:tr w14:paraId="2BDD8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5D4ED427">
            <w:pPr>
              <w:spacing w:line="360" w:lineRule="auto"/>
              <w:jc w:val="center"/>
              <w:rPr>
                <w:rFonts w:hint="eastAsia" w:ascii="宋体" w:hAnsi="宋体"/>
                <w:color w:val="000000"/>
                <w:szCs w:val="21"/>
                <w:highlight w:val="none"/>
              </w:rPr>
            </w:pPr>
            <w:bookmarkStart w:id="70" w:name="_18"/>
            <w:bookmarkEnd w:id="70"/>
            <w:r>
              <w:rPr>
                <w:rFonts w:hint="eastAsia" w:ascii="宋体" w:hAnsi="宋体"/>
                <w:color w:val="000000"/>
                <w:szCs w:val="21"/>
                <w:highlight w:val="none"/>
              </w:rPr>
              <w:t>18</w:t>
            </w:r>
            <w:r>
              <w:rPr>
                <w:rFonts w:ascii="宋体" w:hAnsi="宋体"/>
                <w:color w:val="000000"/>
                <w:szCs w:val="21"/>
                <w:highlight w:val="none"/>
              </w:rPr>
              <w:t>.1</w:t>
            </w:r>
          </w:p>
        </w:tc>
        <w:tc>
          <w:tcPr>
            <w:tcW w:w="8711" w:type="dxa"/>
            <w:tcBorders>
              <w:top w:val="single" w:color="auto" w:sz="4" w:space="0"/>
              <w:left w:val="single" w:color="auto" w:sz="4" w:space="0"/>
              <w:bottom w:val="single" w:color="auto" w:sz="4" w:space="0"/>
              <w:right w:val="single" w:color="auto" w:sz="4" w:space="0"/>
            </w:tcBorders>
            <w:noWrap w:val="0"/>
            <w:vAlign w:val="center"/>
          </w:tcPr>
          <w:p w14:paraId="65BA4BC3">
            <w:pPr>
              <w:autoSpaceDE w:val="0"/>
              <w:autoSpaceDN w:val="0"/>
              <w:snapToGrid w:val="0"/>
              <w:spacing w:line="360" w:lineRule="auto"/>
              <w:textAlignment w:val="bottom"/>
              <w:rPr>
                <w:rFonts w:ascii="宋体" w:hAnsi="宋体"/>
                <w:color w:val="000000"/>
                <w:szCs w:val="21"/>
                <w:highlight w:val="none"/>
              </w:rPr>
            </w:pPr>
            <w:r>
              <w:rPr>
                <w:rFonts w:hint="eastAsia" w:ascii="宋体" w:hAnsi="宋体"/>
                <w:color w:val="000000"/>
                <w:szCs w:val="21"/>
                <w:highlight w:val="none"/>
              </w:rPr>
              <w:t>□本项目不收取投标保证金。</w:t>
            </w:r>
          </w:p>
          <w:p w14:paraId="49704BA4">
            <w:pPr>
              <w:snapToGrid w:val="0"/>
              <w:spacing w:line="360" w:lineRule="auto"/>
              <w:rPr>
                <w:rFonts w:hint="eastAsia" w:ascii="宋体" w:hAnsi="宋体"/>
                <w:color w:val="000000"/>
                <w:szCs w:val="21"/>
                <w:highlight w:val="none"/>
              </w:rPr>
            </w:pPr>
            <w:r>
              <w:rPr>
                <w:rFonts w:ascii="Wingdings 2" w:hAnsi="Wingdings 2"/>
                <w:color w:val="000000"/>
                <w:szCs w:val="21"/>
                <w:highlight w:val="none"/>
              </w:rPr>
              <w:t></w:t>
            </w:r>
            <w:r>
              <w:rPr>
                <w:rFonts w:hint="eastAsia" w:ascii="宋体" w:hAnsi="宋体"/>
                <w:color w:val="000000"/>
                <w:szCs w:val="21"/>
                <w:highlight w:val="none"/>
              </w:rPr>
              <w:t>本项目收取投标保证金，具体规定如下：</w:t>
            </w:r>
            <w:r>
              <w:rPr>
                <w:rFonts w:hint="eastAsia" w:ascii="宋体" w:hAnsi="宋体" w:cs="宋体"/>
                <w:color w:val="000000"/>
                <w:kern w:val="0"/>
                <w:szCs w:val="21"/>
                <w:highlight w:val="none"/>
                <w:u w:val="single"/>
              </w:rPr>
              <w:t>人民币</w:t>
            </w:r>
            <w:r>
              <w:rPr>
                <w:rFonts w:hint="eastAsia" w:ascii="宋体" w:hAnsi="宋体" w:cs="宋体"/>
                <w:color w:val="000000"/>
                <w:kern w:val="0"/>
                <w:szCs w:val="21"/>
                <w:highlight w:val="none"/>
                <w:u w:val="single"/>
                <w:lang w:val="en-US" w:eastAsia="zh-CN"/>
              </w:rPr>
              <w:t>壹万捌仟元整</w:t>
            </w:r>
            <w:r>
              <w:rPr>
                <w:rFonts w:hint="eastAsia" w:ascii="宋体" w:hAnsi="宋体" w:cs="宋体"/>
                <w:color w:val="000000"/>
                <w:kern w:val="0"/>
                <w:szCs w:val="21"/>
                <w:highlight w:val="none"/>
                <w:u w:val="single"/>
              </w:rPr>
              <w:t>（¥</w:t>
            </w:r>
            <w:r>
              <w:rPr>
                <w:rFonts w:hint="eastAsia" w:ascii="宋体" w:hAnsi="宋体" w:cs="宋体"/>
                <w:color w:val="000000"/>
                <w:kern w:val="0"/>
                <w:szCs w:val="21"/>
                <w:highlight w:val="none"/>
                <w:u w:val="single"/>
                <w:lang w:val="en-US" w:eastAsia="zh-CN"/>
              </w:rPr>
              <w:t>18000</w:t>
            </w:r>
            <w:r>
              <w:rPr>
                <w:rFonts w:hint="eastAsia" w:ascii="宋体" w:hAnsi="宋体" w:cs="宋体"/>
                <w:color w:val="000000"/>
                <w:kern w:val="0"/>
                <w:szCs w:val="21"/>
                <w:highlight w:val="none"/>
                <w:u w:val="single"/>
              </w:rPr>
              <w:t>.00）</w:t>
            </w:r>
            <w:r>
              <w:rPr>
                <w:rFonts w:hint="eastAsia" w:ascii="宋体" w:hAnsi="宋体" w:cs="宋体"/>
                <w:color w:val="000000"/>
                <w:kern w:val="0"/>
                <w:szCs w:val="21"/>
                <w:highlight w:val="none"/>
              </w:rPr>
              <w:t>。</w:t>
            </w:r>
          </w:p>
          <w:p w14:paraId="2AD4F357">
            <w:pPr>
              <w:snapToGrid w:val="0"/>
              <w:spacing w:line="360" w:lineRule="auto"/>
              <w:rPr>
                <w:rFonts w:hint="eastAsia" w:ascii="宋体" w:hAnsi="宋体"/>
                <w:b/>
                <w:color w:val="000000"/>
                <w:szCs w:val="21"/>
                <w:highlight w:val="none"/>
              </w:rPr>
            </w:pPr>
            <w:r>
              <w:rPr>
                <w:rFonts w:hint="eastAsia" w:ascii="宋体" w:hAnsi="宋体" w:cs="宋体"/>
                <w:color w:val="000000"/>
                <w:kern w:val="0"/>
                <w:szCs w:val="21"/>
                <w:highlight w:val="none"/>
              </w:rPr>
              <w:t>投标保证金的交纳方式：银行转账、支票、汇票、本票或者银行、保险机构出具的保函，禁止采用现钞方式。采用银行转账方式的，在投标截止时间前</w:t>
            </w:r>
            <w:r>
              <w:rPr>
                <w:rFonts w:hint="eastAsia"/>
                <w:color w:val="000000"/>
                <w:highlight w:val="none"/>
              </w:rPr>
              <w:t>从投标人账户</w:t>
            </w:r>
            <w:r>
              <w:rPr>
                <w:rFonts w:hint="eastAsia" w:ascii="宋体" w:hAnsi="宋体" w:cs="宋体"/>
                <w:color w:val="000000"/>
                <w:kern w:val="0"/>
                <w:szCs w:val="21"/>
                <w:highlight w:val="none"/>
              </w:rPr>
              <w:t>交至指定账户并且到账（</w:t>
            </w:r>
            <w:r>
              <w:rPr>
                <w:rFonts w:hint="eastAsia" w:ascii="宋体" w:hAnsi="宋体"/>
                <w:color w:val="000000"/>
                <w:szCs w:val="21"/>
                <w:highlight w:val="none"/>
                <w:u w:val="single"/>
              </w:rPr>
              <w:t>开户银行：钦州市区农村信用合作联社政务服务中心分社，开户名称：钦州市公共资源交易中心，银行账号：20298994252002318;</w:t>
            </w:r>
            <w:r>
              <w:rPr>
                <w:rFonts w:hint="eastAsia" w:ascii="宋体" w:hAnsi="宋体" w:cs="宋体"/>
                <w:color w:val="000000"/>
                <w:kern w:val="0"/>
                <w:szCs w:val="21"/>
                <w:highlight w:val="none"/>
              </w:rPr>
              <w:t>）；采用支票、汇票、本票或者保函等方式的，在投标截止时间前，投标人必须递交单独密封的支票、汇票、本票或者保函原件。</w:t>
            </w:r>
            <w:r>
              <w:rPr>
                <w:rFonts w:hint="eastAsia" w:ascii="宋体" w:hAnsi="宋体" w:cs="宋体"/>
                <w:b/>
                <w:color w:val="000000"/>
                <w:kern w:val="0"/>
                <w:szCs w:val="21"/>
                <w:highlight w:val="none"/>
              </w:rPr>
              <w:t>否则视为无效投标保证金。</w:t>
            </w:r>
          </w:p>
          <w:p w14:paraId="35E053FC">
            <w:pPr>
              <w:snapToGrid w:val="0"/>
              <w:spacing w:line="360" w:lineRule="auto"/>
              <w:rPr>
                <w:rFonts w:hint="eastAsia" w:ascii="宋体" w:hAnsi="宋体"/>
                <w:color w:val="000000"/>
                <w:szCs w:val="21"/>
                <w:highlight w:val="none"/>
              </w:rPr>
            </w:pPr>
            <w:r>
              <w:rPr>
                <w:rFonts w:hint="eastAsia" w:ascii="宋体" w:hAnsi="宋体"/>
                <w:color w:val="000000"/>
                <w:szCs w:val="21"/>
                <w:highlight w:val="none"/>
              </w:rPr>
              <w:t>相关要求：</w:t>
            </w:r>
          </w:p>
          <w:p w14:paraId="576B8DDE">
            <w:pPr>
              <w:pStyle w:val="16"/>
              <w:spacing w:line="360" w:lineRule="auto"/>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1.投标保证金采用银行转账交纳方式，在投标截止时间前交至指定账户并且到账，投标人应将银行转账底单的复印件作为投标保证金提交凭证，放置于商务及技术文件中，</w:t>
            </w:r>
            <w:r>
              <w:rPr>
                <w:rFonts w:hint="eastAsia" w:ascii="宋体" w:hAnsi="宋体"/>
                <w:b/>
                <w:color w:val="000000"/>
                <w:szCs w:val="21"/>
                <w:highlight w:val="none"/>
                <w:lang w:val="en-US" w:eastAsia="zh-CN"/>
              </w:rPr>
              <w:t>否则投标无效</w:t>
            </w:r>
            <w:r>
              <w:rPr>
                <w:rFonts w:hint="eastAsia" w:ascii="宋体" w:hAnsi="宋体"/>
                <w:color w:val="000000"/>
                <w:szCs w:val="21"/>
                <w:highlight w:val="none"/>
                <w:lang w:val="en-US" w:eastAsia="zh-CN"/>
              </w:rPr>
              <w:t>。</w:t>
            </w:r>
          </w:p>
          <w:p w14:paraId="6516C000">
            <w:pPr>
              <w:snapToGrid w:val="0"/>
              <w:spacing w:line="360" w:lineRule="auto"/>
              <w:rPr>
                <w:rFonts w:hint="eastAsia" w:ascii="宋体" w:hAnsi="宋体"/>
                <w:color w:val="000000"/>
                <w:szCs w:val="21"/>
                <w:highlight w:val="none"/>
              </w:rPr>
            </w:pPr>
            <w:r>
              <w:rPr>
                <w:rFonts w:hint="eastAsia" w:ascii="宋体" w:hAnsi="宋体"/>
                <w:color w:val="000000"/>
                <w:szCs w:val="21"/>
                <w:highlight w:val="none"/>
              </w:rPr>
              <w:t>2.投标保证金采用支票、汇票、本票或者银行、保险机构出具的保函</w:t>
            </w:r>
            <w:r>
              <w:rPr>
                <w:rFonts w:hint="eastAsia"/>
                <w:color w:val="000000"/>
                <w:highlight w:val="none"/>
              </w:rPr>
              <w:t>（包含电子保函）</w:t>
            </w:r>
            <w:r>
              <w:rPr>
                <w:rFonts w:hint="eastAsia" w:ascii="宋体" w:hAnsi="宋体"/>
                <w:color w:val="000000"/>
                <w:szCs w:val="21"/>
                <w:highlight w:val="none"/>
              </w:rPr>
              <w:t>交纳方式的，投标人应将支票、汇票、本票或者银行、保险机构出具的保函</w:t>
            </w:r>
            <w:r>
              <w:rPr>
                <w:rFonts w:hint="eastAsia"/>
                <w:color w:val="000000"/>
                <w:highlight w:val="none"/>
              </w:rPr>
              <w:t>（包含电子保函）</w:t>
            </w:r>
            <w:r>
              <w:rPr>
                <w:rFonts w:hint="eastAsia" w:ascii="宋体" w:hAnsi="宋体"/>
                <w:color w:val="000000"/>
                <w:szCs w:val="21"/>
                <w:highlight w:val="none"/>
              </w:rPr>
              <w:t>的复印件作为投标保证金提交凭证，放置于商务及技术文件中，</w:t>
            </w:r>
            <w:r>
              <w:rPr>
                <w:rFonts w:hint="eastAsia" w:ascii="宋体" w:hAnsi="宋体"/>
                <w:b/>
                <w:color w:val="000000"/>
                <w:szCs w:val="21"/>
                <w:highlight w:val="none"/>
              </w:rPr>
              <w:t>否则投标无效</w:t>
            </w:r>
            <w:r>
              <w:rPr>
                <w:rFonts w:hint="eastAsia" w:ascii="宋体" w:hAnsi="宋体"/>
                <w:color w:val="000000"/>
                <w:szCs w:val="21"/>
                <w:highlight w:val="none"/>
              </w:rPr>
              <w:t>。投标人必须</w:t>
            </w:r>
            <w:r>
              <w:rPr>
                <w:rFonts w:hint="eastAsia"/>
                <w:color w:val="000000"/>
                <w:highlight w:val="none"/>
              </w:rPr>
              <w:t>在投标截止时间前采用现场或邮寄方式（</w:t>
            </w:r>
            <w:r>
              <w:rPr>
                <w:rFonts w:hint="eastAsia" w:ascii="宋体" w:hAnsi="宋体"/>
                <w:color w:val="000000"/>
                <w:szCs w:val="21"/>
                <w:highlight w:val="none"/>
              </w:rPr>
              <w:t>现场提交地址：</w:t>
            </w:r>
            <w:r>
              <w:rPr>
                <w:rFonts w:hint="eastAsia" w:ascii="宋体" w:hAnsi="宋体"/>
                <w:color w:val="000000"/>
                <w:szCs w:val="21"/>
                <w:highlight w:val="none"/>
                <w:u w:val="single"/>
              </w:rPr>
              <w:t>钦州市公共资源交易中心电子显示屏所安排的开标室</w:t>
            </w:r>
            <w:r>
              <w:rPr>
                <w:rFonts w:hint="eastAsia" w:ascii="宋体" w:hAnsi="宋体"/>
                <w:color w:val="000000"/>
                <w:szCs w:val="21"/>
                <w:highlight w:val="none"/>
              </w:rPr>
              <w:t>；邮寄地址：</w:t>
            </w:r>
            <w:r>
              <w:rPr>
                <w:rFonts w:hint="eastAsia" w:ascii="宋体" w:hAnsi="宋体"/>
                <w:color w:val="000000"/>
                <w:szCs w:val="21"/>
                <w:highlight w:val="none"/>
                <w:u w:val="single"/>
              </w:rPr>
              <w:t>广西钦州市子材东大街19号奥林名城8号楼8层云之龙咨询集团有限公司，联系人：秦绍袁，电话：0777-5619399。</w:t>
            </w:r>
            <w:r>
              <w:rPr>
                <w:rFonts w:hint="eastAsia"/>
                <w:color w:val="000000"/>
                <w:highlight w:val="none"/>
              </w:rPr>
              <w:t>）</w:t>
            </w:r>
            <w:r>
              <w:rPr>
                <w:rFonts w:hint="eastAsia" w:ascii="宋体" w:hAnsi="宋体"/>
                <w:color w:val="000000"/>
                <w:szCs w:val="21"/>
                <w:highlight w:val="none"/>
              </w:rPr>
              <w:t>将</w:t>
            </w:r>
            <w:r>
              <w:rPr>
                <w:rFonts w:hint="eastAsia" w:ascii="宋体" w:hAnsi="宋体" w:cs="宋体"/>
                <w:color w:val="000000"/>
                <w:kern w:val="0"/>
                <w:szCs w:val="21"/>
                <w:highlight w:val="none"/>
              </w:rPr>
              <w:t>单独密封的</w:t>
            </w:r>
            <w:r>
              <w:rPr>
                <w:rFonts w:hint="eastAsia" w:ascii="宋体" w:hAnsi="宋体"/>
                <w:color w:val="000000"/>
                <w:szCs w:val="21"/>
                <w:highlight w:val="none"/>
              </w:rPr>
              <w:t>支票、汇票、本票或者银行、保险机构出具的保函原件提交给采购人或者采购代理机构，未按时提交的</w:t>
            </w:r>
            <w:r>
              <w:rPr>
                <w:rFonts w:hint="eastAsia" w:ascii="宋体" w:hAnsi="宋体"/>
                <w:b/>
                <w:color w:val="000000"/>
                <w:szCs w:val="21"/>
                <w:highlight w:val="none"/>
              </w:rPr>
              <w:t>，投标无效</w:t>
            </w:r>
            <w:r>
              <w:rPr>
                <w:rFonts w:hint="eastAsia" w:ascii="宋体" w:hAnsi="宋体"/>
                <w:color w:val="000000"/>
                <w:szCs w:val="21"/>
                <w:highlight w:val="none"/>
              </w:rPr>
              <w:t>，由采购人或者采购代理机构向投标人出具回执（邮寄方式的除外），并妥善保管。</w:t>
            </w:r>
          </w:p>
          <w:p w14:paraId="21BF092C">
            <w:pPr>
              <w:snapToGrid w:val="0"/>
              <w:spacing w:line="360" w:lineRule="auto"/>
              <w:rPr>
                <w:rFonts w:hint="eastAsia" w:ascii="宋体" w:hAnsi="宋体" w:cs="宋体"/>
                <w:color w:val="000000"/>
                <w:szCs w:val="21"/>
                <w:highlight w:val="none"/>
              </w:rPr>
            </w:pPr>
            <w:r>
              <w:rPr>
                <w:rFonts w:hint="eastAsia" w:ascii="宋体" w:hAnsi="宋体"/>
                <w:color w:val="000000"/>
                <w:szCs w:val="21"/>
                <w:highlight w:val="none"/>
              </w:rPr>
              <w:t>3</w:t>
            </w:r>
            <w:r>
              <w:rPr>
                <w:rFonts w:hint="eastAsia" w:ascii="宋体" w:hAnsi="宋体" w:cs="宋体"/>
                <w:color w:val="000000"/>
                <w:szCs w:val="21"/>
                <w:highlight w:val="none"/>
              </w:rPr>
              <w:t>.投标人为联合体的，可以由联合体中的一方或者多方共同交纳投标保证金，其交纳的保证金对联合体各方均具有约束力。</w:t>
            </w:r>
          </w:p>
          <w:p w14:paraId="5BDDD8EF">
            <w:pPr>
              <w:snapToGrid w:val="0"/>
              <w:spacing w:line="360" w:lineRule="auto"/>
              <w:rPr>
                <w:rFonts w:hint="eastAsia" w:ascii="宋体" w:hAnsi="宋体"/>
                <w:b/>
                <w:color w:val="000000"/>
                <w:szCs w:val="21"/>
                <w:highlight w:val="none"/>
              </w:rPr>
            </w:pPr>
            <w:r>
              <w:rPr>
                <w:rFonts w:hint="eastAsia" w:ascii="宋体" w:hAnsi="宋体"/>
                <w:b/>
                <w:color w:val="000000"/>
                <w:szCs w:val="21"/>
                <w:highlight w:val="none"/>
              </w:rPr>
              <w:t xml:space="preserve">备注： </w:t>
            </w:r>
          </w:p>
          <w:p w14:paraId="263B7599">
            <w:pPr>
              <w:snapToGrid w:val="0"/>
              <w:spacing w:line="360" w:lineRule="auto"/>
              <w:rPr>
                <w:rFonts w:hint="eastAsia" w:ascii="宋体" w:hAnsi="宋体"/>
                <w:b/>
                <w:color w:val="000000"/>
                <w:szCs w:val="21"/>
                <w:highlight w:val="none"/>
              </w:rPr>
            </w:pPr>
            <w:r>
              <w:rPr>
                <w:rFonts w:hint="eastAsia" w:ascii="宋体" w:hAnsi="宋体"/>
                <w:b/>
                <w:color w:val="000000"/>
                <w:szCs w:val="21"/>
                <w:highlight w:val="none"/>
              </w:rPr>
              <w:t>1. 投标保证金在投标截止时间后提交的，或者不按规定交纳方式交纳的，或者未足额交纳的（包含保函额度不足的），视为无效投标保证金。</w:t>
            </w:r>
          </w:p>
          <w:p w14:paraId="36CBAD7B">
            <w:pPr>
              <w:snapToGrid w:val="0"/>
              <w:spacing w:line="360" w:lineRule="auto"/>
              <w:rPr>
                <w:rFonts w:hint="eastAsia" w:ascii="宋体" w:hAnsi="宋体"/>
                <w:b/>
                <w:color w:val="000000"/>
                <w:szCs w:val="21"/>
                <w:highlight w:val="none"/>
              </w:rPr>
            </w:pPr>
            <w:r>
              <w:rPr>
                <w:rFonts w:hint="eastAsia" w:ascii="宋体" w:hAnsi="宋体"/>
                <w:b/>
                <w:color w:val="000000"/>
                <w:szCs w:val="21"/>
                <w:highlight w:val="none"/>
              </w:rPr>
              <w:t>2.投标人采用现钞方式或者从个人账户（自然人投标除外）转出的投标保证金，视为无效投标保证金。</w:t>
            </w:r>
          </w:p>
          <w:p w14:paraId="22DC99DE">
            <w:pPr>
              <w:snapToGrid w:val="0"/>
              <w:spacing w:line="360" w:lineRule="auto"/>
              <w:rPr>
                <w:rFonts w:hint="eastAsia" w:ascii="宋体" w:hAnsi="宋体"/>
                <w:b/>
                <w:color w:val="000000"/>
                <w:szCs w:val="21"/>
                <w:highlight w:val="none"/>
              </w:rPr>
            </w:pPr>
            <w:r>
              <w:rPr>
                <w:rFonts w:hint="eastAsia" w:ascii="宋体" w:hAnsi="宋体"/>
                <w:b/>
                <w:color w:val="000000"/>
                <w:szCs w:val="21"/>
                <w:highlight w:val="none"/>
              </w:rPr>
              <w:t>3.支票、汇票或者本票出现无效或者背书情形的，视为无效投标保证金。</w:t>
            </w:r>
          </w:p>
          <w:p w14:paraId="628D3517">
            <w:pPr>
              <w:snapToGrid w:val="0"/>
              <w:spacing w:line="360" w:lineRule="auto"/>
              <w:rPr>
                <w:rFonts w:hint="eastAsia" w:ascii="宋体" w:hAnsi="宋体"/>
                <w:b/>
                <w:color w:val="000000"/>
                <w:szCs w:val="21"/>
                <w:highlight w:val="none"/>
              </w:rPr>
            </w:pPr>
            <w:r>
              <w:rPr>
                <w:rFonts w:hint="eastAsia" w:ascii="宋体" w:hAnsi="宋体"/>
                <w:b/>
                <w:color w:val="000000"/>
                <w:szCs w:val="21"/>
                <w:highlight w:val="none"/>
              </w:rPr>
              <w:t>4.保函有效期低于投标有效期的，视为无效投标保证金。</w:t>
            </w:r>
          </w:p>
          <w:p w14:paraId="36ABBE2B">
            <w:pPr>
              <w:snapToGrid w:val="0"/>
              <w:spacing w:line="360" w:lineRule="auto"/>
              <w:rPr>
                <w:rFonts w:hint="eastAsia"/>
                <w:color w:val="000000"/>
                <w:highlight w:val="none"/>
              </w:rPr>
            </w:pPr>
            <w:r>
              <w:rPr>
                <w:rFonts w:hint="eastAsia" w:ascii="宋体" w:hAnsi="宋体"/>
                <w:b/>
                <w:color w:val="000000"/>
                <w:szCs w:val="21"/>
                <w:highlight w:val="none"/>
              </w:rPr>
              <w:t>5.采用银行、保险机构出具保函的，必须为无条件保函，否则视为无效投标保证金。</w:t>
            </w:r>
          </w:p>
        </w:tc>
      </w:tr>
      <w:tr w14:paraId="15E6E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F4C74FC">
            <w:pPr>
              <w:spacing w:line="360" w:lineRule="auto"/>
              <w:jc w:val="center"/>
              <w:rPr>
                <w:rFonts w:hint="eastAsia" w:ascii="宋体" w:hAnsi="宋体"/>
                <w:color w:val="000000"/>
                <w:szCs w:val="21"/>
                <w:highlight w:val="none"/>
              </w:rPr>
            </w:pPr>
            <w:bookmarkStart w:id="71" w:name="_19.2"/>
            <w:bookmarkEnd w:id="71"/>
            <w:r>
              <w:rPr>
                <w:rFonts w:hint="eastAsia" w:ascii="宋体" w:hAnsi="宋体"/>
                <w:color w:val="000000"/>
                <w:szCs w:val="21"/>
                <w:highlight w:val="none"/>
              </w:rPr>
              <w:t>20</w:t>
            </w:r>
          </w:p>
        </w:tc>
        <w:tc>
          <w:tcPr>
            <w:tcW w:w="8711" w:type="dxa"/>
            <w:tcBorders>
              <w:top w:val="single" w:color="auto" w:sz="4" w:space="0"/>
              <w:left w:val="single" w:color="auto" w:sz="4" w:space="0"/>
              <w:bottom w:val="single" w:color="auto" w:sz="4" w:space="0"/>
              <w:right w:val="single" w:color="auto" w:sz="4" w:space="0"/>
            </w:tcBorders>
            <w:noWrap w:val="0"/>
            <w:vAlign w:val="center"/>
          </w:tcPr>
          <w:p w14:paraId="382922BE">
            <w:pPr>
              <w:autoSpaceDE w:val="0"/>
              <w:autoSpaceDN w:val="0"/>
              <w:adjustRightInd w:val="0"/>
              <w:spacing w:line="360" w:lineRule="auto"/>
              <w:textAlignment w:val="bottom"/>
              <w:rPr>
                <w:rFonts w:hint="eastAsia" w:ascii="宋体" w:hAnsi="宋体"/>
                <w:color w:val="000000"/>
                <w:szCs w:val="21"/>
                <w:highlight w:val="none"/>
              </w:rPr>
            </w:pPr>
            <w:r>
              <w:rPr>
                <w:rFonts w:hint="eastAsia" w:ascii="宋体" w:hAnsi="宋体"/>
                <w:color w:val="000000"/>
                <w:szCs w:val="21"/>
                <w:highlight w:val="none"/>
              </w:rPr>
              <w:t>本项目不接受</w:t>
            </w:r>
            <w:r>
              <w:rPr>
                <w:rFonts w:hint="eastAsia"/>
                <w:color w:val="000000"/>
                <w:highlight w:val="none"/>
              </w:rPr>
              <w:t>电子</w:t>
            </w:r>
            <w:r>
              <w:rPr>
                <w:rFonts w:hint="eastAsia" w:ascii="宋体" w:hAnsi="宋体"/>
                <w:color w:val="000000"/>
                <w:szCs w:val="21"/>
                <w:highlight w:val="none"/>
              </w:rPr>
              <w:t>备份投标文件；</w:t>
            </w:r>
          </w:p>
        </w:tc>
      </w:tr>
      <w:tr w14:paraId="1B9D1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5A1367B5">
            <w:pPr>
              <w:spacing w:line="360" w:lineRule="auto"/>
              <w:jc w:val="center"/>
              <w:rPr>
                <w:rFonts w:hint="eastAsia" w:ascii="宋体" w:hAnsi="宋体"/>
                <w:color w:val="000000"/>
                <w:szCs w:val="21"/>
                <w:highlight w:val="none"/>
              </w:rPr>
            </w:pPr>
            <w:bookmarkStart w:id="72" w:name="_21.1"/>
            <w:bookmarkEnd w:id="72"/>
            <w:r>
              <w:rPr>
                <w:rFonts w:hint="eastAsia" w:ascii="宋体" w:hAnsi="宋体"/>
                <w:color w:val="000000"/>
                <w:szCs w:val="21"/>
                <w:highlight w:val="none"/>
              </w:rPr>
              <w:t>21.1</w:t>
            </w:r>
          </w:p>
        </w:tc>
        <w:tc>
          <w:tcPr>
            <w:tcW w:w="8711" w:type="dxa"/>
            <w:tcBorders>
              <w:top w:val="single" w:color="auto" w:sz="4" w:space="0"/>
              <w:left w:val="single" w:color="auto" w:sz="4" w:space="0"/>
              <w:bottom w:val="single" w:color="auto" w:sz="4" w:space="0"/>
              <w:right w:val="single" w:color="auto" w:sz="4" w:space="0"/>
            </w:tcBorders>
            <w:noWrap w:val="0"/>
            <w:vAlign w:val="center"/>
          </w:tcPr>
          <w:p w14:paraId="6DE2787B">
            <w:pPr>
              <w:snapToGrid w:val="0"/>
              <w:spacing w:line="360" w:lineRule="auto"/>
              <w:rPr>
                <w:rFonts w:hint="eastAsia" w:ascii="宋体" w:hAnsi="宋体"/>
                <w:color w:val="000000"/>
                <w:szCs w:val="21"/>
                <w:highlight w:val="none"/>
                <w:u w:val="single"/>
              </w:rPr>
            </w:pPr>
            <w:r>
              <w:rPr>
                <w:rFonts w:hint="eastAsia" w:ascii="宋体" w:hAnsi="宋体"/>
                <w:color w:val="000000"/>
                <w:szCs w:val="21"/>
                <w:highlight w:val="none"/>
              </w:rPr>
              <w:t>1. 提交投标文件截止时间：详见招标公告</w:t>
            </w:r>
          </w:p>
          <w:p w14:paraId="4340A2E8">
            <w:pPr>
              <w:snapToGrid w:val="0"/>
              <w:spacing w:line="360" w:lineRule="auto"/>
              <w:rPr>
                <w:rFonts w:hint="eastAsia" w:ascii="宋体" w:hAnsi="宋体"/>
                <w:color w:val="000000"/>
                <w:szCs w:val="21"/>
                <w:highlight w:val="none"/>
              </w:rPr>
            </w:pPr>
            <w:r>
              <w:rPr>
                <w:rFonts w:hint="eastAsia" w:ascii="宋体" w:hAnsi="宋体"/>
                <w:color w:val="000000"/>
                <w:szCs w:val="21"/>
                <w:highlight w:val="none"/>
              </w:rPr>
              <w:t>2.投标地点：详见招标公告</w:t>
            </w:r>
          </w:p>
        </w:tc>
      </w:tr>
      <w:tr w14:paraId="4DD1B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AAE9331">
            <w:pPr>
              <w:spacing w:line="360" w:lineRule="auto"/>
              <w:jc w:val="center"/>
              <w:rPr>
                <w:rFonts w:hint="eastAsia" w:ascii="宋体" w:hAnsi="宋体"/>
                <w:color w:val="000000"/>
                <w:szCs w:val="21"/>
                <w:highlight w:val="none"/>
              </w:rPr>
            </w:pPr>
            <w:bookmarkStart w:id="73" w:name="_23"/>
            <w:bookmarkEnd w:id="73"/>
            <w:r>
              <w:rPr>
                <w:rFonts w:hint="eastAsia" w:ascii="宋体" w:hAnsi="宋体"/>
                <w:color w:val="000000"/>
                <w:szCs w:val="21"/>
                <w:highlight w:val="none"/>
              </w:rPr>
              <w:t>23</w:t>
            </w:r>
          </w:p>
        </w:tc>
        <w:tc>
          <w:tcPr>
            <w:tcW w:w="8711" w:type="dxa"/>
            <w:tcBorders>
              <w:top w:val="single" w:color="auto" w:sz="4" w:space="0"/>
              <w:left w:val="single" w:color="auto" w:sz="4" w:space="0"/>
              <w:bottom w:val="single" w:color="auto" w:sz="4" w:space="0"/>
              <w:right w:val="single" w:color="auto" w:sz="4" w:space="0"/>
            </w:tcBorders>
            <w:noWrap w:val="0"/>
            <w:vAlign w:val="center"/>
          </w:tcPr>
          <w:p w14:paraId="41314933">
            <w:pPr>
              <w:snapToGrid w:val="0"/>
              <w:spacing w:line="360" w:lineRule="auto"/>
              <w:rPr>
                <w:rFonts w:hint="eastAsia" w:ascii="宋体" w:hAnsi="宋体"/>
                <w:color w:val="000000"/>
                <w:szCs w:val="21"/>
                <w:highlight w:val="none"/>
              </w:rPr>
            </w:pPr>
            <w:r>
              <w:rPr>
                <w:rFonts w:hint="eastAsia" w:ascii="宋体" w:hAnsi="宋体"/>
                <w:color w:val="000000"/>
                <w:szCs w:val="21"/>
                <w:highlight w:val="none"/>
              </w:rPr>
              <w:t>1.开标时间：详见招标公告</w:t>
            </w:r>
          </w:p>
          <w:p w14:paraId="1D433CCE">
            <w:pPr>
              <w:snapToGrid w:val="0"/>
              <w:spacing w:line="360" w:lineRule="auto"/>
              <w:rPr>
                <w:rFonts w:hint="eastAsia" w:ascii="宋体" w:hAnsi="宋体"/>
                <w:color w:val="000000"/>
                <w:szCs w:val="21"/>
                <w:highlight w:val="none"/>
              </w:rPr>
            </w:pPr>
            <w:r>
              <w:rPr>
                <w:rFonts w:hint="eastAsia" w:ascii="宋体" w:hAnsi="宋体"/>
                <w:color w:val="000000"/>
                <w:szCs w:val="21"/>
                <w:highlight w:val="none"/>
              </w:rPr>
              <w:t>2.开标地点：详见招标公告</w:t>
            </w:r>
          </w:p>
        </w:tc>
      </w:tr>
      <w:tr w14:paraId="11A64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5D0E1902">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24.3（1）</w:t>
            </w:r>
          </w:p>
        </w:tc>
        <w:tc>
          <w:tcPr>
            <w:tcW w:w="8711" w:type="dxa"/>
            <w:tcBorders>
              <w:top w:val="single" w:color="auto" w:sz="4" w:space="0"/>
              <w:left w:val="single" w:color="auto" w:sz="4" w:space="0"/>
              <w:bottom w:val="single" w:color="auto" w:sz="4" w:space="0"/>
              <w:right w:val="single" w:color="auto" w:sz="4" w:space="0"/>
            </w:tcBorders>
            <w:noWrap w:val="0"/>
            <w:vAlign w:val="center"/>
          </w:tcPr>
          <w:p w14:paraId="3ED8DBA0">
            <w:pPr>
              <w:snapToGrid w:val="0"/>
              <w:spacing w:line="360" w:lineRule="auto"/>
              <w:rPr>
                <w:rFonts w:hint="eastAsia" w:hAnsi="宋体"/>
                <w:color w:val="000000"/>
                <w:highlight w:val="none"/>
                <w:u w:val="single"/>
              </w:rPr>
            </w:pPr>
            <w:r>
              <w:rPr>
                <w:rFonts w:hint="eastAsia" w:hAnsi="宋体"/>
                <w:color w:val="000000"/>
                <w:highlight w:val="none"/>
              </w:rPr>
              <w:t>电子投标文件解密时间：</w:t>
            </w:r>
            <w:r>
              <w:rPr>
                <w:rFonts w:hint="eastAsia" w:hAnsi="宋体"/>
                <w:color w:val="000000"/>
                <w:highlight w:val="none"/>
                <w:u w:val="single"/>
              </w:rPr>
              <w:t xml:space="preserve">  30   </w:t>
            </w:r>
            <w:r>
              <w:rPr>
                <w:rFonts w:hint="eastAsia" w:hAnsi="宋体"/>
                <w:color w:val="000000"/>
                <w:highlight w:val="none"/>
              </w:rPr>
              <w:t>分钟</w:t>
            </w:r>
          </w:p>
        </w:tc>
      </w:tr>
      <w:tr w14:paraId="0B0DC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26747D2C">
            <w:pPr>
              <w:spacing w:line="360" w:lineRule="auto"/>
              <w:jc w:val="center"/>
              <w:rPr>
                <w:rFonts w:ascii="宋体" w:hAnsi="宋体"/>
                <w:color w:val="000000"/>
                <w:szCs w:val="21"/>
                <w:highlight w:val="none"/>
              </w:rPr>
            </w:pPr>
            <w:r>
              <w:rPr>
                <w:rFonts w:hint="eastAsia" w:ascii="宋体" w:hAnsi="宋体"/>
                <w:color w:val="000000"/>
                <w:szCs w:val="21"/>
                <w:highlight w:val="none"/>
              </w:rPr>
              <w:t>24</w:t>
            </w:r>
            <w:r>
              <w:rPr>
                <w:rFonts w:ascii="宋体" w:hAnsi="宋体"/>
                <w:color w:val="000000"/>
                <w:szCs w:val="21"/>
                <w:highlight w:val="none"/>
              </w:rPr>
              <w:t>.3</w:t>
            </w: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w:t>
            </w:r>
          </w:p>
        </w:tc>
        <w:tc>
          <w:tcPr>
            <w:tcW w:w="8711" w:type="dxa"/>
            <w:tcBorders>
              <w:top w:val="single" w:color="auto" w:sz="4" w:space="0"/>
              <w:left w:val="single" w:color="auto" w:sz="4" w:space="0"/>
              <w:bottom w:val="single" w:color="auto" w:sz="4" w:space="0"/>
              <w:right w:val="single" w:color="auto" w:sz="4" w:space="0"/>
            </w:tcBorders>
            <w:noWrap w:val="0"/>
            <w:vAlign w:val="center"/>
          </w:tcPr>
          <w:p w14:paraId="50252E15">
            <w:pPr>
              <w:snapToGrid w:val="0"/>
              <w:spacing w:line="360" w:lineRule="auto"/>
              <w:rPr>
                <w:rFonts w:ascii="宋体" w:hAnsi="宋体"/>
                <w:color w:val="000000"/>
                <w:szCs w:val="21"/>
                <w:highlight w:val="none"/>
              </w:rPr>
            </w:pPr>
            <w:r>
              <w:rPr>
                <w:rFonts w:hint="eastAsia"/>
                <w:color w:val="000000"/>
                <w:highlight w:val="none"/>
              </w:rPr>
              <w:t>宣布的内容</w:t>
            </w:r>
            <w:r>
              <w:rPr>
                <w:rFonts w:hint="eastAsia" w:hAnsi="宋体"/>
                <w:color w:val="000000"/>
                <w:highlight w:val="none"/>
              </w:rPr>
              <w:t>：投标人名称、投标价格、</w:t>
            </w:r>
            <w:r>
              <w:rPr>
                <w:rFonts w:hAnsi="宋体"/>
                <w:color w:val="000000"/>
                <w:highlight w:val="none"/>
                <w:u w:val="single"/>
              </w:rPr>
              <w:t xml:space="preserve">  </w:t>
            </w:r>
            <w:r>
              <w:rPr>
                <w:rFonts w:hint="eastAsia" w:hAnsi="宋体"/>
                <w:color w:val="000000"/>
                <w:highlight w:val="none"/>
                <w:u w:val="single"/>
              </w:rPr>
              <w:t>交货期</w:t>
            </w:r>
            <w:r>
              <w:rPr>
                <w:rFonts w:hAnsi="宋体"/>
                <w:color w:val="000000"/>
                <w:highlight w:val="none"/>
                <w:u w:val="single"/>
              </w:rPr>
              <w:t xml:space="preserve">     </w:t>
            </w:r>
          </w:p>
        </w:tc>
      </w:tr>
      <w:tr w14:paraId="6A7CE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4EF79F0E">
            <w:pPr>
              <w:spacing w:line="360" w:lineRule="auto"/>
              <w:jc w:val="center"/>
              <w:rPr>
                <w:rFonts w:hint="eastAsia" w:ascii="宋体" w:hAnsi="宋体"/>
                <w:color w:val="000000"/>
                <w:szCs w:val="21"/>
                <w:highlight w:val="none"/>
              </w:rPr>
            </w:pPr>
            <w:bookmarkStart w:id="74" w:name="_25.3"/>
            <w:bookmarkEnd w:id="74"/>
            <w:r>
              <w:rPr>
                <w:rFonts w:hint="eastAsia" w:ascii="宋体" w:hAnsi="宋体"/>
                <w:color w:val="000000"/>
                <w:szCs w:val="21"/>
                <w:highlight w:val="none"/>
              </w:rPr>
              <w:t>25.3（</w:t>
            </w:r>
            <w:r>
              <w:rPr>
                <w:rFonts w:ascii="宋体" w:hAnsi="宋体"/>
                <w:color w:val="000000"/>
                <w:szCs w:val="21"/>
                <w:highlight w:val="none"/>
              </w:rPr>
              <w:t>2</w:t>
            </w:r>
            <w:r>
              <w:rPr>
                <w:rFonts w:hint="eastAsia" w:ascii="宋体" w:hAnsi="宋体"/>
                <w:color w:val="000000"/>
                <w:szCs w:val="21"/>
                <w:highlight w:val="none"/>
              </w:rPr>
              <w:t>）</w:t>
            </w:r>
          </w:p>
        </w:tc>
        <w:tc>
          <w:tcPr>
            <w:tcW w:w="8711" w:type="dxa"/>
            <w:tcBorders>
              <w:top w:val="single" w:color="auto" w:sz="4" w:space="0"/>
              <w:left w:val="single" w:color="auto" w:sz="4" w:space="0"/>
              <w:bottom w:val="single" w:color="auto" w:sz="4" w:space="0"/>
              <w:right w:val="single" w:color="auto" w:sz="4" w:space="0"/>
            </w:tcBorders>
            <w:noWrap w:val="0"/>
            <w:vAlign w:val="center"/>
          </w:tcPr>
          <w:p w14:paraId="52355D89">
            <w:pPr>
              <w:snapToGrid w:val="0"/>
              <w:spacing w:line="360" w:lineRule="auto"/>
              <w:rPr>
                <w:rFonts w:hint="eastAsia" w:ascii="宋体" w:hAnsi="宋体"/>
                <w:color w:val="000000"/>
                <w:szCs w:val="21"/>
                <w:highlight w:val="none"/>
              </w:rPr>
            </w:pPr>
            <w:r>
              <w:rPr>
                <w:rFonts w:hint="eastAsia" w:ascii="宋体" w:hAnsi="宋体"/>
                <w:color w:val="000000"/>
                <w:szCs w:val="21"/>
                <w:highlight w:val="none"/>
              </w:rPr>
              <w:t>采购人或者采购代理机构在资格审查结束前，对投标人进行信用查询。</w:t>
            </w:r>
          </w:p>
          <w:p w14:paraId="45434958">
            <w:pPr>
              <w:snapToGrid w:val="0"/>
              <w:spacing w:line="360" w:lineRule="auto"/>
              <w:rPr>
                <w:rFonts w:hint="eastAsia" w:ascii="宋体" w:hAnsi="宋体"/>
                <w:color w:val="000000"/>
                <w:szCs w:val="21"/>
                <w:highlight w:val="none"/>
              </w:rPr>
            </w:pPr>
            <w:r>
              <w:rPr>
                <w:rFonts w:hint="eastAsia" w:ascii="宋体" w:hAnsi="宋体"/>
                <w:color w:val="000000"/>
                <w:szCs w:val="21"/>
                <w:highlight w:val="none"/>
              </w:rPr>
              <w:t>查询渠道：“信用中国”网站（www.creditchina.gov.cn） 、中国政府采购网（www.ccgp.gov.cn）。</w:t>
            </w:r>
          </w:p>
          <w:p w14:paraId="4C3568F0">
            <w:pPr>
              <w:snapToGrid w:val="0"/>
              <w:spacing w:line="360" w:lineRule="auto"/>
              <w:rPr>
                <w:rFonts w:hint="eastAsia" w:ascii="宋体" w:hAnsi="宋体"/>
                <w:color w:val="000000"/>
                <w:szCs w:val="21"/>
                <w:highlight w:val="none"/>
              </w:rPr>
            </w:pPr>
            <w:r>
              <w:rPr>
                <w:rFonts w:hint="eastAsia" w:ascii="宋体" w:hAnsi="宋体"/>
                <w:color w:val="000000"/>
                <w:szCs w:val="21"/>
                <w:highlight w:val="none"/>
              </w:rPr>
              <w:t>信用查询截止时点：资格审查结束前</w:t>
            </w:r>
          </w:p>
          <w:p w14:paraId="0CCE16A3">
            <w:pPr>
              <w:snapToGrid w:val="0"/>
              <w:spacing w:line="360" w:lineRule="auto"/>
              <w:rPr>
                <w:rFonts w:ascii="宋体" w:hAnsi="宋体"/>
                <w:color w:val="000000"/>
                <w:szCs w:val="21"/>
                <w:highlight w:val="none"/>
              </w:rPr>
            </w:pPr>
            <w:r>
              <w:rPr>
                <w:rFonts w:hint="eastAsia" w:ascii="宋体" w:hAnsi="宋体"/>
                <w:color w:val="000000"/>
                <w:szCs w:val="21"/>
                <w:highlight w:val="none"/>
              </w:rPr>
              <w:t>查询记录和证据留存方式：在查询网站中直接截图查询记录，截图作为在广西政府采购云平台（</w:t>
            </w:r>
            <w:r>
              <w:rPr>
                <w:rFonts w:hint="eastAsia" w:ascii="宋体" w:hAnsi="宋体"/>
                <w:bCs/>
                <w:color w:val="000000"/>
                <w:szCs w:val="21"/>
                <w:highlight w:val="none"/>
              </w:rPr>
              <w:t>https：//www.gcy.zfcg.gxzf.gov.cn/</w:t>
            </w:r>
            <w:r>
              <w:rPr>
                <w:rFonts w:hint="eastAsia" w:ascii="宋体" w:hAnsi="宋体"/>
                <w:color w:val="000000"/>
                <w:szCs w:val="21"/>
                <w:highlight w:val="none"/>
              </w:rPr>
              <w:t>）作为附件上传保存。</w:t>
            </w:r>
          </w:p>
          <w:p w14:paraId="0383058D">
            <w:pPr>
              <w:snapToGrid w:val="0"/>
              <w:spacing w:line="360" w:lineRule="auto"/>
              <w:rPr>
                <w:rFonts w:hint="eastAsia" w:ascii="宋体" w:hAnsi="宋体"/>
                <w:b/>
                <w:color w:val="000000"/>
                <w:szCs w:val="21"/>
                <w:highlight w:val="none"/>
              </w:rPr>
            </w:pPr>
            <w:r>
              <w:rPr>
                <w:rFonts w:hint="eastAsia" w:ascii="宋体" w:hAnsi="宋体"/>
                <w:color w:val="000000"/>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421A2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1E3ACA9">
            <w:pPr>
              <w:spacing w:line="360" w:lineRule="auto"/>
              <w:jc w:val="center"/>
              <w:rPr>
                <w:rFonts w:hint="eastAsia" w:ascii="宋体" w:hAnsi="宋体"/>
                <w:color w:val="000000"/>
                <w:szCs w:val="21"/>
                <w:highlight w:val="none"/>
              </w:rPr>
            </w:pPr>
            <w:bookmarkStart w:id="75" w:name="_26"/>
            <w:bookmarkEnd w:id="75"/>
            <w:r>
              <w:rPr>
                <w:rFonts w:hint="eastAsia" w:ascii="宋体" w:hAnsi="宋体"/>
                <w:color w:val="000000"/>
                <w:szCs w:val="21"/>
                <w:highlight w:val="none"/>
              </w:rPr>
              <w:t>26</w:t>
            </w:r>
            <w:r>
              <w:rPr>
                <w:rFonts w:ascii="宋体" w:hAnsi="宋体"/>
                <w:color w:val="000000"/>
                <w:szCs w:val="21"/>
                <w:highlight w:val="none"/>
              </w:rPr>
              <w:t>.1</w:t>
            </w:r>
          </w:p>
        </w:tc>
        <w:tc>
          <w:tcPr>
            <w:tcW w:w="8711" w:type="dxa"/>
            <w:tcBorders>
              <w:top w:val="single" w:color="auto" w:sz="4" w:space="0"/>
              <w:left w:val="single" w:color="auto" w:sz="4" w:space="0"/>
              <w:bottom w:val="single" w:color="auto" w:sz="4" w:space="0"/>
              <w:right w:val="single" w:color="auto" w:sz="4" w:space="0"/>
            </w:tcBorders>
            <w:noWrap w:val="0"/>
            <w:vAlign w:val="center"/>
          </w:tcPr>
          <w:p w14:paraId="0F0FD58C">
            <w:pPr>
              <w:autoSpaceDE w:val="0"/>
              <w:autoSpaceDN w:val="0"/>
              <w:snapToGrid w:val="0"/>
              <w:spacing w:line="360" w:lineRule="auto"/>
              <w:textAlignment w:val="bottom"/>
              <w:rPr>
                <w:rFonts w:hint="eastAsia" w:ascii="宋体" w:hAnsi="宋体"/>
                <w:color w:val="000000"/>
                <w:szCs w:val="21"/>
                <w:highlight w:val="none"/>
              </w:rPr>
            </w:pPr>
            <w:r>
              <w:rPr>
                <w:rFonts w:hint="eastAsia" w:ascii="宋体" w:hAnsi="宋体"/>
                <w:color w:val="000000"/>
                <w:szCs w:val="21"/>
                <w:highlight w:val="none"/>
              </w:rPr>
              <w:t>评标委员会的人数：</w:t>
            </w:r>
            <w:r>
              <w:rPr>
                <w:rFonts w:hint="eastAsia" w:ascii="宋体" w:hAnsi="宋体"/>
                <w:color w:val="000000"/>
                <w:szCs w:val="21"/>
                <w:highlight w:val="none"/>
                <w:u w:val="single"/>
              </w:rPr>
              <w:t xml:space="preserve">  5  </w:t>
            </w:r>
            <w:r>
              <w:rPr>
                <w:rFonts w:hint="eastAsia" w:ascii="宋体" w:hAnsi="宋体"/>
                <w:color w:val="000000"/>
                <w:szCs w:val="21"/>
                <w:highlight w:val="none"/>
              </w:rPr>
              <w:t>人</w:t>
            </w:r>
          </w:p>
        </w:tc>
      </w:tr>
      <w:tr w14:paraId="24AB0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CF8F3D4">
            <w:pPr>
              <w:spacing w:line="360" w:lineRule="auto"/>
              <w:jc w:val="center"/>
              <w:rPr>
                <w:rFonts w:hint="eastAsia" w:ascii="宋体" w:hAnsi="宋体"/>
                <w:color w:val="000000"/>
                <w:szCs w:val="21"/>
                <w:highlight w:val="none"/>
              </w:rPr>
            </w:pPr>
            <w:bookmarkStart w:id="76" w:name="_28.3"/>
            <w:bookmarkEnd w:id="76"/>
            <w:r>
              <w:rPr>
                <w:rFonts w:ascii="宋体" w:hAnsi="宋体"/>
                <w:color w:val="000000"/>
                <w:szCs w:val="21"/>
                <w:highlight w:val="none"/>
              </w:rPr>
              <w:t>29.1</w:t>
            </w:r>
          </w:p>
        </w:tc>
        <w:tc>
          <w:tcPr>
            <w:tcW w:w="8711" w:type="dxa"/>
            <w:tcBorders>
              <w:top w:val="single" w:color="auto" w:sz="4" w:space="0"/>
              <w:left w:val="single" w:color="auto" w:sz="4" w:space="0"/>
              <w:bottom w:val="single" w:color="auto" w:sz="4" w:space="0"/>
              <w:right w:val="single" w:color="auto" w:sz="4" w:space="0"/>
            </w:tcBorders>
            <w:noWrap w:val="0"/>
            <w:vAlign w:val="center"/>
          </w:tcPr>
          <w:p w14:paraId="16A5D0AE">
            <w:pPr>
              <w:autoSpaceDE w:val="0"/>
              <w:autoSpaceDN w:val="0"/>
              <w:snapToGrid w:val="0"/>
              <w:spacing w:line="360" w:lineRule="auto"/>
              <w:textAlignment w:val="bottom"/>
              <w:rPr>
                <w:rFonts w:hint="eastAsia" w:ascii="宋体" w:hAnsi="宋体"/>
                <w:color w:val="000000"/>
                <w:szCs w:val="21"/>
                <w:highlight w:val="none"/>
              </w:rPr>
            </w:pPr>
            <w:r>
              <w:rPr>
                <w:rFonts w:hint="eastAsia" w:ascii="宋体" w:hAnsi="宋体"/>
                <w:color w:val="000000"/>
                <w:szCs w:val="21"/>
                <w:highlight w:val="none"/>
              </w:rPr>
              <w:t>评标方法：综合评分法</w:t>
            </w:r>
          </w:p>
        </w:tc>
      </w:tr>
      <w:tr w14:paraId="76F41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6624EAA1">
            <w:pPr>
              <w:spacing w:line="360" w:lineRule="auto"/>
              <w:jc w:val="center"/>
              <w:rPr>
                <w:rFonts w:hint="eastAsia" w:ascii="宋体" w:hAnsi="宋体"/>
                <w:color w:val="000000"/>
                <w:szCs w:val="21"/>
                <w:highlight w:val="none"/>
              </w:rPr>
            </w:pPr>
            <w:bookmarkStart w:id="77" w:name="_29.2.2（2）"/>
            <w:bookmarkEnd w:id="77"/>
            <w:r>
              <w:rPr>
                <w:rFonts w:hint="eastAsia" w:ascii="宋体" w:hAnsi="宋体"/>
                <w:color w:val="000000"/>
                <w:szCs w:val="21"/>
                <w:highlight w:val="none"/>
              </w:rPr>
              <w:t>2</w:t>
            </w:r>
            <w:r>
              <w:rPr>
                <w:rFonts w:ascii="宋体" w:hAnsi="宋体"/>
                <w:color w:val="000000"/>
                <w:szCs w:val="21"/>
                <w:highlight w:val="none"/>
              </w:rPr>
              <w:t>9.2</w:t>
            </w:r>
          </w:p>
        </w:tc>
        <w:tc>
          <w:tcPr>
            <w:tcW w:w="8711" w:type="dxa"/>
            <w:tcBorders>
              <w:top w:val="single" w:color="auto" w:sz="4" w:space="0"/>
              <w:left w:val="single" w:color="auto" w:sz="4" w:space="0"/>
              <w:right w:val="single" w:color="auto" w:sz="4" w:space="0"/>
            </w:tcBorders>
            <w:noWrap w:val="0"/>
            <w:vAlign w:val="center"/>
          </w:tcPr>
          <w:p w14:paraId="5217E251">
            <w:pPr>
              <w:snapToGrid w:val="0"/>
              <w:spacing w:line="360" w:lineRule="auto"/>
              <w:rPr>
                <w:rFonts w:ascii="宋体" w:hAnsi="宋体"/>
                <w:color w:val="000000"/>
                <w:szCs w:val="21"/>
                <w:highlight w:val="none"/>
              </w:rPr>
            </w:pPr>
            <w:r>
              <w:rPr>
                <w:rFonts w:hint="eastAsia" w:ascii="宋体" w:hAnsi="宋体" w:cs="宋体"/>
                <w:color w:val="000000"/>
                <w:szCs w:val="21"/>
                <w:highlight w:val="none"/>
              </w:rPr>
              <w:t>商务要求</w:t>
            </w:r>
            <w:r>
              <w:rPr>
                <w:rFonts w:hint="eastAsia" w:ascii="宋体" w:hAnsi="宋体"/>
                <w:color w:val="000000"/>
                <w:szCs w:val="21"/>
                <w:highlight w:val="none"/>
              </w:rPr>
              <w:t>评审中允许负偏离的条款数为</w:t>
            </w:r>
            <w:r>
              <w:rPr>
                <w:rFonts w:hint="eastAsia" w:ascii="宋体" w:hAnsi="宋体"/>
                <w:color w:val="000000"/>
                <w:szCs w:val="21"/>
                <w:highlight w:val="none"/>
                <w:u w:val="single"/>
              </w:rPr>
              <w:t xml:space="preserve">  0 </w:t>
            </w:r>
            <w:r>
              <w:rPr>
                <w:rFonts w:hint="eastAsia" w:ascii="宋体" w:hAnsi="宋体"/>
                <w:color w:val="000000"/>
                <w:szCs w:val="21"/>
                <w:highlight w:val="none"/>
              </w:rPr>
              <w:t>项。</w:t>
            </w:r>
          </w:p>
          <w:p w14:paraId="5AB2FBA7">
            <w:pPr>
              <w:snapToGrid w:val="0"/>
              <w:spacing w:line="360" w:lineRule="auto"/>
              <w:rPr>
                <w:rFonts w:hint="eastAsia" w:ascii="宋体" w:hAnsi="宋体"/>
                <w:color w:val="000000"/>
                <w:szCs w:val="21"/>
                <w:highlight w:val="none"/>
              </w:rPr>
            </w:pPr>
            <w:r>
              <w:rPr>
                <w:rFonts w:hint="eastAsia" w:ascii="宋体" w:hAnsi="宋体" w:cs="宋体"/>
                <w:color w:val="000000"/>
                <w:szCs w:val="21"/>
                <w:highlight w:val="none"/>
              </w:rPr>
              <w:t>技术要求</w:t>
            </w:r>
            <w:r>
              <w:rPr>
                <w:rFonts w:hint="eastAsia" w:ascii="宋体" w:hAnsi="宋体"/>
                <w:color w:val="000000"/>
                <w:szCs w:val="21"/>
                <w:highlight w:val="none"/>
              </w:rPr>
              <w:t>评审中允许负偏离的条款数为</w:t>
            </w:r>
            <w:r>
              <w:rPr>
                <w:rFonts w:hint="eastAsia" w:ascii="宋体" w:hAnsi="宋体"/>
                <w:color w:val="000000"/>
                <w:szCs w:val="21"/>
                <w:highlight w:val="none"/>
                <w:u w:val="single"/>
              </w:rPr>
              <w:t xml:space="preserve">  5 </w:t>
            </w:r>
            <w:r>
              <w:rPr>
                <w:rFonts w:hint="eastAsia" w:ascii="宋体" w:hAnsi="宋体"/>
                <w:color w:val="000000"/>
                <w:szCs w:val="21"/>
                <w:highlight w:val="none"/>
              </w:rPr>
              <w:t>项。</w:t>
            </w:r>
          </w:p>
        </w:tc>
      </w:tr>
      <w:tr w14:paraId="2EE2E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17D09F9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9.3</w:t>
            </w:r>
          </w:p>
        </w:tc>
        <w:tc>
          <w:tcPr>
            <w:tcW w:w="8711" w:type="dxa"/>
            <w:tcBorders>
              <w:top w:val="single" w:color="auto" w:sz="4" w:space="0"/>
              <w:left w:val="single" w:color="auto" w:sz="4" w:space="0"/>
              <w:right w:val="single" w:color="auto" w:sz="4" w:space="0"/>
            </w:tcBorders>
            <w:noWrap w:val="0"/>
            <w:vAlign w:val="center"/>
          </w:tcPr>
          <w:p w14:paraId="3064DCCF">
            <w:pPr>
              <w:snapToGrid w:val="0"/>
              <w:spacing w:line="360" w:lineRule="auto"/>
              <w:rPr>
                <w:rFonts w:hint="eastAsia" w:ascii="宋体" w:hAnsi="宋体" w:cs="宋体"/>
                <w:color w:val="000000"/>
                <w:szCs w:val="21"/>
                <w:highlight w:val="none"/>
                <w:u w:val="single"/>
              </w:rPr>
            </w:pPr>
            <w:r>
              <w:rPr>
                <w:rFonts w:hAnsi="宋体"/>
                <w:color w:val="000000"/>
                <w:highlight w:val="none"/>
              </w:rPr>
              <w:t>中标候选人推荐数量</w:t>
            </w:r>
            <w:r>
              <w:rPr>
                <w:rFonts w:hint="eastAsia" w:hAnsi="宋体"/>
                <w:color w:val="000000"/>
                <w:highlight w:val="none"/>
              </w:rPr>
              <w:t>：</w:t>
            </w:r>
            <w:r>
              <w:rPr>
                <w:rFonts w:hint="eastAsia" w:hAnsi="宋体"/>
                <w:color w:val="000000"/>
                <w:highlight w:val="none"/>
                <w:u w:val="single"/>
              </w:rPr>
              <w:t xml:space="preserve"> </w:t>
            </w:r>
            <w:r>
              <w:rPr>
                <w:rFonts w:hAnsi="宋体"/>
                <w:color w:val="000000"/>
                <w:highlight w:val="none"/>
                <w:u w:val="single"/>
              </w:rPr>
              <w:t xml:space="preserve"> </w:t>
            </w:r>
            <w:r>
              <w:rPr>
                <w:rFonts w:hint="eastAsia" w:hAnsi="宋体"/>
                <w:color w:val="000000"/>
                <w:highlight w:val="none"/>
                <w:u w:val="single"/>
              </w:rPr>
              <w:t>3</w:t>
            </w:r>
            <w:r>
              <w:rPr>
                <w:rFonts w:hAnsi="宋体"/>
                <w:color w:val="000000"/>
                <w:highlight w:val="none"/>
                <w:u w:val="single"/>
              </w:rPr>
              <w:t xml:space="preserve">  </w:t>
            </w:r>
            <w:r>
              <w:rPr>
                <w:rFonts w:hAnsi="宋体"/>
                <w:color w:val="000000"/>
                <w:highlight w:val="none"/>
              </w:rPr>
              <w:t>名</w:t>
            </w:r>
          </w:p>
        </w:tc>
      </w:tr>
      <w:tr w14:paraId="39B4E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1076725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30</w:t>
            </w:r>
            <w:r>
              <w:rPr>
                <w:rFonts w:ascii="宋体" w:hAnsi="宋体"/>
                <w:color w:val="000000"/>
                <w:szCs w:val="21"/>
                <w:highlight w:val="none"/>
              </w:rPr>
              <w:t>.1</w:t>
            </w:r>
          </w:p>
        </w:tc>
        <w:tc>
          <w:tcPr>
            <w:tcW w:w="8711" w:type="dxa"/>
            <w:tcBorders>
              <w:top w:val="single" w:color="auto" w:sz="4" w:space="0"/>
              <w:left w:val="single" w:color="auto" w:sz="4" w:space="0"/>
              <w:bottom w:val="single" w:color="auto" w:sz="4" w:space="0"/>
              <w:right w:val="single" w:color="auto" w:sz="4" w:space="0"/>
            </w:tcBorders>
            <w:noWrap w:val="0"/>
            <w:vAlign w:val="center"/>
          </w:tcPr>
          <w:p w14:paraId="0C78B385">
            <w:pPr>
              <w:autoSpaceDE w:val="0"/>
              <w:autoSpaceDN w:val="0"/>
              <w:snapToGrid w:val="0"/>
              <w:spacing w:line="360" w:lineRule="auto"/>
              <w:textAlignment w:val="bottom"/>
              <w:rPr>
                <w:rFonts w:hint="eastAsia" w:ascii="宋体" w:hAnsi="宋体"/>
                <w:color w:val="000000"/>
                <w:szCs w:val="21"/>
                <w:highlight w:val="none"/>
              </w:rPr>
            </w:pPr>
            <w:r>
              <w:rPr>
                <w:rFonts w:hint="eastAsia" w:ascii="宋体" w:hAnsi="宋体"/>
                <w:color w:val="000000"/>
                <w:szCs w:val="21"/>
                <w:highlight w:val="none"/>
              </w:rPr>
              <w:t>采用综合评分法的采购项目，采购人确定中标人时，出现中标候选人并列的情形，采购人按以下的方式确定中标人：</w:t>
            </w:r>
          </w:p>
          <w:p w14:paraId="74953CE9">
            <w:pPr>
              <w:autoSpaceDE w:val="0"/>
              <w:autoSpaceDN w:val="0"/>
              <w:snapToGrid w:val="0"/>
              <w:spacing w:line="360" w:lineRule="auto"/>
              <w:textAlignment w:val="bottom"/>
              <w:rPr>
                <w:rFonts w:hint="eastAsia" w:ascii="宋体" w:hAnsi="宋体"/>
                <w:color w:val="000000"/>
                <w:szCs w:val="21"/>
                <w:highlight w:val="none"/>
              </w:rPr>
            </w:pPr>
            <w:r>
              <w:rPr>
                <w:rFonts w:ascii="Wingdings 2" w:hAnsi="Wingdings 2"/>
                <w:color w:val="000000"/>
                <w:szCs w:val="21"/>
                <w:highlight w:val="none"/>
              </w:rPr>
              <w:t></w:t>
            </w:r>
            <w:r>
              <w:rPr>
                <w:rFonts w:hint="eastAsia" w:ascii="宋体" w:hAnsi="宋体"/>
                <w:color w:val="000000"/>
                <w:szCs w:val="21"/>
                <w:highlight w:val="none"/>
              </w:rPr>
              <w:t>依次按投标报价低的优先、政策分得分高的优先、技术评分高的优先、商务评分高的优先、质保期长优先、交货期短优先、故障响应时间短优先的顺序确定；</w:t>
            </w:r>
          </w:p>
          <w:p w14:paraId="1F434C85">
            <w:pPr>
              <w:autoSpaceDE w:val="0"/>
              <w:autoSpaceDN w:val="0"/>
              <w:snapToGrid w:val="0"/>
              <w:spacing w:line="360" w:lineRule="auto"/>
              <w:textAlignment w:val="bottom"/>
              <w:rPr>
                <w:rFonts w:hint="eastAsia" w:ascii="宋体" w:hAnsi="宋体"/>
                <w:color w:val="000000"/>
                <w:szCs w:val="21"/>
                <w:highlight w:val="none"/>
              </w:rPr>
            </w:pPr>
            <w:r>
              <w:rPr>
                <w:rFonts w:hint="eastAsia" w:ascii="宋体" w:hAnsi="宋体"/>
                <w:color w:val="000000"/>
                <w:szCs w:val="21"/>
                <w:highlight w:val="none"/>
              </w:rPr>
              <w:t>□随机抽取；</w:t>
            </w:r>
          </w:p>
        </w:tc>
      </w:tr>
      <w:tr w14:paraId="68BCF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6CA79564">
            <w:pPr>
              <w:spacing w:line="360" w:lineRule="auto"/>
              <w:jc w:val="center"/>
              <w:rPr>
                <w:rFonts w:hint="eastAsia" w:ascii="宋体" w:hAnsi="宋体"/>
                <w:color w:val="000000"/>
                <w:szCs w:val="21"/>
                <w:highlight w:val="none"/>
              </w:rPr>
            </w:pPr>
            <w:bookmarkStart w:id="78" w:name="_39.1"/>
            <w:bookmarkEnd w:id="78"/>
            <w:r>
              <w:rPr>
                <w:rFonts w:hint="eastAsia" w:ascii="宋体" w:hAnsi="宋体"/>
                <w:color w:val="000000"/>
                <w:szCs w:val="21"/>
                <w:highlight w:val="none"/>
              </w:rPr>
              <w:t>35</w:t>
            </w:r>
            <w:r>
              <w:rPr>
                <w:rFonts w:ascii="宋体" w:hAnsi="宋体"/>
                <w:color w:val="000000"/>
                <w:szCs w:val="21"/>
                <w:highlight w:val="none"/>
              </w:rPr>
              <w:t>.1</w:t>
            </w:r>
          </w:p>
        </w:tc>
        <w:tc>
          <w:tcPr>
            <w:tcW w:w="8711" w:type="dxa"/>
            <w:tcBorders>
              <w:top w:val="single" w:color="auto" w:sz="4" w:space="0"/>
              <w:left w:val="single" w:color="auto" w:sz="4" w:space="0"/>
              <w:bottom w:val="single" w:color="auto" w:sz="4" w:space="0"/>
              <w:right w:val="single" w:color="auto" w:sz="4" w:space="0"/>
            </w:tcBorders>
            <w:noWrap w:val="0"/>
            <w:vAlign w:val="center"/>
          </w:tcPr>
          <w:p w14:paraId="30691D34">
            <w:pPr>
              <w:autoSpaceDE w:val="0"/>
              <w:autoSpaceDN w:val="0"/>
              <w:snapToGrid w:val="0"/>
              <w:spacing w:line="360" w:lineRule="auto"/>
              <w:textAlignment w:val="bottom"/>
              <w:rPr>
                <w:rFonts w:ascii="宋体" w:hAnsi="宋体"/>
                <w:color w:val="000000"/>
                <w:szCs w:val="21"/>
                <w:highlight w:val="none"/>
              </w:rPr>
            </w:pPr>
            <w:r>
              <w:rPr>
                <w:rFonts w:ascii="Wingdings 2" w:hAnsi="Wingdings 2"/>
                <w:color w:val="000000"/>
                <w:szCs w:val="21"/>
                <w:highlight w:val="none"/>
              </w:rPr>
              <w:t></w:t>
            </w:r>
            <w:r>
              <w:rPr>
                <w:rFonts w:hint="eastAsia" w:ascii="宋体" w:hAnsi="宋体"/>
                <w:color w:val="000000"/>
                <w:szCs w:val="21"/>
                <w:highlight w:val="none"/>
              </w:rPr>
              <w:t>本项目不收取履约保证金。</w:t>
            </w:r>
          </w:p>
          <w:p w14:paraId="1924774C">
            <w:pPr>
              <w:autoSpaceDE w:val="0"/>
              <w:autoSpaceDN w:val="0"/>
              <w:snapToGrid w:val="0"/>
              <w:spacing w:line="360" w:lineRule="auto"/>
              <w:textAlignment w:val="bottom"/>
              <w:rPr>
                <w:rFonts w:ascii="宋体" w:hAnsi="宋体"/>
                <w:color w:val="000000"/>
                <w:szCs w:val="21"/>
                <w:highlight w:val="none"/>
              </w:rPr>
            </w:pPr>
            <w:r>
              <w:rPr>
                <w:rFonts w:hint="eastAsia" w:ascii="宋体" w:hAnsi="宋体"/>
                <w:color w:val="000000"/>
                <w:szCs w:val="21"/>
                <w:highlight w:val="none"/>
              </w:rPr>
              <w:t>□本项目收取履约保证金，具体规定如下：</w:t>
            </w:r>
          </w:p>
          <w:p w14:paraId="6B268A6A">
            <w:pPr>
              <w:pStyle w:val="16"/>
              <w:spacing w:line="360" w:lineRule="auto"/>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履约保证金金额：每分标按中标金额的</w:t>
            </w:r>
            <w:r>
              <w:rPr>
                <w:rFonts w:hint="eastAsia" w:ascii="宋体" w:hAnsi="宋体" w:cs="Arial"/>
                <w:color w:val="000000"/>
                <w:szCs w:val="21"/>
                <w:highlight w:val="none"/>
                <w:u w:val="single"/>
                <w:lang w:val="en-US" w:eastAsia="zh-CN"/>
              </w:rPr>
              <w:t xml:space="preserve">   </w:t>
            </w:r>
            <w:r>
              <w:rPr>
                <w:rFonts w:hint="eastAsia" w:ascii="宋体" w:hAnsi="宋体"/>
                <w:color w:val="000000"/>
                <w:szCs w:val="21"/>
                <w:highlight w:val="none"/>
                <w:lang w:val="en-US" w:eastAsia="zh-CN"/>
              </w:rPr>
              <w:t>%</w:t>
            </w:r>
            <w:r>
              <w:rPr>
                <w:rFonts w:hint="eastAsia" w:ascii="宋体" w:hAnsi="宋体"/>
                <w:i/>
                <w:color w:val="000000"/>
                <w:szCs w:val="21"/>
                <w:highlight w:val="none"/>
                <w:lang w:val="en-US" w:eastAsia="zh-CN"/>
              </w:rPr>
              <w:t>（注：履约保证金不超过</w:t>
            </w:r>
            <w:r>
              <w:rPr>
                <w:rFonts w:hint="eastAsia"/>
                <w:i/>
                <w:color w:val="000000"/>
                <w:highlight w:val="none"/>
                <w:lang w:val="en-US" w:eastAsia="zh-CN"/>
              </w:rPr>
              <w:t>政府采购合同金额的</w:t>
            </w:r>
            <w:r>
              <w:rPr>
                <w:rFonts w:hint="eastAsia" w:ascii="宋体" w:hAnsi="宋体"/>
                <w:i/>
                <w:color w:val="000000"/>
                <w:szCs w:val="21"/>
                <w:highlight w:val="none"/>
                <w:lang w:val="en-US" w:eastAsia="zh-CN"/>
              </w:rPr>
              <w:t>5%，对中小企业收取的履约保证金数额不得超过政府采购合同金额的2%）</w:t>
            </w:r>
            <w:r>
              <w:rPr>
                <w:rFonts w:hint="eastAsia" w:ascii="宋体" w:hAnsi="宋体"/>
                <w:color w:val="000000"/>
                <w:szCs w:val="21"/>
                <w:highlight w:val="none"/>
                <w:lang w:val="en-US" w:eastAsia="zh-CN"/>
              </w:rPr>
              <w:t>。</w:t>
            </w:r>
          </w:p>
          <w:p w14:paraId="342661AA">
            <w:pPr>
              <w:autoSpaceDE w:val="0"/>
              <w:autoSpaceDN w:val="0"/>
              <w:snapToGrid w:val="0"/>
              <w:spacing w:line="360" w:lineRule="auto"/>
              <w:textAlignment w:val="bottom"/>
              <w:rPr>
                <w:rFonts w:hint="eastAsia" w:ascii="宋体" w:hAnsi="宋体"/>
                <w:color w:val="000000"/>
                <w:szCs w:val="21"/>
                <w:highlight w:val="none"/>
              </w:rPr>
            </w:pPr>
            <w:r>
              <w:rPr>
                <w:rFonts w:hint="eastAsia" w:ascii="宋体" w:hAnsi="宋体"/>
                <w:color w:val="000000"/>
                <w:szCs w:val="21"/>
                <w:highlight w:val="none"/>
              </w:rPr>
              <w:t>履约保证金递交方式：银行转账、支票、汇票、本票或者银行、保险机构出具的保函等非现金方式（参照投标保证金）</w:t>
            </w:r>
          </w:p>
          <w:p w14:paraId="43A6FB73">
            <w:pPr>
              <w:autoSpaceDE w:val="0"/>
              <w:autoSpaceDN w:val="0"/>
              <w:snapToGrid w:val="0"/>
              <w:spacing w:line="360" w:lineRule="auto"/>
              <w:textAlignment w:val="bottom"/>
              <w:rPr>
                <w:rFonts w:hint="eastAsia" w:ascii="宋体" w:hAnsi="宋体"/>
                <w:color w:val="000000"/>
                <w:szCs w:val="21"/>
                <w:highlight w:val="none"/>
              </w:rPr>
            </w:pPr>
            <w:r>
              <w:rPr>
                <w:rFonts w:ascii="宋体" w:hAnsi="宋体"/>
                <w:color w:val="000000"/>
                <w:szCs w:val="21"/>
                <w:highlight w:val="none"/>
              </w:rPr>
              <w:t>履约保证金缴纳期限</w:t>
            </w:r>
            <w:r>
              <w:rPr>
                <w:rFonts w:hint="eastAsia" w:ascii="宋体" w:hAnsi="宋体"/>
                <w:color w:val="000000"/>
                <w:szCs w:val="21"/>
                <w:highlight w:val="none"/>
              </w:rPr>
              <w:t>：</w:t>
            </w:r>
            <w:r>
              <w:rPr>
                <w:rFonts w:hint="eastAsia"/>
                <w:color w:val="000000"/>
                <w:highlight w:val="none"/>
              </w:rPr>
              <w:t xml:space="preserve"> </w:t>
            </w:r>
            <w:r>
              <w:rPr>
                <w:rFonts w:hint="eastAsia" w:ascii="宋体" w:hAnsi="宋体"/>
                <w:i/>
                <w:color w:val="000000"/>
                <w:szCs w:val="21"/>
                <w:highlight w:val="none"/>
                <w:u w:val="single"/>
              </w:rPr>
              <w:t>自中标通知书发出之日起     日内(注意请勿超过采购需求中规定的签订合同时限)</w:t>
            </w:r>
            <w:r>
              <w:rPr>
                <w:rFonts w:hint="eastAsia" w:ascii="宋体" w:hAnsi="宋体"/>
                <w:color w:val="000000"/>
                <w:szCs w:val="21"/>
                <w:highlight w:val="none"/>
              </w:rPr>
              <w:t>。</w:t>
            </w:r>
          </w:p>
          <w:p w14:paraId="06556456">
            <w:pPr>
              <w:autoSpaceDE w:val="0"/>
              <w:autoSpaceDN w:val="0"/>
              <w:snapToGrid w:val="0"/>
              <w:spacing w:line="360" w:lineRule="auto"/>
              <w:textAlignment w:val="bottom"/>
              <w:rPr>
                <w:rFonts w:hint="eastAsia" w:ascii="宋体" w:hAnsi="宋体"/>
                <w:color w:val="000000"/>
                <w:szCs w:val="21"/>
                <w:highlight w:val="none"/>
                <w:u w:val="single"/>
              </w:rPr>
            </w:pPr>
            <w:r>
              <w:rPr>
                <w:rFonts w:hint="eastAsia" w:ascii="宋体" w:hAnsi="宋体"/>
                <w:color w:val="000000"/>
                <w:szCs w:val="21"/>
                <w:highlight w:val="none"/>
              </w:rPr>
              <w:t>履约保证金退付方式、时间及条件：</w:t>
            </w:r>
            <w:r>
              <w:rPr>
                <w:rFonts w:hint="eastAsia" w:ascii="宋体" w:hAnsi="宋体"/>
                <w:color w:val="000000"/>
                <w:szCs w:val="21"/>
                <w:highlight w:val="none"/>
                <w:u w:val="single"/>
              </w:rPr>
              <w:t xml:space="preserve">                    /                       。</w:t>
            </w:r>
          </w:p>
          <w:p w14:paraId="4B175C5B">
            <w:pPr>
              <w:autoSpaceDE w:val="0"/>
              <w:autoSpaceDN w:val="0"/>
              <w:snapToGrid w:val="0"/>
              <w:spacing w:line="360" w:lineRule="auto"/>
              <w:textAlignment w:val="bottom"/>
              <w:rPr>
                <w:rFonts w:hint="eastAsia" w:ascii="宋体" w:hAnsi="宋体"/>
                <w:color w:val="000000"/>
                <w:szCs w:val="21"/>
                <w:highlight w:val="none"/>
              </w:rPr>
            </w:pPr>
            <w:r>
              <w:rPr>
                <w:rFonts w:hint="eastAsia" w:ascii="宋体" w:hAnsi="宋体"/>
                <w:color w:val="000000"/>
                <w:szCs w:val="21"/>
                <w:highlight w:val="none"/>
              </w:rPr>
              <w:t>履约保证金指定账户：</w:t>
            </w:r>
          </w:p>
          <w:p w14:paraId="06E9419A">
            <w:pPr>
              <w:autoSpaceDE w:val="0"/>
              <w:autoSpaceDN w:val="0"/>
              <w:snapToGrid w:val="0"/>
              <w:spacing w:line="360" w:lineRule="auto"/>
              <w:textAlignment w:val="bottom"/>
              <w:rPr>
                <w:rFonts w:hint="eastAsia" w:ascii="宋体" w:hAnsi="宋体"/>
                <w:color w:val="000000"/>
                <w:szCs w:val="21"/>
                <w:highlight w:val="none"/>
              </w:rPr>
            </w:pPr>
            <w:r>
              <w:rPr>
                <w:rFonts w:hint="eastAsia" w:ascii="宋体" w:hAnsi="宋体"/>
                <w:color w:val="000000"/>
                <w:szCs w:val="21"/>
                <w:highlight w:val="none"/>
              </w:rPr>
              <w:t>开户名称：</w:t>
            </w:r>
            <w:r>
              <w:rPr>
                <w:rFonts w:hint="eastAsia" w:ascii="宋体" w:hAnsi="宋体" w:cs="Arial"/>
                <w:color w:val="000000"/>
                <w:szCs w:val="21"/>
                <w:highlight w:val="none"/>
                <w:u w:val="single"/>
              </w:rPr>
              <w:t xml:space="preserve">       /         </w:t>
            </w:r>
          </w:p>
          <w:p w14:paraId="7A606BF8">
            <w:pPr>
              <w:autoSpaceDE w:val="0"/>
              <w:autoSpaceDN w:val="0"/>
              <w:snapToGrid w:val="0"/>
              <w:spacing w:line="360" w:lineRule="auto"/>
              <w:textAlignment w:val="bottom"/>
              <w:rPr>
                <w:rFonts w:hint="eastAsia" w:ascii="宋体" w:hAnsi="宋体"/>
                <w:color w:val="000000"/>
                <w:szCs w:val="21"/>
                <w:highlight w:val="none"/>
              </w:rPr>
            </w:pPr>
            <w:r>
              <w:rPr>
                <w:rFonts w:hint="eastAsia" w:ascii="宋体" w:hAnsi="宋体"/>
                <w:color w:val="000000"/>
                <w:szCs w:val="21"/>
                <w:highlight w:val="none"/>
              </w:rPr>
              <w:t>开户银行：</w:t>
            </w:r>
            <w:r>
              <w:rPr>
                <w:rFonts w:hint="eastAsia" w:ascii="宋体" w:hAnsi="宋体" w:cs="Arial"/>
                <w:color w:val="000000"/>
                <w:szCs w:val="21"/>
                <w:highlight w:val="none"/>
                <w:u w:val="single"/>
              </w:rPr>
              <w:t xml:space="preserve">       /         </w:t>
            </w:r>
          </w:p>
          <w:p w14:paraId="4A3134B4">
            <w:pPr>
              <w:autoSpaceDE w:val="0"/>
              <w:autoSpaceDN w:val="0"/>
              <w:snapToGrid w:val="0"/>
              <w:spacing w:line="360" w:lineRule="auto"/>
              <w:textAlignment w:val="bottom"/>
              <w:rPr>
                <w:rFonts w:hint="eastAsia" w:ascii="宋体" w:hAnsi="宋体"/>
                <w:color w:val="000000"/>
                <w:szCs w:val="21"/>
                <w:highlight w:val="none"/>
              </w:rPr>
            </w:pPr>
            <w:r>
              <w:rPr>
                <w:rFonts w:hint="eastAsia" w:ascii="宋体" w:hAnsi="宋体"/>
                <w:color w:val="000000"/>
                <w:szCs w:val="21"/>
                <w:highlight w:val="none"/>
              </w:rPr>
              <w:t>银行账号：</w:t>
            </w:r>
            <w:r>
              <w:rPr>
                <w:rFonts w:hint="eastAsia" w:ascii="宋体" w:hAnsi="宋体" w:cs="Arial"/>
                <w:color w:val="000000"/>
                <w:szCs w:val="21"/>
                <w:highlight w:val="none"/>
                <w:u w:val="single"/>
              </w:rPr>
              <w:t xml:space="preserve">        /        </w:t>
            </w:r>
          </w:p>
          <w:p w14:paraId="5CFD5649">
            <w:pPr>
              <w:spacing w:line="360" w:lineRule="auto"/>
              <w:jc w:val="left"/>
              <w:rPr>
                <w:rFonts w:ascii="宋体" w:hAnsi="宋体" w:cs="Courier New"/>
                <w:color w:val="000000"/>
                <w:szCs w:val="21"/>
                <w:highlight w:val="none"/>
              </w:rPr>
            </w:pPr>
            <w:r>
              <w:rPr>
                <w:rFonts w:ascii="宋体" w:hAnsi="宋体" w:cs="Courier New"/>
                <w:color w:val="000000"/>
                <w:szCs w:val="21"/>
                <w:highlight w:val="none"/>
              </w:rPr>
              <w:t>备注：</w:t>
            </w:r>
          </w:p>
          <w:p w14:paraId="2826D44A">
            <w:pPr>
              <w:spacing w:line="360" w:lineRule="auto"/>
              <w:jc w:val="left"/>
              <w:rPr>
                <w:rFonts w:hint="eastAsia" w:ascii="宋体" w:hAnsi="宋体"/>
                <w:b/>
                <w:color w:val="000000"/>
                <w:szCs w:val="21"/>
                <w:highlight w:val="none"/>
              </w:rPr>
            </w:pPr>
            <w:r>
              <w:rPr>
                <w:rFonts w:ascii="宋体" w:hAnsi="宋体"/>
                <w:b/>
                <w:color w:val="000000"/>
                <w:szCs w:val="21"/>
                <w:highlight w:val="none"/>
              </w:rPr>
              <w:t>1.</w:t>
            </w:r>
            <w:r>
              <w:rPr>
                <w:rFonts w:hint="eastAsia" w:ascii="宋体" w:hAnsi="宋体"/>
                <w:b/>
                <w:color w:val="000000"/>
                <w:szCs w:val="21"/>
                <w:highlight w:val="none"/>
              </w:rPr>
              <w:t xml:space="preserve"> </w:t>
            </w:r>
            <w:bookmarkStart w:id="79" w:name="_Hlk54170335"/>
            <w:r>
              <w:rPr>
                <w:rFonts w:hint="eastAsia" w:ascii="宋体" w:hAnsi="宋体"/>
                <w:b/>
                <w:color w:val="000000"/>
                <w:szCs w:val="21"/>
                <w:highlight w:val="none"/>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宋体" w:hAnsi="宋体" w:cs="宋体"/>
                <w:b/>
                <w:color w:val="000000"/>
                <w:kern w:val="0"/>
                <w:sz w:val="24"/>
                <w:highlight w:val="none"/>
              </w:rPr>
              <w:t>。</w:t>
            </w:r>
            <w:bookmarkEnd w:id="79"/>
          </w:p>
          <w:p w14:paraId="52ED8E55">
            <w:pPr>
              <w:spacing w:line="360" w:lineRule="auto"/>
              <w:jc w:val="left"/>
              <w:rPr>
                <w:rFonts w:hint="eastAsia" w:ascii="宋体" w:hAnsi="宋体"/>
                <w:b/>
                <w:color w:val="000000"/>
                <w:szCs w:val="21"/>
                <w:highlight w:val="none"/>
              </w:rPr>
            </w:pPr>
            <w:r>
              <w:rPr>
                <w:rFonts w:ascii="宋体" w:hAnsi="宋体"/>
                <w:b/>
                <w:color w:val="000000"/>
                <w:szCs w:val="21"/>
                <w:highlight w:val="none"/>
              </w:rPr>
              <w:t>2.</w:t>
            </w:r>
            <w:r>
              <w:rPr>
                <w:rFonts w:hint="eastAsia" w:ascii="宋体" w:hAnsi="宋体"/>
                <w:color w:val="000000"/>
                <w:szCs w:val="21"/>
                <w:highlight w:val="none"/>
              </w:rPr>
              <w:t xml:space="preserve"> </w:t>
            </w:r>
            <w:r>
              <w:rPr>
                <w:rFonts w:hint="eastAsia" w:ascii="宋体" w:hAnsi="宋体"/>
                <w:b/>
                <w:color w:val="000000"/>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0BAAF080">
            <w:pPr>
              <w:spacing w:line="360" w:lineRule="auto"/>
              <w:jc w:val="left"/>
              <w:rPr>
                <w:rFonts w:hint="eastAsia" w:ascii="宋体" w:hAnsi="宋体"/>
                <w:b/>
                <w:color w:val="000000"/>
                <w:szCs w:val="21"/>
                <w:highlight w:val="none"/>
              </w:rPr>
            </w:pPr>
            <w:r>
              <w:rPr>
                <w:rFonts w:ascii="宋体" w:hAnsi="宋体"/>
                <w:b/>
                <w:color w:val="000000"/>
                <w:szCs w:val="21"/>
                <w:highlight w:val="none"/>
              </w:rPr>
              <w:t>3.采用银行、保险机构出具的保函的，必须为无条件保函，否则不予签订合同。</w:t>
            </w:r>
          </w:p>
          <w:p w14:paraId="7ED54C1D">
            <w:pPr>
              <w:spacing w:line="360" w:lineRule="auto"/>
              <w:jc w:val="left"/>
              <w:rPr>
                <w:rFonts w:hint="eastAsia" w:ascii="宋体" w:hAnsi="宋体" w:cs="宋体"/>
                <w:color w:val="000000"/>
                <w:kern w:val="0"/>
                <w:szCs w:val="21"/>
                <w:highlight w:val="none"/>
              </w:rPr>
            </w:pPr>
            <w:r>
              <w:rPr>
                <w:rFonts w:ascii="宋体" w:hAnsi="宋体"/>
                <w:b/>
                <w:color w:val="000000"/>
                <w:szCs w:val="21"/>
                <w:highlight w:val="none"/>
              </w:rPr>
              <w:t>4.</w:t>
            </w:r>
            <w:r>
              <w:rPr>
                <w:rFonts w:hint="eastAsia" w:ascii="宋体" w:hAnsi="宋体"/>
                <w:b/>
                <w:color w:val="000000"/>
                <w:szCs w:val="21"/>
                <w:highlight w:val="none"/>
              </w:rPr>
              <w:t>投标人为联合体的，由联合体其中一方按规定提交的履约保证金，视为有效履约保证金。</w:t>
            </w:r>
          </w:p>
        </w:tc>
      </w:tr>
      <w:tr w14:paraId="7CE20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71C52D29">
            <w:pPr>
              <w:spacing w:line="360" w:lineRule="auto"/>
              <w:jc w:val="center"/>
              <w:rPr>
                <w:rFonts w:hint="eastAsia" w:ascii="宋体" w:hAnsi="宋体"/>
                <w:color w:val="000000"/>
                <w:szCs w:val="21"/>
                <w:highlight w:val="none"/>
              </w:rPr>
            </w:pPr>
            <w:bookmarkStart w:id="80" w:name="_40.1"/>
            <w:bookmarkEnd w:id="80"/>
            <w:r>
              <w:rPr>
                <w:rFonts w:hint="eastAsia" w:ascii="宋体" w:hAnsi="宋体"/>
                <w:color w:val="000000"/>
                <w:szCs w:val="21"/>
                <w:highlight w:val="none"/>
              </w:rPr>
              <w:t>36.1</w:t>
            </w:r>
          </w:p>
        </w:tc>
        <w:tc>
          <w:tcPr>
            <w:tcW w:w="8711" w:type="dxa"/>
            <w:tcBorders>
              <w:top w:val="single" w:color="auto" w:sz="4" w:space="0"/>
              <w:left w:val="single" w:color="auto" w:sz="4" w:space="0"/>
              <w:bottom w:val="single" w:color="auto" w:sz="4" w:space="0"/>
              <w:right w:val="single" w:color="auto" w:sz="4" w:space="0"/>
            </w:tcBorders>
            <w:noWrap w:val="0"/>
            <w:vAlign w:val="center"/>
          </w:tcPr>
          <w:p w14:paraId="38CA4A17">
            <w:pPr>
              <w:autoSpaceDE w:val="0"/>
              <w:autoSpaceDN w:val="0"/>
              <w:snapToGrid w:val="0"/>
              <w:spacing w:line="360" w:lineRule="auto"/>
              <w:textAlignment w:val="bottom"/>
              <w:rPr>
                <w:rFonts w:hint="eastAsia" w:ascii="宋体" w:hAnsi="宋体"/>
                <w:color w:val="000000"/>
                <w:szCs w:val="21"/>
                <w:highlight w:val="none"/>
              </w:rPr>
            </w:pPr>
            <w:r>
              <w:rPr>
                <w:rFonts w:hint="eastAsia" w:ascii="宋体" w:hAnsi="宋体"/>
                <w:color w:val="000000"/>
                <w:szCs w:val="21"/>
                <w:highlight w:val="none"/>
              </w:rPr>
              <w:t xml:space="preserve">签订合同携带的证明材料： </w:t>
            </w:r>
          </w:p>
          <w:p w14:paraId="1F1B0561">
            <w:pPr>
              <w:autoSpaceDE w:val="0"/>
              <w:autoSpaceDN w:val="0"/>
              <w:snapToGrid w:val="0"/>
              <w:spacing w:line="360" w:lineRule="auto"/>
              <w:textAlignment w:val="bottom"/>
              <w:rPr>
                <w:rFonts w:hint="eastAsia" w:ascii="宋体" w:hAnsi="宋体"/>
                <w:color w:val="000000"/>
                <w:szCs w:val="21"/>
                <w:highlight w:val="none"/>
              </w:rPr>
            </w:pPr>
            <w:r>
              <w:rPr>
                <w:rFonts w:hint="eastAsia" w:ascii="宋体" w:hAnsi="宋体"/>
                <w:color w:val="000000"/>
                <w:szCs w:val="21"/>
                <w:highlight w:val="none"/>
              </w:rPr>
              <w:t>委托代理人负责签订合同的，须携带授权委托书及委托代理人身份证原件等其他资格证件。</w:t>
            </w:r>
          </w:p>
          <w:p w14:paraId="02A0E962">
            <w:pPr>
              <w:autoSpaceDE w:val="0"/>
              <w:autoSpaceDN w:val="0"/>
              <w:snapToGrid w:val="0"/>
              <w:spacing w:line="360" w:lineRule="auto"/>
              <w:textAlignment w:val="bottom"/>
              <w:rPr>
                <w:rFonts w:hint="eastAsia" w:ascii="宋体" w:hAnsi="宋体"/>
                <w:color w:val="000000"/>
                <w:szCs w:val="21"/>
                <w:highlight w:val="none"/>
              </w:rPr>
            </w:pPr>
            <w:r>
              <w:rPr>
                <w:rFonts w:hint="eastAsia" w:ascii="宋体" w:hAnsi="宋体"/>
                <w:color w:val="000000"/>
                <w:szCs w:val="21"/>
                <w:highlight w:val="none"/>
              </w:rPr>
              <w:t>法定代表人负责签订合同的，须携带法定代表人</w:t>
            </w:r>
            <w:r>
              <w:rPr>
                <w:rFonts w:ascii="宋体" w:hAnsi="宋体"/>
                <w:color w:val="000000"/>
                <w:szCs w:val="21"/>
                <w:highlight w:val="none"/>
              </w:rPr>
              <w:t>身份证明原件</w:t>
            </w:r>
            <w:r>
              <w:rPr>
                <w:rFonts w:hint="eastAsia" w:ascii="宋体" w:hAnsi="宋体"/>
                <w:color w:val="000000"/>
                <w:szCs w:val="21"/>
                <w:highlight w:val="none"/>
              </w:rPr>
              <w:t>及</w:t>
            </w:r>
            <w:r>
              <w:rPr>
                <w:rFonts w:ascii="宋体" w:hAnsi="宋体"/>
                <w:color w:val="000000"/>
                <w:szCs w:val="21"/>
                <w:highlight w:val="none"/>
              </w:rPr>
              <w:t>身份证原件</w:t>
            </w:r>
            <w:r>
              <w:rPr>
                <w:rFonts w:hint="eastAsia" w:ascii="宋体" w:hAnsi="宋体"/>
                <w:color w:val="000000"/>
                <w:szCs w:val="21"/>
                <w:highlight w:val="none"/>
              </w:rPr>
              <w:t>等其他证明材料。</w:t>
            </w:r>
          </w:p>
        </w:tc>
      </w:tr>
      <w:tr w14:paraId="39D80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024573F">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3</w:t>
            </w:r>
            <w:r>
              <w:rPr>
                <w:rFonts w:ascii="宋体" w:hAnsi="宋体"/>
                <w:color w:val="000000"/>
                <w:szCs w:val="21"/>
                <w:highlight w:val="none"/>
              </w:rPr>
              <w:t>8.2</w:t>
            </w:r>
          </w:p>
        </w:tc>
        <w:tc>
          <w:tcPr>
            <w:tcW w:w="8711" w:type="dxa"/>
            <w:tcBorders>
              <w:top w:val="single" w:color="auto" w:sz="4" w:space="0"/>
              <w:left w:val="single" w:color="auto" w:sz="4" w:space="0"/>
              <w:bottom w:val="single" w:color="auto" w:sz="4" w:space="0"/>
              <w:right w:val="single" w:color="auto" w:sz="4" w:space="0"/>
            </w:tcBorders>
            <w:noWrap w:val="0"/>
            <w:vAlign w:val="center"/>
          </w:tcPr>
          <w:p w14:paraId="5AFC321B">
            <w:pPr>
              <w:snapToGrid w:val="0"/>
              <w:spacing w:line="360" w:lineRule="auto"/>
              <w:rPr>
                <w:rFonts w:hint="eastAsia" w:ascii="宋体" w:hAnsi="宋体"/>
                <w:color w:val="000000"/>
                <w:szCs w:val="21"/>
                <w:highlight w:val="none"/>
              </w:rPr>
            </w:pPr>
            <w:r>
              <w:rPr>
                <w:rFonts w:hint="eastAsia" w:ascii="宋体" w:hAnsi="宋体"/>
                <w:color w:val="000000"/>
                <w:szCs w:val="21"/>
                <w:highlight w:val="none"/>
              </w:rPr>
              <w:t>接收质疑函方式：以书面形式</w:t>
            </w:r>
          </w:p>
          <w:p w14:paraId="375B2026">
            <w:pPr>
              <w:snapToGrid w:val="0"/>
              <w:spacing w:line="360" w:lineRule="auto"/>
              <w:rPr>
                <w:rFonts w:hint="eastAsia" w:ascii="宋体" w:hAnsi="宋体"/>
                <w:color w:val="000000"/>
                <w:szCs w:val="21"/>
                <w:highlight w:val="none"/>
              </w:rPr>
            </w:pPr>
            <w:r>
              <w:rPr>
                <w:rFonts w:hint="eastAsia" w:ascii="宋体" w:hAnsi="宋体"/>
                <w:color w:val="000000"/>
                <w:szCs w:val="21"/>
                <w:highlight w:val="none"/>
              </w:rPr>
              <w:t>质疑联系部门及联系方式：云之龙咨询集团有限公司钦州分公司项目部</w:t>
            </w:r>
          </w:p>
          <w:p w14:paraId="619B206A">
            <w:pPr>
              <w:snapToGrid w:val="0"/>
              <w:spacing w:line="360" w:lineRule="auto"/>
              <w:rPr>
                <w:rFonts w:hint="eastAsia" w:ascii="宋体" w:hAnsi="宋体"/>
                <w:color w:val="000000"/>
                <w:szCs w:val="21"/>
                <w:highlight w:val="none"/>
              </w:rPr>
            </w:pPr>
            <w:r>
              <w:rPr>
                <w:rFonts w:hint="eastAsia" w:ascii="宋体" w:hAnsi="宋体"/>
                <w:color w:val="000000"/>
                <w:szCs w:val="21"/>
                <w:highlight w:val="none"/>
              </w:rPr>
              <w:t>联系电话：0777-5619366</w:t>
            </w:r>
          </w:p>
          <w:p w14:paraId="31E9F231">
            <w:pPr>
              <w:snapToGrid w:val="0"/>
              <w:spacing w:line="360" w:lineRule="auto"/>
              <w:rPr>
                <w:rFonts w:ascii="宋体" w:hAnsi="宋体"/>
                <w:color w:val="000000"/>
                <w:szCs w:val="21"/>
                <w:highlight w:val="none"/>
                <w:u w:val="single"/>
              </w:rPr>
            </w:pPr>
            <w:r>
              <w:rPr>
                <w:rFonts w:hint="eastAsia" w:ascii="宋体" w:hAnsi="宋体"/>
                <w:color w:val="000000"/>
                <w:szCs w:val="21"/>
                <w:highlight w:val="none"/>
              </w:rPr>
              <w:t>通讯地址：云之龙咨询集团有限公司钦州分公司（广西钦州市子材东大街19号奥林名城8号楼8层）</w:t>
            </w:r>
          </w:p>
          <w:p w14:paraId="206FED7E">
            <w:pPr>
              <w:autoSpaceDE w:val="0"/>
              <w:autoSpaceDN w:val="0"/>
              <w:snapToGrid w:val="0"/>
              <w:spacing w:line="360" w:lineRule="auto"/>
              <w:textAlignment w:val="bottom"/>
              <w:rPr>
                <w:rFonts w:hint="eastAsia" w:ascii="宋体" w:hAnsi="宋体"/>
                <w:color w:val="000000"/>
                <w:szCs w:val="21"/>
                <w:highlight w:val="none"/>
              </w:rPr>
            </w:pPr>
            <w:r>
              <w:rPr>
                <w:rFonts w:hint="eastAsia" w:ascii="宋体" w:hAnsi="宋体"/>
                <w:color w:val="000000"/>
                <w:szCs w:val="21"/>
                <w:highlight w:val="none"/>
              </w:rPr>
              <w:t>现场提交质疑办理业务时间：工作日8时00分到12时00分，15时00分到18时 00分，业务时间以外、双休日和法定节假日不办理业务。</w:t>
            </w:r>
          </w:p>
        </w:tc>
      </w:tr>
      <w:tr w14:paraId="31593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5DF5D819">
            <w:pPr>
              <w:spacing w:line="360" w:lineRule="auto"/>
              <w:jc w:val="center"/>
              <w:rPr>
                <w:rFonts w:hint="eastAsia" w:ascii="宋体" w:hAnsi="宋体"/>
                <w:color w:val="000000"/>
                <w:szCs w:val="21"/>
                <w:highlight w:val="none"/>
              </w:rPr>
            </w:pPr>
            <w:bookmarkStart w:id="81" w:name="_41"/>
            <w:bookmarkEnd w:id="81"/>
            <w:bookmarkStart w:id="82" w:name="_42"/>
            <w:bookmarkEnd w:id="82"/>
            <w:bookmarkStart w:id="83" w:name="_Hlt17709148"/>
            <w:r>
              <w:rPr>
                <w:rFonts w:hint="eastAsia" w:ascii="宋体" w:hAnsi="宋体"/>
                <w:color w:val="000000"/>
                <w:szCs w:val="21"/>
                <w:highlight w:val="none"/>
              </w:rPr>
              <w:t>3</w:t>
            </w:r>
            <w:bookmarkEnd w:id="83"/>
            <w:r>
              <w:rPr>
                <w:rFonts w:ascii="宋体" w:hAnsi="宋体"/>
                <w:color w:val="000000"/>
                <w:szCs w:val="21"/>
                <w:highlight w:val="none"/>
              </w:rPr>
              <w:t>9.1</w:t>
            </w:r>
          </w:p>
        </w:tc>
        <w:tc>
          <w:tcPr>
            <w:tcW w:w="8711" w:type="dxa"/>
            <w:tcBorders>
              <w:top w:val="single" w:color="auto" w:sz="4" w:space="0"/>
              <w:left w:val="single" w:color="auto" w:sz="4" w:space="0"/>
              <w:bottom w:val="single" w:color="auto" w:sz="4" w:space="0"/>
              <w:right w:val="single" w:color="auto" w:sz="4" w:space="0"/>
            </w:tcBorders>
            <w:noWrap w:val="0"/>
            <w:vAlign w:val="center"/>
          </w:tcPr>
          <w:p w14:paraId="491352B1">
            <w:pPr>
              <w:pStyle w:val="24"/>
              <w:snapToGrid w:val="0"/>
              <w:spacing w:line="360" w:lineRule="auto"/>
              <w:rPr>
                <w:rFonts w:hint="eastAsia" w:hAnsi="宋体" w:cs="宋体"/>
                <w:color w:val="000000"/>
                <w:sz w:val="21"/>
                <w:highlight w:val="none"/>
                <w:lang w:val="en-US" w:eastAsia="zh-CN"/>
              </w:rPr>
            </w:pPr>
            <w:r>
              <w:rPr>
                <w:rFonts w:hint="eastAsia" w:hAnsi="宋体" w:cs="宋体"/>
                <w:color w:val="000000"/>
                <w:sz w:val="21"/>
                <w:highlight w:val="none"/>
                <w:lang w:val="en-US" w:eastAsia="zh-CN"/>
              </w:rPr>
              <w:t>1.采购代理费支付方式：</w:t>
            </w:r>
          </w:p>
          <w:p w14:paraId="27CE3D40">
            <w:pPr>
              <w:pStyle w:val="24"/>
              <w:snapToGrid w:val="0"/>
              <w:spacing w:line="360" w:lineRule="auto"/>
              <w:rPr>
                <w:rFonts w:hint="eastAsia" w:hAnsi="宋体" w:cs="宋体"/>
                <w:color w:val="000000"/>
                <w:sz w:val="21"/>
                <w:highlight w:val="none"/>
                <w:lang w:val="en-US" w:eastAsia="zh-CN"/>
              </w:rPr>
            </w:pPr>
            <w:r>
              <w:rPr>
                <w:rFonts w:hint="eastAsia" w:hAnsi="宋体" w:cs="宋体"/>
                <w:color w:val="000000"/>
                <w:sz w:val="21"/>
                <w:highlight w:val="none"/>
                <w:lang w:val="en-US" w:eastAsia="zh-CN"/>
              </w:rPr>
              <w:t>本项目代理服务费由</w:t>
            </w:r>
            <w:r>
              <w:rPr>
                <w:rFonts w:hint="eastAsia" w:hAnsi="宋体" w:cs="宋体"/>
                <w:color w:val="000000"/>
                <w:sz w:val="21"/>
                <w:highlight w:val="none"/>
                <w:u w:val="single"/>
                <w:lang w:val="en-US" w:eastAsia="zh-CN"/>
              </w:rPr>
              <w:t>中标人</w:t>
            </w:r>
            <w:r>
              <w:rPr>
                <w:rFonts w:hint="eastAsia" w:hAnsi="宋体" w:cs="宋体"/>
                <w:color w:val="000000"/>
                <w:sz w:val="21"/>
                <w:highlight w:val="none"/>
                <w:lang w:val="en-US" w:eastAsia="zh-CN"/>
              </w:rPr>
              <w:t>一次性向采购代理机构支付。</w:t>
            </w:r>
          </w:p>
          <w:p w14:paraId="47A0D0A9">
            <w:pPr>
              <w:pStyle w:val="24"/>
              <w:snapToGrid w:val="0"/>
              <w:spacing w:line="360" w:lineRule="auto"/>
              <w:rPr>
                <w:rFonts w:hint="eastAsia" w:hAnsi="宋体" w:cs="宋体"/>
                <w:color w:val="000000"/>
                <w:sz w:val="21"/>
                <w:highlight w:val="none"/>
                <w:lang w:val="en-US" w:eastAsia="zh-CN"/>
              </w:rPr>
            </w:pPr>
            <w:r>
              <w:rPr>
                <w:rFonts w:hint="eastAsia" w:hAnsi="宋体" w:cs="宋体"/>
                <w:color w:val="000000"/>
                <w:sz w:val="21"/>
                <w:highlight w:val="none"/>
                <w:lang w:val="en-US" w:eastAsia="zh-CN"/>
              </w:rPr>
              <w:t>2.采购代理费收取标准：</w:t>
            </w:r>
          </w:p>
          <w:p w14:paraId="2BB74705">
            <w:pPr>
              <w:pStyle w:val="24"/>
              <w:snapToGrid w:val="0"/>
              <w:spacing w:line="360" w:lineRule="auto"/>
              <w:rPr>
                <w:rFonts w:hint="eastAsia" w:hAnsi="宋体" w:cs="宋体"/>
                <w:color w:val="000000"/>
                <w:sz w:val="21"/>
                <w:highlight w:val="none"/>
                <w:lang w:val="en-US" w:eastAsia="zh-CN"/>
              </w:rPr>
            </w:pPr>
            <w:r>
              <w:rPr>
                <w:rFonts w:hint="eastAsia" w:hAnsi="宋体" w:cs="宋体"/>
                <w:color w:val="000000"/>
                <w:sz w:val="21"/>
                <w:highlight w:val="none"/>
                <w:lang w:val="en-US" w:eastAsia="zh-CN"/>
              </w:rPr>
              <w:t>以中标金额为计费额，按本须知正文第</w:t>
            </w:r>
            <w:r>
              <w:rPr>
                <w:rFonts w:hAnsi="宋体" w:cs="宋体"/>
                <w:color w:val="000000"/>
                <w:sz w:val="21"/>
                <w:highlight w:val="none"/>
                <w:lang w:val="en-US" w:eastAsia="zh-CN"/>
              </w:rPr>
              <w:t>39</w:t>
            </w:r>
            <w:r>
              <w:rPr>
                <w:rFonts w:hint="eastAsia" w:hAnsi="宋体" w:cs="宋体"/>
                <w:color w:val="000000"/>
                <w:sz w:val="21"/>
                <w:highlight w:val="none"/>
                <w:lang w:val="en-US" w:eastAsia="zh-CN"/>
              </w:rPr>
              <w:t>.</w:t>
            </w:r>
            <w:r>
              <w:rPr>
                <w:rFonts w:hAnsi="宋体" w:cs="宋体"/>
                <w:color w:val="000000"/>
                <w:sz w:val="21"/>
                <w:highlight w:val="none"/>
                <w:lang w:val="en-US" w:eastAsia="zh-CN"/>
              </w:rPr>
              <w:t>2</w:t>
            </w:r>
            <w:r>
              <w:rPr>
                <w:rFonts w:hint="eastAsia" w:hAnsi="宋体" w:cs="宋体"/>
                <w:color w:val="000000"/>
                <w:sz w:val="21"/>
                <w:highlight w:val="none"/>
                <w:lang w:val="en-US" w:eastAsia="zh-CN"/>
              </w:rPr>
              <w:t>条规定的收费计算标准货物招标采用差额定率累进法计算出收费基准价格，采购代理收费以收费基准价格下浮</w:t>
            </w:r>
            <w:r>
              <w:rPr>
                <w:rFonts w:hint="eastAsia" w:hAnsi="宋体" w:cs="宋体"/>
                <w:color w:val="000000"/>
                <w:sz w:val="21"/>
                <w:highlight w:val="none"/>
                <w:u w:val="single"/>
                <w:lang w:val="en-US" w:eastAsia="zh-CN"/>
              </w:rPr>
              <w:t xml:space="preserve"> 10%</w:t>
            </w:r>
            <w:r>
              <w:rPr>
                <w:rFonts w:hint="eastAsia" w:hAnsi="宋体" w:cs="宋体"/>
                <w:color w:val="000000"/>
                <w:sz w:val="21"/>
                <w:highlight w:val="none"/>
                <w:lang w:val="en-US" w:eastAsia="zh-CN"/>
              </w:rPr>
              <w:t>收取。</w:t>
            </w:r>
          </w:p>
          <w:p w14:paraId="11A35E17">
            <w:pPr>
              <w:pStyle w:val="24"/>
              <w:snapToGrid w:val="0"/>
              <w:spacing w:line="360" w:lineRule="auto"/>
              <w:rPr>
                <w:rFonts w:hint="eastAsia" w:hAnsi="宋体" w:cs="宋体"/>
                <w:color w:val="000000"/>
                <w:sz w:val="21"/>
                <w:highlight w:val="none"/>
                <w:lang w:val="en-US" w:eastAsia="zh-CN"/>
              </w:rPr>
            </w:pPr>
            <w:r>
              <w:rPr>
                <w:rFonts w:hint="eastAsia" w:hAnsi="宋体" w:cs="宋体"/>
                <w:color w:val="000000"/>
                <w:sz w:val="21"/>
                <w:highlight w:val="none"/>
                <w:lang w:val="en-US" w:eastAsia="zh-CN"/>
              </w:rPr>
              <w:t>3</w:t>
            </w:r>
            <w:r>
              <w:rPr>
                <w:rFonts w:hAnsi="宋体" w:cs="宋体"/>
                <w:color w:val="000000"/>
                <w:sz w:val="21"/>
                <w:highlight w:val="none"/>
                <w:lang w:val="en-US" w:eastAsia="zh-CN"/>
              </w:rPr>
              <w:t>.</w:t>
            </w:r>
            <w:r>
              <w:rPr>
                <w:rFonts w:hint="eastAsia" w:hAnsi="宋体" w:cs="宋体"/>
                <w:color w:val="000000"/>
                <w:sz w:val="21"/>
                <w:highlight w:val="none"/>
                <w:lang w:val="en-US" w:eastAsia="zh-CN"/>
              </w:rPr>
              <w:t xml:space="preserve"> 账户名称：云之龙咨询集团有限公司钦州分公司</w:t>
            </w:r>
          </w:p>
          <w:p w14:paraId="2EEBD6CC">
            <w:pPr>
              <w:snapToGrid w:val="0"/>
              <w:spacing w:line="360" w:lineRule="auto"/>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开户银行：中信银行南宁东葛支行；</w:t>
            </w:r>
          </w:p>
          <w:p w14:paraId="189F0EE8">
            <w:pPr>
              <w:snapToGrid w:val="0"/>
              <w:spacing w:line="360" w:lineRule="auto"/>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银行账号：8113 0010 1330 0157 979；</w:t>
            </w:r>
          </w:p>
          <w:p w14:paraId="2DA4E43C">
            <w:pPr>
              <w:pStyle w:val="24"/>
              <w:snapToGrid w:val="0"/>
              <w:spacing w:line="360" w:lineRule="auto"/>
              <w:ind w:firstLine="105" w:firstLineChars="50"/>
              <w:rPr>
                <w:rFonts w:hint="eastAsia" w:hAnsi="宋体" w:cs="宋体"/>
                <w:color w:val="000000"/>
                <w:sz w:val="21"/>
                <w:highlight w:val="none"/>
                <w:lang w:val="en-US" w:eastAsia="zh-CN"/>
              </w:rPr>
            </w:pPr>
            <w:r>
              <w:rPr>
                <w:rFonts w:hint="eastAsia" w:ascii="Times New Roman" w:hAnsi="宋体" w:cs="宋体"/>
                <w:color w:val="000000"/>
                <w:kern w:val="2"/>
                <w:sz w:val="21"/>
                <w:szCs w:val="24"/>
                <w:highlight w:val="none"/>
                <w:lang w:val="en-US" w:eastAsia="zh-CN"/>
              </w:rPr>
              <w:t>行号：3026 1102 9137</w:t>
            </w:r>
          </w:p>
        </w:tc>
      </w:tr>
      <w:tr w14:paraId="79A4F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316914DF">
            <w:pPr>
              <w:snapToGrid w:val="0"/>
              <w:spacing w:line="360" w:lineRule="auto"/>
              <w:jc w:val="center"/>
              <w:rPr>
                <w:rFonts w:hint="eastAsia" w:ascii="宋体" w:hAnsi="宋体"/>
                <w:color w:val="000000"/>
                <w:szCs w:val="21"/>
                <w:highlight w:val="none"/>
              </w:rPr>
            </w:pPr>
            <w:r>
              <w:rPr>
                <w:rFonts w:ascii="宋体" w:hAnsi="宋体"/>
                <w:color w:val="000000"/>
                <w:szCs w:val="21"/>
                <w:highlight w:val="none"/>
              </w:rPr>
              <w:t>40.1</w:t>
            </w:r>
          </w:p>
        </w:tc>
        <w:tc>
          <w:tcPr>
            <w:tcW w:w="8711" w:type="dxa"/>
            <w:tcBorders>
              <w:top w:val="single" w:color="auto" w:sz="4" w:space="0"/>
              <w:left w:val="single" w:color="auto" w:sz="4" w:space="0"/>
              <w:bottom w:val="single" w:color="auto" w:sz="4" w:space="0"/>
              <w:right w:val="single" w:color="auto" w:sz="4" w:space="0"/>
            </w:tcBorders>
            <w:noWrap w:val="0"/>
            <w:vAlign w:val="center"/>
          </w:tcPr>
          <w:p w14:paraId="4B1F1CB3">
            <w:pPr>
              <w:snapToGrid w:val="0"/>
              <w:spacing w:line="360" w:lineRule="auto"/>
              <w:rPr>
                <w:rFonts w:hint="eastAsia" w:ascii="宋体" w:hAnsi="宋体"/>
                <w:color w:val="000000"/>
                <w:szCs w:val="21"/>
                <w:highlight w:val="none"/>
              </w:rPr>
            </w:pPr>
            <w:r>
              <w:rPr>
                <w:rFonts w:hint="eastAsia" w:ascii="宋体" w:hAnsi="宋体"/>
                <w:color w:val="000000"/>
                <w:szCs w:val="21"/>
                <w:highlight w:val="none"/>
              </w:rPr>
              <w:t>解释：</w:t>
            </w:r>
            <w:r>
              <w:rPr>
                <w:rFonts w:ascii="宋体" w:hAnsi="宋体"/>
                <w:color w:val="000000"/>
                <w:szCs w:val="21"/>
                <w:highlight w:val="none"/>
              </w:rPr>
              <w:t>构成本招标文件的各个组成文件应互为解释，互为说明；除招标文件中有特别规定外，仅适用于招标投标阶段的规定，按</w:t>
            </w:r>
            <w:r>
              <w:rPr>
                <w:rFonts w:hint="eastAsia" w:ascii="宋体" w:hAnsi="宋体"/>
                <w:color w:val="000000"/>
                <w:szCs w:val="21"/>
                <w:highlight w:val="none"/>
              </w:rPr>
              <w:t>更正公告（澄清公告）</w:t>
            </w:r>
            <w:r>
              <w:rPr>
                <w:rFonts w:ascii="宋体" w:hAnsi="宋体"/>
                <w:color w:val="000000"/>
                <w:szCs w:val="21"/>
                <w:highlight w:val="none"/>
              </w:rPr>
              <w:t>、招标公告、</w:t>
            </w:r>
            <w:r>
              <w:rPr>
                <w:rFonts w:hint="eastAsia" w:ascii="宋体" w:hAnsi="宋体"/>
                <w:color w:val="000000"/>
                <w:szCs w:val="21"/>
                <w:highlight w:val="none"/>
              </w:rPr>
              <w:t>采购需求、</w:t>
            </w:r>
            <w:r>
              <w:rPr>
                <w:rFonts w:ascii="宋体" w:hAnsi="宋体"/>
                <w:color w:val="000000"/>
                <w:szCs w:val="21"/>
                <w:highlight w:val="none"/>
              </w:rPr>
              <w:t>投标人须知、</w:t>
            </w:r>
            <w:r>
              <w:rPr>
                <w:rFonts w:hint="eastAsia" w:ascii="宋体" w:hAnsi="宋体"/>
                <w:color w:val="000000"/>
                <w:szCs w:val="21"/>
                <w:highlight w:val="none"/>
              </w:rPr>
              <w:t>评标方法及评标标准</w:t>
            </w:r>
            <w:r>
              <w:rPr>
                <w:rFonts w:ascii="宋体" w:hAnsi="宋体"/>
                <w:color w:val="000000"/>
                <w:szCs w:val="21"/>
                <w:highlight w:val="none"/>
              </w:rPr>
              <w:t>、</w:t>
            </w:r>
            <w:r>
              <w:rPr>
                <w:rFonts w:hint="eastAsia" w:ascii="宋体" w:hAnsi="宋体"/>
                <w:color w:val="000000"/>
                <w:szCs w:val="21"/>
                <w:highlight w:val="none"/>
              </w:rPr>
              <w:t>拟签订的合同文本、</w:t>
            </w:r>
            <w:r>
              <w:rPr>
                <w:rFonts w:ascii="宋体" w:hAnsi="宋体"/>
                <w:color w:val="000000"/>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000000"/>
                <w:szCs w:val="21"/>
                <w:highlight w:val="none"/>
              </w:rPr>
              <w:t>更正公告（澄清公告）</w:t>
            </w:r>
            <w:r>
              <w:rPr>
                <w:rFonts w:ascii="宋体" w:hAnsi="宋体"/>
                <w:color w:val="000000"/>
                <w:szCs w:val="21"/>
                <w:highlight w:val="none"/>
              </w:rPr>
              <w:t>与同步更新的招标文件不一致时以</w:t>
            </w:r>
            <w:r>
              <w:rPr>
                <w:rFonts w:hint="eastAsia" w:ascii="宋体" w:hAnsi="宋体"/>
                <w:color w:val="000000"/>
                <w:szCs w:val="21"/>
                <w:highlight w:val="none"/>
              </w:rPr>
              <w:t>更正公告（澄清公告）</w:t>
            </w:r>
            <w:r>
              <w:rPr>
                <w:rFonts w:ascii="宋体" w:hAnsi="宋体"/>
                <w:color w:val="000000"/>
                <w:szCs w:val="21"/>
                <w:highlight w:val="none"/>
              </w:rPr>
              <w:t>为准。按本款前述规定仍不能形成结论的，由</w:t>
            </w:r>
            <w:r>
              <w:rPr>
                <w:rFonts w:hint="eastAsia" w:ascii="宋体" w:hAnsi="宋体"/>
                <w:color w:val="000000"/>
                <w:szCs w:val="21"/>
                <w:highlight w:val="none"/>
              </w:rPr>
              <w:t>采购</w:t>
            </w:r>
            <w:r>
              <w:rPr>
                <w:rFonts w:ascii="宋体" w:hAnsi="宋体"/>
                <w:color w:val="000000"/>
                <w:szCs w:val="21"/>
                <w:highlight w:val="none"/>
              </w:rPr>
              <w:t>人</w:t>
            </w:r>
            <w:r>
              <w:rPr>
                <w:rFonts w:hint="eastAsia" w:ascii="宋体" w:hAnsi="宋体"/>
                <w:color w:val="000000"/>
                <w:szCs w:val="21"/>
                <w:highlight w:val="none"/>
              </w:rPr>
              <w:t>或者采购代理机构</w:t>
            </w:r>
            <w:r>
              <w:rPr>
                <w:rFonts w:ascii="宋体" w:hAnsi="宋体"/>
                <w:color w:val="000000"/>
                <w:szCs w:val="21"/>
                <w:highlight w:val="none"/>
              </w:rPr>
              <w:t>负责解释。</w:t>
            </w:r>
          </w:p>
        </w:tc>
      </w:tr>
      <w:tr w14:paraId="7EA7A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49F1CE83">
            <w:pPr>
              <w:snapToGrid w:val="0"/>
              <w:spacing w:line="360" w:lineRule="auto"/>
              <w:jc w:val="center"/>
              <w:rPr>
                <w:rFonts w:hint="eastAsia" w:ascii="宋体" w:hAnsi="宋体"/>
                <w:color w:val="000000"/>
                <w:szCs w:val="21"/>
                <w:highlight w:val="none"/>
              </w:rPr>
            </w:pPr>
            <w:r>
              <w:rPr>
                <w:rFonts w:ascii="宋体" w:hAnsi="宋体"/>
                <w:color w:val="000000"/>
                <w:szCs w:val="21"/>
                <w:highlight w:val="none"/>
              </w:rPr>
              <w:t>40.2</w:t>
            </w:r>
          </w:p>
        </w:tc>
        <w:tc>
          <w:tcPr>
            <w:tcW w:w="8711" w:type="dxa"/>
            <w:tcBorders>
              <w:top w:val="single" w:color="auto" w:sz="4" w:space="0"/>
              <w:left w:val="single" w:color="auto" w:sz="4" w:space="0"/>
              <w:bottom w:val="single" w:color="auto" w:sz="4" w:space="0"/>
              <w:right w:val="single" w:color="auto" w:sz="4" w:space="0"/>
            </w:tcBorders>
            <w:noWrap w:val="0"/>
            <w:vAlign w:val="center"/>
          </w:tcPr>
          <w:p w14:paraId="5F7FD288">
            <w:pPr>
              <w:pStyle w:val="24"/>
              <w:snapToGrid w:val="0"/>
              <w:spacing w:line="360" w:lineRule="auto"/>
              <w:rPr>
                <w:rFonts w:hint="eastAsia" w:hAnsi="宋体" w:cs="宋体"/>
                <w:bCs/>
                <w:color w:val="000000"/>
                <w:sz w:val="21"/>
                <w:highlight w:val="none"/>
                <w:lang w:val="en-US" w:eastAsia="zh-CN"/>
              </w:rPr>
            </w:pPr>
            <w:r>
              <w:rPr>
                <w:rFonts w:hint="eastAsia" w:hAnsi="宋体" w:cs="宋体"/>
                <w:bCs/>
                <w:color w:val="000000"/>
                <w:sz w:val="21"/>
                <w:highlight w:val="none"/>
                <w:lang w:val="en-US" w:eastAsia="zh-CN"/>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5AADE45F">
            <w:pPr>
              <w:pStyle w:val="24"/>
              <w:snapToGrid w:val="0"/>
              <w:spacing w:line="360" w:lineRule="auto"/>
              <w:rPr>
                <w:rFonts w:hAnsi="宋体" w:cs="宋体"/>
                <w:bCs/>
                <w:color w:val="000000"/>
                <w:sz w:val="21"/>
                <w:highlight w:val="none"/>
                <w:lang w:val="en-US" w:eastAsia="zh-CN"/>
              </w:rPr>
            </w:pPr>
            <w:r>
              <w:rPr>
                <w:rFonts w:hint="eastAsia" w:hAnsi="宋体" w:cs="宋体"/>
                <w:bCs/>
                <w:color w:val="000000"/>
                <w:sz w:val="21"/>
                <w:highlight w:val="none"/>
                <w:lang w:val="en-US" w:eastAsia="zh-CN"/>
              </w:rPr>
              <w:t>2.本招标文件所称的“</w:t>
            </w:r>
            <w:r>
              <w:rPr>
                <w:rFonts w:hint="eastAsia" w:hAnsi="宋体"/>
                <w:color w:val="000000"/>
                <w:sz w:val="21"/>
                <w:highlight w:val="none"/>
                <w:lang w:val="en-US" w:eastAsia="zh-CN"/>
              </w:rPr>
              <w:t>电子签章</w:t>
            </w:r>
            <w:r>
              <w:rPr>
                <w:rFonts w:hint="eastAsia" w:hAnsi="宋体" w:cs="宋体"/>
                <w:bCs/>
                <w:color w:val="000000"/>
                <w:sz w:val="21"/>
                <w:highlight w:val="none"/>
                <w:lang w:val="en-US" w:eastAsia="zh-CN"/>
              </w:rPr>
              <w:t>”、“电子签名”</w:t>
            </w:r>
            <w:r>
              <w:rPr>
                <w:rFonts w:hint="eastAsia" w:hAnsi="宋体"/>
                <w:color w:val="000000"/>
                <w:sz w:val="21"/>
                <w:highlight w:val="none"/>
                <w:lang w:val="en-US" w:eastAsia="zh-CN"/>
              </w:rPr>
              <w:t>，是指经广西政府采购云平台认可的CA认证的电子签名数据为表现形式的印章，可用于签署电子投标文件，电子印章与实物印章具有同等法律效力，不因其采用电子化表现形式而否定其法律效力。</w:t>
            </w:r>
          </w:p>
          <w:p w14:paraId="425A6786">
            <w:pPr>
              <w:pStyle w:val="24"/>
              <w:snapToGrid w:val="0"/>
              <w:spacing w:line="360" w:lineRule="auto"/>
              <w:rPr>
                <w:rFonts w:hint="eastAsia" w:hAnsi="宋体" w:cs="宋体"/>
                <w:bCs/>
                <w:color w:val="000000"/>
                <w:sz w:val="21"/>
                <w:highlight w:val="none"/>
                <w:lang w:val="en-US" w:eastAsia="zh-CN"/>
              </w:rPr>
            </w:pPr>
            <w:r>
              <w:rPr>
                <w:rFonts w:hint="eastAsia" w:hAnsi="宋体" w:cs="宋体"/>
                <w:bCs/>
                <w:color w:val="000000"/>
                <w:sz w:val="21"/>
                <w:highlight w:val="none"/>
                <w:lang w:val="en-US" w:eastAsia="zh-CN"/>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1317DFDE">
            <w:pPr>
              <w:pStyle w:val="24"/>
              <w:snapToGrid w:val="0"/>
              <w:spacing w:line="360" w:lineRule="auto"/>
              <w:rPr>
                <w:rFonts w:hint="eastAsia" w:hAnsi="宋体" w:cs="宋体"/>
                <w:bCs/>
                <w:color w:val="000000"/>
                <w:sz w:val="21"/>
                <w:highlight w:val="none"/>
                <w:lang w:val="en-US" w:eastAsia="zh-CN"/>
              </w:rPr>
            </w:pPr>
            <w:r>
              <w:rPr>
                <w:rFonts w:hint="eastAsia" w:hAnsi="宋体" w:cs="宋体"/>
                <w:bCs/>
                <w:color w:val="000000"/>
                <w:sz w:val="21"/>
                <w:highlight w:val="none"/>
                <w:lang w:val="en-US" w:eastAsia="zh-CN"/>
              </w:rPr>
              <w:t>4.本招标文件中描述投标人的“签字”是指投标人的法定代表人或者委托代理人亲自在文件规定签字处亲笔写上个人的名字的行为，私章、签字章、印鉴、影印等其他形式均不能代替亲笔签字。</w:t>
            </w:r>
          </w:p>
          <w:p w14:paraId="1C841604">
            <w:pPr>
              <w:pStyle w:val="24"/>
              <w:snapToGrid w:val="0"/>
              <w:spacing w:line="360" w:lineRule="auto"/>
              <w:rPr>
                <w:rFonts w:hint="eastAsia"/>
                <w:color w:val="000000"/>
                <w:sz w:val="21"/>
                <w:highlight w:val="none"/>
                <w:lang w:val="en-US" w:eastAsia="zh-CN"/>
              </w:rPr>
            </w:pPr>
            <w:r>
              <w:rPr>
                <w:rFonts w:hint="eastAsia" w:hAnsi="宋体" w:cs="宋体"/>
                <w:bCs/>
                <w:color w:val="000000"/>
                <w:sz w:val="21"/>
                <w:highlight w:val="none"/>
                <w:lang w:val="en-US" w:eastAsia="zh-CN"/>
              </w:rPr>
              <w:t>5.本招标文件所称的“以上”“以下”“以内”“届满”，包括本数；所称的“不满”“超过”“以外”，不包括本数。</w:t>
            </w:r>
          </w:p>
        </w:tc>
      </w:tr>
    </w:tbl>
    <w:p w14:paraId="55AAFDBC">
      <w:pPr>
        <w:snapToGrid w:val="0"/>
        <w:rPr>
          <w:rFonts w:hint="eastAsia" w:ascii="宋体" w:hAnsi="宋体"/>
          <w:color w:val="000000"/>
          <w:sz w:val="24"/>
          <w:szCs w:val="20"/>
          <w:highlight w:val="none"/>
        </w:rPr>
      </w:pPr>
    </w:p>
    <w:p w14:paraId="4A8AB727">
      <w:pPr>
        <w:snapToGrid w:val="0"/>
        <w:rPr>
          <w:rFonts w:hint="eastAsia" w:ascii="宋体" w:hAnsi="宋体"/>
          <w:color w:val="000000"/>
          <w:sz w:val="24"/>
          <w:szCs w:val="20"/>
          <w:highlight w:val="none"/>
        </w:rPr>
      </w:pPr>
    </w:p>
    <w:p w14:paraId="50E568B9">
      <w:pPr>
        <w:pStyle w:val="4"/>
        <w:keepNext w:val="0"/>
        <w:keepLines w:val="0"/>
        <w:jc w:val="center"/>
        <w:rPr>
          <w:rFonts w:hint="eastAsia"/>
          <w:color w:val="000000"/>
          <w:highlight w:val="none"/>
        </w:rPr>
      </w:pPr>
      <w:r>
        <w:rPr>
          <w:color w:val="000000"/>
          <w:highlight w:val="none"/>
        </w:rPr>
        <w:br w:type="page"/>
      </w:r>
      <w:r>
        <w:rPr>
          <w:rFonts w:hint="eastAsia"/>
          <w:color w:val="000000"/>
          <w:highlight w:val="none"/>
        </w:rPr>
        <w:t>投标人须知正文</w:t>
      </w:r>
    </w:p>
    <w:p w14:paraId="70D164E3">
      <w:pPr>
        <w:pStyle w:val="4"/>
        <w:keepNext w:val="0"/>
        <w:keepLines w:val="0"/>
        <w:jc w:val="center"/>
        <w:rPr>
          <w:rFonts w:hint="eastAsia"/>
          <w:color w:val="000000"/>
          <w:highlight w:val="none"/>
        </w:rPr>
      </w:pPr>
      <w:r>
        <w:rPr>
          <w:rFonts w:hint="eastAsia"/>
          <w:color w:val="000000"/>
          <w:highlight w:val="none"/>
        </w:rPr>
        <w:t>一、总  则</w:t>
      </w:r>
    </w:p>
    <w:p w14:paraId="42F095A1">
      <w:pPr>
        <w:pStyle w:val="6"/>
        <w:keepNext w:val="0"/>
        <w:keepLines w:val="0"/>
        <w:spacing w:before="0" w:after="0" w:line="360" w:lineRule="auto"/>
        <w:ind w:left="420" w:leftChars="200"/>
        <w:rPr>
          <w:rFonts w:hint="eastAsia" w:ascii="黑体" w:hAnsi="黑体" w:eastAsia="黑体"/>
          <w:color w:val="000000"/>
          <w:sz w:val="24"/>
          <w:highlight w:val="none"/>
        </w:rPr>
      </w:pPr>
      <w:bookmarkStart w:id="84" w:name="_Toc254970668"/>
      <w:bookmarkStart w:id="85" w:name="_Toc254970527"/>
      <w:r>
        <w:rPr>
          <w:rFonts w:hint="eastAsia" w:ascii="黑体" w:hAnsi="黑体" w:eastAsia="黑体"/>
          <w:color w:val="000000"/>
          <w:sz w:val="24"/>
          <w:highlight w:val="none"/>
        </w:rPr>
        <w:t>1.适用范围</w:t>
      </w:r>
      <w:bookmarkEnd w:id="84"/>
      <w:bookmarkEnd w:id="85"/>
    </w:p>
    <w:p w14:paraId="275F466E">
      <w:pPr>
        <w:snapToGrid w:val="0"/>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5123CA0F">
      <w:pPr>
        <w:snapToGrid w:val="0"/>
        <w:spacing w:line="360" w:lineRule="auto"/>
        <w:ind w:firstLine="420" w:firstLineChars="200"/>
        <w:jc w:val="left"/>
        <w:rPr>
          <w:rFonts w:ascii="宋体" w:hAnsi="宋体" w:cs="宋体"/>
          <w:color w:val="000000"/>
          <w:spacing w:val="-6"/>
          <w:szCs w:val="21"/>
          <w:highlight w:val="none"/>
        </w:rPr>
      </w:pPr>
      <w:r>
        <w:rPr>
          <w:rFonts w:hint="eastAsia" w:ascii="宋体" w:hAnsi="宋体"/>
          <w:color w:val="000000"/>
          <w:szCs w:val="21"/>
          <w:highlight w:val="none"/>
        </w:rPr>
        <w:t>1.2本招标文件</w:t>
      </w:r>
      <w:r>
        <w:rPr>
          <w:rFonts w:hint="eastAsia" w:ascii="宋体" w:hAnsi="宋体" w:cs="宋体"/>
          <w:color w:val="000000"/>
          <w:spacing w:val="-6"/>
          <w:szCs w:val="21"/>
          <w:highlight w:val="none"/>
        </w:rPr>
        <w:t>适用于本项目的所有采购程序和环节（法律、法规另有规定的，从其规定）。</w:t>
      </w:r>
    </w:p>
    <w:p w14:paraId="705B7F83">
      <w:pPr>
        <w:pStyle w:val="6"/>
        <w:keepNext w:val="0"/>
        <w:keepLines w:val="0"/>
        <w:spacing w:before="0" w:after="0" w:line="360" w:lineRule="auto"/>
        <w:ind w:left="420" w:leftChars="200"/>
        <w:rPr>
          <w:rFonts w:hint="eastAsia" w:ascii="黑体" w:hAnsi="黑体" w:eastAsia="黑体"/>
          <w:color w:val="000000"/>
          <w:sz w:val="24"/>
          <w:highlight w:val="none"/>
        </w:rPr>
      </w:pPr>
      <w:bookmarkStart w:id="86" w:name="_Toc254970669"/>
      <w:bookmarkStart w:id="87" w:name="_Toc254970528"/>
      <w:r>
        <w:rPr>
          <w:rFonts w:hint="eastAsia" w:ascii="黑体" w:hAnsi="黑体" w:eastAsia="黑体"/>
          <w:color w:val="000000"/>
          <w:sz w:val="24"/>
          <w:highlight w:val="none"/>
        </w:rPr>
        <w:t>2.定义</w:t>
      </w:r>
      <w:bookmarkEnd w:id="86"/>
      <w:bookmarkEnd w:id="87"/>
    </w:p>
    <w:p w14:paraId="4C25CF9A">
      <w:pPr>
        <w:pStyle w:val="6"/>
        <w:keepNext w:val="0"/>
        <w:keepLines w:val="0"/>
        <w:spacing w:before="0" w:after="0" w:line="360" w:lineRule="auto"/>
        <w:ind w:left="420" w:leftChars="200"/>
        <w:rPr>
          <w:rFonts w:hint="eastAsia" w:ascii="宋体" w:hAnsi="宋体"/>
          <w:b w:val="0"/>
          <w:color w:val="000000"/>
          <w:sz w:val="21"/>
          <w:szCs w:val="21"/>
          <w:highlight w:val="none"/>
        </w:rPr>
      </w:pPr>
      <w:r>
        <w:rPr>
          <w:rFonts w:hint="eastAsia" w:ascii="宋体" w:hAnsi="宋体"/>
          <w:b w:val="0"/>
          <w:color w:val="000000"/>
          <w:sz w:val="21"/>
          <w:szCs w:val="21"/>
          <w:highlight w:val="none"/>
        </w:rPr>
        <w:t>2.1“采购人”是指依法进行政府采购的国家机关、事业单位、团体组织。</w:t>
      </w:r>
    </w:p>
    <w:p w14:paraId="01A35749">
      <w:pPr>
        <w:pStyle w:val="6"/>
        <w:keepNext w:val="0"/>
        <w:keepLines w:val="0"/>
        <w:spacing w:before="0" w:after="0" w:line="360" w:lineRule="auto"/>
        <w:ind w:left="420" w:leftChars="200"/>
        <w:rPr>
          <w:rFonts w:hint="eastAsia" w:ascii="宋体" w:hAnsi="宋体"/>
          <w:b w:val="0"/>
          <w:color w:val="000000"/>
          <w:sz w:val="21"/>
          <w:szCs w:val="21"/>
          <w:highlight w:val="none"/>
        </w:rPr>
      </w:pPr>
      <w:r>
        <w:rPr>
          <w:rFonts w:hint="eastAsia" w:ascii="宋体" w:hAnsi="宋体"/>
          <w:b w:val="0"/>
          <w:color w:val="000000"/>
          <w:sz w:val="21"/>
          <w:szCs w:val="21"/>
          <w:highlight w:val="none"/>
        </w:rPr>
        <w:t>2.2“采购代理机构”是指政府采购集中采购机构和集中采购机构以外的采购代理机构。</w:t>
      </w:r>
    </w:p>
    <w:p w14:paraId="3961710D">
      <w:pPr>
        <w:pStyle w:val="6"/>
        <w:keepNext w:val="0"/>
        <w:keepLines w:val="0"/>
        <w:spacing w:before="0" w:after="0" w:line="360" w:lineRule="auto"/>
        <w:ind w:left="420" w:leftChars="200"/>
        <w:rPr>
          <w:rFonts w:hint="eastAsia" w:ascii="宋体" w:hAnsi="宋体"/>
          <w:b w:val="0"/>
          <w:color w:val="000000"/>
          <w:sz w:val="21"/>
          <w:szCs w:val="21"/>
          <w:highlight w:val="none"/>
        </w:rPr>
      </w:pPr>
      <w:r>
        <w:rPr>
          <w:rFonts w:hint="eastAsia" w:ascii="宋体" w:hAnsi="宋体"/>
          <w:b w:val="0"/>
          <w:color w:val="000000"/>
          <w:sz w:val="21"/>
          <w:szCs w:val="21"/>
          <w:highlight w:val="none"/>
        </w:rPr>
        <w:t>2.3“供应商”是指向采购人提供货物、工程或者服务的法人、其他组织或者自然人。</w:t>
      </w:r>
    </w:p>
    <w:p w14:paraId="4602446F">
      <w:pPr>
        <w:pStyle w:val="7"/>
        <w:spacing w:line="360" w:lineRule="auto"/>
        <w:rPr>
          <w:rFonts w:hint="eastAsia" w:ascii="宋体" w:hAnsi="宋体"/>
          <w:color w:val="000000"/>
          <w:szCs w:val="21"/>
          <w:highlight w:val="none"/>
        </w:rPr>
      </w:pPr>
      <w:r>
        <w:rPr>
          <w:rFonts w:hint="eastAsia" w:ascii="宋体" w:hAnsi="宋体"/>
          <w:color w:val="000000"/>
          <w:szCs w:val="21"/>
          <w:highlight w:val="none"/>
        </w:rPr>
        <w:t>2.4“投标人”是指响应招标、参加投标竞争的法人、其他组织或者自然人。</w:t>
      </w:r>
    </w:p>
    <w:p w14:paraId="508AA8AF">
      <w:pPr>
        <w:pStyle w:val="6"/>
        <w:keepNext w:val="0"/>
        <w:keepLines w:val="0"/>
        <w:spacing w:before="0" w:after="0" w:line="360" w:lineRule="auto"/>
        <w:ind w:firstLine="420" w:firstLineChars="200"/>
        <w:rPr>
          <w:rFonts w:hint="eastAsia" w:ascii="宋体" w:hAnsi="宋体"/>
          <w:b w:val="0"/>
          <w:color w:val="000000"/>
          <w:sz w:val="21"/>
          <w:szCs w:val="21"/>
          <w:highlight w:val="none"/>
        </w:rPr>
      </w:pPr>
      <w:r>
        <w:rPr>
          <w:rFonts w:hint="eastAsia" w:ascii="宋体" w:hAnsi="宋体"/>
          <w:b w:val="0"/>
          <w:color w:val="000000"/>
          <w:sz w:val="21"/>
          <w:szCs w:val="21"/>
          <w:highlight w:val="none"/>
        </w:rPr>
        <w:t>2.5“货物”是指各种形态和种类的物品，包括原材料、燃料、设备、产品等。</w:t>
      </w:r>
    </w:p>
    <w:p w14:paraId="7FAD22DD">
      <w:pPr>
        <w:pStyle w:val="6"/>
        <w:keepNext w:val="0"/>
        <w:keepLines w:val="0"/>
        <w:spacing w:before="0" w:after="0" w:line="360" w:lineRule="auto"/>
        <w:ind w:firstLine="420" w:firstLineChars="200"/>
        <w:rPr>
          <w:rFonts w:hint="eastAsia" w:ascii="宋体" w:hAnsi="宋体"/>
          <w:b w:val="0"/>
          <w:color w:val="000000"/>
          <w:sz w:val="21"/>
          <w:szCs w:val="21"/>
          <w:highlight w:val="none"/>
        </w:rPr>
      </w:pPr>
      <w:r>
        <w:rPr>
          <w:rFonts w:hint="eastAsia" w:ascii="宋体" w:hAnsi="宋体"/>
          <w:b w:val="0"/>
          <w:color w:val="000000"/>
          <w:sz w:val="21"/>
          <w:szCs w:val="21"/>
          <w:highlight w:val="none"/>
        </w:rPr>
        <w:t>2.6“售后服务” 是指商品出售以后所提供的各种服务，包含但不限于投标人须承担的备品备件、包装、运输、装卸、保险、货到就位以及安装、调试、培训、质保以及其他各种服务。</w:t>
      </w:r>
    </w:p>
    <w:p w14:paraId="346B4F7B">
      <w:pPr>
        <w:pStyle w:val="6"/>
        <w:keepNext w:val="0"/>
        <w:keepLines w:val="0"/>
        <w:spacing w:before="0" w:after="0" w:line="360" w:lineRule="auto"/>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    2.7“书面形式”是指合同书、信件和数据电文（包括电报、电传、传真、电子数据交换和电子邮件）等可以有形地表现所载内容的形式。</w:t>
      </w:r>
    </w:p>
    <w:p w14:paraId="565E5934">
      <w:pPr>
        <w:pStyle w:val="6"/>
        <w:keepNext w:val="0"/>
        <w:keepLines w:val="0"/>
        <w:spacing w:before="0" w:after="0" w:line="360" w:lineRule="auto"/>
        <w:ind w:firstLine="420" w:firstLineChars="200"/>
        <w:rPr>
          <w:rFonts w:hint="eastAsia" w:ascii="宋体" w:hAnsi="宋体"/>
          <w:b w:val="0"/>
          <w:color w:val="000000"/>
          <w:sz w:val="21"/>
          <w:szCs w:val="21"/>
          <w:highlight w:val="none"/>
        </w:rPr>
      </w:pPr>
      <w:r>
        <w:rPr>
          <w:rFonts w:hint="eastAsia" w:ascii="宋体" w:hAnsi="宋体"/>
          <w:b w:val="0"/>
          <w:color w:val="000000"/>
          <w:sz w:val="21"/>
          <w:szCs w:val="21"/>
          <w:highlight w:val="none"/>
        </w:rPr>
        <w:t>2.8“实质性要求”是指招标文件中已经指明不满足则投标无效的条款，或者不能负偏离的条款，或者采购需求中带“▲”的条款。</w:t>
      </w:r>
    </w:p>
    <w:p w14:paraId="67CC357A">
      <w:pPr>
        <w:snapToGrid w:val="0"/>
        <w:spacing w:line="360" w:lineRule="auto"/>
        <w:ind w:firstLine="420" w:firstLineChars="200"/>
        <w:jc w:val="left"/>
        <w:rPr>
          <w:rFonts w:ascii="宋体" w:hAnsi="宋体" w:cs="宋体"/>
          <w:color w:val="000000"/>
          <w:szCs w:val="21"/>
          <w:highlight w:val="none"/>
        </w:rPr>
      </w:pPr>
      <w:r>
        <w:rPr>
          <w:rFonts w:hint="eastAsia" w:ascii="宋体" w:hAnsi="宋体"/>
          <w:color w:val="000000"/>
          <w:szCs w:val="21"/>
          <w:highlight w:val="none"/>
        </w:rPr>
        <w:t xml:space="preserve">2.9 </w:t>
      </w:r>
      <w:r>
        <w:rPr>
          <w:rFonts w:hint="eastAsia" w:ascii="宋体" w:hAnsi="宋体" w:cs="宋体"/>
          <w:color w:val="000000"/>
          <w:szCs w:val="21"/>
          <w:highlight w:val="none"/>
        </w:rPr>
        <w:t>“正偏离”，是指投标文件对招标文件“采购需求”中有关条款作出的响应优于条款要求并有利于采购人的情形。</w:t>
      </w:r>
    </w:p>
    <w:p w14:paraId="648F83B1">
      <w:pPr>
        <w:snapToGrid w:val="0"/>
        <w:spacing w:line="360" w:lineRule="auto"/>
        <w:ind w:firstLine="420" w:firstLineChars="200"/>
        <w:jc w:val="left"/>
        <w:rPr>
          <w:rFonts w:ascii="宋体" w:hAnsi="宋体" w:cs="宋体"/>
          <w:color w:val="000000"/>
          <w:szCs w:val="21"/>
          <w:highlight w:val="none"/>
        </w:rPr>
      </w:pPr>
      <w:r>
        <w:rPr>
          <w:rFonts w:ascii="宋体" w:hAnsi="宋体" w:cs="宋体"/>
          <w:color w:val="000000"/>
          <w:szCs w:val="21"/>
          <w:highlight w:val="none"/>
        </w:rPr>
        <w:t>2.10</w:t>
      </w:r>
      <w:r>
        <w:rPr>
          <w:rFonts w:hint="eastAsia" w:ascii="宋体" w:hAnsi="宋体" w:cs="宋体"/>
          <w:color w:val="000000"/>
          <w:szCs w:val="21"/>
          <w:highlight w:val="none"/>
        </w:rPr>
        <w:t>“负偏离”，是指投标文件对招标文件“采购需求”中有关条款作出的响应不满足条款要求，导致采购人要求不能得到满足的情形。</w:t>
      </w:r>
    </w:p>
    <w:p w14:paraId="6896F27D">
      <w:pPr>
        <w:snapToGrid w:val="0"/>
        <w:spacing w:line="360" w:lineRule="auto"/>
        <w:ind w:firstLine="420" w:firstLineChars="200"/>
        <w:jc w:val="left"/>
        <w:rPr>
          <w:rFonts w:ascii="宋体" w:hAnsi="宋体" w:cs="宋体"/>
          <w:color w:val="000000"/>
          <w:szCs w:val="21"/>
          <w:highlight w:val="none"/>
        </w:rPr>
      </w:pPr>
      <w:r>
        <w:rPr>
          <w:rFonts w:hint="eastAsia" w:ascii="宋体" w:hAnsi="宋体"/>
          <w:color w:val="000000"/>
          <w:szCs w:val="21"/>
          <w:highlight w:val="none"/>
        </w:rPr>
        <w:t>2.1</w:t>
      </w:r>
      <w:r>
        <w:rPr>
          <w:rFonts w:ascii="宋体" w:hAnsi="宋体"/>
          <w:color w:val="000000"/>
          <w:szCs w:val="21"/>
          <w:highlight w:val="none"/>
        </w:rPr>
        <w:t>1</w:t>
      </w:r>
      <w:r>
        <w:rPr>
          <w:rFonts w:hint="eastAsia" w:ascii="宋体" w:hAnsi="宋体" w:cs="宋体"/>
          <w:color w:val="000000"/>
          <w:szCs w:val="21"/>
          <w:highlight w:val="none"/>
        </w:rPr>
        <w:t>“允许负偏离的条款”是指采购需求中的不属于“实质性要求”的条款。</w:t>
      </w:r>
      <w:bookmarkStart w:id="88" w:name="_Toc254970529"/>
      <w:bookmarkStart w:id="89" w:name="_Toc254970670"/>
    </w:p>
    <w:p w14:paraId="511E59B1">
      <w:pPr>
        <w:pStyle w:val="6"/>
        <w:keepNext w:val="0"/>
        <w:keepLines w:val="0"/>
        <w:spacing w:before="0" w:after="0" w:line="360" w:lineRule="auto"/>
        <w:ind w:left="420" w:leftChars="200"/>
        <w:rPr>
          <w:rFonts w:hint="eastAsia" w:ascii="黑体" w:hAnsi="黑体" w:eastAsia="黑体"/>
          <w:color w:val="000000"/>
          <w:sz w:val="24"/>
          <w:highlight w:val="none"/>
        </w:rPr>
      </w:pPr>
      <w:r>
        <w:rPr>
          <w:rFonts w:hint="eastAsia" w:ascii="黑体" w:hAnsi="黑体" w:eastAsia="黑体"/>
          <w:color w:val="000000"/>
          <w:sz w:val="24"/>
          <w:highlight w:val="none"/>
        </w:rPr>
        <w:t>3.</w:t>
      </w:r>
      <w:bookmarkEnd w:id="88"/>
      <w:bookmarkEnd w:id="89"/>
      <w:r>
        <w:rPr>
          <w:rFonts w:hint="eastAsia" w:ascii="黑体" w:hAnsi="黑体" w:eastAsia="黑体"/>
          <w:color w:val="000000"/>
          <w:sz w:val="24"/>
          <w:highlight w:val="none"/>
        </w:rPr>
        <w:t>投标人的资格要求</w:t>
      </w:r>
    </w:p>
    <w:p w14:paraId="7D226482">
      <w:pPr>
        <w:snapToGrid w:val="0"/>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投标人的资格要求详见“投标人须知前附表”。</w:t>
      </w:r>
    </w:p>
    <w:p w14:paraId="249B1CE6">
      <w:pPr>
        <w:pStyle w:val="6"/>
        <w:keepNext w:val="0"/>
        <w:keepLines w:val="0"/>
        <w:spacing w:before="0" w:after="0" w:line="360" w:lineRule="auto"/>
        <w:ind w:left="420" w:leftChars="200"/>
        <w:rPr>
          <w:rFonts w:hint="eastAsia" w:ascii="黑体" w:hAnsi="黑体" w:eastAsia="黑体"/>
          <w:color w:val="000000"/>
          <w:sz w:val="24"/>
          <w:highlight w:val="none"/>
        </w:rPr>
      </w:pPr>
      <w:bookmarkStart w:id="90" w:name="_Toc254970671"/>
      <w:bookmarkStart w:id="91" w:name="_Toc254970530"/>
      <w:r>
        <w:rPr>
          <w:rFonts w:hint="eastAsia" w:ascii="黑体" w:hAnsi="黑体" w:eastAsia="黑体"/>
          <w:color w:val="000000"/>
          <w:sz w:val="24"/>
          <w:highlight w:val="none"/>
        </w:rPr>
        <w:t>4.投标委托</w:t>
      </w:r>
      <w:bookmarkEnd w:id="90"/>
      <w:bookmarkEnd w:id="91"/>
    </w:p>
    <w:p w14:paraId="4CB9F423">
      <w:pPr>
        <w:snapToGrid w:val="0"/>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投标人代表参加投标活动过程中必须携带个人有效身份证件。如投标人代表不是法定代表人，须持有授权委托书（按第六章要求格式填写）。</w:t>
      </w:r>
    </w:p>
    <w:p w14:paraId="0BEF37E7">
      <w:pPr>
        <w:pStyle w:val="6"/>
        <w:keepNext w:val="0"/>
        <w:keepLines w:val="0"/>
        <w:spacing w:before="0" w:after="0" w:line="360" w:lineRule="auto"/>
        <w:ind w:left="420" w:leftChars="200"/>
        <w:rPr>
          <w:rFonts w:hint="eastAsia" w:ascii="黑体" w:hAnsi="黑体" w:eastAsia="黑体"/>
          <w:color w:val="000000"/>
          <w:sz w:val="24"/>
          <w:highlight w:val="none"/>
        </w:rPr>
      </w:pPr>
      <w:bookmarkStart w:id="92" w:name="_5.投标费用"/>
      <w:bookmarkEnd w:id="92"/>
      <w:bookmarkStart w:id="93" w:name="_Toc254970672"/>
      <w:bookmarkStart w:id="94" w:name="_Toc254970531"/>
      <w:r>
        <w:rPr>
          <w:rFonts w:hint="eastAsia" w:ascii="黑体" w:hAnsi="黑体" w:eastAsia="黑体"/>
          <w:color w:val="000000"/>
          <w:sz w:val="24"/>
          <w:highlight w:val="none"/>
        </w:rPr>
        <w:t>5.投标费用</w:t>
      </w:r>
      <w:bookmarkEnd w:id="93"/>
      <w:bookmarkEnd w:id="94"/>
    </w:p>
    <w:p w14:paraId="262E56C4">
      <w:pPr>
        <w:snapToGrid w:val="0"/>
        <w:spacing w:line="360" w:lineRule="auto"/>
        <w:ind w:firstLine="420" w:firstLineChars="200"/>
        <w:jc w:val="left"/>
        <w:rPr>
          <w:rFonts w:hint="eastAsia" w:ascii="宋体" w:hAnsi="宋体"/>
          <w:color w:val="000000"/>
          <w:szCs w:val="21"/>
          <w:highlight w:val="none"/>
        </w:rPr>
      </w:pPr>
      <w:r>
        <w:rPr>
          <w:rFonts w:hint="eastAsia" w:ascii="宋体" w:hAnsi="宋体" w:cs="宋体"/>
          <w:color w:val="000000"/>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649AAE0C">
      <w:pPr>
        <w:pStyle w:val="6"/>
        <w:keepNext w:val="0"/>
        <w:keepLines w:val="0"/>
        <w:spacing w:before="0" w:after="0" w:line="360" w:lineRule="auto"/>
        <w:ind w:left="420" w:leftChars="200"/>
        <w:rPr>
          <w:rFonts w:hint="eastAsia" w:ascii="黑体" w:hAnsi="黑体" w:eastAsia="黑体"/>
          <w:color w:val="000000"/>
          <w:sz w:val="24"/>
          <w:highlight w:val="none"/>
        </w:rPr>
      </w:pPr>
      <w:r>
        <w:rPr>
          <w:rFonts w:hint="eastAsia" w:ascii="黑体" w:hAnsi="黑体" w:eastAsia="黑体"/>
          <w:color w:val="000000"/>
          <w:sz w:val="24"/>
          <w:highlight w:val="none"/>
        </w:rPr>
        <w:t>6.联合体投标</w:t>
      </w:r>
    </w:p>
    <w:p w14:paraId="0ABBC8D9">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6.1本项目是否接受联合体投标，详见“投标人须知前附表”。</w:t>
      </w:r>
    </w:p>
    <w:p w14:paraId="0008878C">
      <w:pPr>
        <w:snapToGrid w:val="0"/>
        <w:spacing w:line="360" w:lineRule="auto"/>
        <w:ind w:firstLine="420" w:firstLineChars="200"/>
        <w:jc w:val="left"/>
        <w:rPr>
          <w:rFonts w:ascii="宋体" w:hAnsi="宋体"/>
          <w:bCs/>
          <w:color w:val="000000"/>
          <w:szCs w:val="21"/>
          <w:highlight w:val="none"/>
        </w:rPr>
      </w:pPr>
      <w:r>
        <w:rPr>
          <w:rFonts w:hint="eastAsia" w:ascii="宋体" w:hAnsi="宋体"/>
          <w:bCs/>
          <w:color w:val="000000"/>
          <w:szCs w:val="21"/>
          <w:highlight w:val="none"/>
        </w:rPr>
        <w:t>6.2如接受联合体投标，联合体投标要求详见“投标人须知前附表”。</w:t>
      </w:r>
    </w:p>
    <w:p w14:paraId="672AFFC5">
      <w:pPr>
        <w:pStyle w:val="6"/>
        <w:keepNext w:val="0"/>
        <w:keepLines w:val="0"/>
        <w:spacing w:before="0" w:after="0" w:line="360" w:lineRule="auto"/>
        <w:ind w:firstLine="424" w:firstLineChars="202"/>
        <w:rPr>
          <w:rFonts w:hint="eastAsia" w:ascii="黑体" w:hAnsi="黑体" w:eastAsia="黑体"/>
          <w:color w:val="000000"/>
          <w:sz w:val="24"/>
          <w:highlight w:val="none"/>
        </w:rPr>
      </w:pPr>
      <w:r>
        <w:rPr>
          <w:rFonts w:hint="eastAsia" w:ascii="宋体" w:hAnsi="宋体"/>
          <w:b w:val="0"/>
          <w:bCs/>
          <w:color w:val="000000"/>
          <w:sz w:val="21"/>
          <w:szCs w:val="21"/>
          <w:highlight w:val="none"/>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34C581D8">
      <w:pPr>
        <w:pStyle w:val="6"/>
        <w:keepNext w:val="0"/>
        <w:keepLines w:val="0"/>
        <w:spacing w:before="0" w:after="0" w:line="360" w:lineRule="auto"/>
        <w:ind w:left="420" w:leftChars="200"/>
        <w:rPr>
          <w:rFonts w:hint="eastAsia" w:ascii="黑体" w:hAnsi="黑体" w:eastAsia="黑体"/>
          <w:color w:val="000000"/>
          <w:sz w:val="24"/>
          <w:highlight w:val="none"/>
        </w:rPr>
      </w:pPr>
      <w:r>
        <w:rPr>
          <w:rFonts w:hint="eastAsia" w:ascii="黑体" w:hAnsi="黑体" w:eastAsia="黑体"/>
          <w:color w:val="000000"/>
          <w:sz w:val="24"/>
          <w:highlight w:val="none"/>
        </w:rPr>
        <w:t xml:space="preserve">7.转包与分包             </w:t>
      </w:r>
    </w:p>
    <w:p w14:paraId="291F1E28">
      <w:pPr>
        <w:pStyle w:val="6"/>
        <w:keepNext w:val="0"/>
        <w:keepLines w:val="0"/>
        <w:spacing w:before="0" w:after="0" w:line="360" w:lineRule="auto"/>
        <w:ind w:left="420" w:leftChars="200"/>
        <w:rPr>
          <w:rFonts w:hint="eastAsia" w:ascii="宋体" w:hAnsi="宋体"/>
          <w:b w:val="0"/>
          <w:color w:val="000000"/>
          <w:sz w:val="21"/>
          <w:szCs w:val="21"/>
          <w:highlight w:val="none"/>
        </w:rPr>
      </w:pPr>
      <w:r>
        <w:rPr>
          <w:rFonts w:hint="eastAsia" w:ascii="宋体" w:hAnsi="宋体"/>
          <w:b w:val="0"/>
          <w:color w:val="000000"/>
          <w:sz w:val="21"/>
          <w:szCs w:val="21"/>
          <w:highlight w:val="none"/>
        </w:rPr>
        <w:t>7.1本项目不允许转包。</w:t>
      </w:r>
    </w:p>
    <w:p w14:paraId="79E22A6F">
      <w:pPr>
        <w:pStyle w:val="6"/>
        <w:keepNext w:val="0"/>
        <w:keepLines w:val="0"/>
        <w:spacing w:before="0" w:after="0" w:line="360" w:lineRule="auto"/>
        <w:ind w:firstLine="315" w:firstLineChars="150"/>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2BFFA155">
      <w:pPr>
        <w:pStyle w:val="6"/>
        <w:keepNext w:val="0"/>
        <w:keepLines w:val="0"/>
        <w:spacing w:before="0" w:after="0" w:line="360" w:lineRule="auto"/>
        <w:ind w:firstLine="315" w:firstLineChars="150"/>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529DFE9F">
      <w:pPr>
        <w:pStyle w:val="6"/>
        <w:keepNext w:val="0"/>
        <w:keepLines w:val="0"/>
        <w:spacing w:before="0" w:after="0" w:line="360" w:lineRule="auto"/>
        <w:ind w:left="420" w:leftChars="200"/>
        <w:rPr>
          <w:rFonts w:hint="eastAsia" w:ascii="黑体" w:hAnsi="黑体" w:eastAsia="黑体"/>
          <w:color w:val="000000"/>
          <w:sz w:val="24"/>
          <w:highlight w:val="none"/>
        </w:rPr>
      </w:pPr>
      <w:bookmarkStart w:id="95" w:name="_Toc254970532"/>
      <w:bookmarkStart w:id="96" w:name="_Toc254970673"/>
      <w:r>
        <w:rPr>
          <w:rFonts w:hint="eastAsia" w:ascii="黑体" w:hAnsi="黑体" w:eastAsia="黑体"/>
          <w:color w:val="000000"/>
          <w:sz w:val="24"/>
          <w:highlight w:val="none"/>
        </w:rPr>
        <w:t>8.特别说明</w:t>
      </w:r>
      <w:bookmarkEnd w:id="95"/>
      <w:bookmarkEnd w:id="96"/>
    </w:p>
    <w:p w14:paraId="2DC88CD2">
      <w:pPr>
        <w:pStyle w:val="6"/>
        <w:keepNext w:val="0"/>
        <w:keepLines w:val="0"/>
        <w:spacing w:before="0" w:after="0" w:line="360" w:lineRule="auto"/>
        <w:ind w:firstLine="420" w:firstLineChars="200"/>
        <w:rPr>
          <w:rFonts w:hint="eastAsia" w:ascii="宋体" w:hAnsi="宋体"/>
          <w:b w:val="0"/>
          <w:color w:val="000000"/>
          <w:sz w:val="21"/>
          <w:szCs w:val="21"/>
          <w:highlight w:val="none"/>
        </w:rPr>
      </w:pPr>
      <w:bookmarkStart w:id="97" w:name="_8.1提供相同品牌产品且通过资格审查、符合性审查的不同投标人参加同一合"/>
      <w:bookmarkEnd w:id="97"/>
      <w:r>
        <w:rPr>
          <w:rFonts w:ascii="宋体" w:hAnsi="宋体"/>
          <w:b w:val="0"/>
          <w:color w:val="000000"/>
          <w:sz w:val="21"/>
          <w:szCs w:val="21"/>
          <w:highlight w:val="none"/>
        </w:rPr>
        <w:fldChar w:fldCharType="begin"/>
      </w:r>
      <w:r>
        <w:rPr>
          <w:rFonts w:ascii="宋体" w:hAnsi="宋体"/>
          <w:b w:val="0"/>
          <w:color w:val="000000"/>
          <w:sz w:val="21"/>
          <w:szCs w:val="21"/>
          <w:highlight w:val="none"/>
        </w:rPr>
        <w:instrText xml:space="preserve"> HYPERLINK  \l "_8.1" </w:instrText>
      </w:r>
      <w:r>
        <w:rPr>
          <w:rFonts w:ascii="宋体" w:hAnsi="宋体"/>
          <w:b w:val="0"/>
          <w:color w:val="000000"/>
          <w:sz w:val="21"/>
          <w:szCs w:val="21"/>
          <w:highlight w:val="none"/>
        </w:rPr>
        <w:fldChar w:fldCharType="separate"/>
      </w:r>
      <w:r>
        <w:rPr>
          <w:rFonts w:hint="eastAsia" w:ascii="宋体" w:hAnsi="宋体"/>
          <w:b w:val="0"/>
          <w:color w:val="000000"/>
          <w:sz w:val="21"/>
          <w:szCs w:val="21"/>
          <w:highlight w:val="none"/>
        </w:rPr>
        <w:t>8.1</w:t>
      </w:r>
      <w:r>
        <w:rPr>
          <w:rFonts w:ascii="宋体" w:hAnsi="宋体"/>
          <w:b w:val="0"/>
          <w:color w:val="000000"/>
          <w:sz w:val="21"/>
          <w:szCs w:val="21"/>
          <w:highlight w:val="none"/>
        </w:rPr>
        <w:fldChar w:fldCharType="end"/>
      </w:r>
      <w:r>
        <w:rPr>
          <w:rFonts w:hint="eastAsia" w:ascii="宋体" w:hAnsi="宋体"/>
          <w:b w:val="0"/>
          <w:color w:val="000000"/>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000000"/>
          <w:sz w:val="22"/>
          <w:szCs w:val="22"/>
          <w:highlight w:val="none"/>
        </w:rPr>
        <w:t>其他投标无效。</w:t>
      </w:r>
    </w:p>
    <w:p w14:paraId="7B82D770">
      <w:pPr>
        <w:pStyle w:val="6"/>
        <w:keepNext w:val="0"/>
        <w:keepLines w:val="0"/>
        <w:spacing w:before="0" w:after="0" w:line="360" w:lineRule="auto"/>
        <w:ind w:firstLine="420" w:firstLineChars="200"/>
        <w:rPr>
          <w:rFonts w:hint="eastAsia" w:ascii="宋体" w:hAnsi="宋体"/>
          <w:b w:val="0"/>
          <w:color w:val="000000"/>
          <w:sz w:val="21"/>
          <w:szCs w:val="21"/>
          <w:highlight w:val="none"/>
        </w:rPr>
      </w:pPr>
      <w:r>
        <w:rPr>
          <w:rFonts w:hint="eastAsia" w:ascii="宋体" w:hAnsi="宋体"/>
          <w:b w:val="0"/>
          <w:color w:val="000000"/>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12A8C914">
      <w:pPr>
        <w:pStyle w:val="24"/>
        <w:snapToGrid w:val="0"/>
        <w:spacing w:line="360" w:lineRule="auto"/>
        <w:ind w:left="2" w:leftChars="1" w:firstLine="420" w:firstLineChars="200"/>
        <w:rPr>
          <w:rFonts w:hint="eastAsia" w:hAnsi="宋体"/>
          <w:color w:val="000000"/>
          <w:kern w:val="2"/>
          <w:sz w:val="21"/>
          <w:highlight w:val="none"/>
        </w:rPr>
      </w:pPr>
      <w:r>
        <w:rPr>
          <w:rFonts w:hint="eastAsia" w:hAnsi="宋体"/>
          <w:color w:val="000000"/>
          <w:kern w:val="2"/>
          <w:sz w:val="21"/>
          <w:highlight w:val="none"/>
        </w:rPr>
        <w:t>非单一产品采购项目，多家投标人提供的核心产品品牌相同的，</w:t>
      </w:r>
      <w:r>
        <w:rPr>
          <w:rFonts w:hint="eastAsia" w:hAnsi="宋体"/>
          <w:color w:val="000000"/>
          <w:sz w:val="22"/>
          <w:szCs w:val="22"/>
          <w:highlight w:val="none"/>
        </w:rPr>
        <w:t>按前两款规定处理</w:t>
      </w:r>
      <w:r>
        <w:rPr>
          <w:rFonts w:hint="eastAsia" w:hAnsi="宋体"/>
          <w:color w:val="000000"/>
          <w:kern w:val="2"/>
          <w:sz w:val="21"/>
          <w:highlight w:val="none"/>
        </w:rPr>
        <w:t>。</w:t>
      </w:r>
    </w:p>
    <w:p w14:paraId="20A4634F">
      <w:pPr>
        <w:pStyle w:val="6"/>
        <w:keepNext w:val="0"/>
        <w:keepLines w:val="0"/>
        <w:spacing w:before="0" w:after="0" w:line="360" w:lineRule="auto"/>
        <w:ind w:firstLine="367" w:firstLineChars="175"/>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048D3EB8">
      <w:pPr>
        <w:pStyle w:val="6"/>
        <w:keepNext w:val="0"/>
        <w:keepLines w:val="0"/>
        <w:spacing w:before="0" w:after="0" w:line="360" w:lineRule="auto"/>
        <w:ind w:firstLine="367" w:firstLineChars="175"/>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 8.3投标人应仔细阅读招标文件的所有内容，按照招标文件的要求提交投标文件，并对所提供的全部资料的真实性承担法律责任。</w:t>
      </w:r>
    </w:p>
    <w:p w14:paraId="1ECA9AE8">
      <w:pPr>
        <w:pStyle w:val="6"/>
        <w:keepNext w:val="0"/>
        <w:keepLines w:val="0"/>
        <w:spacing w:before="0" w:after="0" w:line="360" w:lineRule="auto"/>
        <w:ind w:firstLine="367" w:firstLineChars="175"/>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07FCD45E">
      <w:pPr>
        <w:pStyle w:val="6"/>
        <w:keepNext w:val="0"/>
        <w:keepLines w:val="0"/>
        <w:spacing w:before="0" w:after="0" w:line="360" w:lineRule="auto"/>
        <w:ind w:left="420" w:leftChars="200"/>
        <w:rPr>
          <w:rFonts w:ascii="黑体" w:hAnsi="黑体" w:eastAsia="黑体"/>
          <w:color w:val="000000"/>
          <w:sz w:val="24"/>
          <w:highlight w:val="none"/>
        </w:rPr>
      </w:pPr>
      <w:r>
        <w:rPr>
          <w:rFonts w:ascii="黑体" w:hAnsi="黑体" w:eastAsia="黑体"/>
          <w:color w:val="000000"/>
          <w:sz w:val="24"/>
          <w:highlight w:val="none"/>
        </w:rPr>
        <w:t>9.</w:t>
      </w:r>
      <w:r>
        <w:rPr>
          <w:rFonts w:hint="eastAsia" w:ascii="黑体" w:hAnsi="黑体" w:eastAsia="黑体"/>
          <w:color w:val="000000"/>
          <w:sz w:val="24"/>
          <w:highlight w:val="none"/>
        </w:rPr>
        <w:t>回避与串通投标</w:t>
      </w:r>
    </w:p>
    <w:p w14:paraId="06061DDC">
      <w:pPr>
        <w:pStyle w:val="6"/>
        <w:keepNext w:val="0"/>
        <w:keepLines w:val="0"/>
        <w:spacing w:before="0" w:after="0" w:line="360" w:lineRule="auto"/>
        <w:ind w:firstLine="367" w:firstLineChars="175"/>
        <w:rPr>
          <w:rFonts w:ascii="宋体" w:hAnsi="宋体"/>
          <w:b w:val="0"/>
          <w:color w:val="000000"/>
          <w:sz w:val="21"/>
          <w:szCs w:val="21"/>
          <w:highlight w:val="none"/>
        </w:rPr>
      </w:pPr>
      <w:r>
        <w:rPr>
          <w:rFonts w:hint="eastAsia" w:ascii="宋体" w:hAnsi="宋体"/>
          <w:b w:val="0"/>
          <w:color w:val="000000"/>
          <w:sz w:val="21"/>
          <w:szCs w:val="21"/>
          <w:highlight w:val="none"/>
        </w:rPr>
        <w:t>9</w:t>
      </w:r>
      <w:r>
        <w:rPr>
          <w:rFonts w:ascii="宋体" w:hAnsi="宋体"/>
          <w:b w:val="0"/>
          <w:color w:val="000000"/>
          <w:sz w:val="21"/>
          <w:szCs w:val="21"/>
          <w:highlight w:val="none"/>
        </w:rPr>
        <w:t>.1在政府采购活动中，采购人员及相关人员与</w:t>
      </w:r>
      <w:r>
        <w:rPr>
          <w:rFonts w:hint="eastAsia" w:ascii="宋体" w:hAnsi="宋体"/>
          <w:b w:val="0"/>
          <w:color w:val="000000"/>
          <w:sz w:val="21"/>
          <w:szCs w:val="21"/>
          <w:highlight w:val="none"/>
        </w:rPr>
        <w:t>供应商</w:t>
      </w:r>
      <w:r>
        <w:rPr>
          <w:rFonts w:ascii="宋体" w:hAnsi="宋体"/>
          <w:b w:val="0"/>
          <w:color w:val="000000"/>
          <w:sz w:val="21"/>
          <w:szCs w:val="21"/>
          <w:highlight w:val="none"/>
        </w:rPr>
        <w:t>有下列利害关系之一的，应当回避：</w:t>
      </w:r>
    </w:p>
    <w:p w14:paraId="7A4EA467">
      <w:pPr>
        <w:pStyle w:val="24"/>
        <w:snapToGrid w:val="0"/>
        <w:spacing w:line="360" w:lineRule="auto"/>
        <w:ind w:left="2" w:leftChars="1" w:firstLine="420" w:firstLineChars="200"/>
        <w:rPr>
          <w:rFonts w:hAnsi="宋体"/>
          <w:color w:val="000000"/>
          <w:kern w:val="2"/>
          <w:sz w:val="21"/>
          <w:highlight w:val="none"/>
        </w:rPr>
      </w:pPr>
      <w:r>
        <w:rPr>
          <w:rFonts w:hAnsi="宋体"/>
          <w:color w:val="000000"/>
          <w:kern w:val="2"/>
          <w:sz w:val="21"/>
          <w:highlight w:val="none"/>
        </w:rPr>
        <w:t>（</w:t>
      </w:r>
      <w:r>
        <w:rPr>
          <w:rFonts w:hint="eastAsia" w:hAnsi="宋体"/>
          <w:color w:val="000000"/>
          <w:kern w:val="2"/>
          <w:sz w:val="21"/>
          <w:highlight w:val="none"/>
        </w:rPr>
        <w:t>1</w:t>
      </w:r>
      <w:r>
        <w:rPr>
          <w:rFonts w:hAnsi="宋体"/>
          <w:color w:val="000000"/>
          <w:kern w:val="2"/>
          <w:sz w:val="21"/>
          <w:highlight w:val="none"/>
        </w:rPr>
        <w:t>）参加采购活动前3年内与</w:t>
      </w:r>
      <w:r>
        <w:rPr>
          <w:rFonts w:hint="eastAsia" w:hAnsi="宋体"/>
          <w:color w:val="000000"/>
          <w:kern w:val="2"/>
          <w:sz w:val="21"/>
          <w:highlight w:val="none"/>
        </w:rPr>
        <w:t>供应商</w:t>
      </w:r>
      <w:r>
        <w:rPr>
          <w:rFonts w:hAnsi="宋体"/>
          <w:color w:val="000000"/>
          <w:kern w:val="2"/>
          <w:sz w:val="21"/>
          <w:highlight w:val="none"/>
        </w:rPr>
        <w:t>存在劳动关系；</w:t>
      </w:r>
    </w:p>
    <w:p w14:paraId="31AC354C">
      <w:pPr>
        <w:pStyle w:val="24"/>
        <w:snapToGrid w:val="0"/>
        <w:spacing w:line="360" w:lineRule="auto"/>
        <w:ind w:left="2" w:leftChars="1" w:firstLine="420" w:firstLineChars="200"/>
        <w:rPr>
          <w:rFonts w:hAnsi="宋体"/>
          <w:color w:val="000000"/>
          <w:kern w:val="2"/>
          <w:sz w:val="21"/>
          <w:highlight w:val="none"/>
        </w:rPr>
      </w:pPr>
      <w:r>
        <w:rPr>
          <w:rFonts w:hAnsi="宋体"/>
          <w:color w:val="000000"/>
          <w:kern w:val="2"/>
          <w:sz w:val="21"/>
          <w:highlight w:val="none"/>
        </w:rPr>
        <w:t>（</w:t>
      </w:r>
      <w:r>
        <w:rPr>
          <w:rFonts w:hint="eastAsia" w:hAnsi="宋体"/>
          <w:color w:val="000000"/>
          <w:kern w:val="2"/>
          <w:sz w:val="21"/>
          <w:highlight w:val="none"/>
        </w:rPr>
        <w:t>2</w:t>
      </w:r>
      <w:r>
        <w:rPr>
          <w:rFonts w:hAnsi="宋体"/>
          <w:color w:val="000000"/>
          <w:kern w:val="2"/>
          <w:sz w:val="21"/>
          <w:highlight w:val="none"/>
        </w:rPr>
        <w:t>）参加采购活动前3年内担任</w:t>
      </w:r>
      <w:r>
        <w:rPr>
          <w:rFonts w:hint="eastAsia" w:hAnsi="宋体"/>
          <w:color w:val="000000"/>
          <w:kern w:val="2"/>
          <w:sz w:val="21"/>
          <w:highlight w:val="none"/>
        </w:rPr>
        <w:t>供应商</w:t>
      </w:r>
      <w:r>
        <w:rPr>
          <w:rFonts w:hAnsi="宋体"/>
          <w:color w:val="000000"/>
          <w:kern w:val="2"/>
          <w:sz w:val="21"/>
          <w:highlight w:val="none"/>
        </w:rPr>
        <w:t>的董事、监事；</w:t>
      </w:r>
    </w:p>
    <w:p w14:paraId="5C34FF66">
      <w:pPr>
        <w:pStyle w:val="24"/>
        <w:snapToGrid w:val="0"/>
        <w:spacing w:line="360" w:lineRule="auto"/>
        <w:ind w:left="2" w:leftChars="1" w:firstLine="420" w:firstLineChars="200"/>
        <w:rPr>
          <w:rFonts w:hAnsi="宋体"/>
          <w:color w:val="000000"/>
          <w:kern w:val="2"/>
          <w:sz w:val="21"/>
          <w:highlight w:val="none"/>
        </w:rPr>
      </w:pPr>
      <w:r>
        <w:rPr>
          <w:rFonts w:hAnsi="宋体"/>
          <w:color w:val="000000"/>
          <w:kern w:val="2"/>
          <w:sz w:val="21"/>
          <w:highlight w:val="none"/>
        </w:rPr>
        <w:t>（</w:t>
      </w:r>
      <w:r>
        <w:rPr>
          <w:rFonts w:hint="eastAsia" w:hAnsi="宋体"/>
          <w:color w:val="000000"/>
          <w:kern w:val="2"/>
          <w:sz w:val="21"/>
          <w:highlight w:val="none"/>
        </w:rPr>
        <w:t>3</w:t>
      </w:r>
      <w:r>
        <w:rPr>
          <w:rFonts w:hAnsi="宋体"/>
          <w:color w:val="000000"/>
          <w:kern w:val="2"/>
          <w:sz w:val="21"/>
          <w:highlight w:val="none"/>
        </w:rPr>
        <w:t>）参加采购活动前3年内是</w:t>
      </w:r>
      <w:r>
        <w:rPr>
          <w:rFonts w:hint="eastAsia" w:hAnsi="宋体"/>
          <w:color w:val="000000"/>
          <w:kern w:val="2"/>
          <w:sz w:val="21"/>
          <w:highlight w:val="none"/>
        </w:rPr>
        <w:t>供应商</w:t>
      </w:r>
      <w:r>
        <w:rPr>
          <w:rFonts w:hAnsi="宋体"/>
          <w:color w:val="000000"/>
          <w:kern w:val="2"/>
          <w:sz w:val="21"/>
          <w:highlight w:val="none"/>
        </w:rPr>
        <w:t>的控股股东或者实际控制人；</w:t>
      </w:r>
    </w:p>
    <w:p w14:paraId="31C80CD8">
      <w:pPr>
        <w:pStyle w:val="24"/>
        <w:snapToGrid w:val="0"/>
        <w:spacing w:line="360" w:lineRule="auto"/>
        <w:ind w:left="2" w:leftChars="1" w:firstLine="420" w:firstLineChars="200"/>
        <w:rPr>
          <w:rFonts w:hAnsi="宋体"/>
          <w:color w:val="000000"/>
          <w:kern w:val="2"/>
          <w:sz w:val="21"/>
          <w:highlight w:val="none"/>
        </w:rPr>
      </w:pPr>
      <w:r>
        <w:rPr>
          <w:rFonts w:hAnsi="宋体"/>
          <w:color w:val="000000"/>
          <w:kern w:val="2"/>
          <w:sz w:val="21"/>
          <w:highlight w:val="none"/>
        </w:rPr>
        <w:t>（</w:t>
      </w:r>
      <w:r>
        <w:rPr>
          <w:rFonts w:hint="eastAsia" w:hAnsi="宋体"/>
          <w:color w:val="000000"/>
          <w:kern w:val="2"/>
          <w:sz w:val="21"/>
          <w:highlight w:val="none"/>
        </w:rPr>
        <w:t>4</w:t>
      </w:r>
      <w:r>
        <w:rPr>
          <w:rFonts w:hAnsi="宋体"/>
          <w:color w:val="000000"/>
          <w:kern w:val="2"/>
          <w:sz w:val="21"/>
          <w:highlight w:val="none"/>
        </w:rPr>
        <w:t>）与</w:t>
      </w:r>
      <w:r>
        <w:rPr>
          <w:rFonts w:hint="eastAsia" w:hAnsi="宋体"/>
          <w:color w:val="000000"/>
          <w:kern w:val="2"/>
          <w:sz w:val="21"/>
          <w:highlight w:val="none"/>
        </w:rPr>
        <w:t>供应商</w:t>
      </w:r>
      <w:r>
        <w:rPr>
          <w:rFonts w:hAnsi="宋体"/>
          <w:color w:val="000000"/>
          <w:kern w:val="2"/>
          <w:sz w:val="21"/>
          <w:highlight w:val="none"/>
        </w:rPr>
        <w:t>的法定代表人或者负责人有夫妻、直系血亲、三代以内旁系血亲或者近姻亲关系；</w:t>
      </w:r>
    </w:p>
    <w:p w14:paraId="23470B77">
      <w:pPr>
        <w:pStyle w:val="24"/>
        <w:snapToGrid w:val="0"/>
        <w:spacing w:line="360" w:lineRule="auto"/>
        <w:ind w:left="2" w:leftChars="1" w:firstLine="420" w:firstLineChars="200"/>
        <w:rPr>
          <w:rFonts w:hAnsi="宋体"/>
          <w:color w:val="000000"/>
          <w:kern w:val="2"/>
          <w:sz w:val="21"/>
          <w:highlight w:val="none"/>
        </w:rPr>
      </w:pPr>
      <w:r>
        <w:rPr>
          <w:rFonts w:hAnsi="宋体"/>
          <w:color w:val="000000"/>
          <w:kern w:val="2"/>
          <w:sz w:val="21"/>
          <w:highlight w:val="none"/>
        </w:rPr>
        <w:t>（</w:t>
      </w:r>
      <w:r>
        <w:rPr>
          <w:rFonts w:hint="eastAsia" w:hAnsi="宋体"/>
          <w:color w:val="000000"/>
          <w:kern w:val="2"/>
          <w:sz w:val="21"/>
          <w:highlight w:val="none"/>
        </w:rPr>
        <w:t>5</w:t>
      </w:r>
      <w:r>
        <w:rPr>
          <w:rFonts w:hAnsi="宋体"/>
          <w:color w:val="000000"/>
          <w:kern w:val="2"/>
          <w:sz w:val="21"/>
          <w:highlight w:val="none"/>
        </w:rPr>
        <w:t>）与</w:t>
      </w:r>
      <w:r>
        <w:rPr>
          <w:rFonts w:hint="eastAsia" w:hAnsi="宋体"/>
          <w:color w:val="000000"/>
          <w:kern w:val="2"/>
          <w:sz w:val="21"/>
          <w:highlight w:val="none"/>
        </w:rPr>
        <w:t>供应商</w:t>
      </w:r>
      <w:r>
        <w:rPr>
          <w:rFonts w:hAnsi="宋体"/>
          <w:color w:val="000000"/>
          <w:kern w:val="2"/>
          <w:sz w:val="21"/>
          <w:highlight w:val="none"/>
        </w:rPr>
        <w:t>有其他可能影响政府采购活动公平、公正进行的关系。</w:t>
      </w:r>
    </w:p>
    <w:p w14:paraId="66C59FEC">
      <w:pPr>
        <w:pStyle w:val="24"/>
        <w:snapToGrid w:val="0"/>
        <w:spacing w:line="360" w:lineRule="auto"/>
        <w:ind w:left="2" w:leftChars="1" w:firstLine="420" w:firstLineChars="200"/>
        <w:rPr>
          <w:rFonts w:hint="eastAsia" w:hAnsi="宋体"/>
          <w:color w:val="000000"/>
          <w:kern w:val="2"/>
          <w:sz w:val="21"/>
          <w:highlight w:val="none"/>
        </w:rPr>
      </w:pPr>
      <w:r>
        <w:rPr>
          <w:rFonts w:hint="eastAsia" w:hAnsi="宋体"/>
          <w:color w:val="000000"/>
          <w:kern w:val="2"/>
          <w:sz w:val="21"/>
          <w:highlight w:val="none"/>
        </w:rPr>
        <w:t>供应商</w:t>
      </w:r>
      <w:r>
        <w:rPr>
          <w:rFonts w:hAnsi="宋体"/>
          <w:color w:val="000000"/>
          <w:kern w:val="2"/>
          <w:sz w:val="21"/>
          <w:highlight w:val="none"/>
        </w:rPr>
        <w:t>认为采购人员及相关人员与其他</w:t>
      </w:r>
      <w:r>
        <w:rPr>
          <w:rFonts w:hint="eastAsia" w:hAnsi="宋体"/>
          <w:color w:val="000000"/>
          <w:kern w:val="2"/>
          <w:sz w:val="21"/>
          <w:highlight w:val="none"/>
        </w:rPr>
        <w:t>供应商</w:t>
      </w:r>
      <w:r>
        <w:rPr>
          <w:rFonts w:hAnsi="宋体"/>
          <w:color w:val="000000"/>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69094A09">
      <w:pPr>
        <w:pStyle w:val="6"/>
        <w:keepNext w:val="0"/>
        <w:keepLines w:val="0"/>
        <w:spacing w:before="0" w:after="0" w:line="360" w:lineRule="auto"/>
        <w:ind w:left="420" w:leftChars="200"/>
        <w:rPr>
          <w:rFonts w:hint="eastAsia" w:ascii="宋体" w:hAnsi="宋体"/>
          <w:color w:val="000000"/>
          <w:sz w:val="21"/>
          <w:szCs w:val="21"/>
          <w:highlight w:val="none"/>
        </w:rPr>
      </w:pPr>
      <w:r>
        <w:rPr>
          <w:rFonts w:ascii="宋体" w:hAnsi="宋体"/>
          <w:color w:val="000000"/>
          <w:sz w:val="21"/>
          <w:szCs w:val="21"/>
          <w:highlight w:val="none"/>
        </w:rPr>
        <w:t>9.2</w:t>
      </w:r>
      <w:r>
        <w:rPr>
          <w:rFonts w:hint="eastAsia" w:ascii="宋体" w:hAnsi="宋体"/>
          <w:color w:val="000000"/>
          <w:sz w:val="21"/>
          <w:szCs w:val="21"/>
          <w:highlight w:val="none"/>
        </w:rPr>
        <w:t>有下列情形之一的视为投标人相互串通投标，投标文件将被视为无效：</w:t>
      </w:r>
    </w:p>
    <w:p w14:paraId="3A1DDA2E">
      <w:pPr>
        <w:pStyle w:val="24"/>
        <w:snapToGrid w:val="0"/>
        <w:spacing w:line="360" w:lineRule="auto"/>
        <w:ind w:left="2" w:leftChars="1" w:firstLine="422" w:firstLineChars="200"/>
        <w:rPr>
          <w:rFonts w:hint="eastAsia" w:hAnsi="宋体"/>
          <w:b/>
          <w:color w:val="000000"/>
          <w:kern w:val="2"/>
          <w:sz w:val="21"/>
          <w:highlight w:val="none"/>
        </w:rPr>
      </w:pPr>
      <w:r>
        <w:rPr>
          <w:rFonts w:hint="eastAsia" w:hAnsi="宋体"/>
          <w:b/>
          <w:color w:val="000000"/>
          <w:kern w:val="2"/>
          <w:sz w:val="21"/>
          <w:highlight w:val="none"/>
        </w:rPr>
        <w:t xml:space="preserve">（1）不同投标人的投标文件由同一单位或者个人编制； </w:t>
      </w:r>
    </w:p>
    <w:p w14:paraId="0C067634">
      <w:pPr>
        <w:pStyle w:val="24"/>
        <w:snapToGrid w:val="0"/>
        <w:spacing w:line="360" w:lineRule="auto"/>
        <w:ind w:left="2" w:leftChars="1" w:firstLine="422" w:firstLineChars="200"/>
        <w:rPr>
          <w:rFonts w:hint="eastAsia" w:hAnsi="宋体"/>
          <w:b/>
          <w:color w:val="000000"/>
          <w:kern w:val="2"/>
          <w:sz w:val="21"/>
          <w:highlight w:val="none"/>
        </w:rPr>
      </w:pPr>
      <w:r>
        <w:rPr>
          <w:rFonts w:hint="eastAsia" w:hAnsi="宋体"/>
          <w:b/>
          <w:color w:val="000000"/>
          <w:kern w:val="2"/>
          <w:sz w:val="21"/>
          <w:highlight w:val="none"/>
        </w:rPr>
        <w:t>（2）不同投标人委托同一单位或者个人办理投标事宜；</w:t>
      </w:r>
    </w:p>
    <w:p w14:paraId="03BBC97A">
      <w:pPr>
        <w:pStyle w:val="24"/>
        <w:snapToGrid w:val="0"/>
        <w:spacing w:line="360" w:lineRule="auto"/>
        <w:ind w:left="2" w:leftChars="1" w:firstLine="422" w:firstLineChars="200"/>
        <w:rPr>
          <w:rFonts w:hint="eastAsia" w:hAnsi="宋体"/>
          <w:b/>
          <w:color w:val="000000"/>
          <w:kern w:val="2"/>
          <w:sz w:val="21"/>
          <w:highlight w:val="none"/>
        </w:rPr>
      </w:pPr>
      <w:r>
        <w:rPr>
          <w:rFonts w:hint="eastAsia" w:hAnsi="宋体"/>
          <w:b/>
          <w:color w:val="000000"/>
          <w:kern w:val="2"/>
          <w:sz w:val="21"/>
          <w:highlight w:val="none"/>
        </w:rPr>
        <w:t>（3）不同的投标人的投标文件载明的项目管理员为同一个人；</w:t>
      </w:r>
    </w:p>
    <w:p w14:paraId="5F351151">
      <w:pPr>
        <w:pStyle w:val="24"/>
        <w:snapToGrid w:val="0"/>
        <w:spacing w:line="360" w:lineRule="auto"/>
        <w:ind w:left="2" w:leftChars="1" w:firstLine="422" w:firstLineChars="200"/>
        <w:rPr>
          <w:rFonts w:hint="eastAsia" w:hAnsi="宋体"/>
          <w:b/>
          <w:color w:val="000000"/>
          <w:kern w:val="2"/>
          <w:sz w:val="21"/>
          <w:highlight w:val="none"/>
        </w:rPr>
      </w:pPr>
      <w:r>
        <w:rPr>
          <w:rFonts w:hint="eastAsia" w:hAnsi="宋体"/>
          <w:b/>
          <w:color w:val="000000"/>
          <w:kern w:val="2"/>
          <w:sz w:val="21"/>
          <w:highlight w:val="none"/>
        </w:rPr>
        <w:t>（4）不同投标人的投标文件异常一致或者投标报价呈规律性差异；</w:t>
      </w:r>
    </w:p>
    <w:p w14:paraId="2190C78B">
      <w:pPr>
        <w:pStyle w:val="24"/>
        <w:snapToGrid w:val="0"/>
        <w:spacing w:line="360" w:lineRule="auto"/>
        <w:ind w:left="2" w:leftChars="1" w:firstLine="422" w:firstLineChars="200"/>
        <w:rPr>
          <w:rFonts w:hint="eastAsia" w:hAnsi="宋体"/>
          <w:b/>
          <w:color w:val="000000"/>
          <w:kern w:val="2"/>
          <w:sz w:val="21"/>
          <w:highlight w:val="none"/>
        </w:rPr>
      </w:pPr>
      <w:r>
        <w:rPr>
          <w:rFonts w:hint="eastAsia" w:hAnsi="宋体"/>
          <w:b/>
          <w:color w:val="000000"/>
          <w:kern w:val="2"/>
          <w:sz w:val="21"/>
          <w:highlight w:val="none"/>
        </w:rPr>
        <w:t>（5）不同投标人的投标文件相互混装；</w:t>
      </w:r>
    </w:p>
    <w:p w14:paraId="23260960">
      <w:pPr>
        <w:pStyle w:val="24"/>
        <w:snapToGrid w:val="0"/>
        <w:spacing w:line="360" w:lineRule="auto"/>
        <w:ind w:left="2" w:leftChars="1" w:firstLine="422" w:firstLineChars="200"/>
        <w:rPr>
          <w:rFonts w:hint="eastAsia" w:hAnsi="宋体"/>
          <w:b/>
          <w:color w:val="000000"/>
          <w:kern w:val="2"/>
          <w:sz w:val="21"/>
          <w:highlight w:val="none"/>
        </w:rPr>
      </w:pPr>
      <w:r>
        <w:rPr>
          <w:rFonts w:hint="eastAsia" w:hAnsi="宋体"/>
          <w:b/>
          <w:color w:val="000000"/>
          <w:kern w:val="2"/>
          <w:sz w:val="21"/>
          <w:highlight w:val="none"/>
        </w:rPr>
        <w:t>（6）不同投标人的投标保证金从同一单位或者个人账户转出。</w:t>
      </w:r>
    </w:p>
    <w:p w14:paraId="0347BCE1">
      <w:pPr>
        <w:pStyle w:val="6"/>
        <w:keepNext w:val="0"/>
        <w:keepLines w:val="0"/>
        <w:spacing w:before="0" w:after="0" w:line="360" w:lineRule="auto"/>
        <w:ind w:left="420" w:leftChars="200"/>
        <w:rPr>
          <w:rFonts w:hint="eastAsia" w:ascii="宋体" w:hAnsi="宋体"/>
          <w:b w:val="0"/>
          <w:color w:val="000000"/>
          <w:sz w:val="21"/>
          <w:szCs w:val="21"/>
          <w:highlight w:val="none"/>
        </w:rPr>
      </w:pPr>
      <w:r>
        <w:rPr>
          <w:rFonts w:ascii="宋体" w:hAnsi="宋体"/>
          <w:b w:val="0"/>
          <w:color w:val="000000"/>
          <w:sz w:val="21"/>
          <w:szCs w:val="21"/>
          <w:highlight w:val="none"/>
        </w:rPr>
        <w:t>9.3</w:t>
      </w:r>
      <w:r>
        <w:rPr>
          <w:rFonts w:hint="eastAsia" w:ascii="宋体" w:hAnsi="宋体"/>
          <w:b w:val="0"/>
          <w:color w:val="000000"/>
          <w:sz w:val="21"/>
          <w:szCs w:val="21"/>
          <w:highlight w:val="none"/>
        </w:rPr>
        <w:t>供应商有下列情形之一的，属于恶意串通行为，将报同级监督管理部门：</w:t>
      </w:r>
    </w:p>
    <w:p w14:paraId="28F49C0B">
      <w:pPr>
        <w:pStyle w:val="24"/>
        <w:snapToGrid w:val="0"/>
        <w:spacing w:line="360" w:lineRule="auto"/>
        <w:ind w:left="2" w:leftChars="1" w:firstLine="420" w:firstLineChars="200"/>
        <w:rPr>
          <w:rFonts w:hint="eastAsia" w:hAnsi="宋体"/>
          <w:color w:val="000000"/>
          <w:kern w:val="2"/>
          <w:sz w:val="21"/>
          <w:highlight w:val="none"/>
        </w:rPr>
      </w:pPr>
      <w:r>
        <w:rPr>
          <w:rFonts w:hint="eastAsia" w:hAnsi="宋体"/>
          <w:color w:val="000000"/>
          <w:kern w:val="2"/>
          <w:sz w:val="21"/>
          <w:highlight w:val="none"/>
        </w:rPr>
        <w:t>（1）供应商直接或者间接从采购人或者采购代理机构处获得其他供应商的相关信息并修改其投标文件或者响应文件；</w:t>
      </w:r>
    </w:p>
    <w:p w14:paraId="6416FD05">
      <w:pPr>
        <w:pStyle w:val="24"/>
        <w:snapToGrid w:val="0"/>
        <w:spacing w:line="360" w:lineRule="auto"/>
        <w:ind w:left="2" w:leftChars="1" w:firstLine="420" w:firstLineChars="200"/>
        <w:rPr>
          <w:rFonts w:hint="eastAsia" w:hAnsi="宋体"/>
          <w:color w:val="000000"/>
          <w:kern w:val="2"/>
          <w:sz w:val="21"/>
          <w:highlight w:val="none"/>
        </w:rPr>
      </w:pPr>
      <w:r>
        <w:rPr>
          <w:rFonts w:hint="eastAsia" w:hAnsi="宋体"/>
          <w:color w:val="000000"/>
          <w:kern w:val="2"/>
          <w:sz w:val="21"/>
          <w:highlight w:val="none"/>
        </w:rPr>
        <w:t>（2）供应商按照采购人或者采购代理机构的授意撤换、修改投标文件或者响应文件；</w:t>
      </w:r>
    </w:p>
    <w:p w14:paraId="3D438BA0">
      <w:pPr>
        <w:pStyle w:val="24"/>
        <w:snapToGrid w:val="0"/>
        <w:spacing w:line="360" w:lineRule="auto"/>
        <w:ind w:left="2" w:leftChars="1" w:firstLine="420" w:firstLineChars="200"/>
        <w:rPr>
          <w:rFonts w:hint="eastAsia" w:hAnsi="宋体"/>
          <w:color w:val="000000"/>
          <w:kern w:val="2"/>
          <w:sz w:val="21"/>
          <w:highlight w:val="none"/>
        </w:rPr>
      </w:pPr>
      <w:r>
        <w:rPr>
          <w:rFonts w:hint="eastAsia" w:hAnsi="宋体"/>
          <w:color w:val="000000"/>
          <w:kern w:val="2"/>
          <w:sz w:val="21"/>
          <w:highlight w:val="none"/>
        </w:rPr>
        <w:t>（3）供应商之间协商报价、技术方案等投标文件或者响应文件的实质性内容；</w:t>
      </w:r>
    </w:p>
    <w:p w14:paraId="517EB8F6">
      <w:pPr>
        <w:pStyle w:val="24"/>
        <w:snapToGrid w:val="0"/>
        <w:spacing w:line="360" w:lineRule="auto"/>
        <w:ind w:left="2" w:leftChars="1" w:firstLine="420" w:firstLineChars="200"/>
        <w:rPr>
          <w:rFonts w:hint="eastAsia" w:hAnsi="宋体"/>
          <w:color w:val="000000"/>
          <w:kern w:val="2"/>
          <w:sz w:val="21"/>
          <w:highlight w:val="none"/>
        </w:rPr>
      </w:pPr>
      <w:r>
        <w:rPr>
          <w:rFonts w:hint="eastAsia" w:hAnsi="宋体"/>
          <w:color w:val="000000"/>
          <w:kern w:val="2"/>
          <w:sz w:val="21"/>
          <w:highlight w:val="none"/>
        </w:rPr>
        <w:t>（4）属于同一集团、协会、商会等组织成员的供应商按照该组织要求协同参加政府采购活动；</w:t>
      </w:r>
    </w:p>
    <w:p w14:paraId="4EC79A72">
      <w:pPr>
        <w:pStyle w:val="24"/>
        <w:snapToGrid w:val="0"/>
        <w:spacing w:line="360" w:lineRule="auto"/>
        <w:ind w:left="2" w:leftChars="1" w:firstLine="420" w:firstLineChars="200"/>
        <w:rPr>
          <w:rFonts w:hint="eastAsia" w:hAnsi="宋体"/>
          <w:color w:val="000000"/>
          <w:kern w:val="2"/>
          <w:sz w:val="21"/>
          <w:highlight w:val="none"/>
        </w:rPr>
      </w:pPr>
      <w:r>
        <w:rPr>
          <w:rFonts w:hint="eastAsia" w:hAnsi="宋体"/>
          <w:color w:val="000000"/>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17446E98">
      <w:pPr>
        <w:pStyle w:val="24"/>
        <w:snapToGrid w:val="0"/>
        <w:spacing w:line="360" w:lineRule="auto"/>
        <w:ind w:left="2" w:leftChars="1" w:firstLine="420" w:firstLineChars="200"/>
        <w:rPr>
          <w:rFonts w:hint="eastAsia" w:hAnsi="宋体"/>
          <w:color w:val="000000"/>
          <w:kern w:val="2"/>
          <w:sz w:val="21"/>
          <w:highlight w:val="none"/>
        </w:rPr>
      </w:pPr>
      <w:r>
        <w:rPr>
          <w:rFonts w:hint="eastAsia" w:hAnsi="宋体"/>
          <w:color w:val="000000"/>
          <w:kern w:val="2"/>
          <w:sz w:val="21"/>
          <w:highlight w:val="none"/>
        </w:rPr>
        <w:t>（6）供应商之间商定部分供应商放弃参加政府采购活动或者放弃中标；</w:t>
      </w:r>
    </w:p>
    <w:p w14:paraId="14D3A894">
      <w:pPr>
        <w:pStyle w:val="24"/>
        <w:snapToGrid w:val="0"/>
        <w:spacing w:line="360" w:lineRule="auto"/>
        <w:ind w:left="2" w:leftChars="1" w:firstLine="420" w:firstLineChars="200"/>
        <w:rPr>
          <w:rFonts w:hAnsi="宋体"/>
          <w:color w:val="000000"/>
          <w:kern w:val="2"/>
          <w:sz w:val="21"/>
          <w:highlight w:val="none"/>
        </w:rPr>
      </w:pPr>
      <w:r>
        <w:rPr>
          <w:rFonts w:hint="eastAsia" w:hAnsi="宋体"/>
          <w:color w:val="000000"/>
          <w:kern w:val="2"/>
          <w:sz w:val="21"/>
          <w:highlight w:val="none"/>
        </w:rPr>
        <w:t>（7）供应商与采购人或者采购代理机构之间、供应商相互之间，为谋求特定供应商中标或者排斥其他供应商的其他串通行为。</w:t>
      </w:r>
    </w:p>
    <w:p w14:paraId="1006FCAD">
      <w:pPr>
        <w:pStyle w:val="24"/>
        <w:snapToGrid w:val="0"/>
        <w:spacing w:line="360" w:lineRule="auto"/>
        <w:ind w:left="2" w:leftChars="1" w:firstLine="422" w:firstLineChars="200"/>
        <w:rPr>
          <w:rFonts w:hint="eastAsia" w:hAnsi="宋体"/>
          <w:b/>
          <w:color w:val="000000"/>
          <w:kern w:val="2"/>
          <w:sz w:val="21"/>
          <w:highlight w:val="none"/>
        </w:rPr>
      </w:pPr>
    </w:p>
    <w:p w14:paraId="2C3082F3">
      <w:pPr>
        <w:pStyle w:val="4"/>
        <w:keepNext w:val="0"/>
        <w:keepLines w:val="0"/>
        <w:jc w:val="center"/>
        <w:rPr>
          <w:rFonts w:hint="eastAsia"/>
          <w:color w:val="000000"/>
          <w:highlight w:val="none"/>
        </w:rPr>
      </w:pPr>
      <w:bookmarkStart w:id="98" w:name="_Toc254970534"/>
      <w:bookmarkStart w:id="99" w:name="_Toc254970675"/>
      <w:r>
        <w:rPr>
          <w:rFonts w:hint="eastAsia"/>
          <w:color w:val="000000"/>
          <w:highlight w:val="none"/>
        </w:rPr>
        <w:t>二、招标文件</w:t>
      </w:r>
      <w:bookmarkEnd w:id="98"/>
      <w:bookmarkEnd w:id="99"/>
    </w:p>
    <w:p w14:paraId="67ABB154">
      <w:pPr>
        <w:pStyle w:val="6"/>
        <w:keepNext w:val="0"/>
        <w:keepLines w:val="0"/>
        <w:spacing w:before="0" w:after="0" w:line="360" w:lineRule="auto"/>
        <w:ind w:left="420" w:leftChars="200"/>
        <w:rPr>
          <w:rFonts w:hint="eastAsia" w:ascii="黑体" w:hAnsi="黑体" w:eastAsia="黑体"/>
          <w:color w:val="000000"/>
          <w:sz w:val="24"/>
          <w:highlight w:val="none"/>
        </w:rPr>
      </w:pPr>
      <w:r>
        <w:rPr>
          <w:rFonts w:hint="eastAsia" w:ascii="黑体" w:hAnsi="黑体" w:eastAsia="黑体"/>
          <w:color w:val="000000"/>
          <w:sz w:val="24"/>
          <w:highlight w:val="none"/>
        </w:rPr>
        <w:t>10.招标文件的组成</w:t>
      </w:r>
    </w:p>
    <w:p w14:paraId="68CD733A">
      <w:pPr>
        <w:snapToGrid w:val="0"/>
        <w:spacing w:line="360" w:lineRule="auto"/>
        <w:ind w:firstLine="420"/>
        <w:jc w:val="left"/>
        <w:rPr>
          <w:rFonts w:hint="eastAsia" w:ascii="宋体" w:hAnsi="宋体"/>
          <w:color w:val="000000"/>
          <w:szCs w:val="21"/>
          <w:highlight w:val="none"/>
        </w:rPr>
      </w:pPr>
      <w:r>
        <w:rPr>
          <w:rFonts w:hint="eastAsia" w:ascii="宋体" w:hAnsi="宋体"/>
          <w:color w:val="000000"/>
          <w:szCs w:val="21"/>
          <w:highlight w:val="none"/>
        </w:rPr>
        <w:t>（1）招标公告；</w:t>
      </w:r>
    </w:p>
    <w:p w14:paraId="01418187">
      <w:pPr>
        <w:snapToGrid w:val="0"/>
        <w:spacing w:line="360" w:lineRule="auto"/>
        <w:ind w:firstLine="420"/>
        <w:jc w:val="left"/>
        <w:rPr>
          <w:rFonts w:hint="eastAsia" w:ascii="宋体" w:hAnsi="宋体"/>
          <w:color w:val="000000"/>
          <w:szCs w:val="21"/>
          <w:highlight w:val="none"/>
        </w:rPr>
      </w:pPr>
      <w:r>
        <w:rPr>
          <w:rFonts w:hint="eastAsia" w:ascii="宋体" w:hAnsi="宋体"/>
          <w:color w:val="000000"/>
          <w:szCs w:val="21"/>
          <w:highlight w:val="none"/>
        </w:rPr>
        <w:t xml:space="preserve">（2）采购需求； </w:t>
      </w:r>
    </w:p>
    <w:p w14:paraId="67CB8E39">
      <w:pPr>
        <w:snapToGrid w:val="0"/>
        <w:spacing w:line="360" w:lineRule="auto"/>
        <w:ind w:firstLine="420"/>
        <w:jc w:val="left"/>
        <w:rPr>
          <w:rFonts w:hint="eastAsia" w:ascii="宋体" w:hAnsi="宋体"/>
          <w:color w:val="000000"/>
          <w:szCs w:val="21"/>
          <w:highlight w:val="none"/>
        </w:rPr>
      </w:pPr>
      <w:r>
        <w:rPr>
          <w:rFonts w:hint="eastAsia" w:ascii="宋体" w:hAnsi="宋体"/>
          <w:color w:val="000000"/>
          <w:szCs w:val="21"/>
          <w:highlight w:val="none"/>
        </w:rPr>
        <w:t>（3）投标人须知；</w:t>
      </w:r>
    </w:p>
    <w:p w14:paraId="3868E46A">
      <w:pPr>
        <w:snapToGrid w:val="0"/>
        <w:spacing w:line="360" w:lineRule="auto"/>
        <w:ind w:firstLine="420"/>
        <w:jc w:val="left"/>
        <w:rPr>
          <w:rFonts w:hint="eastAsia" w:ascii="宋体" w:hAnsi="宋体"/>
          <w:color w:val="000000"/>
          <w:szCs w:val="21"/>
          <w:highlight w:val="none"/>
        </w:rPr>
      </w:pPr>
      <w:r>
        <w:rPr>
          <w:rFonts w:hint="eastAsia" w:ascii="宋体" w:hAnsi="宋体"/>
          <w:color w:val="000000"/>
          <w:szCs w:val="21"/>
          <w:highlight w:val="none"/>
        </w:rPr>
        <w:t>（4）评标方法及评标标准；</w:t>
      </w:r>
    </w:p>
    <w:p w14:paraId="5EA46E9E">
      <w:pPr>
        <w:snapToGrid w:val="0"/>
        <w:spacing w:line="360" w:lineRule="auto"/>
        <w:ind w:firstLine="420"/>
        <w:jc w:val="left"/>
        <w:rPr>
          <w:rFonts w:hint="eastAsia" w:ascii="宋体" w:hAnsi="宋体"/>
          <w:color w:val="000000"/>
          <w:szCs w:val="21"/>
          <w:highlight w:val="none"/>
        </w:rPr>
      </w:pPr>
      <w:r>
        <w:rPr>
          <w:rFonts w:hint="eastAsia" w:ascii="宋体" w:hAnsi="宋体"/>
          <w:color w:val="000000"/>
          <w:szCs w:val="21"/>
          <w:highlight w:val="none"/>
        </w:rPr>
        <w:t>（5）拟签订的合同文本；</w:t>
      </w:r>
    </w:p>
    <w:p w14:paraId="35E51157">
      <w:pPr>
        <w:snapToGrid w:val="0"/>
        <w:spacing w:line="360" w:lineRule="auto"/>
        <w:ind w:firstLine="420"/>
        <w:jc w:val="left"/>
        <w:rPr>
          <w:rFonts w:hint="eastAsia" w:ascii="宋体" w:hAnsi="宋体"/>
          <w:color w:val="000000"/>
          <w:szCs w:val="21"/>
          <w:highlight w:val="none"/>
        </w:rPr>
      </w:pPr>
      <w:r>
        <w:rPr>
          <w:rFonts w:hint="eastAsia" w:ascii="宋体" w:hAnsi="宋体"/>
          <w:color w:val="000000"/>
          <w:szCs w:val="21"/>
          <w:highlight w:val="none"/>
        </w:rPr>
        <w:t>（6）投标文件格式。</w:t>
      </w:r>
    </w:p>
    <w:p w14:paraId="07217A0E">
      <w:pPr>
        <w:pStyle w:val="6"/>
        <w:keepNext w:val="0"/>
        <w:keepLines w:val="0"/>
        <w:spacing w:before="0" w:after="0" w:line="360" w:lineRule="auto"/>
        <w:ind w:left="420" w:leftChars="200"/>
        <w:rPr>
          <w:rFonts w:hint="eastAsia" w:ascii="黑体" w:hAnsi="黑体" w:eastAsia="黑体"/>
          <w:color w:val="000000"/>
          <w:sz w:val="24"/>
          <w:highlight w:val="none"/>
        </w:rPr>
      </w:pPr>
      <w:r>
        <w:rPr>
          <w:rFonts w:hint="eastAsia" w:ascii="黑体" w:hAnsi="黑体" w:eastAsia="黑体"/>
          <w:color w:val="000000"/>
          <w:sz w:val="24"/>
          <w:highlight w:val="none"/>
        </w:rPr>
        <w:t>11.招标文件的澄清、修改 、现场考察和答疑会</w:t>
      </w:r>
    </w:p>
    <w:p w14:paraId="76BDDDFD">
      <w:pPr>
        <w:pStyle w:val="6"/>
        <w:keepNext w:val="0"/>
        <w:keepLines w:val="0"/>
        <w:spacing w:before="0" w:after="0" w:line="360" w:lineRule="auto"/>
        <w:ind w:firstLine="315" w:firstLineChars="150"/>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7CFDC90">
      <w:pPr>
        <w:pStyle w:val="24"/>
        <w:snapToGrid w:val="0"/>
        <w:spacing w:line="360" w:lineRule="auto"/>
        <w:ind w:firstLine="420" w:firstLineChars="200"/>
        <w:rPr>
          <w:rFonts w:hint="eastAsia" w:hAnsi="宋体"/>
          <w:color w:val="000000"/>
          <w:sz w:val="21"/>
          <w:highlight w:val="none"/>
        </w:rPr>
      </w:pPr>
      <w:r>
        <w:rPr>
          <w:rFonts w:hint="eastAsia" w:hAnsi="宋体"/>
          <w:color w:val="000000"/>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6EAB4AF0">
      <w:pPr>
        <w:pStyle w:val="24"/>
        <w:snapToGrid w:val="0"/>
        <w:spacing w:line="360" w:lineRule="auto"/>
        <w:ind w:firstLine="420" w:firstLineChars="200"/>
        <w:rPr>
          <w:rFonts w:hint="eastAsia" w:hAnsi="宋体"/>
          <w:color w:val="000000"/>
          <w:sz w:val="21"/>
          <w:highlight w:val="none"/>
        </w:rPr>
      </w:pPr>
      <w:r>
        <w:rPr>
          <w:rFonts w:hint="eastAsia" w:hAnsi="宋体"/>
          <w:color w:val="000000"/>
          <w:sz w:val="21"/>
          <w:highlight w:val="none"/>
        </w:rPr>
        <w:t>1</w:t>
      </w:r>
      <w:r>
        <w:rPr>
          <w:rFonts w:hAnsi="宋体"/>
          <w:color w:val="000000"/>
          <w:sz w:val="21"/>
          <w:highlight w:val="none"/>
        </w:rPr>
        <w:t>1.2</w:t>
      </w:r>
      <w:bookmarkStart w:id="100" w:name="_Hlk53134511"/>
      <w:r>
        <w:rPr>
          <w:rFonts w:hint="eastAsia" w:hAnsi="宋体"/>
          <w:color w:val="000000"/>
          <w:sz w:val="21"/>
          <w:highlight w:val="none"/>
        </w:rPr>
        <w:t>采购人或者采购代理机构可以在招标文件提供期限截止后，组织已获取招标文件的潜在投标人现场考察或者召开开标前答疑会，具体详见“投标人须知前附表”。</w:t>
      </w:r>
    </w:p>
    <w:bookmarkEnd w:id="100"/>
    <w:p w14:paraId="3A4CFC26">
      <w:pPr>
        <w:pStyle w:val="4"/>
        <w:keepNext w:val="0"/>
        <w:keepLines w:val="0"/>
        <w:jc w:val="center"/>
        <w:rPr>
          <w:rFonts w:hint="eastAsia"/>
          <w:color w:val="000000"/>
          <w:highlight w:val="none"/>
        </w:rPr>
      </w:pPr>
      <w:bookmarkStart w:id="101" w:name="_Toc254970676"/>
      <w:bookmarkStart w:id="102" w:name="_Toc254970535"/>
      <w:r>
        <w:rPr>
          <w:rFonts w:hint="eastAsia"/>
          <w:color w:val="000000"/>
          <w:highlight w:val="none"/>
        </w:rPr>
        <w:t>三、投标文件的编制</w:t>
      </w:r>
      <w:bookmarkEnd w:id="101"/>
      <w:bookmarkEnd w:id="102"/>
    </w:p>
    <w:p w14:paraId="205165AB">
      <w:pPr>
        <w:pStyle w:val="6"/>
        <w:keepNext w:val="0"/>
        <w:keepLines w:val="0"/>
        <w:spacing w:before="0" w:after="0" w:line="360" w:lineRule="auto"/>
        <w:ind w:left="420" w:leftChars="200"/>
        <w:rPr>
          <w:rFonts w:hint="eastAsia" w:ascii="黑体" w:hAnsi="黑体" w:eastAsia="黑体"/>
          <w:color w:val="000000"/>
          <w:sz w:val="24"/>
          <w:highlight w:val="none"/>
        </w:rPr>
      </w:pPr>
      <w:bookmarkStart w:id="103" w:name="_Toc254970536"/>
      <w:bookmarkStart w:id="104" w:name="_Toc254970677"/>
      <w:r>
        <w:rPr>
          <w:rFonts w:hint="eastAsia" w:ascii="黑体" w:hAnsi="黑体" w:eastAsia="黑体"/>
          <w:color w:val="000000"/>
          <w:sz w:val="24"/>
          <w:highlight w:val="none"/>
        </w:rPr>
        <w:t>12.投标文件的编制原则</w:t>
      </w:r>
    </w:p>
    <w:p w14:paraId="4955325C">
      <w:pPr>
        <w:snapToGrid w:val="0"/>
        <w:spacing w:line="360" w:lineRule="auto"/>
        <w:ind w:firstLine="420"/>
        <w:jc w:val="left"/>
        <w:rPr>
          <w:rFonts w:hint="eastAsia" w:ascii="宋体" w:hAnsi="宋体" w:cs="Courier New"/>
          <w:color w:val="000000"/>
          <w:szCs w:val="21"/>
          <w:highlight w:val="none"/>
        </w:rPr>
      </w:pPr>
      <w:r>
        <w:rPr>
          <w:rFonts w:ascii="宋体" w:hAnsi="宋体"/>
          <w:color w:val="000000"/>
          <w:szCs w:val="21"/>
          <w:highlight w:val="none"/>
        </w:rPr>
        <w:t>投标人必须按照招标文件的要求编制投标文件。投标文件必须对招标文件提出的要求和条件作出明确响应。</w:t>
      </w:r>
    </w:p>
    <w:p w14:paraId="01876DB3">
      <w:pPr>
        <w:pStyle w:val="6"/>
        <w:keepNext w:val="0"/>
        <w:keepLines w:val="0"/>
        <w:spacing w:before="0" w:after="0" w:line="360" w:lineRule="auto"/>
        <w:ind w:left="420" w:leftChars="200"/>
        <w:rPr>
          <w:rFonts w:hint="eastAsia" w:ascii="黑体" w:hAnsi="黑体" w:eastAsia="黑体"/>
          <w:color w:val="000000"/>
          <w:sz w:val="24"/>
          <w:highlight w:val="none"/>
        </w:rPr>
      </w:pPr>
      <w:r>
        <w:rPr>
          <w:rFonts w:hint="eastAsia" w:ascii="黑体" w:hAnsi="黑体" w:eastAsia="黑体"/>
          <w:color w:val="000000"/>
          <w:sz w:val="24"/>
          <w:highlight w:val="none"/>
        </w:rPr>
        <w:t>13.投标文件的组成</w:t>
      </w:r>
      <w:bookmarkEnd w:id="103"/>
      <w:bookmarkEnd w:id="104"/>
    </w:p>
    <w:p w14:paraId="04273279">
      <w:pPr>
        <w:snapToGrid w:val="0"/>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投标文件由报价文件、资格证明文件、商务及技术文件三部分组成。</w:t>
      </w:r>
    </w:p>
    <w:p w14:paraId="30CF91FD">
      <w:pPr>
        <w:pStyle w:val="6"/>
        <w:keepNext w:val="0"/>
        <w:keepLines w:val="0"/>
        <w:spacing w:before="0" w:after="0" w:line="360" w:lineRule="auto"/>
        <w:ind w:left="420" w:leftChars="200"/>
        <w:rPr>
          <w:rFonts w:hint="eastAsia" w:ascii="宋体" w:hAnsi="宋体"/>
          <w:b w:val="0"/>
          <w:color w:val="000000"/>
          <w:sz w:val="21"/>
          <w:szCs w:val="21"/>
          <w:highlight w:val="none"/>
        </w:rPr>
      </w:pPr>
      <w:bookmarkStart w:id="105" w:name="_13.1报价文件:_具体材料见“投标人须知前附表”。"/>
      <w:bookmarkEnd w:id="105"/>
      <w:r>
        <w:rPr>
          <w:rFonts w:hint="eastAsia" w:ascii="宋体" w:hAnsi="宋体"/>
          <w:b w:val="0"/>
          <w:color w:val="000000"/>
          <w:sz w:val="21"/>
          <w:szCs w:val="21"/>
          <w:highlight w:val="none"/>
        </w:rPr>
        <w:t>（1）报价文件：</w:t>
      </w:r>
      <w:r>
        <w:rPr>
          <w:rFonts w:ascii="宋体" w:hAnsi="宋体"/>
          <w:b w:val="0"/>
          <w:color w:val="000000"/>
          <w:sz w:val="21"/>
          <w:szCs w:val="21"/>
          <w:highlight w:val="none"/>
        </w:rPr>
        <w:t>具体材料见“投标人须知前附表”</w:t>
      </w:r>
      <w:r>
        <w:rPr>
          <w:rFonts w:hint="eastAsia" w:ascii="宋体" w:hAnsi="宋体"/>
          <w:b w:val="0"/>
          <w:color w:val="000000"/>
          <w:sz w:val="21"/>
          <w:szCs w:val="21"/>
          <w:highlight w:val="none"/>
        </w:rPr>
        <w:t>。</w:t>
      </w:r>
    </w:p>
    <w:p w14:paraId="7424F5C8">
      <w:pPr>
        <w:pStyle w:val="6"/>
        <w:keepNext w:val="0"/>
        <w:keepLines w:val="0"/>
        <w:spacing w:before="0" w:after="0" w:line="360" w:lineRule="auto"/>
        <w:ind w:left="420" w:leftChars="200"/>
        <w:rPr>
          <w:rFonts w:hint="eastAsia" w:ascii="宋体" w:hAnsi="宋体"/>
          <w:b w:val="0"/>
          <w:color w:val="000000"/>
          <w:sz w:val="21"/>
          <w:szCs w:val="21"/>
          <w:highlight w:val="none"/>
        </w:rPr>
      </w:pPr>
      <w:bookmarkStart w:id="106" w:name="_13.2资格证明文件：具体材料见“投标人须知前附表”。"/>
      <w:bookmarkEnd w:id="106"/>
      <w:r>
        <w:rPr>
          <w:rFonts w:hint="eastAsia" w:ascii="宋体" w:hAnsi="宋体"/>
          <w:b w:val="0"/>
          <w:color w:val="000000"/>
          <w:sz w:val="21"/>
          <w:szCs w:val="21"/>
          <w:highlight w:val="none"/>
        </w:rPr>
        <w:t>（</w:t>
      </w:r>
      <w:r>
        <w:rPr>
          <w:rFonts w:ascii="宋体" w:hAnsi="宋体"/>
          <w:b w:val="0"/>
          <w:color w:val="000000"/>
          <w:sz w:val="21"/>
          <w:szCs w:val="21"/>
          <w:highlight w:val="none"/>
        </w:rPr>
        <w:t>2</w:t>
      </w:r>
      <w:r>
        <w:rPr>
          <w:rFonts w:hint="eastAsia" w:ascii="宋体" w:hAnsi="宋体"/>
          <w:b w:val="0"/>
          <w:color w:val="000000"/>
          <w:sz w:val="21"/>
          <w:szCs w:val="21"/>
          <w:highlight w:val="none"/>
        </w:rPr>
        <w:t>）资格证明文件：</w:t>
      </w:r>
      <w:r>
        <w:rPr>
          <w:rFonts w:ascii="宋体" w:hAnsi="宋体"/>
          <w:b w:val="0"/>
          <w:color w:val="000000"/>
          <w:sz w:val="21"/>
          <w:szCs w:val="21"/>
          <w:highlight w:val="none"/>
        </w:rPr>
        <w:t>具体材料见“投标人须知前附表”</w:t>
      </w:r>
      <w:r>
        <w:rPr>
          <w:rFonts w:hint="eastAsia" w:ascii="宋体" w:hAnsi="宋体"/>
          <w:b w:val="0"/>
          <w:color w:val="000000"/>
          <w:sz w:val="21"/>
          <w:szCs w:val="21"/>
          <w:highlight w:val="none"/>
        </w:rPr>
        <w:t>。</w:t>
      </w:r>
    </w:p>
    <w:p w14:paraId="5A5C01B1">
      <w:pPr>
        <w:pStyle w:val="6"/>
        <w:keepNext w:val="0"/>
        <w:keepLines w:val="0"/>
        <w:spacing w:before="0" w:after="0" w:line="360" w:lineRule="auto"/>
        <w:ind w:left="420" w:leftChars="200"/>
        <w:rPr>
          <w:rFonts w:hint="eastAsia" w:ascii="宋体" w:hAnsi="宋体"/>
          <w:b w:val="0"/>
          <w:color w:val="000000"/>
          <w:sz w:val="21"/>
          <w:szCs w:val="21"/>
          <w:highlight w:val="none"/>
        </w:rPr>
      </w:pPr>
      <w:bookmarkStart w:id="107" w:name="_13.3商务文件:_具体材料见“投标人须知前附表”。"/>
      <w:bookmarkEnd w:id="107"/>
      <w:r>
        <w:rPr>
          <w:rFonts w:hint="eastAsia" w:ascii="宋体" w:hAnsi="宋体"/>
          <w:b w:val="0"/>
          <w:color w:val="000000"/>
          <w:sz w:val="21"/>
          <w:szCs w:val="21"/>
          <w:highlight w:val="none"/>
        </w:rPr>
        <w:t>（</w:t>
      </w:r>
      <w:r>
        <w:rPr>
          <w:rFonts w:ascii="宋体" w:hAnsi="宋体"/>
          <w:b w:val="0"/>
          <w:color w:val="000000"/>
          <w:sz w:val="21"/>
          <w:szCs w:val="21"/>
          <w:highlight w:val="none"/>
        </w:rPr>
        <w:t>3</w:t>
      </w:r>
      <w:r>
        <w:rPr>
          <w:rFonts w:hint="eastAsia" w:ascii="宋体" w:hAnsi="宋体"/>
          <w:b w:val="0"/>
          <w:color w:val="000000"/>
          <w:sz w:val="21"/>
          <w:szCs w:val="21"/>
          <w:highlight w:val="none"/>
        </w:rPr>
        <w:t>）商务及技术文件：</w:t>
      </w:r>
      <w:r>
        <w:rPr>
          <w:rFonts w:ascii="宋体" w:hAnsi="宋体"/>
          <w:b w:val="0"/>
          <w:color w:val="000000"/>
          <w:sz w:val="21"/>
          <w:szCs w:val="21"/>
          <w:highlight w:val="none"/>
        </w:rPr>
        <w:t>具体材料见“投标人须知前附表”</w:t>
      </w:r>
      <w:r>
        <w:rPr>
          <w:rFonts w:hint="eastAsia" w:ascii="宋体" w:hAnsi="宋体"/>
          <w:b w:val="0"/>
          <w:color w:val="000000"/>
          <w:sz w:val="21"/>
          <w:szCs w:val="21"/>
          <w:highlight w:val="none"/>
        </w:rPr>
        <w:t>。</w:t>
      </w:r>
    </w:p>
    <w:p w14:paraId="4CF1B354">
      <w:pPr>
        <w:pStyle w:val="6"/>
        <w:keepNext w:val="0"/>
        <w:keepLines w:val="0"/>
        <w:spacing w:before="0" w:after="0" w:line="360" w:lineRule="auto"/>
        <w:ind w:left="420" w:leftChars="200"/>
        <w:rPr>
          <w:rFonts w:hint="eastAsia" w:ascii="黑体" w:hAnsi="黑体" w:eastAsia="黑体"/>
          <w:color w:val="000000"/>
          <w:sz w:val="24"/>
          <w:highlight w:val="none"/>
        </w:rPr>
      </w:pPr>
      <w:bookmarkStart w:id="108" w:name="_13.5投标文件电子版：具体材料见“投标人须知前附表”。"/>
      <w:bookmarkEnd w:id="108"/>
      <w:bookmarkStart w:id="109" w:name="_13.4技术文件：具体材料见“投标人须知前附表”。"/>
      <w:bookmarkEnd w:id="109"/>
      <w:bookmarkStart w:id="110" w:name="_Toc254970537"/>
      <w:bookmarkStart w:id="111" w:name="_Toc254970678"/>
      <w:r>
        <w:rPr>
          <w:rFonts w:hint="eastAsia" w:ascii="黑体" w:hAnsi="黑体" w:eastAsia="黑体"/>
          <w:color w:val="000000"/>
          <w:sz w:val="24"/>
          <w:highlight w:val="none"/>
        </w:rPr>
        <w:t>14.投标文件的语言及计量</w:t>
      </w:r>
      <w:bookmarkEnd w:id="110"/>
      <w:bookmarkEnd w:id="111"/>
    </w:p>
    <w:p w14:paraId="2C08BD0D">
      <w:pPr>
        <w:pStyle w:val="6"/>
        <w:keepNext w:val="0"/>
        <w:keepLines w:val="0"/>
        <w:spacing w:before="0" w:after="0" w:line="360" w:lineRule="auto"/>
        <w:ind w:left="420" w:leftChars="200"/>
        <w:rPr>
          <w:rFonts w:hint="eastAsia" w:ascii="宋体" w:hAnsi="宋体"/>
          <w:b w:val="0"/>
          <w:color w:val="000000"/>
          <w:sz w:val="21"/>
          <w:szCs w:val="21"/>
          <w:highlight w:val="none"/>
        </w:rPr>
      </w:pPr>
      <w:r>
        <w:rPr>
          <w:rFonts w:hint="eastAsia" w:ascii="宋体" w:hAnsi="宋体"/>
          <w:b w:val="0"/>
          <w:color w:val="000000"/>
          <w:sz w:val="21"/>
          <w:szCs w:val="21"/>
          <w:highlight w:val="none"/>
        </w:rPr>
        <w:t>14.1语言文字</w:t>
      </w:r>
    </w:p>
    <w:p w14:paraId="32663760">
      <w:pPr>
        <w:pStyle w:val="6"/>
        <w:keepNext w:val="0"/>
        <w:keepLines w:val="0"/>
        <w:spacing w:before="0" w:after="0" w:line="360" w:lineRule="auto"/>
        <w:ind w:firstLine="420" w:firstLineChars="200"/>
        <w:rPr>
          <w:rFonts w:hint="eastAsia" w:ascii="宋体" w:hAnsi="宋体"/>
          <w:b w:val="0"/>
          <w:color w:val="000000"/>
          <w:sz w:val="21"/>
          <w:szCs w:val="21"/>
          <w:highlight w:val="none"/>
        </w:rPr>
      </w:pPr>
      <w:r>
        <w:rPr>
          <w:rFonts w:hint="eastAsia" w:ascii="宋体" w:hAnsi="宋体"/>
          <w:b w:val="0"/>
          <w:color w:val="000000"/>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CD73C1F">
      <w:pPr>
        <w:pStyle w:val="6"/>
        <w:keepNext w:val="0"/>
        <w:keepLines w:val="0"/>
        <w:spacing w:before="0" w:after="0" w:line="360" w:lineRule="auto"/>
        <w:ind w:firstLine="420" w:firstLineChars="200"/>
        <w:rPr>
          <w:rFonts w:ascii="宋体" w:hAnsi="宋体"/>
          <w:b w:val="0"/>
          <w:color w:val="000000"/>
          <w:sz w:val="21"/>
          <w:szCs w:val="21"/>
          <w:highlight w:val="none"/>
        </w:rPr>
      </w:pPr>
      <w:r>
        <w:rPr>
          <w:rFonts w:hint="eastAsia" w:ascii="宋体" w:hAnsi="宋体"/>
          <w:b w:val="0"/>
          <w:color w:val="000000"/>
          <w:sz w:val="21"/>
          <w:szCs w:val="21"/>
          <w:highlight w:val="none"/>
        </w:rPr>
        <w:t>14.2投标计量单位</w:t>
      </w:r>
    </w:p>
    <w:p w14:paraId="7A4B58C4">
      <w:pPr>
        <w:pStyle w:val="6"/>
        <w:keepNext w:val="0"/>
        <w:keepLines w:val="0"/>
        <w:spacing w:before="0" w:after="0" w:line="360" w:lineRule="auto"/>
        <w:ind w:firstLine="420" w:firstLineChars="200"/>
        <w:rPr>
          <w:rFonts w:hint="eastAsia" w:ascii="宋体" w:hAnsi="宋体"/>
          <w:b w:val="0"/>
          <w:color w:val="000000"/>
          <w:sz w:val="21"/>
          <w:szCs w:val="21"/>
          <w:highlight w:val="none"/>
        </w:rPr>
      </w:pPr>
      <w:r>
        <w:rPr>
          <w:rFonts w:hint="eastAsia" w:ascii="宋体" w:hAnsi="宋体"/>
          <w:b w:val="0"/>
          <w:color w:val="000000"/>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color w:val="000000"/>
          <w:sz w:val="21"/>
          <w:szCs w:val="21"/>
          <w:highlight w:val="none"/>
        </w:rPr>
        <w:t>否则视同未响应。</w:t>
      </w:r>
    </w:p>
    <w:p w14:paraId="3582A7B0">
      <w:pPr>
        <w:pStyle w:val="6"/>
        <w:keepNext w:val="0"/>
        <w:keepLines w:val="0"/>
        <w:spacing w:before="0" w:after="0" w:line="360" w:lineRule="auto"/>
        <w:ind w:left="420" w:leftChars="200"/>
        <w:rPr>
          <w:rFonts w:hint="eastAsia" w:ascii="黑体" w:hAnsi="黑体" w:eastAsia="黑体"/>
          <w:color w:val="000000"/>
          <w:sz w:val="24"/>
          <w:highlight w:val="none"/>
        </w:rPr>
      </w:pPr>
      <w:r>
        <w:rPr>
          <w:rFonts w:hint="eastAsia" w:ascii="黑体" w:hAnsi="黑体" w:eastAsia="黑体"/>
          <w:color w:val="000000"/>
          <w:sz w:val="24"/>
          <w:highlight w:val="none"/>
        </w:rPr>
        <w:t>15.投标的风险</w:t>
      </w:r>
    </w:p>
    <w:p w14:paraId="3CF6DBEC">
      <w:pPr>
        <w:pStyle w:val="24"/>
        <w:snapToGrid w:val="0"/>
        <w:spacing w:line="360" w:lineRule="auto"/>
        <w:ind w:firstLine="420" w:firstLineChars="200"/>
        <w:jc w:val="left"/>
        <w:rPr>
          <w:rFonts w:hint="eastAsia" w:hAnsi="宋体"/>
          <w:color w:val="000000"/>
          <w:sz w:val="21"/>
          <w:highlight w:val="none"/>
        </w:rPr>
      </w:pPr>
      <w:r>
        <w:rPr>
          <w:rFonts w:hint="eastAsia" w:hAnsi="宋体"/>
          <w:color w:val="000000"/>
          <w:sz w:val="21"/>
          <w:highlight w:val="none"/>
        </w:rPr>
        <w:t>投标人没有按照招标文件要求提供全部资料，或者投标人没有对招标文件作出实质性响应是投标人的风险，并可能导致其投标被拒绝。</w:t>
      </w:r>
    </w:p>
    <w:p w14:paraId="667D6DDF">
      <w:pPr>
        <w:pStyle w:val="6"/>
        <w:keepNext w:val="0"/>
        <w:keepLines w:val="0"/>
        <w:spacing w:before="0" w:after="0" w:line="360" w:lineRule="auto"/>
        <w:ind w:left="420" w:leftChars="200"/>
        <w:rPr>
          <w:rFonts w:hint="eastAsia" w:ascii="黑体" w:hAnsi="黑体" w:eastAsia="黑体"/>
          <w:color w:val="000000"/>
          <w:sz w:val="24"/>
          <w:highlight w:val="none"/>
        </w:rPr>
      </w:pPr>
      <w:bookmarkStart w:id="112" w:name="_Toc254970679"/>
      <w:bookmarkStart w:id="113" w:name="_Toc254970538"/>
      <w:r>
        <w:rPr>
          <w:rFonts w:hint="eastAsia" w:ascii="黑体" w:hAnsi="黑体" w:eastAsia="黑体"/>
          <w:color w:val="000000"/>
          <w:sz w:val="24"/>
          <w:highlight w:val="none"/>
        </w:rPr>
        <w:t>16.投标报价</w:t>
      </w:r>
      <w:bookmarkEnd w:id="112"/>
      <w:bookmarkEnd w:id="113"/>
    </w:p>
    <w:p w14:paraId="62D97B9B">
      <w:pPr>
        <w:pStyle w:val="6"/>
        <w:keepNext w:val="0"/>
        <w:keepLines w:val="0"/>
        <w:spacing w:before="0" w:after="0" w:line="360" w:lineRule="auto"/>
        <w:ind w:left="420" w:leftChars="200"/>
        <w:rPr>
          <w:rFonts w:hint="eastAsia" w:ascii="宋体" w:hAnsi="宋体"/>
          <w:b w:val="0"/>
          <w:color w:val="000000"/>
          <w:sz w:val="21"/>
          <w:szCs w:val="21"/>
          <w:highlight w:val="none"/>
        </w:rPr>
      </w:pPr>
      <w:r>
        <w:rPr>
          <w:rFonts w:hint="eastAsia" w:ascii="宋体" w:hAnsi="宋体"/>
          <w:b w:val="0"/>
          <w:color w:val="000000"/>
          <w:sz w:val="21"/>
          <w:szCs w:val="21"/>
          <w:highlight w:val="none"/>
        </w:rPr>
        <w:t>16.1投标报价应按“第六章　投标文件格式”中“开标一览表”格式填写。</w:t>
      </w:r>
    </w:p>
    <w:p w14:paraId="6CB23997">
      <w:pPr>
        <w:pStyle w:val="6"/>
        <w:keepNext w:val="0"/>
        <w:keepLines w:val="0"/>
        <w:spacing w:before="0" w:after="0" w:line="360" w:lineRule="auto"/>
        <w:ind w:left="420" w:leftChars="200"/>
        <w:rPr>
          <w:rFonts w:hint="eastAsia" w:ascii="宋体" w:hAnsi="宋体"/>
          <w:b w:val="0"/>
          <w:color w:val="000000"/>
          <w:sz w:val="21"/>
          <w:szCs w:val="21"/>
          <w:highlight w:val="none"/>
        </w:rPr>
      </w:pPr>
      <w:bookmarkStart w:id="114" w:name="_16.2投标报价具体定义见投标人须知前附表。"/>
      <w:bookmarkEnd w:id="114"/>
      <w:r>
        <w:rPr>
          <w:rFonts w:hint="eastAsia" w:ascii="宋体" w:hAnsi="宋体"/>
          <w:b w:val="0"/>
          <w:color w:val="000000"/>
          <w:sz w:val="21"/>
          <w:szCs w:val="21"/>
          <w:highlight w:val="none"/>
        </w:rPr>
        <w:t>16.2投标报价具体包括内容详见“投标人须知前附表”。</w:t>
      </w:r>
    </w:p>
    <w:p w14:paraId="4C45B4DE">
      <w:pPr>
        <w:pStyle w:val="6"/>
        <w:keepNext w:val="0"/>
        <w:keepLines w:val="0"/>
        <w:spacing w:before="0" w:after="0" w:line="360" w:lineRule="auto"/>
        <w:ind w:firstLine="420" w:firstLineChars="200"/>
        <w:rPr>
          <w:rFonts w:hint="eastAsia" w:ascii="宋体" w:hAnsi="宋体"/>
          <w:b w:val="0"/>
          <w:color w:val="000000"/>
          <w:sz w:val="21"/>
          <w:szCs w:val="21"/>
          <w:highlight w:val="none"/>
        </w:rPr>
      </w:pPr>
      <w:r>
        <w:rPr>
          <w:rFonts w:hint="eastAsia" w:ascii="宋体" w:hAnsi="宋体"/>
          <w:b w:val="0"/>
          <w:color w:val="000000"/>
          <w:sz w:val="21"/>
          <w:szCs w:val="21"/>
          <w:highlight w:val="none"/>
        </w:rPr>
        <w:t>16.3投标人必须就所投每个分标的全部内容分别作完整唯一总价报价，不得存在漏项报价；投标人必须就所投分标的单项内容作唯一报价。</w:t>
      </w:r>
    </w:p>
    <w:p w14:paraId="154D5D5F">
      <w:pPr>
        <w:pStyle w:val="6"/>
        <w:keepNext w:val="0"/>
        <w:keepLines w:val="0"/>
        <w:spacing w:before="0" w:after="0" w:line="360" w:lineRule="auto"/>
        <w:ind w:left="420" w:leftChars="200"/>
        <w:rPr>
          <w:rFonts w:hint="eastAsia" w:ascii="黑体" w:hAnsi="黑体" w:eastAsia="黑体"/>
          <w:color w:val="000000"/>
          <w:sz w:val="24"/>
          <w:highlight w:val="none"/>
        </w:rPr>
      </w:pPr>
      <w:r>
        <w:rPr>
          <w:rFonts w:hint="eastAsia" w:ascii="黑体" w:hAnsi="黑体" w:eastAsia="黑体"/>
          <w:color w:val="000000"/>
          <w:sz w:val="24"/>
          <w:highlight w:val="none"/>
        </w:rPr>
        <w:t>17.投标有效期</w:t>
      </w:r>
    </w:p>
    <w:p w14:paraId="0E5BD58E">
      <w:pPr>
        <w:pStyle w:val="6"/>
        <w:keepNext w:val="0"/>
        <w:keepLines w:val="0"/>
        <w:spacing w:before="0" w:after="0" w:line="360" w:lineRule="auto"/>
        <w:ind w:firstLine="420" w:firstLineChars="200"/>
        <w:rPr>
          <w:rFonts w:hint="eastAsia" w:ascii="宋体" w:hAnsi="宋体"/>
          <w:b w:val="0"/>
          <w:color w:val="000000"/>
          <w:sz w:val="21"/>
          <w:szCs w:val="21"/>
          <w:highlight w:val="none"/>
        </w:rPr>
      </w:pPr>
      <w:bookmarkStart w:id="115" w:name="_17.1投标有效期应按“投标人须知中的前附表”规定的期限。"/>
      <w:bookmarkEnd w:id="115"/>
      <w:r>
        <w:rPr>
          <w:rFonts w:hint="eastAsia" w:ascii="宋体" w:hAnsi="宋体"/>
          <w:b w:val="0"/>
          <w:color w:val="000000"/>
          <w:sz w:val="21"/>
          <w:szCs w:val="21"/>
          <w:highlight w:val="none"/>
        </w:rPr>
        <w:t>17.1投标有效期是指为保证采购人有足够的时间在开标后完成评标、定标、合同签订等工作而要求投标人提交的投标文件在一定时间内保持有效的期限。</w:t>
      </w:r>
    </w:p>
    <w:p w14:paraId="6F95714F">
      <w:pPr>
        <w:pStyle w:val="6"/>
        <w:keepNext w:val="0"/>
        <w:keepLines w:val="0"/>
        <w:spacing w:before="0" w:after="0" w:line="360" w:lineRule="auto"/>
        <w:ind w:firstLine="424" w:firstLineChars="202"/>
        <w:rPr>
          <w:rFonts w:hint="eastAsia" w:ascii="宋体" w:hAnsi="宋体"/>
          <w:b w:val="0"/>
          <w:color w:val="000000"/>
          <w:sz w:val="21"/>
          <w:szCs w:val="21"/>
          <w:highlight w:val="none"/>
        </w:rPr>
      </w:pPr>
      <w:r>
        <w:rPr>
          <w:rFonts w:hint="eastAsia" w:ascii="宋体" w:hAnsi="宋体"/>
          <w:b w:val="0"/>
          <w:color w:val="000000"/>
          <w:sz w:val="21"/>
          <w:szCs w:val="21"/>
          <w:highlight w:val="none"/>
        </w:rPr>
        <w:t>17.2</w:t>
      </w:r>
      <w:bookmarkStart w:id="116" w:name="_Toc254970681"/>
      <w:bookmarkStart w:id="117" w:name="_Toc254970540"/>
      <w:r>
        <w:rPr>
          <w:rFonts w:hint="eastAsia" w:ascii="宋体" w:hAnsi="宋体"/>
          <w:b w:val="0"/>
          <w:color w:val="000000"/>
          <w:sz w:val="21"/>
          <w:szCs w:val="21"/>
          <w:highlight w:val="none"/>
        </w:rPr>
        <w:t xml:space="preserve"> 投标有效期应按招标文件规定的期限作出承诺，具体详见“投标人须知前附表”。</w:t>
      </w:r>
      <w:r>
        <w:rPr>
          <w:rFonts w:hint="eastAsia" w:ascii="宋体" w:hAnsi="宋体"/>
          <w:color w:val="000000"/>
          <w:sz w:val="21"/>
          <w:szCs w:val="21"/>
          <w:highlight w:val="none"/>
        </w:rPr>
        <w:t>承诺的投标有效期低于招标文件规定期限的，按无效投标处理</w:t>
      </w:r>
      <w:r>
        <w:rPr>
          <w:rFonts w:hint="eastAsia" w:ascii="宋体" w:hAnsi="宋体"/>
          <w:b w:val="0"/>
          <w:color w:val="000000"/>
          <w:sz w:val="21"/>
          <w:szCs w:val="21"/>
          <w:highlight w:val="none"/>
        </w:rPr>
        <w:t>。</w:t>
      </w:r>
    </w:p>
    <w:p w14:paraId="1A68ABAF">
      <w:pPr>
        <w:pStyle w:val="6"/>
        <w:keepNext w:val="0"/>
        <w:keepLines w:val="0"/>
        <w:spacing w:before="0" w:after="0" w:line="360" w:lineRule="auto"/>
        <w:ind w:left="420" w:leftChars="200"/>
        <w:rPr>
          <w:rFonts w:hint="eastAsia" w:ascii="宋体" w:hAnsi="宋体"/>
          <w:b w:val="0"/>
          <w:color w:val="000000"/>
          <w:sz w:val="21"/>
          <w:szCs w:val="21"/>
          <w:highlight w:val="none"/>
        </w:rPr>
      </w:pPr>
      <w:r>
        <w:rPr>
          <w:rFonts w:hint="eastAsia" w:ascii="宋体" w:hAnsi="宋体"/>
          <w:b w:val="0"/>
          <w:color w:val="000000"/>
          <w:sz w:val="21"/>
          <w:szCs w:val="21"/>
          <w:highlight w:val="none"/>
        </w:rPr>
        <w:t>17.3投标人的投标文件在投标有效期内均保持有效。</w:t>
      </w:r>
      <w:bookmarkEnd w:id="116"/>
      <w:bookmarkEnd w:id="117"/>
    </w:p>
    <w:p w14:paraId="49103668">
      <w:pPr>
        <w:pStyle w:val="6"/>
        <w:keepNext w:val="0"/>
        <w:keepLines w:val="0"/>
        <w:spacing w:before="0" w:after="0" w:line="360" w:lineRule="auto"/>
        <w:ind w:left="420" w:leftChars="200"/>
        <w:rPr>
          <w:rFonts w:hint="eastAsia" w:ascii="宋体" w:hAnsi="宋体"/>
          <w:b w:val="0"/>
          <w:color w:val="000000"/>
          <w:sz w:val="21"/>
          <w:szCs w:val="21"/>
          <w:highlight w:val="none"/>
        </w:rPr>
      </w:pPr>
    </w:p>
    <w:p w14:paraId="7235F09B">
      <w:pPr>
        <w:pStyle w:val="6"/>
        <w:keepNext w:val="0"/>
        <w:keepLines w:val="0"/>
        <w:spacing w:before="0" w:after="0" w:line="360" w:lineRule="auto"/>
        <w:ind w:left="420" w:leftChars="200"/>
        <w:rPr>
          <w:rFonts w:hint="eastAsia" w:ascii="黑体" w:hAnsi="黑体" w:eastAsia="黑体"/>
          <w:color w:val="000000"/>
          <w:sz w:val="24"/>
          <w:highlight w:val="none"/>
        </w:rPr>
      </w:pPr>
      <w:bookmarkStart w:id="118" w:name="_18.投标保证金"/>
      <w:bookmarkEnd w:id="118"/>
      <w:bookmarkStart w:id="119" w:name="_Toc254970541"/>
      <w:bookmarkStart w:id="120" w:name="_Toc254970682"/>
      <w:r>
        <w:rPr>
          <w:rFonts w:hint="eastAsia" w:ascii="黑体" w:hAnsi="黑体" w:eastAsia="黑体"/>
          <w:color w:val="000000"/>
          <w:sz w:val="24"/>
          <w:highlight w:val="none"/>
        </w:rPr>
        <w:t>18.投标保证金</w:t>
      </w:r>
      <w:bookmarkEnd w:id="119"/>
      <w:bookmarkEnd w:id="120"/>
    </w:p>
    <w:p w14:paraId="7C0041D9">
      <w:pPr>
        <w:pStyle w:val="6"/>
        <w:keepNext w:val="0"/>
        <w:keepLines w:val="0"/>
        <w:spacing w:before="0" w:after="0" w:line="360" w:lineRule="auto"/>
        <w:ind w:left="420" w:leftChars="200"/>
        <w:rPr>
          <w:rFonts w:ascii="宋体" w:hAnsi="宋体"/>
          <w:b w:val="0"/>
          <w:color w:val="000000"/>
          <w:sz w:val="21"/>
          <w:szCs w:val="21"/>
          <w:highlight w:val="none"/>
        </w:rPr>
      </w:pPr>
      <w:r>
        <w:rPr>
          <w:rFonts w:hint="eastAsia" w:ascii="宋体" w:hAnsi="宋体"/>
          <w:b w:val="0"/>
          <w:color w:val="000000"/>
          <w:sz w:val="21"/>
          <w:szCs w:val="21"/>
          <w:highlight w:val="none"/>
        </w:rPr>
        <w:t>18.1投标人须按“投标人须知前附表” 的规定提交投标保证金。</w:t>
      </w:r>
    </w:p>
    <w:p w14:paraId="603941B8">
      <w:pPr>
        <w:pStyle w:val="6"/>
        <w:keepNext w:val="0"/>
        <w:keepLines w:val="0"/>
        <w:spacing w:before="0" w:after="0" w:line="360" w:lineRule="auto"/>
        <w:ind w:firstLine="420" w:firstLineChars="200"/>
        <w:rPr>
          <w:rFonts w:hint="eastAsia" w:ascii="宋体" w:hAnsi="宋体"/>
          <w:b w:val="0"/>
          <w:color w:val="000000"/>
          <w:sz w:val="21"/>
          <w:szCs w:val="21"/>
          <w:highlight w:val="none"/>
        </w:rPr>
      </w:pPr>
      <w:r>
        <w:rPr>
          <w:rFonts w:hint="eastAsia" w:ascii="宋体" w:hAnsi="宋体"/>
          <w:b w:val="0"/>
          <w:color w:val="000000"/>
          <w:sz w:val="21"/>
          <w:szCs w:val="21"/>
          <w:highlight w:val="none"/>
        </w:rPr>
        <w:t>18.2投标保证金的退还</w:t>
      </w:r>
    </w:p>
    <w:p w14:paraId="6B5B1EB7">
      <w:pPr>
        <w:pStyle w:val="6"/>
        <w:keepNext w:val="0"/>
        <w:keepLines w:val="0"/>
        <w:spacing w:before="0" w:after="0" w:line="360" w:lineRule="auto"/>
        <w:ind w:firstLine="420" w:firstLineChars="200"/>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未中标人的投标保证金自中标通知书发出之日起5个工作日内退还；中标人的投标保证金自政府采购合同签订之日起5个工作日内退还。 </w:t>
      </w:r>
    </w:p>
    <w:p w14:paraId="7C4FCC9B">
      <w:pPr>
        <w:pStyle w:val="6"/>
        <w:keepNext w:val="0"/>
        <w:keepLines w:val="0"/>
        <w:spacing w:before="0" w:after="0" w:line="360" w:lineRule="auto"/>
        <w:ind w:left="420" w:leftChars="200"/>
        <w:rPr>
          <w:rFonts w:hint="eastAsia" w:ascii="宋体" w:hAnsi="宋体"/>
          <w:b w:val="0"/>
          <w:color w:val="000000"/>
          <w:sz w:val="21"/>
          <w:szCs w:val="21"/>
          <w:highlight w:val="none"/>
        </w:rPr>
      </w:pPr>
      <w:r>
        <w:rPr>
          <w:rFonts w:hint="eastAsia" w:ascii="宋体" w:hAnsi="宋体"/>
          <w:b w:val="0"/>
          <w:color w:val="000000"/>
          <w:sz w:val="21"/>
          <w:szCs w:val="21"/>
          <w:highlight w:val="none"/>
        </w:rPr>
        <w:t>18.3除逾期退还投标保证金和终止招标的情形以外，投标保证金不计息。</w:t>
      </w:r>
    </w:p>
    <w:p w14:paraId="624FD8B0">
      <w:pPr>
        <w:pStyle w:val="6"/>
        <w:keepNext w:val="0"/>
        <w:keepLines w:val="0"/>
        <w:spacing w:before="0" w:after="0" w:line="360" w:lineRule="auto"/>
        <w:ind w:left="420" w:leftChars="200"/>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18.4投标人有下列情形之一的，投标保证金将不予退还： </w:t>
      </w:r>
    </w:p>
    <w:p w14:paraId="414D7040">
      <w:pPr>
        <w:snapToGrid w:val="0"/>
        <w:spacing w:line="360" w:lineRule="auto"/>
        <w:ind w:firstLine="411" w:firstLineChars="196"/>
        <w:jc w:val="left"/>
        <w:rPr>
          <w:rFonts w:hint="eastAsia" w:ascii="宋体" w:hAnsi="宋体"/>
          <w:color w:val="000000"/>
          <w:szCs w:val="21"/>
          <w:highlight w:val="none"/>
        </w:rPr>
      </w:pPr>
      <w:r>
        <w:rPr>
          <w:rFonts w:hint="eastAsia" w:ascii="宋体" w:hAnsi="宋体"/>
          <w:color w:val="000000"/>
          <w:szCs w:val="21"/>
          <w:highlight w:val="none"/>
        </w:rPr>
        <w:t>（1）投标人在投标有效期内撤销投标文件的；</w:t>
      </w:r>
    </w:p>
    <w:p w14:paraId="3A5D09EB">
      <w:pPr>
        <w:snapToGrid w:val="0"/>
        <w:spacing w:line="360" w:lineRule="auto"/>
        <w:ind w:firstLine="411" w:firstLineChars="196"/>
        <w:jc w:val="left"/>
        <w:rPr>
          <w:rFonts w:hint="eastAsia" w:ascii="宋体" w:hAnsi="宋体"/>
          <w:color w:val="000000"/>
          <w:szCs w:val="21"/>
          <w:highlight w:val="none"/>
        </w:rPr>
      </w:pPr>
      <w:r>
        <w:rPr>
          <w:rFonts w:hint="eastAsia" w:ascii="宋体" w:hAnsi="宋体"/>
          <w:color w:val="000000"/>
          <w:szCs w:val="21"/>
          <w:highlight w:val="none"/>
        </w:rPr>
        <w:t>（2）未按规定提交履约保证金的；</w:t>
      </w:r>
    </w:p>
    <w:p w14:paraId="0E959D5A">
      <w:pPr>
        <w:snapToGrid w:val="0"/>
        <w:spacing w:line="360" w:lineRule="auto"/>
        <w:ind w:firstLine="411" w:firstLineChars="196"/>
        <w:jc w:val="left"/>
        <w:rPr>
          <w:rFonts w:hint="eastAsia" w:ascii="宋体" w:hAnsi="宋体"/>
          <w:color w:val="000000"/>
          <w:szCs w:val="21"/>
          <w:highlight w:val="none"/>
        </w:rPr>
      </w:pPr>
      <w:r>
        <w:rPr>
          <w:rFonts w:hint="eastAsia" w:ascii="宋体" w:hAnsi="宋体"/>
          <w:color w:val="000000"/>
          <w:szCs w:val="21"/>
          <w:highlight w:val="none"/>
        </w:rPr>
        <w:t>（3）投标人在投标过程中弄虚作假，提供虚假材料的；</w:t>
      </w:r>
    </w:p>
    <w:p w14:paraId="0770E621">
      <w:pPr>
        <w:snapToGrid w:val="0"/>
        <w:spacing w:line="360" w:lineRule="auto"/>
        <w:ind w:firstLine="411" w:firstLineChars="196"/>
        <w:rPr>
          <w:rFonts w:hint="eastAsia" w:ascii="宋体" w:hAnsi="宋体"/>
          <w:color w:val="000000"/>
          <w:szCs w:val="21"/>
          <w:highlight w:val="none"/>
        </w:rPr>
      </w:pPr>
      <w:r>
        <w:rPr>
          <w:rFonts w:hint="eastAsia" w:ascii="宋体" w:hAnsi="宋体"/>
          <w:color w:val="000000"/>
          <w:szCs w:val="21"/>
          <w:highlight w:val="none"/>
        </w:rPr>
        <w:t>（4）中标人无正当理由不与采购人签订合同的；</w:t>
      </w:r>
    </w:p>
    <w:p w14:paraId="248ECE17">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（5）投标人出现本章第9.2、9.3情形的；</w:t>
      </w:r>
    </w:p>
    <w:p w14:paraId="633BA216">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（6）</w:t>
      </w:r>
      <w:r>
        <w:rPr>
          <w:rFonts w:hint="eastAsia" w:ascii="宋体" w:hAnsi="宋体" w:cs="宋体"/>
          <w:color w:val="000000"/>
          <w:szCs w:val="21"/>
          <w:highlight w:val="none"/>
        </w:rPr>
        <w:t>法律法规规定的其他情形</w:t>
      </w:r>
      <w:r>
        <w:rPr>
          <w:rFonts w:hint="eastAsia" w:ascii="宋体" w:hAnsi="宋体"/>
          <w:color w:val="000000"/>
          <w:szCs w:val="21"/>
          <w:highlight w:val="none"/>
        </w:rPr>
        <w:t>。</w:t>
      </w:r>
    </w:p>
    <w:p w14:paraId="6996BA8F">
      <w:pPr>
        <w:pStyle w:val="6"/>
        <w:keepNext w:val="0"/>
        <w:keepLines w:val="0"/>
        <w:spacing w:before="0" w:after="0" w:line="360" w:lineRule="auto"/>
        <w:ind w:left="420" w:leftChars="200"/>
        <w:rPr>
          <w:rFonts w:hint="eastAsia" w:ascii="黑体" w:hAnsi="黑体" w:eastAsia="黑体"/>
          <w:color w:val="000000"/>
          <w:sz w:val="24"/>
          <w:highlight w:val="none"/>
        </w:rPr>
      </w:pPr>
      <w:bookmarkStart w:id="121" w:name="_Toc254970683"/>
      <w:bookmarkStart w:id="122" w:name="_Toc254970542"/>
      <w:r>
        <w:rPr>
          <w:rFonts w:hint="eastAsia" w:ascii="黑体" w:hAnsi="黑体" w:eastAsia="黑体"/>
          <w:color w:val="000000"/>
          <w:sz w:val="24"/>
          <w:highlight w:val="none"/>
        </w:rPr>
        <w:t>19.投标文件的</w:t>
      </w:r>
      <w:bookmarkEnd w:id="121"/>
      <w:bookmarkEnd w:id="122"/>
      <w:r>
        <w:rPr>
          <w:rFonts w:hint="eastAsia" w:ascii="黑体" w:hAnsi="黑体" w:eastAsia="黑体"/>
          <w:color w:val="000000"/>
          <w:sz w:val="24"/>
          <w:highlight w:val="none"/>
        </w:rPr>
        <w:t>编制</w:t>
      </w:r>
    </w:p>
    <w:p w14:paraId="175DBC13">
      <w:pPr>
        <w:pStyle w:val="6"/>
        <w:keepNext w:val="0"/>
        <w:keepLines w:val="0"/>
        <w:numPr>
          <w:ilvl w:val="4"/>
          <w:numId w:val="5"/>
        </w:numPr>
        <w:spacing w:before="0" w:after="0" w:line="360" w:lineRule="auto"/>
        <w:ind w:firstLine="315" w:firstLineChars="150"/>
        <w:rPr>
          <w:rFonts w:ascii="宋体" w:hAnsi="宋体"/>
          <w:b w:val="0"/>
          <w:color w:val="000000"/>
          <w:sz w:val="21"/>
          <w:szCs w:val="21"/>
          <w:highlight w:val="none"/>
        </w:rPr>
      </w:pPr>
      <w:r>
        <w:rPr>
          <w:rFonts w:hint="eastAsia" w:ascii="宋体" w:hAnsi="宋体"/>
          <w:b w:val="0"/>
          <w:color w:val="000000"/>
          <w:sz w:val="21"/>
          <w:szCs w:val="21"/>
          <w:highlight w:val="none"/>
        </w:rPr>
        <w:t xml:space="preserve"> </w:t>
      </w:r>
      <w:bookmarkStart w:id="123" w:name="_Toc254970544"/>
      <w:bookmarkStart w:id="124" w:name="_Toc254970685"/>
      <w:r>
        <w:rPr>
          <w:rFonts w:hint="eastAsia" w:ascii="宋体" w:hAnsi="宋体"/>
          <w:b w:val="0"/>
          <w:color w:val="000000"/>
          <w:sz w:val="21"/>
          <w:szCs w:val="21"/>
          <w:highlight w:val="none"/>
        </w:rPr>
        <w:t xml:space="preserve"> 19.1投标人应按照本项目招标文件规定的格式和顺序和广西政府采购云平台的要求编制投标文件并加密。投标文件内容不完整、编排混乱导致投标文件被误读、漏读或者查找不到相关内容的，由此引发的后果由投标人承担。</w:t>
      </w:r>
    </w:p>
    <w:p w14:paraId="3A06F4F9">
      <w:pPr>
        <w:pStyle w:val="6"/>
        <w:keepNext w:val="0"/>
        <w:keepLines w:val="0"/>
        <w:numPr>
          <w:ilvl w:val="4"/>
          <w:numId w:val="5"/>
        </w:numPr>
        <w:spacing w:before="0" w:after="0" w:line="360" w:lineRule="auto"/>
        <w:ind w:firstLine="315" w:firstLineChars="150"/>
        <w:rPr>
          <w:rFonts w:hint="eastAsia" w:ascii="宋体" w:hAnsi="宋体"/>
          <w:b w:val="0"/>
          <w:color w:val="000000"/>
          <w:sz w:val="21"/>
          <w:szCs w:val="21"/>
          <w:highlight w:val="none"/>
        </w:rPr>
      </w:pPr>
      <w:bookmarkStart w:id="125" w:name="_19.2投标文件应按报价文件、资格证明文件、商务文件、技术文件分别编制"/>
      <w:bookmarkEnd w:id="125"/>
      <w:r>
        <w:rPr>
          <w:rFonts w:hint="eastAsia" w:ascii="宋体" w:hAnsi="宋体"/>
          <w:b w:val="0"/>
          <w:color w:val="000000"/>
          <w:sz w:val="21"/>
          <w:szCs w:val="21"/>
          <w:highlight w:val="none"/>
        </w:rPr>
        <w:t xml:space="preserve"> 19.2为确保网上操作合法、有效和安全，投标人应当在投标截止时间前完成在广西政府采购云平台的身份认证，确保在电子投标过程中能够对相关数据电文进行加密和使用电子签章。</w:t>
      </w:r>
    </w:p>
    <w:p w14:paraId="7DC53F72">
      <w:pPr>
        <w:pStyle w:val="6"/>
        <w:keepNext w:val="0"/>
        <w:keepLines w:val="0"/>
        <w:numPr>
          <w:ilvl w:val="4"/>
          <w:numId w:val="5"/>
        </w:numPr>
        <w:spacing w:before="0" w:after="0" w:line="360" w:lineRule="auto"/>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    19.3投标文件须由投标人在规定位置签字（或者电子签名）、盖章（具体以投标人须知前附表或投标文件格式规定为准），</w:t>
      </w:r>
      <w:r>
        <w:rPr>
          <w:rFonts w:hint="eastAsia" w:ascii="宋体" w:hAnsi="宋体"/>
          <w:bCs/>
          <w:color w:val="000000"/>
          <w:sz w:val="21"/>
          <w:szCs w:val="21"/>
          <w:highlight w:val="none"/>
        </w:rPr>
        <w:t>否则按无效投标处理</w:t>
      </w:r>
      <w:r>
        <w:rPr>
          <w:rFonts w:hint="eastAsia" w:ascii="宋体" w:hAnsi="宋体"/>
          <w:b w:val="0"/>
          <w:color w:val="000000"/>
          <w:sz w:val="21"/>
          <w:szCs w:val="21"/>
          <w:highlight w:val="none"/>
        </w:rPr>
        <w:t>。</w:t>
      </w:r>
    </w:p>
    <w:p w14:paraId="0305B75E">
      <w:pPr>
        <w:pStyle w:val="6"/>
        <w:keepNext w:val="0"/>
        <w:keepLines w:val="0"/>
        <w:numPr>
          <w:ilvl w:val="4"/>
          <w:numId w:val="5"/>
        </w:numPr>
        <w:spacing w:before="0" w:after="0" w:line="360" w:lineRule="auto"/>
        <w:ind w:firstLine="315" w:firstLineChars="150"/>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color w:val="000000"/>
          <w:sz w:val="21"/>
          <w:szCs w:val="21"/>
          <w:highlight w:val="none"/>
        </w:rPr>
        <w:t>否则按无效投标处理</w:t>
      </w:r>
      <w:r>
        <w:rPr>
          <w:rFonts w:hint="eastAsia" w:ascii="宋体" w:hAnsi="宋体"/>
          <w:b w:val="0"/>
          <w:color w:val="000000"/>
          <w:sz w:val="21"/>
          <w:szCs w:val="21"/>
          <w:highlight w:val="none"/>
        </w:rPr>
        <w:t>。</w:t>
      </w:r>
    </w:p>
    <w:p w14:paraId="1783C2B5">
      <w:pPr>
        <w:pStyle w:val="6"/>
        <w:keepNext w:val="0"/>
        <w:keepLines w:val="0"/>
        <w:numPr>
          <w:ilvl w:val="4"/>
          <w:numId w:val="5"/>
        </w:numPr>
        <w:spacing w:before="0" w:after="0" w:line="360" w:lineRule="auto"/>
        <w:ind w:firstLine="315" w:firstLineChars="150"/>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015580F6">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20.电子备份投标文件</w:t>
      </w:r>
    </w:p>
    <w:p w14:paraId="2161AD42">
      <w:pPr>
        <w:spacing w:line="360" w:lineRule="auto"/>
        <w:ind w:firstLine="420" w:firstLineChars="200"/>
        <w:rPr>
          <w:rFonts w:hint="eastAsia" w:ascii="黑体" w:hAnsi="黑体" w:eastAsia="黑体"/>
          <w:color w:val="000000"/>
          <w:sz w:val="24"/>
          <w:highlight w:val="none"/>
        </w:rPr>
      </w:pPr>
      <w:r>
        <w:rPr>
          <w:rFonts w:hint="eastAsia"/>
          <w:color w:val="000000"/>
          <w:highlight w:val="none"/>
        </w:rPr>
        <w:t>电子备份投标文件是指通过在线编制生成且后缀名为“</w:t>
      </w:r>
      <w:r>
        <w:rPr>
          <w:color w:val="000000"/>
          <w:highlight w:val="none"/>
        </w:rPr>
        <w:t>bfbs</w:t>
      </w:r>
      <w:r>
        <w:rPr>
          <w:rFonts w:hint="eastAsia"/>
          <w:color w:val="000000"/>
          <w:highlight w:val="none"/>
        </w:rPr>
        <w:t>”的文件，是否接受电子备份投标文件</w:t>
      </w:r>
      <w:r>
        <w:rPr>
          <w:rFonts w:hint="eastAsia" w:hAnsi="宋体"/>
          <w:bCs/>
          <w:color w:val="000000"/>
          <w:szCs w:val="21"/>
          <w:highlight w:val="none"/>
        </w:rPr>
        <w:t>详见在“投标人须知前附表”。</w:t>
      </w:r>
    </w:p>
    <w:p w14:paraId="39CE5C36">
      <w:pPr>
        <w:pStyle w:val="6"/>
        <w:keepNext w:val="0"/>
        <w:keepLines w:val="0"/>
        <w:numPr>
          <w:ilvl w:val="4"/>
          <w:numId w:val="5"/>
        </w:numPr>
        <w:spacing w:before="0" w:after="0" w:line="360" w:lineRule="auto"/>
        <w:ind w:left="420" w:leftChars="200"/>
        <w:rPr>
          <w:rFonts w:hint="eastAsia" w:ascii="黑体" w:hAnsi="黑体" w:eastAsia="黑体"/>
          <w:color w:val="000000"/>
          <w:sz w:val="24"/>
          <w:highlight w:val="none"/>
        </w:rPr>
      </w:pPr>
      <w:r>
        <w:rPr>
          <w:rFonts w:hint="eastAsia" w:ascii="黑体" w:hAnsi="黑体" w:eastAsia="黑体"/>
          <w:color w:val="000000"/>
          <w:sz w:val="24"/>
          <w:highlight w:val="none"/>
        </w:rPr>
        <w:t>21.投标文件的提交</w:t>
      </w:r>
    </w:p>
    <w:p w14:paraId="41088DE1">
      <w:pPr>
        <w:spacing w:line="360" w:lineRule="auto"/>
        <w:ind w:firstLine="420" w:firstLineChars="200"/>
        <w:rPr>
          <w:rFonts w:hint="eastAsia" w:hAnsi="宋体"/>
          <w:b/>
          <w:color w:val="000000"/>
          <w:highlight w:val="none"/>
        </w:rPr>
      </w:pPr>
      <w:bookmarkStart w:id="126" w:name="_21.1投标人必须在“投标人须知中的前附表”规定的投标文件接收时间和投"/>
      <w:bookmarkEnd w:id="126"/>
      <w:r>
        <w:rPr>
          <w:rFonts w:hAnsi="宋体"/>
          <w:bCs/>
          <w:color w:val="000000"/>
          <w:szCs w:val="21"/>
          <w:highlight w:val="none"/>
        </w:rPr>
        <w:t>21.1</w:t>
      </w:r>
      <w:r>
        <w:rPr>
          <w:rFonts w:hint="eastAsia" w:hAnsi="宋体"/>
          <w:bCs/>
          <w:color w:val="000000"/>
          <w:szCs w:val="21"/>
          <w:highlight w:val="none"/>
        </w:rPr>
        <w:t>投标人必须在“投标人须知前附表”规定的</w:t>
      </w:r>
      <w:r>
        <w:rPr>
          <w:rFonts w:hint="eastAsia" w:ascii="宋体" w:hAnsi="宋体"/>
          <w:color w:val="000000"/>
          <w:szCs w:val="21"/>
          <w:highlight w:val="none"/>
        </w:rPr>
        <w:t>提交投标文件截止时间前将</w:t>
      </w:r>
      <w:r>
        <w:rPr>
          <w:rFonts w:hint="eastAsia" w:hAnsi="宋体"/>
          <w:bCs/>
          <w:color w:val="000000"/>
          <w:szCs w:val="21"/>
          <w:highlight w:val="none"/>
        </w:rPr>
        <w:t>电子投标文件提交至投标地点。电子投标文件应在制作完成后，在投标截止时间前通过有效数字证书（</w:t>
      </w:r>
      <w:r>
        <w:rPr>
          <w:rFonts w:hAnsi="宋体"/>
          <w:bCs/>
          <w:color w:val="000000"/>
          <w:szCs w:val="21"/>
          <w:highlight w:val="none"/>
        </w:rPr>
        <w:t>CA</w:t>
      </w:r>
      <w:r>
        <w:rPr>
          <w:rFonts w:hint="eastAsia" w:hAnsi="宋体"/>
          <w:bCs/>
          <w:color w:val="000000"/>
          <w:szCs w:val="21"/>
          <w:highlight w:val="none"/>
        </w:rPr>
        <w:t>认证锁）进行电子签章、加密，然后通过网络将加密的电子投标文件递交至</w:t>
      </w:r>
      <w:r>
        <w:rPr>
          <w:rFonts w:hint="eastAsia" w:ascii="宋体" w:hAnsi="宋体"/>
          <w:b/>
          <w:color w:val="000000"/>
          <w:szCs w:val="21"/>
          <w:highlight w:val="none"/>
        </w:rPr>
        <w:t>广西政府采购云平台</w:t>
      </w:r>
      <w:r>
        <w:rPr>
          <w:rFonts w:hint="eastAsia" w:hAnsi="宋体"/>
          <w:bCs/>
          <w:color w:val="000000"/>
          <w:szCs w:val="21"/>
          <w:highlight w:val="none"/>
        </w:rPr>
        <w:t>。</w:t>
      </w:r>
      <w:r>
        <w:rPr>
          <w:rFonts w:hAnsi="宋体"/>
          <w:bCs/>
          <w:color w:val="000000"/>
          <w:szCs w:val="21"/>
          <w:highlight w:val="none"/>
        </w:rPr>
        <w:t xml:space="preserve"> </w:t>
      </w:r>
      <w:r>
        <w:rPr>
          <w:rFonts w:hAnsi="宋体"/>
          <w:b/>
          <w:color w:val="000000"/>
          <w:highlight w:val="none"/>
        </w:rPr>
        <w:t xml:space="preserve"> </w:t>
      </w:r>
    </w:p>
    <w:p w14:paraId="0361D529">
      <w:pPr>
        <w:spacing w:line="360" w:lineRule="auto"/>
        <w:ind w:firstLine="422" w:firstLineChars="200"/>
        <w:rPr>
          <w:rFonts w:ascii="宋体" w:hAnsi="宋体"/>
          <w:b/>
          <w:color w:val="000000"/>
          <w:szCs w:val="20"/>
          <w:highlight w:val="none"/>
        </w:rPr>
      </w:pPr>
      <w:r>
        <w:rPr>
          <w:rFonts w:hint="eastAsia" w:ascii="宋体" w:hAnsi="宋体"/>
          <w:b/>
          <w:color w:val="000000"/>
          <w:szCs w:val="21"/>
          <w:highlight w:val="none"/>
        </w:rPr>
        <w:t>21.2未在规定时间内提交或者未按照招标文件要求加密的电子投标文件，广西政府采购云平台将拒收。</w:t>
      </w:r>
    </w:p>
    <w:p w14:paraId="672163AC">
      <w:pPr>
        <w:pStyle w:val="6"/>
        <w:keepNext w:val="0"/>
        <w:keepLines w:val="0"/>
        <w:numPr>
          <w:ilvl w:val="4"/>
          <w:numId w:val="5"/>
        </w:numPr>
        <w:spacing w:before="0" w:after="0" w:line="360" w:lineRule="auto"/>
        <w:ind w:left="420" w:leftChars="200"/>
        <w:rPr>
          <w:rFonts w:hint="eastAsia" w:ascii="黑体" w:hAnsi="黑体" w:eastAsia="黑体"/>
          <w:color w:val="000000"/>
          <w:sz w:val="24"/>
          <w:highlight w:val="none"/>
        </w:rPr>
      </w:pPr>
      <w:r>
        <w:rPr>
          <w:rFonts w:hint="eastAsia" w:ascii="黑体" w:hAnsi="黑体" w:eastAsia="黑体"/>
          <w:color w:val="000000"/>
          <w:sz w:val="24"/>
          <w:highlight w:val="none"/>
        </w:rPr>
        <w:t>22. 投标文件的补充、修改、撤回与退回</w:t>
      </w:r>
    </w:p>
    <w:p w14:paraId="3CA40077">
      <w:pPr>
        <w:snapToGrid w:val="0"/>
        <w:spacing w:line="360" w:lineRule="auto"/>
        <w:ind w:firstLine="420"/>
        <w:jc w:val="left"/>
        <w:rPr>
          <w:rFonts w:hint="eastAsia" w:ascii="宋体" w:hAnsi="宋体"/>
          <w:color w:val="000000"/>
          <w:szCs w:val="21"/>
          <w:highlight w:val="none"/>
        </w:rPr>
      </w:pPr>
      <w:bookmarkStart w:id="127" w:name="_Toc254970684"/>
      <w:bookmarkStart w:id="128" w:name="_Toc254970543"/>
      <w:r>
        <w:rPr>
          <w:rFonts w:hint="eastAsia" w:ascii="宋体" w:hAnsi="宋体" w:cs="宋体"/>
          <w:color w:val="000000"/>
          <w:szCs w:val="21"/>
          <w:highlight w:val="none"/>
        </w:rPr>
        <w:t>22.1</w:t>
      </w:r>
      <w:r>
        <w:rPr>
          <w:rFonts w:hint="eastAsia" w:ascii="宋体" w:hAnsi="宋体"/>
          <w:bCs/>
          <w:color w:val="000000"/>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000000"/>
          <w:szCs w:val="21"/>
          <w:highlight w:val="none"/>
        </w:rPr>
        <w:t>（补充、修改或者撤回方式可</w:t>
      </w:r>
      <w:r>
        <w:rPr>
          <w:rFonts w:hint="eastAsia" w:ascii="宋体" w:hAnsi="宋体"/>
          <w:color w:val="000000"/>
          <w:szCs w:val="21"/>
          <w:highlight w:val="none"/>
        </w:rPr>
        <w:t>登录</w:t>
      </w:r>
      <w:r>
        <w:rPr>
          <w:rFonts w:hint="eastAsia" w:ascii="宋体" w:hAnsi="宋体" w:cs="宋体"/>
          <w:color w:val="000000"/>
          <w:kern w:val="0"/>
          <w:szCs w:val="21"/>
          <w:highlight w:val="none"/>
        </w:rPr>
        <w:t>广西政府采购云平台，</w:t>
      </w:r>
      <w:r>
        <w:rPr>
          <w:rFonts w:hint="eastAsia" w:ascii="宋体" w:hAnsi="宋体"/>
          <w:color w:val="000000"/>
          <w:szCs w:val="21"/>
          <w:highlight w:val="none"/>
        </w:rPr>
        <w:t>依次进入“服务中心”中查看</w:t>
      </w:r>
      <w:r>
        <w:rPr>
          <w:rFonts w:hint="eastAsia" w:ascii="宋体" w:hAnsi="宋体" w:cs="宋体"/>
          <w:color w:val="000000"/>
          <w:szCs w:val="21"/>
          <w:highlight w:val="none"/>
        </w:rPr>
        <w:t xml:space="preserve"> “电子投标文件制作与投送教程”）</w:t>
      </w:r>
    </w:p>
    <w:bookmarkEnd w:id="127"/>
    <w:bookmarkEnd w:id="128"/>
    <w:p w14:paraId="50F37F21">
      <w:pPr>
        <w:pStyle w:val="125"/>
        <w:spacing w:before="0"/>
        <w:ind w:firstLine="420"/>
        <w:rPr>
          <w:rFonts w:hint="eastAsia" w:ascii="宋体" w:hAnsi="宋体" w:cs="宋体"/>
          <w:color w:val="000000"/>
          <w:sz w:val="21"/>
          <w:szCs w:val="21"/>
          <w:highlight w:val="none"/>
        </w:rPr>
      </w:pPr>
      <w:r>
        <w:rPr>
          <w:rFonts w:hint="eastAsia" w:ascii="宋体" w:hAnsi="宋体" w:cs="宋体"/>
          <w:color w:val="000000"/>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75CF29B8">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22.3在投标截止时间后，采购人和采购代理机构对已提交的投标文件概不退回。</w:t>
      </w:r>
    </w:p>
    <w:p w14:paraId="04D2B201">
      <w:pPr>
        <w:pStyle w:val="4"/>
        <w:keepNext w:val="0"/>
        <w:keepLines w:val="0"/>
        <w:jc w:val="center"/>
        <w:rPr>
          <w:rFonts w:hint="eastAsia"/>
          <w:color w:val="000000"/>
          <w:highlight w:val="none"/>
        </w:rPr>
      </w:pPr>
      <w:r>
        <w:rPr>
          <w:rFonts w:hint="eastAsia"/>
          <w:color w:val="000000"/>
          <w:highlight w:val="none"/>
        </w:rPr>
        <w:t>四、开    标</w:t>
      </w:r>
      <w:bookmarkEnd w:id="123"/>
      <w:bookmarkEnd w:id="124"/>
    </w:p>
    <w:p w14:paraId="6CB91AAC">
      <w:pPr>
        <w:pStyle w:val="6"/>
        <w:keepNext w:val="0"/>
        <w:keepLines w:val="0"/>
        <w:spacing w:before="0" w:after="0" w:line="360" w:lineRule="auto"/>
        <w:ind w:left="420" w:leftChars="200"/>
        <w:rPr>
          <w:rFonts w:hint="eastAsia" w:ascii="黑体" w:hAnsi="黑体" w:eastAsia="黑体"/>
          <w:color w:val="000000"/>
          <w:sz w:val="24"/>
          <w:highlight w:val="none"/>
        </w:rPr>
      </w:pPr>
      <w:bookmarkStart w:id="129" w:name="_23.开标时间和地点"/>
      <w:bookmarkEnd w:id="129"/>
      <w:r>
        <w:rPr>
          <w:rFonts w:hint="eastAsia" w:ascii="黑体" w:hAnsi="黑体" w:eastAsia="黑体"/>
          <w:color w:val="000000"/>
          <w:sz w:val="24"/>
          <w:highlight w:val="none"/>
        </w:rPr>
        <w:t>23.开标时间和地点</w:t>
      </w:r>
    </w:p>
    <w:p w14:paraId="6052578A">
      <w:pPr>
        <w:spacing w:line="360" w:lineRule="auto"/>
        <w:ind w:firstLine="420" w:firstLineChars="200"/>
        <w:rPr>
          <w:rFonts w:hint="eastAsia" w:hAnsi="宋体"/>
          <w:bCs/>
          <w:color w:val="000000"/>
          <w:highlight w:val="none"/>
        </w:rPr>
      </w:pPr>
      <w:r>
        <w:rPr>
          <w:rFonts w:hint="eastAsia" w:hAnsi="宋体"/>
          <w:bCs/>
          <w:color w:val="000000"/>
          <w:highlight w:val="none"/>
        </w:rPr>
        <w:t>开标时间及地点详见“投标人须知前附表”</w:t>
      </w:r>
    </w:p>
    <w:p w14:paraId="2460CF97">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24.开标程序</w:t>
      </w:r>
    </w:p>
    <w:p w14:paraId="2EF55ED2">
      <w:pPr>
        <w:pStyle w:val="7"/>
        <w:spacing w:line="360" w:lineRule="auto"/>
        <w:rPr>
          <w:color w:val="000000"/>
          <w:highlight w:val="none"/>
        </w:rPr>
      </w:pPr>
      <w:r>
        <w:rPr>
          <w:color w:val="000000"/>
          <w:highlight w:val="none"/>
        </w:rPr>
        <w:t>24.1</w:t>
      </w:r>
      <w:r>
        <w:rPr>
          <w:rFonts w:hint="eastAsia"/>
          <w:color w:val="000000"/>
          <w:highlight w:val="none"/>
        </w:rPr>
        <w:t>提交投标文件截止时间止，投标人不足</w:t>
      </w:r>
      <w:r>
        <w:rPr>
          <w:color w:val="000000"/>
          <w:highlight w:val="none"/>
        </w:rPr>
        <w:t>3</w:t>
      </w:r>
      <w:r>
        <w:rPr>
          <w:rFonts w:hint="eastAsia"/>
          <w:color w:val="000000"/>
          <w:highlight w:val="none"/>
        </w:rPr>
        <w:t>家的，不得开标。</w:t>
      </w:r>
    </w:p>
    <w:p w14:paraId="76957236">
      <w:pPr>
        <w:pStyle w:val="7"/>
        <w:spacing w:line="360" w:lineRule="auto"/>
        <w:rPr>
          <w:color w:val="000000"/>
          <w:highlight w:val="none"/>
        </w:rPr>
      </w:pPr>
      <w:r>
        <w:rPr>
          <w:color w:val="000000"/>
          <w:highlight w:val="none"/>
        </w:rPr>
        <w:t>24.2</w:t>
      </w:r>
      <w:r>
        <w:rPr>
          <w:rFonts w:hint="eastAsia"/>
          <w:color w:val="000000"/>
          <w:highlight w:val="none"/>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326F5E8F">
      <w:pPr>
        <w:pStyle w:val="7"/>
        <w:spacing w:line="360" w:lineRule="auto"/>
        <w:rPr>
          <w:color w:val="000000"/>
          <w:highlight w:val="none"/>
        </w:rPr>
      </w:pPr>
      <w:r>
        <w:rPr>
          <w:color w:val="000000"/>
          <w:highlight w:val="none"/>
        </w:rPr>
        <w:t>24.3</w:t>
      </w:r>
      <w:r>
        <w:rPr>
          <w:rFonts w:hint="eastAsia"/>
          <w:color w:val="000000"/>
          <w:highlight w:val="none"/>
        </w:rPr>
        <w:t>开标程序</w:t>
      </w:r>
    </w:p>
    <w:p w14:paraId="65831973">
      <w:pPr>
        <w:pStyle w:val="7"/>
        <w:spacing w:line="360" w:lineRule="auto"/>
        <w:rPr>
          <w:color w:val="000000"/>
          <w:highlight w:val="none"/>
        </w:rPr>
      </w:pPr>
      <w:r>
        <w:rPr>
          <w:rFonts w:hint="eastAsia"/>
          <w:color w:val="000000"/>
          <w:highlight w:val="none"/>
        </w:rPr>
        <w:t>（</w:t>
      </w:r>
      <w:r>
        <w:rPr>
          <w:color w:val="000000"/>
          <w:highlight w:val="none"/>
        </w:rPr>
        <w:t>1</w:t>
      </w:r>
      <w:r>
        <w:rPr>
          <w:rFonts w:hint="eastAsia"/>
          <w:color w:val="000000"/>
          <w:highlight w:val="none"/>
        </w:rPr>
        <w:t>）解密电子投标文件。“广西政府采购云平台按开标时间自动提取所有投标文件。采购代理机构依托广西政府采购云平台向各投标人发出电子加密投标文件【开始解密】通知，由投标人按</w:t>
      </w:r>
      <w:r>
        <w:rPr>
          <w:rFonts w:hint="eastAsia" w:hAnsi="宋体"/>
          <w:bCs/>
          <w:color w:val="000000"/>
          <w:szCs w:val="21"/>
          <w:highlight w:val="none"/>
        </w:rPr>
        <w:t>“投标人须知前附表”</w:t>
      </w:r>
      <w:r>
        <w:rPr>
          <w:rFonts w:hint="eastAsia"/>
          <w:color w:val="000000"/>
          <w:highlight w:val="none"/>
        </w:rPr>
        <w:t>规定的时间内自行进行投标文件解密。投标人的法定代表人或其委托代理人须凭加密时所用的</w:t>
      </w:r>
      <w:r>
        <w:rPr>
          <w:color w:val="000000"/>
          <w:highlight w:val="none"/>
        </w:rPr>
        <w:t>CA</w:t>
      </w:r>
      <w:r>
        <w:rPr>
          <w:rFonts w:hint="eastAsia"/>
          <w:color w:val="000000"/>
          <w:highlight w:val="none"/>
        </w:rPr>
        <w:t>锁准时登录到广西政府采购云平台电子开标大厅签到并对电子投标文件解密。</w:t>
      </w:r>
      <w:r>
        <w:rPr>
          <w:rFonts w:hint="eastAsia"/>
          <w:b/>
          <w:color w:val="000000"/>
          <w:highlight w:val="none"/>
        </w:rPr>
        <w:t>投标人未在规定的时间内解密投标文件或者解密失败的，</w:t>
      </w:r>
      <w:r>
        <w:rPr>
          <w:rFonts w:hint="eastAsia" w:ascii="宋体" w:hAnsi="宋体"/>
          <w:b/>
          <w:color w:val="000000"/>
          <w:szCs w:val="21"/>
          <w:highlight w:val="none"/>
        </w:rPr>
        <w:t>投标人的投标文件作无效处理</w:t>
      </w:r>
      <w:r>
        <w:rPr>
          <w:rFonts w:hint="eastAsia"/>
          <w:b/>
          <w:color w:val="000000"/>
          <w:highlight w:val="none"/>
        </w:rPr>
        <w:t>。</w:t>
      </w:r>
    </w:p>
    <w:p w14:paraId="6867F895">
      <w:pPr>
        <w:pStyle w:val="7"/>
        <w:spacing w:line="360" w:lineRule="auto"/>
        <w:rPr>
          <w:color w:val="000000"/>
          <w:highlight w:val="none"/>
        </w:rPr>
      </w:pPr>
      <w:r>
        <w:rPr>
          <w:rFonts w:hint="eastAsia"/>
          <w:color w:val="000000"/>
          <w:highlight w:val="none"/>
        </w:rPr>
        <w:t>（</w:t>
      </w:r>
      <w:r>
        <w:rPr>
          <w:color w:val="000000"/>
          <w:highlight w:val="none"/>
        </w:rPr>
        <w:t>2</w:t>
      </w:r>
      <w:r>
        <w:rPr>
          <w:rFonts w:hint="eastAsia"/>
          <w:color w:val="000000"/>
          <w:highlight w:val="none"/>
        </w:rPr>
        <w:t>）电子唱标。投标文件解密结束，宣布的内容均在广西政府采购云平台远程开标大厅展示，具体详见</w:t>
      </w:r>
      <w:r>
        <w:rPr>
          <w:rFonts w:hint="eastAsia" w:hAnsi="宋体"/>
          <w:bCs/>
          <w:color w:val="000000"/>
          <w:highlight w:val="none"/>
        </w:rPr>
        <w:t>“投标人须知前附表”</w:t>
      </w:r>
      <w:r>
        <w:rPr>
          <w:rFonts w:hint="eastAsia"/>
          <w:color w:val="000000"/>
          <w:highlight w:val="none"/>
        </w:rPr>
        <w:t>；</w:t>
      </w:r>
    </w:p>
    <w:p w14:paraId="4099282F">
      <w:pPr>
        <w:pStyle w:val="7"/>
        <w:spacing w:line="360" w:lineRule="auto"/>
        <w:rPr>
          <w:color w:val="000000"/>
          <w:highlight w:val="none"/>
        </w:rPr>
      </w:pPr>
      <w:r>
        <w:rPr>
          <w:rFonts w:hint="eastAsia"/>
          <w:color w:val="000000"/>
          <w:highlight w:val="none"/>
        </w:rPr>
        <w:t>（</w:t>
      </w:r>
      <w:r>
        <w:rPr>
          <w:color w:val="000000"/>
          <w:highlight w:val="none"/>
        </w:rPr>
        <w:t>3</w:t>
      </w:r>
      <w:r>
        <w:rPr>
          <w:rFonts w:hint="eastAsia"/>
          <w:color w:val="000000"/>
          <w:highlight w:val="none"/>
        </w:rPr>
        <w:t>）开标过程由采购代理机构如实记录，并电子留痕，由参加电子开标的各投标人代表对电子开标记录在开标记录公布后</w:t>
      </w:r>
      <w:r>
        <w:rPr>
          <w:color w:val="000000"/>
          <w:highlight w:val="none"/>
        </w:rPr>
        <w:t>15</w:t>
      </w:r>
      <w:r>
        <w:rPr>
          <w:rFonts w:hint="eastAsia"/>
          <w:color w:val="000000"/>
          <w:highlight w:val="none"/>
        </w:rPr>
        <w:t>分钟内进行当场校核及勘误，并线上确认是否有异议，未确认的视同认可开标结果。</w:t>
      </w:r>
    </w:p>
    <w:p w14:paraId="21ECBC23">
      <w:pPr>
        <w:pStyle w:val="7"/>
        <w:spacing w:line="360" w:lineRule="auto"/>
        <w:rPr>
          <w:color w:val="000000"/>
          <w:highlight w:val="none"/>
        </w:rPr>
      </w:pPr>
      <w:r>
        <w:rPr>
          <w:rFonts w:hint="eastAsia"/>
          <w:color w:val="000000"/>
          <w:highlight w:val="none"/>
        </w:rPr>
        <w:t>（</w:t>
      </w:r>
      <w:r>
        <w:rPr>
          <w:color w:val="000000"/>
          <w:highlight w:val="none"/>
        </w:rPr>
        <w:t>4</w:t>
      </w:r>
      <w:r>
        <w:rPr>
          <w:rFonts w:hint="eastAsia"/>
          <w:color w:val="000000"/>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90F62C7">
      <w:pPr>
        <w:pStyle w:val="7"/>
        <w:spacing w:line="360" w:lineRule="auto"/>
        <w:rPr>
          <w:color w:val="000000"/>
          <w:szCs w:val="21"/>
          <w:highlight w:val="none"/>
        </w:rPr>
      </w:pPr>
      <w:r>
        <w:rPr>
          <w:rFonts w:hint="eastAsia"/>
          <w:color w:val="000000"/>
          <w:szCs w:val="21"/>
          <w:highlight w:val="none"/>
        </w:rPr>
        <w:t>（</w:t>
      </w:r>
      <w:r>
        <w:rPr>
          <w:color w:val="000000"/>
          <w:szCs w:val="21"/>
          <w:highlight w:val="none"/>
        </w:rPr>
        <w:t>5</w:t>
      </w:r>
      <w:r>
        <w:rPr>
          <w:rFonts w:hint="eastAsia"/>
          <w:color w:val="000000"/>
          <w:szCs w:val="21"/>
          <w:highlight w:val="none"/>
        </w:rPr>
        <w:t>）开标结束。</w:t>
      </w:r>
    </w:p>
    <w:p w14:paraId="34085AB3">
      <w:pPr>
        <w:pStyle w:val="24"/>
        <w:snapToGrid w:val="0"/>
        <w:spacing w:line="360" w:lineRule="auto"/>
        <w:ind w:firstLine="420" w:firstLineChars="200"/>
        <w:rPr>
          <w:rFonts w:hAnsi="宋体"/>
          <w:color w:val="000000"/>
          <w:sz w:val="21"/>
          <w:highlight w:val="none"/>
        </w:rPr>
      </w:pPr>
      <w:r>
        <w:rPr>
          <w:rFonts w:hint="eastAsia"/>
          <w:color w:val="000000"/>
          <w:sz w:val="21"/>
          <w:highlight w:val="none"/>
        </w:rPr>
        <w:t>特别说明：如遇广西政府采购云平台电子化开标或评审程序调整的，按调整后执行。</w:t>
      </w:r>
    </w:p>
    <w:p w14:paraId="43A8666C">
      <w:pPr>
        <w:pStyle w:val="24"/>
        <w:snapToGrid w:val="0"/>
        <w:spacing w:line="360" w:lineRule="auto"/>
        <w:ind w:left="689" w:leftChars="228" w:hanging="210" w:hangingChars="100"/>
        <w:rPr>
          <w:rFonts w:hint="eastAsia" w:hAnsi="宋体"/>
          <w:color w:val="000000"/>
          <w:sz w:val="21"/>
          <w:highlight w:val="none"/>
        </w:rPr>
      </w:pPr>
    </w:p>
    <w:p w14:paraId="5AE7707D">
      <w:pPr>
        <w:pStyle w:val="4"/>
        <w:keepNext w:val="0"/>
        <w:keepLines w:val="0"/>
        <w:jc w:val="center"/>
        <w:rPr>
          <w:rFonts w:hint="eastAsia"/>
          <w:color w:val="000000"/>
          <w:highlight w:val="none"/>
        </w:rPr>
      </w:pPr>
      <w:r>
        <w:rPr>
          <w:rFonts w:hint="eastAsia"/>
          <w:color w:val="000000"/>
          <w:highlight w:val="none"/>
        </w:rPr>
        <w:t>五、资格审查</w:t>
      </w:r>
    </w:p>
    <w:p w14:paraId="00F05705">
      <w:pPr>
        <w:pStyle w:val="6"/>
        <w:keepNext w:val="0"/>
        <w:keepLines w:val="0"/>
        <w:spacing w:before="0" w:after="0" w:line="360" w:lineRule="auto"/>
        <w:ind w:left="420" w:leftChars="200"/>
        <w:rPr>
          <w:rFonts w:hint="eastAsia" w:ascii="黑体" w:hAnsi="黑体" w:eastAsia="黑体"/>
          <w:color w:val="000000"/>
          <w:sz w:val="24"/>
          <w:highlight w:val="none"/>
        </w:rPr>
      </w:pPr>
      <w:r>
        <w:rPr>
          <w:rFonts w:hint="eastAsia" w:ascii="黑体" w:hAnsi="黑体" w:eastAsia="黑体"/>
          <w:color w:val="000000"/>
          <w:sz w:val="24"/>
          <w:highlight w:val="none"/>
        </w:rPr>
        <w:t>25.资格审查</w:t>
      </w:r>
    </w:p>
    <w:p w14:paraId="55A18516">
      <w:pPr>
        <w:pStyle w:val="6"/>
        <w:keepNext w:val="0"/>
        <w:keepLines w:val="0"/>
        <w:spacing w:before="0" w:after="0" w:line="360" w:lineRule="auto"/>
        <w:ind w:firstLine="315" w:firstLineChars="150"/>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 25.1</w:t>
      </w:r>
      <w:r>
        <w:rPr>
          <w:rFonts w:ascii="宋体" w:hAnsi="宋体"/>
          <w:b w:val="0"/>
          <w:color w:val="000000"/>
          <w:sz w:val="21"/>
          <w:szCs w:val="21"/>
          <w:highlight w:val="none"/>
        </w:rPr>
        <w:t>开标结束后，</w:t>
      </w:r>
      <w:r>
        <w:rPr>
          <w:rFonts w:hint="eastAsia" w:ascii="宋体" w:hAnsi="宋体"/>
          <w:b w:val="0"/>
          <w:color w:val="000000"/>
          <w:sz w:val="21"/>
          <w:szCs w:val="21"/>
          <w:highlight w:val="none"/>
        </w:rPr>
        <w:t>采购人或者采购代理机构通过电子开评标系统依据招标文件对电子投标文件进行线上资格审查</w:t>
      </w:r>
      <w:r>
        <w:rPr>
          <w:rFonts w:ascii="宋体" w:hAnsi="宋体"/>
          <w:b w:val="0"/>
          <w:color w:val="000000"/>
          <w:sz w:val="21"/>
          <w:szCs w:val="21"/>
          <w:highlight w:val="none"/>
        </w:rPr>
        <w:t>。</w:t>
      </w:r>
    </w:p>
    <w:p w14:paraId="4999ACA4">
      <w:pPr>
        <w:pStyle w:val="6"/>
        <w:keepNext w:val="0"/>
        <w:keepLines w:val="0"/>
        <w:spacing w:before="0" w:after="0" w:line="360" w:lineRule="auto"/>
        <w:ind w:firstLine="315" w:firstLineChars="150"/>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710358F3">
      <w:pPr>
        <w:pStyle w:val="6"/>
        <w:keepNext w:val="0"/>
        <w:keepLines w:val="0"/>
        <w:numPr>
          <w:ilvl w:val="0"/>
          <w:numId w:val="0"/>
        </w:numPr>
        <w:spacing w:before="0" w:after="0" w:line="360" w:lineRule="auto"/>
        <w:ind w:firstLine="422" w:firstLineChars="200"/>
        <w:rPr>
          <w:rFonts w:hint="eastAsia" w:ascii="宋体" w:hAnsi="宋体"/>
          <w:color w:val="000000"/>
          <w:sz w:val="21"/>
          <w:szCs w:val="21"/>
          <w:highlight w:val="none"/>
        </w:rPr>
      </w:pPr>
      <w:bookmarkStart w:id="130" w:name="_25.3_投标人有下列情形之一的，资格审查不通过而导致其投标无效："/>
      <w:bookmarkEnd w:id="130"/>
      <w:r>
        <w:rPr>
          <w:rFonts w:hint="eastAsia" w:ascii="宋体" w:hAnsi="宋体"/>
          <w:color w:val="000000"/>
          <w:sz w:val="21"/>
          <w:szCs w:val="21"/>
          <w:highlight w:val="none"/>
        </w:rPr>
        <w:t>25.3 投标人有下列情形之一的，资格审查不通过，作无效投标处理：</w:t>
      </w:r>
    </w:p>
    <w:p w14:paraId="1F25895A">
      <w:pPr>
        <w:pStyle w:val="24"/>
        <w:snapToGrid w:val="0"/>
        <w:spacing w:line="360" w:lineRule="auto"/>
        <w:ind w:firstLine="422" w:firstLineChars="200"/>
        <w:rPr>
          <w:rFonts w:hAnsi="宋体"/>
          <w:b/>
          <w:color w:val="000000"/>
          <w:sz w:val="21"/>
          <w:highlight w:val="none"/>
        </w:rPr>
      </w:pPr>
      <w:r>
        <w:rPr>
          <w:rFonts w:hint="eastAsia" w:hAnsi="宋体"/>
          <w:b/>
          <w:color w:val="000000"/>
          <w:sz w:val="21"/>
          <w:highlight w:val="none"/>
        </w:rPr>
        <w:t>（1）不具备招标文件中规定的资格要求的；</w:t>
      </w:r>
    </w:p>
    <w:p w14:paraId="0DC4D41E">
      <w:pPr>
        <w:pStyle w:val="24"/>
        <w:snapToGrid w:val="0"/>
        <w:spacing w:line="360" w:lineRule="auto"/>
        <w:ind w:firstLine="422" w:firstLineChars="200"/>
        <w:rPr>
          <w:rFonts w:hAnsi="宋体"/>
          <w:b/>
          <w:color w:val="000000"/>
          <w:sz w:val="21"/>
          <w:highlight w:val="none"/>
        </w:rPr>
      </w:pPr>
      <w:r>
        <w:rPr>
          <w:rFonts w:hint="eastAsia" w:hAnsi="宋体"/>
          <w:b/>
          <w:color w:val="000000"/>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6F10D762">
      <w:pPr>
        <w:pStyle w:val="24"/>
        <w:snapToGrid w:val="0"/>
        <w:spacing w:line="360" w:lineRule="auto"/>
        <w:ind w:firstLine="422" w:firstLineChars="200"/>
        <w:rPr>
          <w:rFonts w:hint="eastAsia" w:hAnsi="宋体"/>
          <w:b/>
          <w:color w:val="000000"/>
          <w:sz w:val="21"/>
          <w:highlight w:val="none"/>
        </w:rPr>
      </w:pPr>
      <w:r>
        <w:rPr>
          <w:rFonts w:hint="eastAsia" w:hAnsi="宋体"/>
          <w:b/>
          <w:color w:val="000000"/>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4DBA71E5">
      <w:pPr>
        <w:pStyle w:val="24"/>
        <w:snapToGrid w:val="0"/>
        <w:spacing w:line="360" w:lineRule="auto"/>
        <w:ind w:firstLine="422" w:firstLineChars="200"/>
        <w:rPr>
          <w:rFonts w:hint="eastAsia" w:hAnsi="宋体"/>
          <w:b/>
          <w:color w:val="000000"/>
          <w:sz w:val="21"/>
          <w:highlight w:val="none"/>
        </w:rPr>
      </w:pPr>
      <w:r>
        <w:rPr>
          <w:rFonts w:hint="eastAsia" w:hAnsi="宋体"/>
          <w:b/>
          <w:color w:val="000000"/>
          <w:sz w:val="21"/>
          <w:highlight w:val="none"/>
        </w:rPr>
        <w:t>（4）投标文件中的资格证明文件缺少任一项“投标人须知前附表”资格证明文件规定“必须提供”的文件资料的；</w:t>
      </w:r>
    </w:p>
    <w:p w14:paraId="4178DECC">
      <w:pPr>
        <w:pStyle w:val="24"/>
        <w:snapToGrid w:val="0"/>
        <w:spacing w:line="360" w:lineRule="auto"/>
        <w:ind w:firstLine="422" w:firstLineChars="200"/>
        <w:rPr>
          <w:rFonts w:hint="eastAsia" w:hAnsi="宋体"/>
          <w:b/>
          <w:color w:val="000000"/>
          <w:sz w:val="21"/>
          <w:highlight w:val="none"/>
        </w:rPr>
      </w:pPr>
      <w:r>
        <w:rPr>
          <w:rFonts w:hint="eastAsia" w:hAnsi="宋体"/>
          <w:b/>
          <w:color w:val="000000"/>
          <w:sz w:val="21"/>
          <w:highlight w:val="none"/>
        </w:rPr>
        <w:t>（5）投标文件中的资格证明文件出现任一项不符合“投标人须知前附表”资格证明文件规定“必须提供”的文件资料要求或者无效的。</w:t>
      </w:r>
    </w:p>
    <w:p w14:paraId="3E59BEEE">
      <w:pPr>
        <w:pStyle w:val="6"/>
        <w:keepNext w:val="0"/>
        <w:keepLines w:val="0"/>
        <w:spacing w:before="0" w:after="0" w:line="360" w:lineRule="auto"/>
        <w:ind w:left="420" w:leftChars="200"/>
        <w:rPr>
          <w:rFonts w:hint="eastAsia" w:ascii="宋体" w:hAnsi="宋体"/>
          <w:b w:val="0"/>
          <w:color w:val="000000"/>
          <w:sz w:val="21"/>
          <w:szCs w:val="21"/>
          <w:highlight w:val="none"/>
        </w:rPr>
      </w:pPr>
      <w:r>
        <w:rPr>
          <w:rFonts w:hint="eastAsia" w:ascii="宋体" w:hAnsi="宋体"/>
          <w:color w:val="000000"/>
          <w:sz w:val="21"/>
          <w:szCs w:val="21"/>
          <w:highlight w:val="none"/>
        </w:rPr>
        <w:t>25.4</w:t>
      </w:r>
      <w:r>
        <w:rPr>
          <w:rFonts w:ascii="宋体" w:hAnsi="宋体"/>
          <w:color w:val="000000"/>
          <w:sz w:val="21"/>
          <w:szCs w:val="21"/>
          <w:highlight w:val="none"/>
        </w:rPr>
        <w:t>合格投标人不足3家的，不得评标。</w:t>
      </w:r>
    </w:p>
    <w:p w14:paraId="63116960">
      <w:pPr>
        <w:pStyle w:val="24"/>
        <w:snapToGrid w:val="0"/>
        <w:spacing w:line="360" w:lineRule="auto"/>
        <w:ind w:left="689" w:leftChars="228" w:hanging="210" w:hangingChars="100"/>
        <w:rPr>
          <w:rFonts w:hint="eastAsia" w:hAnsi="宋体"/>
          <w:color w:val="000000"/>
          <w:sz w:val="21"/>
          <w:highlight w:val="none"/>
        </w:rPr>
      </w:pPr>
    </w:p>
    <w:p w14:paraId="42E13DC4">
      <w:pPr>
        <w:pStyle w:val="4"/>
        <w:keepNext w:val="0"/>
        <w:keepLines w:val="0"/>
        <w:jc w:val="center"/>
        <w:rPr>
          <w:rFonts w:hint="eastAsia"/>
          <w:color w:val="000000"/>
          <w:highlight w:val="none"/>
        </w:rPr>
      </w:pPr>
      <w:r>
        <w:rPr>
          <w:rFonts w:hint="eastAsia"/>
          <w:color w:val="000000"/>
          <w:highlight w:val="none"/>
        </w:rPr>
        <w:t>六、评   标</w:t>
      </w:r>
    </w:p>
    <w:p w14:paraId="7D77305E">
      <w:pPr>
        <w:pStyle w:val="6"/>
        <w:keepNext w:val="0"/>
        <w:keepLines w:val="0"/>
        <w:spacing w:before="0" w:after="0" w:line="360" w:lineRule="auto"/>
        <w:ind w:left="420" w:leftChars="200"/>
        <w:rPr>
          <w:rFonts w:hint="eastAsia" w:ascii="黑体" w:hAnsi="黑体" w:eastAsia="黑体"/>
          <w:color w:val="000000"/>
          <w:sz w:val="24"/>
          <w:highlight w:val="none"/>
        </w:rPr>
      </w:pPr>
      <w:bookmarkStart w:id="131" w:name="_26.组建评标委员会"/>
      <w:bookmarkEnd w:id="131"/>
      <w:r>
        <w:rPr>
          <w:rFonts w:hint="eastAsia" w:ascii="黑体" w:hAnsi="黑体" w:eastAsia="黑体"/>
          <w:color w:val="000000"/>
          <w:sz w:val="24"/>
          <w:highlight w:val="none"/>
        </w:rPr>
        <w:t>26.组建评标委员会</w:t>
      </w:r>
    </w:p>
    <w:p w14:paraId="7F14FFA7">
      <w:pPr>
        <w:pStyle w:val="24"/>
        <w:snapToGrid w:val="0"/>
        <w:spacing w:line="360" w:lineRule="auto"/>
        <w:ind w:firstLine="420" w:firstLineChars="200"/>
        <w:rPr>
          <w:rFonts w:hint="eastAsia" w:hAnsi="宋体"/>
          <w:color w:val="000000"/>
          <w:sz w:val="21"/>
          <w:highlight w:val="none"/>
        </w:rPr>
      </w:pPr>
      <w:r>
        <w:rPr>
          <w:rFonts w:hint="eastAsia" w:hAnsi="宋体"/>
          <w:color w:val="000000"/>
          <w:sz w:val="21"/>
          <w:highlight w:val="none"/>
        </w:rPr>
        <w:t>26.1评标委员会由采购人代表和评审专家组成，具体人数详见“投标人须知前附表”，其中评审专家不得少于成员总数的三分之二。</w:t>
      </w:r>
    </w:p>
    <w:p w14:paraId="4FE4279A">
      <w:pPr>
        <w:pStyle w:val="24"/>
        <w:snapToGrid w:val="0"/>
        <w:spacing w:line="360" w:lineRule="auto"/>
        <w:ind w:left="2" w:leftChars="1" w:firstLine="420" w:firstLineChars="200"/>
        <w:rPr>
          <w:rFonts w:hint="eastAsia" w:hAnsi="宋体"/>
          <w:color w:val="000000"/>
          <w:sz w:val="21"/>
          <w:highlight w:val="none"/>
        </w:rPr>
      </w:pPr>
      <w:r>
        <w:rPr>
          <w:rFonts w:hint="eastAsia" w:hAnsi="宋体"/>
          <w:color w:val="000000"/>
          <w:sz w:val="21"/>
          <w:highlight w:val="none"/>
        </w:rPr>
        <w:t>26.2参加过采购项目前期咨询论证的专家，不得参加该采购项目的评审活动。</w:t>
      </w:r>
    </w:p>
    <w:p w14:paraId="5ACD5D13">
      <w:pPr>
        <w:pStyle w:val="24"/>
        <w:snapToGrid w:val="0"/>
        <w:spacing w:line="360" w:lineRule="auto"/>
        <w:ind w:left="2" w:leftChars="1" w:firstLine="420" w:firstLineChars="200"/>
        <w:rPr>
          <w:rFonts w:hAnsi="宋体"/>
          <w:color w:val="000000"/>
          <w:sz w:val="21"/>
          <w:highlight w:val="none"/>
        </w:rPr>
      </w:pPr>
      <w:r>
        <w:rPr>
          <w:rFonts w:hint="eastAsia" w:hAnsi="宋体"/>
          <w:color w:val="000000"/>
          <w:sz w:val="21"/>
          <w:highlight w:val="none"/>
        </w:rPr>
        <w:t>26.3</w:t>
      </w:r>
      <w:r>
        <w:rPr>
          <w:rFonts w:hint="eastAsia" w:hAnsi="宋体"/>
          <w:bCs/>
          <w:color w:val="000000"/>
          <w:sz w:val="21"/>
          <w:highlight w:val="none"/>
        </w:rPr>
        <w:t>采购代理机构应当基于广西政府采购云平台抽（选）取评审专家。</w:t>
      </w:r>
    </w:p>
    <w:p w14:paraId="45431C9B">
      <w:pPr>
        <w:pStyle w:val="6"/>
        <w:keepNext w:val="0"/>
        <w:keepLines w:val="0"/>
        <w:spacing w:before="0" w:after="0" w:line="360" w:lineRule="auto"/>
        <w:ind w:left="420" w:leftChars="200"/>
        <w:rPr>
          <w:rFonts w:hint="eastAsia" w:ascii="黑体" w:hAnsi="黑体" w:eastAsia="黑体"/>
          <w:color w:val="000000"/>
          <w:sz w:val="24"/>
          <w:highlight w:val="none"/>
        </w:rPr>
      </w:pPr>
      <w:r>
        <w:rPr>
          <w:rFonts w:hint="eastAsia" w:ascii="黑体" w:hAnsi="黑体" w:eastAsia="黑体"/>
          <w:color w:val="000000"/>
          <w:sz w:val="24"/>
          <w:highlight w:val="none"/>
        </w:rPr>
        <w:t>27.评标的依据</w:t>
      </w:r>
    </w:p>
    <w:p w14:paraId="50BD0EC3">
      <w:pPr>
        <w:pStyle w:val="24"/>
        <w:snapToGrid w:val="0"/>
        <w:spacing w:line="360" w:lineRule="auto"/>
        <w:ind w:firstLine="420" w:firstLineChars="200"/>
        <w:rPr>
          <w:rFonts w:hint="eastAsia" w:hAnsi="宋体"/>
          <w:color w:val="000000"/>
          <w:sz w:val="21"/>
          <w:highlight w:val="none"/>
        </w:rPr>
      </w:pPr>
      <w:r>
        <w:rPr>
          <w:rFonts w:hint="eastAsia" w:hAnsi="宋体"/>
          <w:color w:val="000000"/>
          <w:sz w:val="21"/>
          <w:highlight w:val="none"/>
        </w:rPr>
        <w:t>评标委员会以</w:t>
      </w:r>
      <w:r>
        <w:rPr>
          <w:rFonts w:hint="eastAsia" w:hAnsi="宋体" w:cs="宋体"/>
          <w:color w:val="000000"/>
          <w:sz w:val="21"/>
          <w:highlight w:val="none"/>
        </w:rPr>
        <w:t>“第四章 评标方法和评标标准”</w:t>
      </w:r>
      <w:r>
        <w:rPr>
          <w:rFonts w:hint="eastAsia" w:hAnsi="宋体"/>
          <w:color w:val="000000"/>
          <w:sz w:val="21"/>
          <w:highlight w:val="none"/>
        </w:rPr>
        <w:t>为依据对投标文件进行评审，</w:t>
      </w:r>
      <w:r>
        <w:rPr>
          <w:rFonts w:hAnsi="宋体"/>
          <w:color w:val="000000"/>
          <w:sz w:val="21"/>
          <w:highlight w:val="none"/>
        </w:rPr>
        <w:t>没有规定的方法、评审因素和标准，不作为评标依据。</w:t>
      </w:r>
    </w:p>
    <w:p w14:paraId="753BDC8E">
      <w:pPr>
        <w:pStyle w:val="6"/>
        <w:keepNext w:val="0"/>
        <w:keepLines w:val="0"/>
        <w:spacing w:before="0" w:after="0" w:line="360" w:lineRule="auto"/>
        <w:ind w:left="420" w:leftChars="200"/>
        <w:rPr>
          <w:rFonts w:hint="eastAsia" w:ascii="黑体" w:hAnsi="黑体" w:eastAsia="黑体"/>
          <w:color w:val="000000"/>
          <w:sz w:val="24"/>
          <w:highlight w:val="none"/>
        </w:rPr>
      </w:pPr>
      <w:r>
        <w:rPr>
          <w:rFonts w:hint="eastAsia" w:ascii="黑体" w:hAnsi="黑体" w:eastAsia="黑体"/>
          <w:color w:val="000000"/>
          <w:sz w:val="24"/>
          <w:highlight w:val="none"/>
        </w:rPr>
        <w:t>28.评标原则</w:t>
      </w:r>
    </w:p>
    <w:p w14:paraId="3848480B">
      <w:pPr>
        <w:pStyle w:val="24"/>
        <w:snapToGrid w:val="0"/>
        <w:spacing w:line="360" w:lineRule="auto"/>
        <w:ind w:firstLine="420" w:firstLineChars="200"/>
        <w:rPr>
          <w:rFonts w:hint="eastAsia" w:hAnsi="宋体"/>
          <w:color w:val="000000"/>
          <w:sz w:val="21"/>
          <w:highlight w:val="none"/>
        </w:rPr>
      </w:pPr>
      <w:r>
        <w:rPr>
          <w:rFonts w:hint="eastAsia" w:hAnsi="宋体"/>
          <w:color w:val="000000"/>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07B0965">
      <w:pPr>
        <w:pStyle w:val="24"/>
        <w:snapToGrid w:val="0"/>
        <w:spacing w:line="360" w:lineRule="auto"/>
        <w:ind w:firstLine="420" w:firstLineChars="200"/>
        <w:rPr>
          <w:rFonts w:hint="eastAsia" w:hAnsi="宋体"/>
          <w:color w:val="000000"/>
          <w:sz w:val="21"/>
          <w:highlight w:val="none"/>
        </w:rPr>
      </w:pPr>
      <w:r>
        <w:rPr>
          <w:rFonts w:hint="eastAsia" w:hAnsi="宋体"/>
          <w:color w:val="000000"/>
          <w:sz w:val="21"/>
          <w:highlight w:val="none"/>
        </w:rPr>
        <w:t>28.2</w:t>
      </w:r>
      <w:bookmarkStart w:id="132" w:name="_28.3评标方法。本项目将按须知前附表规定的评标办法进行评标，具体评标"/>
      <w:bookmarkEnd w:id="132"/>
      <w:r>
        <w:rPr>
          <w:rFonts w:hint="eastAsia" w:hAnsi="宋体"/>
          <w:color w:val="000000"/>
          <w:sz w:val="21"/>
          <w:highlight w:val="none"/>
        </w:rPr>
        <w:t>评委表决。评标委员会成员对需要共同认定的事项存在争议的，应当按照少数服从多数的原则作出结论。</w:t>
      </w:r>
    </w:p>
    <w:p w14:paraId="19B8D56C">
      <w:pPr>
        <w:pStyle w:val="24"/>
        <w:snapToGrid w:val="0"/>
        <w:spacing w:line="360" w:lineRule="auto"/>
        <w:ind w:firstLine="420" w:firstLineChars="200"/>
        <w:rPr>
          <w:rFonts w:hAnsi="宋体"/>
          <w:color w:val="000000"/>
          <w:sz w:val="21"/>
          <w:highlight w:val="none"/>
        </w:rPr>
      </w:pPr>
      <w:r>
        <w:rPr>
          <w:rFonts w:hint="eastAsia" w:hAnsi="宋体"/>
          <w:color w:val="000000"/>
          <w:sz w:val="21"/>
          <w:highlight w:val="none"/>
        </w:rPr>
        <w:t>28.</w:t>
      </w:r>
      <w:r>
        <w:rPr>
          <w:rFonts w:hAnsi="宋体"/>
          <w:color w:val="000000"/>
          <w:sz w:val="21"/>
          <w:highlight w:val="none"/>
        </w:rPr>
        <w:t>3</w:t>
      </w:r>
      <w:r>
        <w:rPr>
          <w:rFonts w:hint="eastAsia" w:hAnsi="宋体"/>
          <w:color w:val="000000"/>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C435E77">
      <w:pPr>
        <w:pStyle w:val="24"/>
        <w:snapToGrid w:val="0"/>
        <w:spacing w:line="360" w:lineRule="auto"/>
        <w:ind w:firstLine="420" w:firstLineChars="200"/>
        <w:rPr>
          <w:rFonts w:hint="eastAsia" w:hAnsi="宋体"/>
          <w:color w:val="000000"/>
          <w:sz w:val="21"/>
          <w:highlight w:val="none"/>
        </w:rPr>
      </w:pPr>
      <w:r>
        <w:rPr>
          <w:rFonts w:hint="eastAsia" w:hAnsi="宋体"/>
          <w:color w:val="000000"/>
          <w:sz w:val="21"/>
          <w:highlight w:val="none"/>
        </w:rPr>
        <w:t>2</w:t>
      </w:r>
      <w:r>
        <w:rPr>
          <w:rFonts w:hAnsi="宋体"/>
          <w:color w:val="000000"/>
          <w:sz w:val="21"/>
          <w:highlight w:val="none"/>
        </w:rPr>
        <w:t>8.4</w:t>
      </w:r>
      <w:r>
        <w:rPr>
          <w:rFonts w:hint="eastAsia" w:hAnsi="宋体"/>
          <w:color w:val="000000"/>
          <w:sz w:val="21"/>
          <w:highlight w:val="none"/>
        </w:rPr>
        <w:t>评标过程的监控。本项目电子评标过程实行网上留痕、全程录音、录像监控，</w:t>
      </w:r>
      <w:r>
        <w:rPr>
          <w:rFonts w:hint="eastAsia" w:hAnsi="宋体"/>
          <w:b/>
          <w:color w:val="000000"/>
          <w:sz w:val="21"/>
          <w:highlight w:val="none"/>
        </w:rPr>
        <w:t>投标人在评标过程中所进行的试图影响评标结果的不公正活动，可能导致其投标按无效处理。</w:t>
      </w:r>
    </w:p>
    <w:p w14:paraId="2343BC1B">
      <w:pPr>
        <w:pStyle w:val="6"/>
        <w:keepNext w:val="0"/>
        <w:keepLines w:val="0"/>
        <w:spacing w:before="0" w:after="0" w:line="360" w:lineRule="auto"/>
        <w:ind w:left="420" w:leftChars="200"/>
        <w:rPr>
          <w:rFonts w:hint="eastAsia" w:ascii="黑体" w:hAnsi="黑体" w:eastAsia="黑体"/>
          <w:color w:val="000000"/>
          <w:sz w:val="21"/>
          <w:szCs w:val="21"/>
          <w:highlight w:val="none"/>
        </w:rPr>
      </w:pPr>
      <w:r>
        <w:rPr>
          <w:rFonts w:hint="eastAsia" w:ascii="黑体" w:hAnsi="黑体" w:eastAsia="黑体"/>
          <w:color w:val="000000"/>
          <w:sz w:val="21"/>
          <w:szCs w:val="21"/>
          <w:highlight w:val="none"/>
        </w:rPr>
        <w:t>29.评标方法及中标候选人推荐</w:t>
      </w:r>
    </w:p>
    <w:p w14:paraId="2C59D29D">
      <w:pPr>
        <w:pStyle w:val="24"/>
        <w:snapToGrid w:val="0"/>
        <w:spacing w:line="360" w:lineRule="auto"/>
        <w:ind w:firstLine="420" w:firstLineChars="200"/>
        <w:rPr>
          <w:rFonts w:hAnsi="宋体"/>
          <w:color w:val="000000"/>
          <w:sz w:val="21"/>
          <w:highlight w:val="none"/>
        </w:rPr>
      </w:pPr>
      <w:r>
        <w:rPr>
          <w:rFonts w:hint="eastAsia" w:hAnsi="宋体"/>
          <w:color w:val="000000"/>
          <w:sz w:val="21"/>
          <w:highlight w:val="none"/>
        </w:rPr>
        <w:t>2</w:t>
      </w:r>
      <w:r>
        <w:rPr>
          <w:rFonts w:hAnsi="宋体"/>
          <w:color w:val="000000"/>
          <w:sz w:val="21"/>
          <w:highlight w:val="none"/>
        </w:rPr>
        <w:t>9.1</w:t>
      </w:r>
      <w:r>
        <w:rPr>
          <w:rFonts w:hint="eastAsia" w:hAnsi="宋体"/>
          <w:color w:val="000000"/>
          <w:sz w:val="21"/>
          <w:highlight w:val="none"/>
        </w:rPr>
        <w:t>本项目的评标方法详见“投标人须知前附表”。</w:t>
      </w:r>
    </w:p>
    <w:p w14:paraId="49C0B308">
      <w:pPr>
        <w:pStyle w:val="24"/>
        <w:snapToGrid w:val="0"/>
        <w:spacing w:line="360" w:lineRule="auto"/>
        <w:ind w:firstLine="420" w:firstLineChars="200"/>
        <w:rPr>
          <w:rFonts w:hAnsi="宋体"/>
          <w:color w:val="000000"/>
          <w:sz w:val="21"/>
          <w:highlight w:val="none"/>
        </w:rPr>
      </w:pPr>
      <w:r>
        <w:rPr>
          <w:rFonts w:hint="eastAsia" w:hAnsi="宋体"/>
          <w:color w:val="000000"/>
          <w:sz w:val="21"/>
          <w:highlight w:val="none"/>
        </w:rPr>
        <w:t>2</w:t>
      </w:r>
      <w:r>
        <w:rPr>
          <w:rFonts w:hAnsi="宋体"/>
          <w:color w:val="000000"/>
          <w:sz w:val="21"/>
          <w:highlight w:val="none"/>
        </w:rPr>
        <w:t>9.2</w:t>
      </w:r>
      <w:r>
        <w:rPr>
          <w:rFonts w:hAnsi="宋体" w:cs="宋体"/>
          <w:color w:val="000000"/>
          <w:sz w:val="21"/>
          <w:highlight w:val="none"/>
        </w:rPr>
        <w:t xml:space="preserve"> </w:t>
      </w:r>
      <w:r>
        <w:rPr>
          <w:rFonts w:hint="eastAsia" w:hAnsi="宋体" w:cs="宋体"/>
          <w:color w:val="000000"/>
          <w:sz w:val="21"/>
          <w:highlight w:val="none"/>
        </w:rPr>
        <w:t>商务/技术要求</w:t>
      </w:r>
      <w:r>
        <w:rPr>
          <w:rFonts w:hint="eastAsia" w:hAnsi="宋体"/>
          <w:color w:val="000000"/>
          <w:sz w:val="21"/>
          <w:highlight w:val="none"/>
        </w:rPr>
        <w:t>允许负偏离的条款数</w:t>
      </w:r>
      <w:r>
        <w:rPr>
          <w:rFonts w:hAnsi="宋体"/>
          <w:color w:val="000000"/>
          <w:sz w:val="21"/>
          <w:highlight w:val="none"/>
        </w:rPr>
        <w:t>详见</w:t>
      </w:r>
      <w:r>
        <w:rPr>
          <w:rFonts w:hint="eastAsia" w:hAnsi="宋体"/>
          <w:color w:val="000000"/>
          <w:sz w:val="21"/>
          <w:highlight w:val="none"/>
        </w:rPr>
        <w:t>“投标人须知前附表”。</w:t>
      </w:r>
    </w:p>
    <w:p w14:paraId="1E4B27DD">
      <w:pPr>
        <w:pStyle w:val="24"/>
        <w:snapToGrid w:val="0"/>
        <w:spacing w:line="360" w:lineRule="auto"/>
        <w:ind w:firstLine="420" w:firstLineChars="200"/>
        <w:rPr>
          <w:rFonts w:hint="eastAsia" w:hAnsi="宋体" w:cs="宋体"/>
          <w:color w:val="000000"/>
          <w:sz w:val="21"/>
          <w:highlight w:val="none"/>
        </w:rPr>
      </w:pPr>
      <w:r>
        <w:rPr>
          <w:rFonts w:hint="eastAsia" w:hAnsi="宋体"/>
          <w:color w:val="000000"/>
          <w:sz w:val="21"/>
          <w:highlight w:val="none"/>
        </w:rPr>
        <w:t>2</w:t>
      </w:r>
      <w:r>
        <w:rPr>
          <w:rFonts w:hAnsi="宋体"/>
          <w:color w:val="000000"/>
          <w:sz w:val="21"/>
          <w:highlight w:val="none"/>
        </w:rPr>
        <w:t>9.3</w:t>
      </w:r>
      <w:r>
        <w:rPr>
          <w:rFonts w:hAnsi="宋体" w:cs="宋体"/>
          <w:color w:val="000000"/>
          <w:sz w:val="21"/>
          <w:highlight w:val="none"/>
        </w:rPr>
        <w:t xml:space="preserve"> </w:t>
      </w:r>
      <w:r>
        <w:rPr>
          <w:rFonts w:hAnsi="宋体"/>
          <w:color w:val="000000"/>
          <w:sz w:val="21"/>
          <w:highlight w:val="none"/>
        </w:rPr>
        <w:t>中标候选人推荐数量详见</w:t>
      </w:r>
      <w:r>
        <w:rPr>
          <w:rFonts w:hint="eastAsia" w:hAnsi="宋体"/>
          <w:color w:val="000000"/>
          <w:sz w:val="21"/>
          <w:highlight w:val="none"/>
        </w:rPr>
        <w:t>“投标人须知前附表”。</w:t>
      </w:r>
    </w:p>
    <w:p w14:paraId="195E2316">
      <w:pPr>
        <w:spacing w:line="360" w:lineRule="auto"/>
        <w:ind w:firstLine="420" w:firstLineChars="200"/>
        <w:rPr>
          <w:rFonts w:hint="eastAsia" w:hAnsi="宋体"/>
          <w:color w:val="000000"/>
          <w:szCs w:val="21"/>
          <w:highlight w:val="none"/>
        </w:rPr>
      </w:pPr>
      <w:r>
        <w:rPr>
          <w:rFonts w:hint="eastAsia" w:hAnsi="宋体"/>
          <w:color w:val="000000"/>
          <w:szCs w:val="21"/>
          <w:highlight w:val="none"/>
        </w:rPr>
        <w:t>29.</w:t>
      </w:r>
      <w:r>
        <w:rPr>
          <w:rFonts w:hAnsi="宋体"/>
          <w:color w:val="000000"/>
          <w:szCs w:val="21"/>
          <w:highlight w:val="none"/>
        </w:rPr>
        <w:t>4</w:t>
      </w:r>
      <w:r>
        <w:rPr>
          <w:rFonts w:hint="eastAsia" w:hAnsi="宋体"/>
          <w:color w:val="000000"/>
          <w:szCs w:val="21"/>
          <w:highlight w:val="none"/>
        </w:rPr>
        <w:t xml:space="preserve"> 电子交易活动的中止。采购过程中出现以下情形，导致电子交易平台无法正常运行，或者无法保证电子交易的公平、公正和安全时，采购代理机构可以中止电子交易活动：</w:t>
      </w:r>
    </w:p>
    <w:p w14:paraId="617368CC">
      <w:pPr>
        <w:spacing w:line="360" w:lineRule="auto"/>
        <w:ind w:firstLine="420" w:firstLineChars="200"/>
        <w:rPr>
          <w:rFonts w:hint="eastAsia" w:hAnsi="宋体"/>
          <w:color w:val="000000"/>
          <w:szCs w:val="21"/>
          <w:highlight w:val="none"/>
        </w:rPr>
      </w:pPr>
      <w:r>
        <w:rPr>
          <w:rFonts w:hint="eastAsia" w:hAnsi="宋体"/>
          <w:color w:val="000000"/>
          <w:szCs w:val="21"/>
          <w:highlight w:val="none"/>
        </w:rPr>
        <w:t xml:space="preserve">（1）电子交易平台发生故障而无法登录访问的； </w:t>
      </w:r>
    </w:p>
    <w:p w14:paraId="575A5371">
      <w:pPr>
        <w:spacing w:line="360" w:lineRule="auto"/>
        <w:ind w:firstLine="420" w:firstLineChars="200"/>
        <w:rPr>
          <w:rFonts w:hint="eastAsia" w:hAnsi="宋体"/>
          <w:color w:val="000000"/>
          <w:szCs w:val="21"/>
          <w:highlight w:val="none"/>
        </w:rPr>
      </w:pPr>
      <w:r>
        <w:rPr>
          <w:rFonts w:hint="eastAsia" w:hAnsi="宋体"/>
          <w:color w:val="000000"/>
          <w:szCs w:val="21"/>
          <w:highlight w:val="none"/>
        </w:rPr>
        <w:t>（2）电子交易平台应用或数据库出现错误，不能进行正常操作的；</w:t>
      </w:r>
    </w:p>
    <w:p w14:paraId="242970D4">
      <w:pPr>
        <w:spacing w:line="360" w:lineRule="auto"/>
        <w:ind w:firstLine="420" w:firstLineChars="200"/>
        <w:rPr>
          <w:rFonts w:hint="eastAsia" w:hAnsi="宋体"/>
          <w:color w:val="000000"/>
          <w:szCs w:val="21"/>
          <w:highlight w:val="none"/>
        </w:rPr>
      </w:pPr>
      <w:r>
        <w:rPr>
          <w:rFonts w:hint="eastAsia" w:hAnsi="宋体"/>
          <w:color w:val="000000"/>
          <w:szCs w:val="21"/>
          <w:highlight w:val="none"/>
        </w:rPr>
        <w:t>（3）电子交易平台发现严重安全漏洞，有潜在泄密危险的；</w:t>
      </w:r>
    </w:p>
    <w:p w14:paraId="4197D1E8">
      <w:pPr>
        <w:spacing w:line="360" w:lineRule="auto"/>
        <w:ind w:firstLine="420" w:firstLineChars="200"/>
        <w:rPr>
          <w:rFonts w:hint="eastAsia" w:hAnsi="宋体"/>
          <w:color w:val="000000"/>
          <w:szCs w:val="21"/>
          <w:highlight w:val="none"/>
        </w:rPr>
      </w:pPr>
      <w:r>
        <w:rPr>
          <w:rFonts w:hint="eastAsia" w:hAnsi="宋体"/>
          <w:color w:val="000000"/>
          <w:szCs w:val="21"/>
          <w:highlight w:val="none"/>
        </w:rPr>
        <w:t xml:space="preserve">（4）病毒发作导致不能进行正常操作的； </w:t>
      </w:r>
    </w:p>
    <w:p w14:paraId="701372DD">
      <w:pPr>
        <w:spacing w:line="360" w:lineRule="auto"/>
        <w:ind w:firstLine="420" w:firstLineChars="200"/>
        <w:rPr>
          <w:rFonts w:hint="eastAsia" w:hAnsi="宋体"/>
          <w:color w:val="000000"/>
          <w:szCs w:val="21"/>
          <w:highlight w:val="none"/>
        </w:rPr>
      </w:pPr>
      <w:r>
        <w:rPr>
          <w:rFonts w:hint="eastAsia" w:hAnsi="宋体"/>
          <w:color w:val="000000"/>
          <w:szCs w:val="21"/>
          <w:highlight w:val="none"/>
        </w:rPr>
        <w:t>（5）其他无法保证电子交易的公平、公正和安全的情况。</w:t>
      </w:r>
    </w:p>
    <w:p w14:paraId="1F342731">
      <w:pPr>
        <w:spacing w:line="360" w:lineRule="auto"/>
        <w:ind w:firstLine="420" w:firstLineChars="200"/>
        <w:rPr>
          <w:rFonts w:hint="eastAsia" w:hAnsi="宋体"/>
          <w:color w:val="000000"/>
          <w:szCs w:val="21"/>
          <w:highlight w:val="none"/>
        </w:rPr>
      </w:pPr>
      <w:r>
        <w:rPr>
          <w:rFonts w:hint="eastAsia" w:hAnsi="宋体"/>
          <w:color w:val="000000"/>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4E79F9C8">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29.5出现下列情形之一的，应予废标：</w:t>
      </w:r>
    </w:p>
    <w:p w14:paraId="5D9E58F2">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（1）符合专业条件的供应商或者对招标文件作实质响应的供应商不足三家的；</w:t>
      </w:r>
    </w:p>
    <w:p w14:paraId="5819B248">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（2）出现影响采购公正的违法、违规行为的；</w:t>
      </w:r>
    </w:p>
    <w:p w14:paraId="15E2F75F">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（3）投标人的报价均超过了采购预算，采购人不能支付的；</w:t>
      </w:r>
    </w:p>
    <w:p w14:paraId="086B9349">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（4）因重大变故，采购任务取消的。</w:t>
      </w:r>
    </w:p>
    <w:p w14:paraId="348D9445">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废标后，采购人应当将废标理由通知所有投标人。</w:t>
      </w:r>
    </w:p>
    <w:p w14:paraId="4D00763A">
      <w:pPr>
        <w:pStyle w:val="24"/>
        <w:snapToGrid w:val="0"/>
        <w:spacing w:line="360" w:lineRule="auto"/>
        <w:rPr>
          <w:rFonts w:hint="eastAsia" w:hAnsi="宋体"/>
          <w:color w:val="000000"/>
          <w:sz w:val="21"/>
          <w:highlight w:val="none"/>
        </w:rPr>
      </w:pPr>
    </w:p>
    <w:p w14:paraId="0F976B7E">
      <w:pPr>
        <w:pStyle w:val="4"/>
        <w:keepNext w:val="0"/>
        <w:keepLines w:val="0"/>
        <w:jc w:val="center"/>
        <w:rPr>
          <w:rFonts w:hint="eastAsia"/>
          <w:color w:val="000000"/>
          <w:highlight w:val="none"/>
        </w:rPr>
      </w:pPr>
      <w:bookmarkStart w:id="133" w:name="_Toc254970546"/>
      <w:bookmarkStart w:id="134" w:name="_Toc254970687"/>
      <w:r>
        <w:rPr>
          <w:rFonts w:hint="eastAsia"/>
          <w:color w:val="000000"/>
          <w:highlight w:val="none"/>
        </w:rPr>
        <w:t>七、</w:t>
      </w:r>
      <w:bookmarkEnd w:id="133"/>
      <w:bookmarkEnd w:id="134"/>
      <w:r>
        <w:rPr>
          <w:rFonts w:hint="eastAsia"/>
          <w:color w:val="000000"/>
          <w:highlight w:val="none"/>
        </w:rPr>
        <w:t>中标和合同</w:t>
      </w:r>
    </w:p>
    <w:p w14:paraId="5E7BC622">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30</w:t>
      </w:r>
      <w:r>
        <w:rPr>
          <w:rFonts w:ascii="黑体" w:hAnsi="黑体" w:eastAsia="黑体"/>
          <w:color w:val="000000"/>
          <w:sz w:val="24"/>
          <w:highlight w:val="none"/>
        </w:rPr>
        <w:t xml:space="preserve"> </w:t>
      </w:r>
      <w:r>
        <w:rPr>
          <w:rFonts w:hint="eastAsia" w:ascii="黑体" w:hAnsi="黑体" w:eastAsia="黑体"/>
          <w:color w:val="000000"/>
          <w:sz w:val="24"/>
          <w:highlight w:val="none"/>
        </w:rPr>
        <w:t>.确定中标人</w:t>
      </w:r>
    </w:p>
    <w:p w14:paraId="64820473">
      <w:pPr>
        <w:pStyle w:val="6"/>
        <w:keepNext w:val="0"/>
        <w:keepLines w:val="0"/>
        <w:spacing w:before="0" w:after="0" w:line="360" w:lineRule="auto"/>
        <w:ind w:firstLine="420" w:firstLineChars="200"/>
        <w:rPr>
          <w:rFonts w:hint="eastAsia" w:ascii="宋体" w:hAnsi="宋体"/>
          <w:b w:val="0"/>
          <w:color w:val="000000"/>
          <w:sz w:val="21"/>
          <w:szCs w:val="21"/>
          <w:highlight w:val="none"/>
        </w:rPr>
      </w:pPr>
      <w:r>
        <w:rPr>
          <w:rFonts w:ascii="宋体" w:hAnsi="宋体"/>
          <w:b w:val="0"/>
          <w:color w:val="000000"/>
          <w:sz w:val="21"/>
          <w:szCs w:val="21"/>
          <w:highlight w:val="none"/>
        </w:rPr>
        <w:t>30.1</w:t>
      </w:r>
      <w:r>
        <w:rPr>
          <w:rFonts w:hint="eastAsia" w:ascii="宋体" w:hAnsi="宋体"/>
          <w:b w:val="0"/>
          <w:color w:val="000000"/>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0C860034">
      <w:pPr>
        <w:snapToGrid w:val="0"/>
        <w:spacing w:line="360" w:lineRule="auto"/>
        <w:ind w:firstLine="420" w:firstLineChars="200"/>
        <w:rPr>
          <w:rFonts w:hint="eastAsia" w:ascii="宋体" w:hAnsi="宋体" w:cs="Courier New"/>
          <w:color w:val="000000"/>
          <w:szCs w:val="21"/>
          <w:highlight w:val="none"/>
        </w:rPr>
      </w:pPr>
      <w:r>
        <w:rPr>
          <w:rFonts w:ascii="宋体" w:hAnsi="宋体" w:cs="Courier New"/>
          <w:color w:val="000000"/>
          <w:szCs w:val="21"/>
          <w:highlight w:val="none"/>
        </w:rPr>
        <w:t>30.2</w:t>
      </w:r>
      <w:r>
        <w:rPr>
          <w:rFonts w:hint="eastAsia" w:ascii="宋体" w:hAnsi="宋体" w:cs="Courier New"/>
          <w:color w:val="000000"/>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319D3F75">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31. 结果公告</w:t>
      </w:r>
    </w:p>
    <w:p w14:paraId="0070319E">
      <w:pPr>
        <w:pStyle w:val="6"/>
        <w:keepNext w:val="0"/>
        <w:keepLines w:val="0"/>
        <w:spacing w:before="0" w:after="0" w:line="360" w:lineRule="auto"/>
        <w:ind w:firstLine="420" w:firstLineChars="200"/>
        <w:rPr>
          <w:rFonts w:hint="eastAsia" w:ascii="宋体" w:hAnsi="宋体"/>
          <w:b w:val="0"/>
          <w:color w:val="000000"/>
          <w:sz w:val="21"/>
          <w:szCs w:val="21"/>
          <w:highlight w:val="none"/>
        </w:rPr>
      </w:pPr>
      <w:r>
        <w:rPr>
          <w:rFonts w:hint="eastAsia" w:ascii="宋体" w:hAnsi="宋体"/>
          <w:b w:val="0"/>
          <w:color w:val="000000"/>
          <w:sz w:val="21"/>
          <w:szCs w:val="21"/>
          <w:highlight w:val="none"/>
        </w:rPr>
        <w:t>3</w:t>
      </w:r>
      <w:r>
        <w:rPr>
          <w:rFonts w:ascii="宋体" w:hAnsi="宋体"/>
          <w:b w:val="0"/>
          <w:color w:val="000000"/>
          <w:sz w:val="21"/>
          <w:szCs w:val="21"/>
          <w:highlight w:val="none"/>
        </w:rPr>
        <w:t>1.1</w:t>
      </w:r>
      <w:r>
        <w:rPr>
          <w:rFonts w:hint="eastAsia" w:ascii="宋体" w:hAnsi="宋体"/>
          <w:b w:val="0"/>
          <w:color w:val="000000"/>
          <w:sz w:val="21"/>
          <w:szCs w:val="21"/>
          <w:highlight w:val="none"/>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347E1706">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以上信息查询记录及相关证据与招标文件一并保存。</w:t>
      </w:r>
    </w:p>
    <w:p w14:paraId="6224AF97">
      <w:pPr>
        <w:pStyle w:val="6"/>
        <w:keepNext w:val="0"/>
        <w:keepLines w:val="0"/>
        <w:spacing w:before="0" w:after="0" w:line="360" w:lineRule="auto"/>
        <w:ind w:firstLine="420" w:firstLineChars="200"/>
        <w:rPr>
          <w:rFonts w:hint="eastAsia" w:ascii="宋体" w:hAnsi="宋体"/>
          <w:b w:val="0"/>
          <w:color w:val="000000"/>
          <w:sz w:val="21"/>
          <w:szCs w:val="21"/>
          <w:highlight w:val="none"/>
        </w:rPr>
      </w:pPr>
      <w:r>
        <w:rPr>
          <w:rFonts w:hint="eastAsia" w:ascii="宋体" w:hAnsi="宋体"/>
          <w:b w:val="0"/>
          <w:color w:val="000000"/>
          <w:sz w:val="21"/>
          <w:szCs w:val="21"/>
          <w:highlight w:val="none"/>
        </w:rPr>
        <w:t>31.2中标人享受《政府采购促进中小企业发展管理办法》（财库〔2020〕46号）规定的中小企业扶持政策的，采购人、采购代理机构应当随中标结果公开中标人的《中小企业声明函》。</w:t>
      </w:r>
    </w:p>
    <w:p w14:paraId="5C781C4D">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32.发出中标通知书</w:t>
      </w:r>
    </w:p>
    <w:p w14:paraId="75E684BA">
      <w:pPr>
        <w:pStyle w:val="6"/>
        <w:keepNext w:val="0"/>
        <w:keepLines w:val="0"/>
        <w:spacing w:before="0" w:after="0" w:line="360" w:lineRule="auto"/>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 </w:t>
      </w:r>
      <w:r>
        <w:rPr>
          <w:rFonts w:ascii="宋体" w:hAnsi="宋体"/>
          <w:b w:val="0"/>
          <w:color w:val="000000"/>
          <w:sz w:val="21"/>
          <w:szCs w:val="21"/>
          <w:highlight w:val="none"/>
        </w:rPr>
        <w:t xml:space="preserve">   </w:t>
      </w:r>
      <w:r>
        <w:rPr>
          <w:rFonts w:hint="eastAsia" w:ascii="宋体" w:hAnsi="宋体"/>
          <w:b w:val="0"/>
          <w:color w:val="000000"/>
          <w:sz w:val="21"/>
          <w:szCs w:val="21"/>
          <w:highlight w:val="none"/>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0EFA9B69">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33. 无义务解释未中标原因</w:t>
      </w:r>
    </w:p>
    <w:p w14:paraId="4AC8EE66">
      <w:pPr>
        <w:pStyle w:val="6"/>
        <w:keepNext w:val="0"/>
        <w:keepLines w:val="0"/>
        <w:spacing w:before="0" w:after="0" w:line="360" w:lineRule="auto"/>
        <w:ind w:left="420" w:leftChars="200"/>
        <w:rPr>
          <w:rFonts w:hint="eastAsia" w:ascii="宋体" w:hAnsi="宋体"/>
          <w:b w:val="0"/>
          <w:color w:val="000000"/>
          <w:sz w:val="21"/>
          <w:szCs w:val="21"/>
          <w:highlight w:val="none"/>
        </w:rPr>
      </w:pPr>
      <w:r>
        <w:rPr>
          <w:rFonts w:hint="eastAsia" w:ascii="宋体" w:hAnsi="宋体"/>
          <w:b w:val="0"/>
          <w:color w:val="000000"/>
          <w:sz w:val="21"/>
          <w:szCs w:val="21"/>
          <w:highlight w:val="none"/>
        </w:rPr>
        <w:t>采购代理机构无义务向未中标的投标人解释未中标原因。</w:t>
      </w:r>
    </w:p>
    <w:p w14:paraId="67C809BD">
      <w:pPr>
        <w:pStyle w:val="6"/>
        <w:keepNext w:val="0"/>
        <w:keepLines w:val="0"/>
        <w:spacing w:before="0" w:after="0" w:line="360" w:lineRule="auto"/>
        <w:ind w:left="420" w:leftChars="200"/>
        <w:rPr>
          <w:rFonts w:hint="eastAsia" w:ascii="黑体" w:hAnsi="黑体" w:eastAsia="黑体"/>
          <w:color w:val="000000"/>
          <w:sz w:val="24"/>
          <w:highlight w:val="none"/>
        </w:rPr>
      </w:pPr>
      <w:r>
        <w:rPr>
          <w:rFonts w:hint="eastAsia" w:ascii="黑体" w:hAnsi="黑体" w:eastAsia="黑体"/>
          <w:color w:val="000000"/>
          <w:sz w:val="24"/>
          <w:highlight w:val="none"/>
        </w:rPr>
        <w:t>34.合同授予标准</w:t>
      </w:r>
    </w:p>
    <w:p w14:paraId="23B23508">
      <w:pPr>
        <w:snapToGrid w:val="0"/>
        <w:spacing w:line="360" w:lineRule="auto"/>
        <w:ind w:firstLine="420" w:firstLineChars="200"/>
        <w:rPr>
          <w:rFonts w:hint="eastAsia" w:ascii="宋体" w:hAnsi="宋体"/>
          <w:color w:val="000000"/>
          <w:szCs w:val="21"/>
          <w:highlight w:val="none"/>
        </w:rPr>
      </w:pPr>
      <w:r>
        <w:rPr>
          <w:rFonts w:hint="eastAsia" w:ascii="宋体" w:hAnsi="宋体" w:cs="Courier New"/>
          <w:color w:val="000000"/>
          <w:szCs w:val="21"/>
          <w:highlight w:val="none"/>
        </w:rPr>
        <w:t>合同将授予被确定实质上响应招标文件要求，具备履行合同能力的中标人。</w:t>
      </w:r>
    </w:p>
    <w:p w14:paraId="6CF314CC">
      <w:pPr>
        <w:pStyle w:val="6"/>
        <w:keepNext w:val="0"/>
        <w:keepLines w:val="0"/>
        <w:spacing w:before="0" w:after="0" w:line="360" w:lineRule="auto"/>
        <w:ind w:left="420" w:leftChars="200"/>
        <w:rPr>
          <w:rFonts w:hint="eastAsia" w:ascii="黑体" w:hAnsi="黑体" w:eastAsia="黑体"/>
          <w:color w:val="000000"/>
          <w:sz w:val="24"/>
          <w:highlight w:val="none"/>
        </w:rPr>
      </w:pPr>
      <w:r>
        <w:rPr>
          <w:rFonts w:hint="eastAsia" w:ascii="黑体" w:hAnsi="黑体" w:eastAsia="黑体"/>
          <w:color w:val="000000"/>
          <w:sz w:val="24"/>
          <w:highlight w:val="none"/>
        </w:rPr>
        <w:t>35.履约保证金</w:t>
      </w:r>
    </w:p>
    <w:p w14:paraId="1B149366">
      <w:pPr>
        <w:pStyle w:val="6"/>
        <w:keepNext w:val="0"/>
        <w:keepLines w:val="0"/>
        <w:spacing w:before="0" w:after="0" w:line="360" w:lineRule="auto"/>
        <w:ind w:firstLine="315" w:firstLineChars="150"/>
        <w:rPr>
          <w:rFonts w:hint="eastAsia" w:ascii="宋体" w:hAnsi="宋体"/>
          <w:b w:val="0"/>
          <w:color w:val="000000"/>
          <w:sz w:val="21"/>
          <w:szCs w:val="21"/>
          <w:highlight w:val="none"/>
        </w:rPr>
      </w:pPr>
      <w:bookmarkStart w:id="135" w:name="_39.1中标人须于签订合同前按本须知前附表规定的金额转账或电汇到指定账"/>
      <w:bookmarkEnd w:id="135"/>
      <w:r>
        <w:rPr>
          <w:rFonts w:ascii="宋体" w:hAnsi="宋体"/>
          <w:b w:val="0"/>
          <w:color w:val="000000"/>
          <w:sz w:val="21"/>
          <w:szCs w:val="21"/>
          <w:highlight w:val="none"/>
        </w:rPr>
        <w:t xml:space="preserve"> </w:t>
      </w:r>
      <w:r>
        <w:rPr>
          <w:rFonts w:hint="eastAsia" w:ascii="宋体" w:hAnsi="宋体"/>
          <w:b w:val="0"/>
          <w:color w:val="000000"/>
          <w:sz w:val="21"/>
          <w:szCs w:val="21"/>
          <w:highlight w:val="none"/>
        </w:rPr>
        <w:t>3</w:t>
      </w:r>
      <w:r>
        <w:rPr>
          <w:rFonts w:ascii="宋体" w:hAnsi="宋体"/>
          <w:b w:val="0"/>
          <w:color w:val="000000"/>
          <w:sz w:val="21"/>
          <w:szCs w:val="21"/>
          <w:highlight w:val="none"/>
        </w:rPr>
        <w:t>5</w:t>
      </w:r>
      <w:r>
        <w:rPr>
          <w:rFonts w:hint="eastAsia" w:ascii="宋体" w:hAnsi="宋体"/>
          <w:b w:val="0"/>
          <w:color w:val="000000"/>
          <w:sz w:val="21"/>
          <w:szCs w:val="21"/>
          <w:highlight w:val="none"/>
        </w:rPr>
        <w:t>.1 履约保证金的金额、提交方式、缴纳期限、退付的时间和条件详见 “投标人须知前附表”。中标人未按规定提交履约保证金的，视为拒绝与采购人签订合同。</w:t>
      </w:r>
    </w:p>
    <w:p w14:paraId="7B322748">
      <w:pPr>
        <w:pStyle w:val="6"/>
        <w:keepNext w:val="0"/>
        <w:keepLines w:val="0"/>
        <w:spacing w:before="0" w:after="0" w:line="360" w:lineRule="auto"/>
        <w:ind w:firstLine="316" w:firstLineChars="150"/>
        <w:rPr>
          <w:rFonts w:hint="eastAsia" w:ascii="宋体" w:hAnsi="宋体"/>
          <w:color w:val="000000"/>
          <w:sz w:val="21"/>
          <w:szCs w:val="21"/>
          <w:highlight w:val="none"/>
        </w:rPr>
      </w:pPr>
      <w:r>
        <w:rPr>
          <w:rFonts w:hint="eastAsia" w:ascii="宋体" w:hAnsi="宋体"/>
          <w:color w:val="000000"/>
          <w:sz w:val="21"/>
          <w:szCs w:val="21"/>
          <w:highlight w:val="none"/>
        </w:rPr>
        <w:t xml:space="preserve"> </w:t>
      </w:r>
      <w:r>
        <w:rPr>
          <w:rFonts w:hint="eastAsia" w:ascii="宋体" w:hAnsi="宋体"/>
          <w:b w:val="0"/>
          <w:bCs/>
          <w:color w:val="000000"/>
          <w:sz w:val="21"/>
          <w:szCs w:val="21"/>
          <w:highlight w:val="none"/>
        </w:rPr>
        <w:t>35.2在履约保证金退还日期前，若中标人的开户名称、开户银行、账号有变动的，请以书面形式通知履约保证金收取单位，否则由此产生的后果由中标人自行承担。</w:t>
      </w:r>
    </w:p>
    <w:p w14:paraId="08A8B29D">
      <w:pPr>
        <w:pStyle w:val="6"/>
        <w:keepNext w:val="0"/>
        <w:keepLines w:val="0"/>
        <w:spacing w:before="0" w:after="0" w:line="360" w:lineRule="auto"/>
        <w:ind w:left="420" w:leftChars="200"/>
        <w:rPr>
          <w:rFonts w:hint="eastAsia" w:ascii="黑体" w:hAnsi="黑体" w:eastAsia="黑体"/>
          <w:color w:val="000000"/>
          <w:sz w:val="24"/>
          <w:highlight w:val="none"/>
        </w:rPr>
      </w:pPr>
      <w:r>
        <w:rPr>
          <w:rFonts w:hint="eastAsia" w:ascii="黑体" w:hAnsi="黑体" w:eastAsia="黑体"/>
          <w:color w:val="000000"/>
          <w:sz w:val="24"/>
          <w:highlight w:val="none"/>
        </w:rPr>
        <w:t>36.签订合同</w:t>
      </w:r>
    </w:p>
    <w:p w14:paraId="504957D5">
      <w:pPr>
        <w:pStyle w:val="6"/>
        <w:keepNext w:val="0"/>
        <w:keepLines w:val="0"/>
        <w:spacing w:before="0" w:after="0" w:line="360" w:lineRule="auto"/>
        <w:ind w:firstLine="315" w:firstLineChars="150"/>
        <w:rPr>
          <w:rFonts w:hint="eastAsia" w:ascii="宋体" w:hAnsi="宋体"/>
          <w:b w:val="0"/>
          <w:color w:val="000000"/>
          <w:sz w:val="21"/>
          <w:szCs w:val="21"/>
          <w:highlight w:val="none"/>
        </w:rPr>
      </w:pPr>
      <w:bookmarkStart w:id="136" w:name="_40.1投标人接到中标通知书后，按须知前附表规定向采购人出示相关资格证"/>
      <w:bookmarkEnd w:id="136"/>
      <w:r>
        <w:rPr>
          <w:rFonts w:hint="eastAsia" w:ascii="宋体" w:hAnsi="宋体"/>
          <w:b w:val="0"/>
          <w:color w:val="000000"/>
          <w:sz w:val="21"/>
          <w:szCs w:val="21"/>
          <w:highlight w:val="none"/>
        </w:rPr>
        <w:t xml:space="preserve"> </w:t>
      </w:r>
      <w:r>
        <w:rPr>
          <w:rFonts w:hint="eastAsia" w:ascii="宋体" w:hAnsi="宋体"/>
          <w:color w:val="000000"/>
          <w:sz w:val="21"/>
          <w:szCs w:val="21"/>
          <w:highlight w:val="none"/>
        </w:rPr>
        <w:t>36.1签订电子采购合同：中标人领取电子中标通知书后，</w:t>
      </w:r>
      <w:r>
        <w:rPr>
          <w:rFonts w:hint="eastAsia" w:ascii="宋体" w:hAnsi="宋体"/>
          <w:color w:val="000000"/>
          <w:kern w:val="0"/>
          <w:sz w:val="21"/>
          <w:szCs w:val="21"/>
          <w:highlight w:val="none"/>
        </w:rPr>
        <w:t>在</w:t>
      </w:r>
      <w:r>
        <w:rPr>
          <w:rFonts w:hint="eastAsia" w:ascii="宋体" w:hAnsi="宋体"/>
          <w:color w:val="000000"/>
          <w:kern w:val="0"/>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14:paraId="152FEE77">
      <w:pPr>
        <w:pStyle w:val="6"/>
        <w:keepNext w:val="0"/>
        <w:keepLines w:val="0"/>
        <w:spacing w:before="0" w:after="0" w:line="360" w:lineRule="auto"/>
        <w:ind w:firstLine="315" w:firstLineChars="150"/>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 线下签订纸质合同：投标人领取中标通知书后，按“投标人须知前附表”规定向采购人出示相关证明材料，经采购人核验合格后方可签订合同。</w:t>
      </w:r>
    </w:p>
    <w:p w14:paraId="115A78D0">
      <w:pPr>
        <w:pStyle w:val="6"/>
        <w:keepNext w:val="0"/>
        <w:keepLines w:val="0"/>
        <w:numPr>
          <w:ilvl w:val="0"/>
          <w:numId w:val="0"/>
        </w:numPr>
        <w:spacing w:before="0" w:after="0" w:line="360" w:lineRule="auto"/>
        <w:ind w:firstLine="420" w:firstLineChars="200"/>
        <w:rPr>
          <w:rFonts w:hint="eastAsia" w:ascii="宋体" w:hAnsi="宋体"/>
          <w:b w:val="0"/>
          <w:color w:val="000000"/>
          <w:sz w:val="21"/>
          <w:szCs w:val="21"/>
          <w:highlight w:val="none"/>
        </w:rPr>
      </w:pPr>
      <w:r>
        <w:rPr>
          <w:rFonts w:hint="eastAsia" w:ascii="宋体" w:hAnsi="宋体"/>
          <w:b w:val="0"/>
          <w:color w:val="000000"/>
          <w:sz w:val="21"/>
          <w:szCs w:val="21"/>
          <w:highlight w:val="none"/>
        </w:rPr>
        <w:t>36.2签订合同时间：按中标通知书规定的时间与采购人签订合同。</w:t>
      </w:r>
    </w:p>
    <w:p w14:paraId="596E0576">
      <w:pPr>
        <w:pStyle w:val="6"/>
        <w:keepNext w:val="0"/>
        <w:keepLines w:val="0"/>
        <w:spacing w:before="0" w:after="0" w:line="360" w:lineRule="auto"/>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    36.</w:t>
      </w:r>
      <w:r>
        <w:rPr>
          <w:rFonts w:ascii="宋体" w:hAnsi="宋体"/>
          <w:b w:val="0"/>
          <w:color w:val="000000"/>
          <w:sz w:val="21"/>
          <w:szCs w:val="21"/>
          <w:highlight w:val="none"/>
        </w:rPr>
        <w:t>3</w:t>
      </w:r>
      <w:r>
        <w:rPr>
          <w:rFonts w:hint="eastAsia" w:ascii="宋体" w:hAnsi="宋体"/>
          <w:b w:val="0"/>
          <w:color w:val="000000"/>
          <w:sz w:val="21"/>
          <w:szCs w:val="21"/>
          <w:highlight w:val="none"/>
        </w:rPr>
        <w:t>中标人拒绝签订政府采购合同（包括但不限于放弃中标、因不可抗力不能履行合同而放弃签订合同），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3722E4AF">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36.4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4666F37">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36.5采购人或中标人不得单方面向合同另一方提出任何招标文件没有约定的条件或不合理的要求，作为签订合同的条件；也不得协商另行订立背离招标文件和合同实质性内容的协议。</w:t>
      </w:r>
    </w:p>
    <w:p w14:paraId="702C1AAB">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36.6</w:t>
      </w:r>
      <w:r>
        <w:rPr>
          <w:rFonts w:hint="eastAsia" w:ascii="宋体" w:hAnsi="宋体" w:cs="仿宋_GB2312"/>
          <w:color w:val="000000"/>
          <w:szCs w:val="21"/>
          <w:highlight w:val="none"/>
        </w:rPr>
        <w:t>如签订合同并生效后，供应商无故拒绝或延期，除按照合同条款处理外，将承担相应的法律责任。</w:t>
      </w:r>
    </w:p>
    <w:p w14:paraId="346B1565">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36.7</w:t>
      </w:r>
      <w:r>
        <w:rPr>
          <w:rFonts w:hint="eastAsia" w:ascii="宋体" w:hAnsi="宋体" w:cs="宋体"/>
          <w:color w:val="000000"/>
          <w:szCs w:val="21"/>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39C2BDB1">
      <w:pPr>
        <w:pStyle w:val="6"/>
        <w:keepNext w:val="0"/>
        <w:keepLines w:val="0"/>
        <w:spacing w:before="0" w:after="0" w:line="360" w:lineRule="auto"/>
        <w:ind w:left="420" w:leftChars="200"/>
        <w:rPr>
          <w:rFonts w:hint="eastAsia" w:ascii="黑体" w:hAnsi="黑体" w:eastAsia="黑体"/>
          <w:color w:val="000000"/>
          <w:sz w:val="24"/>
          <w:highlight w:val="none"/>
        </w:rPr>
      </w:pPr>
      <w:bookmarkStart w:id="137" w:name="_41.政府采购合同公告"/>
      <w:bookmarkEnd w:id="137"/>
      <w:r>
        <w:rPr>
          <w:rFonts w:hint="eastAsia" w:ascii="黑体" w:hAnsi="黑体" w:eastAsia="黑体"/>
          <w:color w:val="000000"/>
          <w:sz w:val="24"/>
          <w:highlight w:val="none"/>
        </w:rPr>
        <w:t>37.政府采购合同公告</w:t>
      </w:r>
    </w:p>
    <w:p w14:paraId="76F96F6C">
      <w:pPr>
        <w:pStyle w:val="24"/>
        <w:snapToGrid w:val="0"/>
        <w:spacing w:line="360" w:lineRule="auto"/>
        <w:ind w:firstLine="420" w:firstLineChars="200"/>
        <w:rPr>
          <w:rFonts w:hint="eastAsia" w:hAnsi="宋体"/>
          <w:color w:val="000000"/>
          <w:sz w:val="21"/>
          <w:highlight w:val="none"/>
        </w:rPr>
      </w:pPr>
      <w:r>
        <w:rPr>
          <w:rFonts w:hint="eastAsia" w:hAnsi="宋体"/>
          <w:color w:val="000000"/>
          <w:sz w:val="21"/>
          <w:highlight w:val="none"/>
        </w:rPr>
        <w:t>采购人或者受托采购代理机构应当自政府采购合同签订之日起2个工作日内，将政府采购合同在省级以上人民政府财政部门指定的媒体上公告，</w:t>
      </w:r>
      <w:r>
        <w:rPr>
          <w:rFonts w:hAnsi="宋体"/>
          <w:color w:val="000000"/>
          <w:sz w:val="21"/>
          <w:highlight w:val="none"/>
        </w:rPr>
        <w:t>但政府采购合同中涉及国家秘密、商业秘密的内容除外。</w:t>
      </w:r>
    </w:p>
    <w:p w14:paraId="4A347CD5">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3</w:t>
      </w:r>
      <w:r>
        <w:rPr>
          <w:rFonts w:ascii="黑体" w:hAnsi="黑体" w:eastAsia="黑体"/>
          <w:color w:val="000000"/>
          <w:sz w:val="24"/>
          <w:highlight w:val="none"/>
        </w:rPr>
        <w:t>8.</w:t>
      </w:r>
      <w:r>
        <w:rPr>
          <w:rFonts w:hint="eastAsia" w:ascii="黑体" w:hAnsi="黑体" w:eastAsia="黑体"/>
          <w:color w:val="000000"/>
          <w:sz w:val="24"/>
          <w:highlight w:val="none"/>
        </w:rPr>
        <w:t xml:space="preserve"> 询问、质疑和投诉</w:t>
      </w:r>
    </w:p>
    <w:p w14:paraId="03DBA949">
      <w:pPr>
        <w:pStyle w:val="7"/>
        <w:spacing w:line="360" w:lineRule="auto"/>
        <w:rPr>
          <w:rFonts w:hint="eastAsia" w:ascii="宋体" w:hAnsi="宋体"/>
          <w:color w:val="000000"/>
          <w:szCs w:val="21"/>
          <w:highlight w:val="none"/>
        </w:rPr>
      </w:pPr>
      <w:r>
        <w:rPr>
          <w:rFonts w:ascii="宋体" w:hAnsi="宋体"/>
          <w:color w:val="000000"/>
          <w:szCs w:val="21"/>
          <w:highlight w:val="none"/>
        </w:rPr>
        <w:t>38.1</w:t>
      </w:r>
      <w:r>
        <w:rPr>
          <w:rFonts w:hint="eastAsia" w:ascii="宋体" w:hAnsi="宋体"/>
          <w:color w:val="000000"/>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0F6EDB61">
      <w:pPr>
        <w:pStyle w:val="6"/>
        <w:keepNext w:val="0"/>
        <w:keepLines w:val="0"/>
        <w:spacing w:before="0" w:after="0" w:line="360" w:lineRule="auto"/>
        <w:ind w:firstLine="315" w:firstLineChars="150"/>
        <w:rPr>
          <w:rFonts w:hint="eastAsia" w:ascii="宋体" w:hAnsi="宋体"/>
          <w:b w:val="0"/>
          <w:color w:val="000000"/>
          <w:sz w:val="21"/>
          <w:szCs w:val="21"/>
          <w:highlight w:val="none"/>
        </w:rPr>
      </w:pPr>
      <w:r>
        <w:rPr>
          <w:rFonts w:hint="eastAsia" w:ascii="宋体" w:hAnsi="宋体"/>
          <w:b w:val="0"/>
          <w:color w:val="000000"/>
          <w:sz w:val="21"/>
          <w:szCs w:val="21"/>
          <w:highlight w:val="none"/>
        </w:rPr>
        <w:t xml:space="preserve"> </w:t>
      </w:r>
      <w:r>
        <w:rPr>
          <w:rFonts w:ascii="宋体" w:hAnsi="宋体"/>
          <w:b w:val="0"/>
          <w:color w:val="000000"/>
          <w:sz w:val="21"/>
          <w:szCs w:val="21"/>
          <w:highlight w:val="none"/>
        </w:rPr>
        <w:t>38</w:t>
      </w:r>
      <w:r>
        <w:rPr>
          <w:rFonts w:hint="eastAsia" w:ascii="宋体" w:hAnsi="宋体"/>
          <w:b w:val="0"/>
          <w:color w:val="000000"/>
          <w:sz w:val="21"/>
          <w:szCs w:val="21"/>
          <w:highlight w:val="none"/>
        </w:rPr>
        <w:t>.</w:t>
      </w:r>
      <w:r>
        <w:rPr>
          <w:rFonts w:ascii="宋体" w:hAnsi="宋体"/>
          <w:b w:val="0"/>
          <w:color w:val="000000"/>
          <w:sz w:val="21"/>
          <w:szCs w:val="21"/>
          <w:highlight w:val="none"/>
        </w:rPr>
        <w:t>2</w:t>
      </w:r>
      <w:r>
        <w:rPr>
          <w:rFonts w:hint="eastAsia" w:ascii="宋体" w:hAnsi="宋体"/>
          <w:b w:val="0"/>
          <w:color w:val="000000"/>
          <w:sz w:val="21"/>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0A18CE09">
      <w:pPr>
        <w:pStyle w:val="24"/>
        <w:snapToGrid w:val="0"/>
        <w:spacing w:line="360" w:lineRule="auto"/>
        <w:ind w:firstLine="420" w:firstLineChars="200"/>
        <w:rPr>
          <w:rFonts w:hAnsi="宋体"/>
          <w:color w:val="000000"/>
          <w:sz w:val="21"/>
          <w:highlight w:val="none"/>
        </w:rPr>
      </w:pPr>
      <w:r>
        <w:rPr>
          <w:rFonts w:hAnsi="宋体"/>
          <w:color w:val="000000"/>
          <w:sz w:val="21"/>
          <w:highlight w:val="none"/>
        </w:rPr>
        <w:t>（</w:t>
      </w:r>
      <w:r>
        <w:rPr>
          <w:rFonts w:hint="eastAsia" w:hAnsi="宋体"/>
          <w:color w:val="000000"/>
          <w:sz w:val="21"/>
          <w:highlight w:val="none"/>
        </w:rPr>
        <w:t>1</w:t>
      </w:r>
      <w:r>
        <w:rPr>
          <w:rFonts w:hAnsi="宋体"/>
          <w:color w:val="000000"/>
          <w:sz w:val="21"/>
          <w:highlight w:val="none"/>
        </w:rPr>
        <w:t>）对可以质疑的</w:t>
      </w:r>
      <w:r>
        <w:rPr>
          <w:rFonts w:hint="eastAsia" w:hAnsi="宋体"/>
          <w:color w:val="000000"/>
          <w:sz w:val="21"/>
          <w:highlight w:val="none"/>
        </w:rPr>
        <w:t>招标</w:t>
      </w:r>
      <w:r>
        <w:rPr>
          <w:rFonts w:hAnsi="宋体"/>
          <w:color w:val="000000"/>
          <w:sz w:val="21"/>
          <w:highlight w:val="none"/>
        </w:rPr>
        <w:t>文件提出质疑的，为收到</w:t>
      </w:r>
      <w:r>
        <w:rPr>
          <w:rFonts w:hint="eastAsia" w:hAnsi="宋体"/>
          <w:color w:val="000000"/>
          <w:sz w:val="21"/>
          <w:highlight w:val="none"/>
        </w:rPr>
        <w:t>招标</w:t>
      </w:r>
      <w:r>
        <w:rPr>
          <w:rFonts w:hAnsi="宋体"/>
          <w:color w:val="000000"/>
          <w:sz w:val="21"/>
          <w:highlight w:val="none"/>
        </w:rPr>
        <w:t>文件之日</w:t>
      </w:r>
      <w:r>
        <w:rPr>
          <w:rFonts w:hint="eastAsia" w:hAnsi="宋体"/>
          <w:color w:val="000000"/>
          <w:sz w:val="21"/>
          <w:highlight w:val="none"/>
        </w:rPr>
        <w:t>或者招标文件公告期限届满之日</w:t>
      </w:r>
      <w:r>
        <w:rPr>
          <w:rFonts w:hAnsi="宋体"/>
          <w:color w:val="000000"/>
          <w:sz w:val="21"/>
          <w:highlight w:val="none"/>
        </w:rPr>
        <w:t>；</w:t>
      </w:r>
    </w:p>
    <w:p w14:paraId="132243DB">
      <w:pPr>
        <w:pStyle w:val="24"/>
        <w:snapToGrid w:val="0"/>
        <w:spacing w:line="360" w:lineRule="auto"/>
        <w:ind w:firstLine="420" w:firstLineChars="200"/>
        <w:rPr>
          <w:rFonts w:hint="eastAsia" w:hAnsi="宋体"/>
          <w:color w:val="000000"/>
          <w:sz w:val="21"/>
          <w:highlight w:val="none"/>
        </w:rPr>
      </w:pPr>
      <w:r>
        <w:rPr>
          <w:rFonts w:hAnsi="宋体"/>
          <w:color w:val="000000"/>
          <w:sz w:val="21"/>
          <w:highlight w:val="none"/>
        </w:rPr>
        <w:t>（</w:t>
      </w:r>
      <w:r>
        <w:rPr>
          <w:rFonts w:hint="eastAsia" w:hAnsi="宋体"/>
          <w:color w:val="000000"/>
          <w:sz w:val="21"/>
          <w:highlight w:val="none"/>
        </w:rPr>
        <w:t>2</w:t>
      </w:r>
      <w:r>
        <w:rPr>
          <w:rFonts w:hAnsi="宋体"/>
          <w:color w:val="000000"/>
          <w:sz w:val="21"/>
          <w:highlight w:val="none"/>
        </w:rPr>
        <w:t>）对</w:t>
      </w:r>
      <w:r>
        <w:rPr>
          <w:rFonts w:hint="eastAsia" w:hAnsi="宋体"/>
          <w:color w:val="000000"/>
          <w:sz w:val="21"/>
          <w:highlight w:val="none"/>
        </w:rPr>
        <w:t>采购</w:t>
      </w:r>
      <w:r>
        <w:rPr>
          <w:rFonts w:hAnsi="宋体"/>
          <w:color w:val="000000"/>
          <w:sz w:val="21"/>
          <w:highlight w:val="none"/>
        </w:rPr>
        <w:t>过程提出质疑的，为各采购程序环节结束之日；</w:t>
      </w:r>
    </w:p>
    <w:p w14:paraId="5DC0C6E4">
      <w:pPr>
        <w:pStyle w:val="24"/>
        <w:snapToGrid w:val="0"/>
        <w:spacing w:line="360" w:lineRule="auto"/>
        <w:ind w:firstLine="420" w:firstLineChars="200"/>
        <w:rPr>
          <w:rFonts w:hint="eastAsia" w:hAnsi="宋体"/>
          <w:bCs/>
          <w:color w:val="000000"/>
          <w:sz w:val="21"/>
          <w:highlight w:val="none"/>
        </w:rPr>
      </w:pPr>
      <w:r>
        <w:rPr>
          <w:rFonts w:hAnsi="宋体"/>
          <w:color w:val="000000"/>
          <w:sz w:val="21"/>
          <w:highlight w:val="none"/>
        </w:rPr>
        <w:t>（</w:t>
      </w:r>
      <w:r>
        <w:rPr>
          <w:rFonts w:hint="eastAsia" w:hAnsi="宋体"/>
          <w:color w:val="000000"/>
          <w:sz w:val="21"/>
          <w:highlight w:val="none"/>
        </w:rPr>
        <w:t>3</w:t>
      </w:r>
      <w:r>
        <w:rPr>
          <w:rFonts w:hAnsi="宋体"/>
          <w:color w:val="000000"/>
          <w:sz w:val="21"/>
          <w:highlight w:val="none"/>
        </w:rPr>
        <w:t>）对中标结果提出质疑的，为中标结果公告期限届满之日。</w:t>
      </w:r>
    </w:p>
    <w:p w14:paraId="7A3B0ADE">
      <w:pPr>
        <w:pStyle w:val="6"/>
        <w:keepNext w:val="0"/>
        <w:keepLines w:val="0"/>
        <w:spacing w:before="0" w:after="0" w:line="360" w:lineRule="auto"/>
        <w:ind w:firstLine="315" w:firstLineChars="150"/>
        <w:rPr>
          <w:rFonts w:ascii="宋体" w:hAnsi="宋体"/>
          <w:b w:val="0"/>
          <w:color w:val="000000"/>
          <w:sz w:val="21"/>
          <w:szCs w:val="21"/>
          <w:highlight w:val="none"/>
        </w:rPr>
      </w:pPr>
      <w:r>
        <w:rPr>
          <w:rFonts w:ascii="宋体" w:hAnsi="宋体"/>
          <w:b w:val="0"/>
          <w:color w:val="000000"/>
          <w:sz w:val="21"/>
          <w:szCs w:val="21"/>
          <w:highlight w:val="none"/>
        </w:rPr>
        <w:t>38</w:t>
      </w:r>
      <w:r>
        <w:rPr>
          <w:rFonts w:hint="eastAsia" w:ascii="宋体" w:hAnsi="宋体"/>
          <w:b w:val="0"/>
          <w:color w:val="000000"/>
          <w:sz w:val="21"/>
          <w:szCs w:val="21"/>
          <w:highlight w:val="none"/>
        </w:rPr>
        <w:t>.</w:t>
      </w:r>
      <w:r>
        <w:rPr>
          <w:rFonts w:ascii="宋体" w:hAnsi="宋体"/>
          <w:b w:val="0"/>
          <w:color w:val="000000"/>
          <w:sz w:val="21"/>
          <w:szCs w:val="21"/>
          <w:highlight w:val="none"/>
        </w:rPr>
        <w:t>3</w:t>
      </w:r>
      <w:r>
        <w:rPr>
          <w:rFonts w:hint="eastAsia" w:ascii="宋体" w:hAnsi="宋体"/>
          <w:b w:val="0"/>
          <w:color w:val="000000"/>
          <w:sz w:val="21"/>
          <w:szCs w:val="21"/>
          <w:highlight w:val="none"/>
        </w:rPr>
        <w:t xml:space="preserve"> </w:t>
      </w:r>
      <w:r>
        <w:rPr>
          <w:rFonts w:hAnsi="宋体"/>
          <w:b w:val="0"/>
          <w:bCs/>
          <w:color w:val="000000"/>
          <w:sz w:val="21"/>
          <w:highlight w:val="none"/>
        </w:rPr>
        <w:t>供应商提出质疑应当提交质疑函和必要的证明材料</w:t>
      </w:r>
      <w:r>
        <w:rPr>
          <w:rFonts w:hint="eastAsia" w:hAnsi="宋体"/>
          <w:b w:val="0"/>
          <w:bCs/>
          <w:color w:val="000000"/>
          <w:sz w:val="21"/>
          <w:highlight w:val="none"/>
        </w:rPr>
        <w:t>，</w:t>
      </w:r>
      <w:r>
        <w:rPr>
          <w:rFonts w:hAnsi="宋体"/>
          <w:b w:val="0"/>
          <w:bCs/>
          <w:color w:val="000000"/>
          <w:sz w:val="21"/>
          <w:highlight w:val="none"/>
        </w:rPr>
        <w:t>针对同一采购程序环节的质疑</w:t>
      </w:r>
      <w:r>
        <w:rPr>
          <w:rFonts w:hint="eastAsia" w:hAnsi="宋体"/>
          <w:b w:val="0"/>
          <w:bCs/>
          <w:color w:val="000000"/>
          <w:sz w:val="21"/>
          <w:highlight w:val="none"/>
        </w:rPr>
        <w:t>必须</w:t>
      </w:r>
      <w:r>
        <w:rPr>
          <w:rFonts w:hAnsi="宋体"/>
          <w:b w:val="0"/>
          <w:bCs/>
          <w:color w:val="000000"/>
          <w:sz w:val="21"/>
          <w:highlight w:val="none"/>
        </w:rPr>
        <w:t>在法定质疑期内一次性提出。质疑函应当包括下列内容</w:t>
      </w:r>
      <w:r>
        <w:rPr>
          <w:rFonts w:hint="eastAsia" w:hAnsi="宋体"/>
          <w:b w:val="0"/>
          <w:bCs/>
          <w:color w:val="000000"/>
          <w:sz w:val="21"/>
          <w:highlight w:val="none"/>
        </w:rPr>
        <w:t>（质疑函格式后附）</w:t>
      </w:r>
      <w:r>
        <w:rPr>
          <w:rFonts w:hAnsi="宋体"/>
          <w:b w:val="0"/>
          <w:bCs/>
          <w:color w:val="000000"/>
          <w:sz w:val="21"/>
          <w:highlight w:val="none"/>
        </w:rPr>
        <w:t>：</w:t>
      </w:r>
    </w:p>
    <w:p w14:paraId="3D7C8075">
      <w:pPr>
        <w:pStyle w:val="24"/>
        <w:snapToGrid w:val="0"/>
        <w:spacing w:line="360" w:lineRule="auto"/>
        <w:ind w:firstLine="420" w:firstLineChars="200"/>
        <w:rPr>
          <w:rFonts w:hAnsi="宋体"/>
          <w:bCs/>
          <w:color w:val="000000"/>
          <w:sz w:val="21"/>
          <w:highlight w:val="none"/>
        </w:rPr>
      </w:pPr>
      <w:r>
        <w:rPr>
          <w:rFonts w:hAnsi="宋体"/>
          <w:bCs/>
          <w:color w:val="000000"/>
          <w:sz w:val="21"/>
          <w:highlight w:val="none"/>
        </w:rPr>
        <w:t>（</w:t>
      </w:r>
      <w:r>
        <w:rPr>
          <w:rFonts w:hint="eastAsia" w:hAnsi="宋体"/>
          <w:bCs/>
          <w:color w:val="000000"/>
          <w:sz w:val="21"/>
          <w:highlight w:val="none"/>
        </w:rPr>
        <w:t>1</w:t>
      </w:r>
      <w:r>
        <w:rPr>
          <w:rFonts w:hAnsi="宋体"/>
          <w:bCs/>
          <w:color w:val="000000"/>
          <w:sz w:val="21"/>
          <w:highlight w:val="none"/>
        </w:rPr>
        <w:t>）供应商的姓名或者名称、地址、邮编、联系人及联系电话；</w:t>
      </w:r>
    </w:p>
    <w:p w14:paraId="1B482784">
      <w:pPr>
        <w:pStyle w:val="24"/>
        <w:snapToGrid w:val="0"/>
        <w:spacing w:line="360" w:lineRule="auto"/>
        <w:ind w:firstLine="420" w:firstLineChars="200"/>
        <w:rPr>
          <w:rFonts w:hAnsi="宋体"/>
          <w:bCs/>
          <w:color w:val="000000"/>
          <w:sz w:val="21"/>
          <w:highlight w:val="none"/>
        </w:rPr>
      </w:pPr>
      <w:r>
        <w:rPr>
          <w:rFonts w:hAnsi="宋体"/>
          <w:bCs/>
          <w:color w:val="000000"/>
          <w:sz w:val="21"/>
          <w:highlight w:val="none"/>
        </w:rPr>
        <w:t>（</w:t>
      </w:r>
      <w:r>
        <w:rPr>
          <w:rFonts w:hint="eastAsia" w:hAnsi="宋体"/>
          <w:bCs/>
          <w:color w:val="000000"/>
          <w:sz w:val="21"/>
          <w:highlight w:val="none"/>
        </w:rPr>
        <w:t>2</w:t>
      </w:r>
      <w:r>
        <w:rPr>
          <w:rFonts w:hAnsi="宋体"/>
          <w:bCs/>
          <w:color w:val="000000"/>
          <w:sz w:val="21"/>
          <w:highlight w:val="none"/>
        </w:rPr>
        <w:t>）质疑项目的名称、编号；</w:t>
      </w:r>
    </w:p>
    <w:p w14:paraId="056EE491">
      <w:pPr>
        <w:pStyle w:val="24"/>
        <w:snapToGrid w:val="0"/>
        <w:spacing w:line="360" w:lineRule="auto"/>
        <w:ind w:firstLine="420" w:firstLineChars="200"/>
        <w:rPr>
          <w:rFonts w:hAnsi="宋体"/>
          <w:bCs/>
          <w:color w:val="000000"/>
          <w:sz w:val="21"/>
          <w:highlight w:val="none"/>
        </w:rPr>
      </w:pPr>
      <w:r>
        <w:rPr>
          <w:rFonts w:hAnsi="宋体"/>
          <w:bCs/>
          <w:color w:val="000000"/>
          <w:sz w:val="21"/>
          <w:highlight w:val="none"/>
        </w:rPr>
        <w:t>（</w:t>
      </w:r>
      <w:r>
        <w:rPr>
          <w:rFonts w:hint="eastAsia" w:hAnsi="宋体"/>
          <w:bCs/>
          <w:color w:val="000000"/>
          <w:sz w:val="21"/>
          <w:highlight w:val="none"/>
        </w:rPr>
        <w:t>3</w:t>
      </w:r>
      <w:r>
        <w:rPr>
          <w:rFonts w:hAnsi="宋体"/>
          <w:bCs/>
          <w:color w:val="000000"/>
          <w:sz w:val="21"/>
          <w:highlight w:val="none"/>
        </w:rPr>
        <w:t>）具体、明确的质疑事项和与质疑事项相关的请求；</w:t>
      </w:r>
    </w:p>
    <w:p w14:paraId="63C51CD5">
      <w:pPr>
        <w:pStyle w:val="24"/>
        <w:snapToGrid w:val="0"/>
        <w:spacing w:line="360" w:lineRule="auto"/>
        <w:ind w:firstLine="420" w:firstLineChars="200"/>
        <w:rPr>
          <w:rFonts w:hAnsi="宋体"/>
          <w:bCs/>
          <w:color w:val="000000"/>
          <w:sz w:val="21"/>
          <w:highlight w:val="none"/>
        </w:rPr>
      </w:pPr>
      <w:r>
        <w:rPr>
          <w:rFonts w:hAnsi="宋体"/>
          <w:bCs/>
          <w:color w:val="000000"/>
          <w:sz w:val="21"/>
          <w:highlight w:val="none"/>
        </w:rPr>
        <w:t>（</w:t>
      </w:r>
      <w:r>
        <w:rPr>
          <w:rFonts w:hint="eastAsia" w:hAnsi="宋体"/>
          <w:bCs/>
          <w:color w:val="000000"/>
          <w:sz w:val="21"/>
          <w:highlight w:val="none"/>
        </w:rPr>
        <w:t>4</w:t>
      </w:r>
      <w:r>
        <w:rPr>
          <w:rFonts w:hAnsi="宋体"/>
          <w:bCs/>
          <w:color w:val="000000"/>
          <w:sz w:val="21"/>
          <w:highlight w:val="none"/>
        </w:rPr>
        <w:t>）事实依据；</w:t>
      </w:r>
    </w:p>
    <w:p w14:paraId="0750519C">
      <w:pPr>
        <w:pStyle w:val="24"/>
        <w:snapToGrid w:val="0"/>
        <w:spacing w:line="360" w:lineRule="auto"/>
        <w:ind w:firstLine="420" w:firstLineChars="200"/>
        <w:rPr>
          <w:rFonts w:hAnsi="宋体"/>
          <w:bCs/>
          <w:color w:val="000000"/>
          <w:sz w:val="21"/>
          <w:highlight w:val="none"/>
        </w:rPr>
      </w:pPr>
      <w:r>
        <w:rPr>
          <w:rFonts w:hAnsi="宋体"/>
          <w:bCs/>
          <w:color w:val="000000"/>
          <w:sz w:val="21"/>
          <w:highlight w:val="none"/>
        </w:rPr>
        <w:t>（</w:t>
      </w:r>
      <w:r>
        <w:rPr>
          <w:rFonts w:hint="eastAsia" w:hAnsi="宋体"/>
          <w:bCs/>
          <w:color w:val="000000"/>
          <w:sz w:val="21"/>
          <w:highlight w:val="none"/>
        </w:rPr>
        <w:t>5</w:t>
      </w:r>
      <w:r>
        <w:rPr>
          <w:rFonts w:hAnsi="宋体"/>
          <w:bCs/>
          <w:color w:val="000000"/>
          <w:sz w:val="21"/>
          <w:highlight w:val="none"/>
        </w:rPr>
        <w:t>）必要的法律依据；</w:t>
      </w:r>
    </w:p>
    <w:p w14:paraId="31664D41">
      <w:pPr>
        <w:pStyle w:val="24"/>
        <w:snapToGrid w:val="0"/>
        <w:spacing w:line="360" w:lineRule="auto"/>
        <w:ind w:firstLine="420" w:firstLineChars="200"/>
        <w:rPr>
          <w:rFonts w:hAnsi="宋体"/>
          <w:bCs/>
          <w:color w:val="000000"/>
          <w:sz w:val="21"/>
          <w:highlight w:val="none"/>
        </w:rPr>
      </w:pPr>
      <w:r>
        <w:rPr>
          <w:rFonts w:hAnsi="宋体"/>
          <w:bCs/>
          <w:color w:val="000000"/>
          <w:sz w:val="21"/>
          <w:highlight w:val="none"/>
        </w:rPr>
        <w:t>（</w:t>
      </w:r>
      <w:r>
        <w:rPr>
          <w:rFonts w:hint="eastAsia" w:hAnsi="宋体"/>
          <w:bCs/>
          <w:color w:val="000000"/>
          <w:sz w:val="21"/>
          <w:highlight w:val="none"/>
        </w:rPr>
        <w:t>6</w:t>
      </w:r>
      <w:r>
        <w:rPr>
          <w:rFonts w:hAnsi="宋体"/>
          <w:bCs/>
          <w:color w:val="000000"/>
          <w:sz w:val="21"/>
          <w:highlight w:val="none"/>
        </w:rPr>
        <w:t>）提出质疑的日期。</w:t>
      </w:r>
    </w:p>
    <w:p w14:paraId="2D5A35BA">
      <w:pPr>
        <w:pStyle w:val="24"/>
        <w:snapToGrid w:val="0"/>
        <w:spacing w:line="360" w:lineRule="auto"/>
        <w:ind w:firstLine="420" w:firstLineChars="200"/>
        <w:rPr>
          <w:rFonts w:hint="eastAsia" w:hAnsi="宋体"/>
          <w:bCs/>
          <w:color w:val="000000"/>
          <w:sz w:val="21"/>
          <w:highlight w:val="none"/>
        </w:rPr>
      </w:pPr>
      <w:r>
        <w:rPr>
          <w:rFonts w:hAnsi="宋体"/>
          <w:bCs/>
          <w:color w:val="000000"/>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000000"/>
          <w:sz w:val="21"/>
          <w:highlight w:val="none"/>
        </w:rPr>
        <w:t>。</w:t>
      </w:r>
    </w:p>
    <w:p w14:paraId="100863BF">
      <w:pPr>
        <w:pStyle w:val="6"/>
        <w:keepNext w:val="0"/>
        <w:keepLines w:val="0"/>
        <w:snapToGrid w:val="0"/>
        <w:spacing w:before="0" w:after="0" w:line="360" w:lineRule="auto"/>
        <w:ind w:firstLine="420" w:firstLineChars="200"/>
        <w:rPr>
          <w:rFonts w:hint="eastAsia" w:ascii="宋体" w:hAnsi="宋体"/>
          <w:b w:val="0"/>
          <w:bCs/>
          <w:color w:val="000000"/>
          <w:sz w:val="21"/>
          <w:szCs w:val="21"/>
          <w:highlight w:val="none"/>
        </w:rPr>
      </w:pPr>
      <w:r>
        <w:rPr>
          <w:rFonts w:ascii="宋体" w:hAnsi="宋体"/>
          <w:b w:val="0"/>
          <w:color w:val="000000"/>
          <w:sz w:val="21"/>
          <w:szCs w:val="21"/>
          <w:highlight w:val="none"/>
        </w:rPr>
        <w:t>3</w:t>
      </w:r>
      <w:r>
        <w:rPr>
          <w:rFonts w:ascii="宋体" w:hAnsi="宋体"/>
          <w:b w:val="0"/>
          <w:bCs/>
          <w:color w:val="000000"/>
          <w:sz w:val="21"/>
          <w:szCs w:val="21"/>
          <w:highlight w:val="none"/>
        </w:rPr>
        <w:t>8.4</w:t>
      </w:r>
      <w:r>
        <w:rPr>
          <w:rFonts w:hint="eastAsia" w:ascii="宋体" w:hAnsi="宋体"/>
          <w:b w:val="0"/>
          <w:bCs/>
          <w:color w:val="000000"/>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4FD3A868">
      <w:pPr>
        <w:pStyle w:val="24"/>
        <w:snapToGrid w:val="0"/>
        <w:spacing w:line="360" w:lineRule="auto"/>
        <w:rPr>
          <w:rFonts w:hint="eastAsia" w:hAnsi="宋体"/>
          <w:bCs/>
          <w:color w:val="000000"/>
          <w:sz w:val="21"/>
          <w:highlight w:val="none"/>
        </w:rPr>
      </w:pPr>
      <w:r>
        <w:rPr>
          <w:rFonts w:hint="eastAsia" w:hAnsi="宋体"/>
          <w:bCs/>
          <w:color w:val="000000"/>
          <w:sz w:val="21"/>
          <w:highlight w:val="none"/>
        </w:rPr>
        <w:t>　　（一）对招标文件提出的质疑，依法通过澄清或者修改可以继续开展采购活动的，澄清或者修改招标文件后继续开展采购活动；否则应当修改招标文件后重新开展采购活动。</w:t>
      </w:r>
    </w:p>
    <w:p w14:paraId="1B773BF1">
      <w:pPr>
        <w:pStyle w:val="24"/>
        <w:snapToGrid w:val="0"/>
        <w:spacing w:line="360" w:lineRule="auto"/>
        <w:rPr>
          <w:rFonts w:hint="eastAsia" w:hAnsi="宋体"/>
          <w:bCs/>
          <w:color w:val="000000"/>
          <w:sz w:val="21"/>
          <w:highlight w:val="none"/>
        </w:rPr>
      </w:pPr>
      <w:r>
        <w:rPr>
          <w:rFonts w:hint="eastAsia" w:hAnsi="宋体"/>
          <w:bCs/>
          <w:color w:val="000000"/>
          <w:sz w:val="21"/>
          <w:highlight w:val="none"/>
        </w:rPr>
        <w:t>　　（二）对采购过程、中标结果提出的质疑，合格供应商符合法定数量时，可以从合格的中标候选人中另行确定中标人的，应当依法另行确定中标人；否则应当重新开展采购活动。</w:t>
      </w:r>
    </w:p>
    <w:p w14:paraId="5CE05093">
      <w:pPr>
        <w:pStyle w:val="24"/>
        <w:snapToGrid w:val="0"/>
        <w:spacing w:line="360" w:lineRule="auto"/>
        <w:ind w:firstLine="420"/>
        <w:rPr>
          <w:rFonts w:hAnsi="宋体"/>
          <w:bCs/>
          <w:color w:val="000000"/>
          <w:sz w:val="21"/>
          <w:highlight w:val="none"/>
        </w:rPr>
      </w:pPr>
      <w:r>
        <w:rPr>
          <w:rFonts w:hint="eastAsia" w:hAnsi="宋体"/>
          <w:bCs/>
          <w:color w:val="000000"/>
          <w:sz w:val="21"/>
          <w:highlight w:val="none"/>
        </w:rPr>
        <w:t>质疑答复导致中标结果改变的，采购人或者采购代理机构应当将有关情况书面报告本级财政部门。</w:t>
      </w:r>
    </w:p>
    <w:p w14:paraId="00A2B39D">
      <w:pPr>
        <w:pStyle w:val="24"/>
        <w:snapToGrid w:val="0"/>
        <w:spacing w:line="360" w:lineRule="auto"/>
        <w:ind w:firstLine="420" w:firstLineChars="200"/>
        <w:rPr>
          <w:rFonts w:hint="eastAsia" w:hAnsi="宋体"/>
          <w:color w:val="000000"/>
          <w:sz w:val="21"/>
          <w:highlight w:val="none"/>
        </w:rPr>
      </w:pPr>
      <w:r>
        <w:rPr>
          <w:rFonts w:hAnsi="宋体"/>
          <w:color w:val="000000"/>
          <w:sz w:val="21"/>
          <w:highlight w:val="none"/>
        </w:rPr>
        <w:t>38</w:t>
      </w:r>
      <w:r>
        <w:rPr>
          <w:rFonts w:hint="eastAsia" w:hAnsi="宋体"/>
          <w:color w:val="000000"/>
          <w:sz w:val="21"/>
          <w:highlight w:val="none"/>
        </w:rPr>
        <w:t>.</w:t>
      </w:r>
      <w:r>
        <w:rPr>
          <w:rFonts w:hAnsi="宋体"/>
          <w:color w:val="000000"/>
          <w:sz w:val="21"/>
          <w:highlight w:val="none"/>
        </w:rPr>
        <w:t>5</w:t>
      </w:r>
      <w:r>
        <w:rPr>
          <w:rFonts w:hint="eastAsia" w:hAnsi="宋体"/>
          <w:color w:val="000000"/>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2E5F5EE">
      <w:pPr>
        <w:pStyle w:val="4"/>
        <w:keepNext w:val="0"/>
        <w:keepLines w:val="0"/>
        <w:jc w:val="center"/>
        <w:rPr>
          <w:rFonts w:hint="eastAsia"/>
          <w:color w:val="000000"/>
          <w:highlight w:val="none"/>
        </w:rPr>
      </w:pPr>
      <w:r>
        <w:rPr>
          <w:rFonts w:hint="eastAsia"/>
          <w:color w:val="000000"/>
          <w:highlight w:val="none"/>
        </w:rPr>
        <w:t>八、其他事项</w:t>
      </w:r>
    </w:p>
    <w:p w14:paraId="39E581C9">
      <w:pPr>
        <w:pStyle w:val="6"/>
        <w:keepNext w:val="0"/>
        <w:keepLines w:val="0"/>
        <w:spacing w:before="0" w:after="0" w:line="360" w:lineRule="auto"/>
        <w:ind w:left="420" w:leftChars="200"/>
        <w:rPr>
          <w:rFonts w:hint="eastAsia" w:ascii="黑体" w:hAnsi="黑体" w:eastAsia="黑体"/>
          <w:color w:val="000000"/>
          <w:sz w:val="24"/>
          <w:highlight w:val="none"/>
        </w:rPr>
      </w:pPr>
      <w:bookmarkStart w:id="138" w:name="_42.代理服务费"/>
      <w:bookmarkEnd w:id="138"/>
      <w:r>
        <w:rPr>
          <w:rFonts w:hint="eastAsia" w:ascii="黑体" w:hAnsi="黑体" w:eastAsia="黑体"/>
          <w:color w:val="000000"/>
          <w:sz w:val="24"/>
          <w:highlight w:val="none"/>
        </w:rPr>
        <w:t>3</w:t>
      </w:r>
      <w:r>
        <w:rPr>
          <w:rFonts w:ascii="黑体" w:hAnsi="黑体" w:eastAsia="黑体"/>
          <w:color w:val="000000"/>
          <w:sz w:val="24"/>
          <w:highlight w:val="none"/>
        </w:rPr>
        <w:t>9</w:t>
      </w:r>
      <w:r>
        <w:rPr>
          <w:rFonts w:hint="eastAsia" w:ascii="黑体" w:hAnsi="黑体" w:eastAsia="黑体"/>
          <w:color w:val="000000"/>
          <w:sz w:val="24"/>
          <w:highlight w:val="none"/>
        </w:rPr>
        <w:t>.代理服务费</w:t>
      </w:r>
    </w:p>
    <w:p w14:paraId="188A1808">
      <w:pPr>
        <w:pStyle w:val="6"/>
        <w:keepNext w:val="0"/>
        <w:keepLines w:val="0"/>
        <w:spacing w:before="0" w:after="0" w:line="360" w:lineRule="auto"/>
        <w:ind w:firstLine="420" w:firstLineChars="200"/>
        <w:rPr>
          <w:rFonts w:hint="eastAsia" w:ascii="宋体" w:hAnsi="宋体"/>
          <w:b w:val="0"/>
          <w:color w:val="000000"/>
          <w:sz w:val="21"/>
          <w:szCs w:val="21"/>
          <w:highlight w:val="none"/>
        </w:rPr>
      </w:pPr>
      <w:r>
        <w:rPr>
          <w:rFonts w:hint="eastAsia" w:ascii="宋体" w:hAnsi="宋体"/>
          <w:b w:val="0"/>
          <w:color w:val="000000"/>
          <w:sz w:val="21"/>
          <w:szCs w:val="21"/>
          <w:highlight w:val="none"/>
        </w:rPr>
        <w:t>3</w:t>
      </w:r>
      <w:r>
        <w:rPr>
          <w:rFonts w:ascii="宋体" w:hAnsi="宋体"/>
          <w:b w:val="0"/>
          <w:color w:val="000000"/>
          <w:sz w:val="21"/>
          <w:szCs w:val="21"/>
          <w:highlight w:val="none"/>
        </w:rPr>
        <w:t>9</w:t>
      </w:r>
      <w:r>
        <w:rPr>
          <w:rFonts w:hint="eastAsia" w:ascii="宋体" w:hAnsi="宋体"/>
          <w:b w:val="0"/>
          <w:color w:val="000000"/>
          <w:sz w:val="21"/>
          <w:szCs w:val="21"/>
          <w:highlight w:val="none"/>
        </w:rPr>
        <w:t>.1代理服务收取标准及缴费账户详见“投标人须知前附表”，投标人为联合体的，可以由联合体中的一方或者多方共同交纳代理服务费。</w:t>
      </w:r>
    </w:p>
    <w:p w14:paraId="0EE0A21E">
      <w:pPr>
        <w:pStyle w:val="6"/>
        <w:keepNext w:val="0"/>
        <w:keepLines w:val="0"/>
        <w:spacing w:before="0" w:after="0" w:line="360" w:lineRule="auto"/>
        <w:ind w:left="420" w:leftChars="200"/>
        <w:rPr>
          <w:rFonts w:hint="eastAsia" w:ascii="宋体" w:hAnsi="宋体"/>
          <w:b w:val="0"/>
          <w:color w:val="000000"/>
          <w:sz w:val="21"/>
          <w:szCs w:val="21"/>
          <w:highlight w:val="none"/>
        </w:rPr>
      </w:pPr>
      <w:r>
        <w:rPr>
          <w:rFonts w:hint="eastAsia" w:ascii="宋体" w:hAnsi="宋体"/>
          <w:b w:val="0"/>
          <w:color w:val="000000"/>
          <w:sz w:val="21"/>
          <w:szCs w:val="21"/>
          <w:highlight w:val="none"/>
        </w:rPr>
        <w:t>3</w:t>
      </w:r>
      <w:r>
        <w:rPr>
          <w:rFonts w:ascii="宋体" w:hAnsi="宋体"/>
          <w:b w:val="0"/>
          <w:color w:val="000000"/>
          <w:sz w:val="21"/>
          <w:szCs w:val="21"/>
          <w:highlight w:val="none"/>
        </w:rPr>
        <w:t>9</w:t>
      </w:r>
      <w:r>
        <w:rPr>
          <w:rFonts w:hint="eastAsia" w:ascii="宋体" w:hAnsi="宋体"/>
          <w:b w:val="0"/>
          <w:color w:val="000000"/>
          <w:sz w:val="21"/>
          <w:szCs w:val="21"/>
          <w:highlight w:val="none"/>
        </w:rPr>
        <w:t>.2代理服务收费标准：</w:t>
      </w:r>
    </w:p>
    <w:p w14:paraId="5FDC4BE7">
      <w:pPr>
        <w:spacing w:line="360" w:lineRule="auto"/>
        <w:rPr>
          <w:rFonts w:hint="eastAsia" w:ascii="宋体" w:hAnsi="宋体"/>
          <w:color w:val="000000"/>
          <w:szCs w:val="21"/>
          <w:highlight w:val="none"/>
        </w:rPr>
      </w:pPr>
    </w:p>
    <w:tbl>
      <w:tblPr>
        <w:tblStyle w:val="4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143C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46F24936">
            <w:pPr>
              <w:spacing w:line="360" w:lineRule="auto"/>
              <w:rPr>
                <w:rFonts w:ascii="宋体" w:hAnsi="宋体"/>
                <w:color w:val="000000"/>
                <w:szCs w:val="21"/>
                <w:highlight w:val="none"/>
              </w:rPr>
            </w:pPr>
            <w:r>
              <w:rPr>
                <w:rFonts w:hint="eastAsia" w:ascii="宋体" w:hAnsi="宋体"/>
                <w:color w:val="000000"/>
                <w:szCs w:val="21"/>
                <w:highlight w:val="none"/>
              </w:rPr>
              <w:t xml:space="preserve">               费率</w:t>
            </w:r>
          </w:p>
          <w:p w14:paraId="5FBEDB4D">
            <w:pPr>
              <w:spacing w:line="360" w:lineRule="auto"/>
              <w:rPr>
                <w:rFonts w:ascii="宋体" w:hAnsi="宋体"/>
                <w:color w:val="000000"/>
                <w:szCs w:val="21"/>
                <w:highlight w:val="none"/>
              </w:rPr>
            </w:pPr>
            <w:r>
              <w:rPr>
                <w:rFonts w:hint="eastAsia" w:ascii="宋体" w:hAnsi="宋体"/>
                <w:color w:val="000000"/>
                <w:szCs w:val="21"/>
                <w:highlight w:val="none"/>
              </w:rPr>
              <w:t>中标金额</w:t>
            </w:r>
          </w:p>
        </w:tc>
        <w:tc>
          <w:tcPr>
            <w:tcW w:w="1659" w:type="dxa"/>
            <w:tcBorders>
              <w:top w:val="single" w:color="auto" w:sz="4" w:space="0"/>
              <w:left w:val="single" w:color="auto" w:sz="4" w:space="0"/>
              <w:bottom w:val="single" w:color="auto" w:sz="4" w:space="0"/>
              <w:right w:val="single" w:color="auto" w:sz="4" w:space="0"/>
            </w:tcBorders>
            <w:noWrap w:val="0"/>
            <w:vAlign w:val="center"/>
          </w:tcPr>
          <w:p w14:paraId="4689BD87">
            <w:pPr>
              <w:spacing w:line="360" w:lineRule="auto"/>
              <w:ind w:firstLine="105" w:firstLineChars="50"/>
              <w:jc w:val="center"/>
              <w:rPr>
                <w:rFonts w:ascii="宋体" w:hAnsi="宋体"/>
                <w:color w:val="000000"/>
                <w:szCs w:val="21"/>
                <w:highlight w:val="none"/>
              </w:rPr>
            </w:pPr>
            <w:r>
              <w:rPr>
                <w:rFonts w:hint="eastAsia" w:ascii="宋体" w:hAnsi="宋体"/>
                <w:color w:val="000000"/>
                <w:szCs w:val="21"/>
                <w:highlight w:val="none"/>
              </w:rPr>
              <w:t>货物招标</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2D0CFD49">
            <w:pPr>
              <w:spacing w:line="360" w:lineRule="auto"/>
              <w:jc w:val="center"/>
              <w:rPr>
                <w:rFonts w:ascii="宋体" w:hAnsi="宋体"/>
                <w:color w:val="000000"/>
                <w:szCs w:val="21"/>
                <w:highlight w:val="none"/>
              </w:rPr>
            </w:pPr>
            <w:r>
              <w:rPr>
                <w:rFonts w:hint="eastAsia" w:ascii="宋体" w:hAnsi="宋体"/>
                <w:color w:val="000000"/>
                <w:szCs w:val="21"/>
                <w:highlight w:val="none"/>
              </w:rPr>
              <w:t>服务招标</w:t>
            </w:r>
          </w:p>
        </w:tc>
        <w:tc>
          <w:tcPr>
            <w:tcW w:w="1659" w:type="dxa"/>
            <w:tcBorders>
              <w:top w:val="single" w:color="auto" w:sz="4" w:space="0"/>
              <w:left w:val="single" w:color="auto" w:sz="4" w:space="0"/>
              <w:bottom w:val="single" w:color="auto" w:sz="4" w:space="0"/>
              <w:right w:val="single" w:color="auto" w:sz="4" w:space="0"/>
            </w:tcBorders>
            <w:noWrap w:val="0"/>
            <w:vAlign w:val="center"/>
          </w:tcPr>
          <w:p w14:paraId="1425A9B9">
            <w:pPr>
              <w:spacing w:line="360" w:lineRule="auto"/>
              <w:jc w:val="center"/>
              <w:rPr>
                <w:rFonts w:ascii="宋体" w:hAnsi="宋体"/>
                <w:color w:val="000000"/>
                <w:szCs w:val="21"/>
                <w:highlight w:val="none"/>
              </w:rPr>
            </w:pPr>
            <w:r>
              <w:rPr>
                <w:rFonts w:hint="eastAsia" w:ascii="宋体" w:hAnsi="宋体"/>
                <w:color w:val="000000"/>
                <w:szCs w:val="21"/>
                <w:highlight w:val="none"/>
              </w:rPr>
              <w:t>工程招标</w:t>
            </w:r>
          </w:p>
        </w:tc>
      </w:tr>
      <w:tr w14:paraId="0D4A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321A840A">
            <w:pPr>
              <w:spacing w:line="360" w:lineRule="auto"/>
              <w:rPr>
                <w:rFonts w:ascii="宋体" w:hAnsi="宋体"/>
                <w:color w:val="000000"/>
                <w:szCs w:val="21"/>
                <w:highlight w:val="none"/>
              </w:rPr>
            </w:pPr>
            <w:r>
              <w:rPr>
                <w:rFonts w:hint="eastAsia" w:ascii="宋体" w:hAnsi="宋体"/>
                <w:color w:val="000000"/>
                <w:szCs w:val="21"/>
                <w:highlight w:val="none"/>
              </w:rPr>
              <w:t>100万元以下</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7159A94E">
            <w:pPr>
              <w:spacing w:line="360" w:lineRule="auto"/>
              <w:rPr>
                <w:rFonts w:ascii="宋体" w:hAnsi="宋体"/>
                <w:color w:val="000000"/>
                <w:szCs w:val="21"/>
                <w:highlight w:val="none"/>
              </w:rPr>
            </w:pPr>
            <w:r>
              <w:rPr>
                <w:rFonts w:hint="eastAsia" w:ascii="宋体" w:hAnsi="宋体" w:cs="宋体"/>
                <w:color w:val="000000"/>
                <w:kern w:val="0"/>
                <w:szCs w:val="21"/>
                <w:highlight w:val="none"/>
              </w:rPr>
              <w:t xml:space="preserve">  1.5%                </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692C8B16">
            <w:pPr>
              <w:spacing w:line="360" w:lineRule="auto"/>
              <w:ind w:firstLine="210" w:firstLineChars="100"/>
              <w:rPr>
                <w:rFonts w:ascii="宋体" w:hAnsi="宋体"/>
                <w:color w:val="000000"/>
                <w:szCs w:val="21"/>
                <w:highlight w:val="none"/>
              </w:rPr>
            </w:pPr>
            <w:r>
              <w:rPr>
                <w:rFonts w:hint="eastAsia" w:ascii="宋体" w:hAnsi="宋体" w:cs="宋体"/>
                <w:color w:val="000000"/>
                <w:kern w:val="0"/>
                <w:szCs w:val="21"/>
                <w:highlight w:val="none"/>
              </w:rPr>
              <w:t>1.5%</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124F0E30">
            <w:pPr>
              <w:spacing w:line="360" w:lineRule="auto"/>
              <w:ind w:firstLine="210" w:firstLineChars="100"/>
              <w:rPr>
                <w:rFonts w:ascii="宋体" w:hAnsi="宋体"/>
                <w:color w:val="000000"/>
                <w:szCs w:val="21"/>
                <w:highlight w:val="none"/>
              </w:rPr>
            </w:pPr>
            <w:r>
              <w:rPr>
                <w:rFonts w:hint="eastAsia" w:ascii="宋体" w:hAnsi="宋体" w:cs="宋体"/>
                <w:color w:val="000000"/>
                <w:kern w:val="0"/>
                <w:szCs w:val="21"/>
                <w:highlight w:val="none"/>
              </w:rPr>
              <w:t xml:space="preserve">1.0% </w:t>
            </w:r>
          </w:p>
        </w:tc>
      </w:tr>
      <w:tr w14:paraId="1AB9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59AF6B6E">
            <w:pPr>
              <w:spacing w:line="360" w:lineRule="auto"/>
              <w:rPr>
                <w:rFonts w:ascii="宋体" w:hAnsi="宋体"/>
                <w:color w:val="000000"/>
                <w:szCs w:val="21"/>
                <w:highlight w:val="none"/>
              </w:rPr>
            </w:pPr>
            <w:r>
              <w:rPr>
                <w:rFonts w:hint="eastAsia" w:ascii="宋体" w:hAnsi="宋体"/>
                <w:color w:val="000000"/>
                <w:szCs w:val="21"/>
                <w:highlight w:val="none"/>
              </w:rPr>
              <w:t>100万元～500万元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4B7A8BB9">
            <w:pPr>
              <w:spacing w:line="360" w:lineRule="auto"/>
              <w:ind w:firstLine="210" w:firstLineChars="100"/>
              <w:rPr>
                <w:rFonts w:ascii="宋体" w:hAnsi="宋体"/>
                <w:color w:val="000000"/>
                <w:szCs w:val="21"/>
                <w:highlight w:val="none"/>
              </w:rPr>
            </w:pPr>
            <w:r>
              <w:rPr>
                <w:rFonts w:hint="eastAsia" w:ascii="宋体" w:hAnsi="宋体" w:cs="宋体"/>
                <w:color w:val="000000"/>
                <w:kern w:val="0"/>
                <w:szCs w:val="21"/>
                <w:highlight w:val="none"/>
              </w:rPr>
              <w:t xml:space="preserve">1.1%                 </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781658B2">
            <w:pPr>
              <w:spacing w:line="360" w:lineRule="auto"/>
              <w:ind w:firstLine="210" w:firstLineChars="100"/>
              <w:rPr>
                <w:rFonts w:ascii="宋体" w:hAnsi="宋体"/>
                <w:color w:val="000000"/>
                <w:szCs w:val="21"/>
                <w:highlight w:val="none"/>
              </w:rPr>
            </w:pPr>
            <w:r>
              <w:rPr>
                <w:rFonts w:hint="eastAsia" w:ascii="宋体" w:hAnsi="宋体" w:cs="宋体"/>
                <w:color w:val="000000"/>
                <w:kern w:val="0"/>
                <w:szCs w:val="21"/>
                <w:highlight w:val="none"/>
              </w:rPr>
              <w:t>0.8%</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3169504E">
            <w:pPr>
              <w:spacing w:line="360" w:lineRule="auto"/>
              <w:ind w:firstLine="210" w:firstLineChars="100"/>
              <w:rPr>
                <w:rFonts w:ascii="宋体" w:hAnsi="宋体"/>
                <w:color w:val="000000"/>
                <w:szCs w:val="21"/>
                <w:highlight w:val="none"/>
              </w:rPr>
            </w:pPr>
            <w:r>
              <w:rPr>
                <w:rFonts w:hint="eastAsia" w:ascii="宋体" w:hAnsi="宋体" w:cs="宋体"/>
                <w:color w:val="000000"/>
                <w:kern w:val="0"/>
                <w:szCs w:val="21"/>
                <w:highlight w:val="none"/>
              </w:rPr>
              <w:t xml:space="preserve">0.7% </w:t>
            </w:r>
          </w:p>
        </w:tc>
      </w:tr>
      <w:tr w14:paraId="6541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3C5E656C">
            <w:pPr>
              <w:spacing w:line="360" w:lineRule="auto"/>
              <w:rPr>
                <w:rFonts w:ascii="宋体" w:hAnsi="宋体"/>
                <w:color w:val="000000"/>
                <w:szCs w:val="21"/>
                <w:highlight w:val="none"/>
              </w:rPr>
            </w:pPr>
            <w:r>
              <w:rPr>
                <w:rFonts w:hint="eastAsia" w:ascii="宋体" w:hAnsi="宋体"/>
                <w:color w:val="000000"/>
                <w:szCs w:val="21"/>
                <w:highlight w:val="none"/>
              </w:rPr>
              <w:t>500万元～1000万元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5F7E1318">
            <w:pPr>
              <w:spacing w:line="360" w:lineRule="auto"/>
              <w:rPr>
                <w:rFonts w:ascii="宋体" w:hAnsi="宋体"/>
                <w:color w:val="000000"/>
                <w:szCs w:val="21"/>
                <w:highlight w:val="none"/>
              </w:rPr>
            </w:pPr>
            <w:r>
              <w:rPr>
                <w:rFonts w:hint="eastAsia" w:ascii="宋体" w:hAnsi="宋体" w:cs="宋体"/>
                <w:color w:val="000000"/>
                <w:kern w:val="0"/>
                <w:szCs w:val="21"/>
                <w:highlight w:val="none"/>
              </w:rPr>
              <w:t xml:space="preserve">  0.8%                </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2CEB409D">
            <w:pPr>
              <w:spacing w:line="360" w:lineRule="auto"/>
              <w:ind w:firstLine="210" w:firstLineChars="100"/>
              <w:rPr>
                <w:rFonts w:ascii="宋体" w:hAnsi="宋体"/>
                <w:color w:val="000000"/>
                <w:szCs w:val="21"/>
                <w:highlight w:val="none"/>
              </w:rPr>
            </w:pPr>
            <w:r>
              <w:rPr>
                <w:rFonts w:hint="eastAsia" w:ascii="宋体" w:hAnsi="宋体" w:cs="宋体"/>
                <w:color w:val="000000"/>
                <w:kern w:val="0"/>
                <w:szCs w:val="21"/>
                <w:highlight w:val="none"/>
              </w:rPr>
              <w:t>0.45%</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53A8BBB7">
            <w:pPr>
              <w:spacing w:line="360" w:lineRule="auto"/>
              <w:ind w:firstLine="210" w:firstLineChars="100"/>
              <w:rPr>
                <w:rFonts w:ascii="宋体" w:hAnsi="宋体"/>
                <w:color w:val="000000"/>
                <w:szCs w:val="21"/>
                <w:highlight w:val="none"/>
              </w:rPr>
            </w:pPr>
            <w:r>
              <w:rPr>
                <w:rFonts w:hint="eastAsia" w:ascii="宋体" w:hAnsi="宋体" w:cs="宋体"/>
                <w:color w:val="000000"/>
                <w:kern w:val="0"/>
                <w:szCs w:val="21"/>
                <w:highlight w:val="none"/>
              </w:rPr>
              <w:t>0.55%</w:t>
            </w:r>
          </w:p>
        </w:tc>
      </w:tr>
      <w:tr w14:paraId="09E3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7DE7774D">
            <w:pPr>
              <w:spacing w:line="360" w:lineRule="auto"/>
              <w:rPr>
                <w:rFonts w:ascii="宋体" w:hAnsi="宋体"/>
                <w:color w:val="000000"/>
                <w:szCs w:val="21"/>
                <w:highlight w:val="none"/>
              </w:rPr>
            </w:pPr>
            <w:r>
              <w:rPr>
                <w:rFonts w:hint="eastAsia" w:ascii="宋体" w:hAnsi="宋体"/>
                <w:color w:val="000000"/>
                <w:szCs w:val="21"/>
                <w:highlight w:val="none"/>
              </w:rPr>
              <w:t>1000万元～5000万元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19779185">
            <w:pPr>
              <w:spacing w:line="360" w:lineRule="auto"/>
              <w:ind w:firstLine="210" w:firstLineChars="100"/>
              <w:rPr>
                <w:rFonts w:ascii="宋体" w:hAnsi="宋体"/>
                <w:color w:val="000000"/>
                <w:szCs w:val="21"/>
                <w:highlight w:val="none"/>
              </w:rPr>
            </w:pPr>
            <w:r>
              <w:rPr>
                <w:rFonts w:hint="eastAsia" w:ascii="宋体" w:hAnsi="宋体" w:cs="宋体"/>
                <w:color w:val="000000"/>
                <w:kern w:val="0"/>
                <w:szCs w:val="21"/>
                <w:highlight w:val="none"/>
              </w:rPr>
              <w:t xml:space="preserve">0.5%                </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3EB3B644">
            <w:pPr>
              <w:spacing w:line="360" w:lineRule="auto"/>
              <w:ind w:firstLine="210" w:firstLineChars="100"/>
              <w:rPr>
                <w:rFonts w:ascii="宋体" w:hAnsi="宋体"/>
                <w:color w:val="000000"/>
                <w:szCs w:val="21"/>
                <w:highlight w:val="none"/>
              </w:rPr>
            </w:pPr>
            <w:r>
              <w:rPr>
                <w:rFonts w:hint="eastAsia" w:ascii="宋体" w:hAnsi="宋体" w:cs="宋体"/>
                <w:color w:val="000000"/>
                <w:kern w:val="0"/>
                <w:szCs w:val="21"/>
                <w:highlight w:val="none"/>
              </w:rPr>
              <w:t>0.25%</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65D1978F">
            <w:pPr>
              <w:spacing w:line="360" w:lineRule="auto"/>
              <w:ind w:firstLine="210" w:firstLineChars="100"/>
              <w:rPr>
                <w:rFonts w:ascii="宋体" w:hAnsi="宋体"/>
                <w:color w:val="000000"/>
                <w:szCs w:val="21"/>
                <w:highlight w:val="none"/>
              </w:rPr>
            </w:pPr>
            <w:r>
              <w:rPr>
                <w:rFonts w:hint="eastAsia" w:ascii="宋体" w:hAnsi="宋体" w:cs="宋体"/>
                <w:color w:val="000000"/>
                <w:kern w:val="0"/>
                <w:szCs w:val="21"/>
                <w:highlight w:val="none"/>
              </w:rPr>
              <w:t xml:space="preserve">0.35% </w:t>
            </w:r>
          </w:p>
        </w:tc>
      </w:tr>
      <w:tr w14:paraId="3B97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2DDEC84E">
            <w:pPr>
              <w:spacing w:line="360" w:lineRule="auto"/>
              <w:rPr>
                <w:rFonts w:ascii="宋体" w:hAnsi="宋体"/>
                <w:color w:val="000000"/>
                <w:szCs w:val="21"/>
                <w:highlight w:val="none"/>
              </w:rPr>
            </w:pPr>
            <w:r>
              <w:rPr>
                <w:rFonts w:hint="eastAsia" w:ascii="宋体" w:hAnsi="宋体"/>
                <w:color w:val="000000"/>
                <w:szCs w:val="21"/>
                <w:highlight w:val="none"/>
              </w:rPr>
              <w:t>5000万元～1亿元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1C069220">
            <w:pPr>
              <w:spacing w:line="360" w:lineRule="auto"/>
              <w:ind w:firstLine="210" w:firstLineChars="100"/>
              <w:rPr>
                <w:rFonts w:ascii="宋体" w:hAnsi="宋体"/>
                <w:color w:val="000000"/>
                <w:szCs w:val="21"/>
                <w:highlight w:val="none"/>
              </w:rPr>
            </w:pPr>
            <w:r>
              <w:rPr>
                <w:rFonts w:hint="eastAsia" w:ascii="宋体" w:hAnsi="宋体" w:cs="宋体"/>
                <w:color w:val="000000"/>
                <w:kern w:val="0"/>
                <w:szCs w:val="21"/>
                <w:highlight w:val="none"/>
              </w:rPr>
              <w:t xml:space="preserve">0.25%                 </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0F9C66DA">
            <w:pPr>
              <w:spacing w:line="360" w:lineRule="auto"/>
              <w:ind w:firstLine="210" w:firstLineChars="100"/>
              <w:rPr>
                <w:rFonts w:ascii="宋体" w:hAnsi="宋体"/>
                <w:color w:val="000000"/>
                <w:szCs w:val="21"/>
                <w:highlight w:val="none"/>
              </w:rPr>
            </w:pPr>
            <w:r>
              <w:rPr>
                <w:rFonts w:hint="eastAsia" w:ascii="宋体" w:hAnsi="宋体" w:cs="宋体"/>
                <w:color w:val="000000"/>
                <w:kern w:val="0"/>
                <w:szCs w:val="21"/>
                <w:highlight w:val="none"/>
              </w:rPr>
              <w:t>0.1%</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43FE5A3C">
            <w:pPr>
              <w:spacing w:line="360" w:lineRule="auto"/>
              <w:ind w:firstLine="210" w:firstLineChars="100"/>
              <w:rPr>
                <w:rFonts w:ascii="宋体" w:hAnsi="宋体"/>
                <w:color w:val="000000"/>
                <w:szCs w:val="21"/>
                <w:highlight w:val="none"/>
              </w:rPr>
            </w:pPr>
            <w:r>
              <w:rPr>
                <w:rFonts w:hint="eastAsia" w:ascii="宋体" w:hAnsi="宋体" w:cs="宋体"/>
                <w:color w:val="000000"/>
                <w:kern w:val="0"/>
                <w:szCs w:val="21"/>
                <w:highlight w:val="none"/>
              </w:rPr>
              <w:t>0.2%</w:t>
            </w:r>
          </w:p>
        </w:tc>
      </w:tr>
      <w:tr w14:paraId="3765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324D0631">
            <w:pPr>
              <w:spacing w:line="360" w:lineRule="auto"/>
              <w:rPr>
                <w:rFonts w:ascii="宋体" w:hAnsi="宋体"/>
                <w:color w:val="000000"/>
                <w:szCs w:val="21"/>
                <w:highlight w:val="none"/>
              </w:rPr>
            </w:pPr>
            <w:r>
              <w:rPr>
                <w:rFonts w:hint="eastAsia" w:ascii="宋体" w:hAnsi="宋体"/>
                <w:color w:val="000000"/>
                <w:szCs w:val="21"/>
                <w:highlight w:val="none"/>
              </w:rPr>
              <w:t>1亿元～5亿元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148FEAAD">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0.05%</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057BB18D">
            <w:pPr>
              <w:spacing w:line="360" w:lineRule="auto"/>
              <w:rPr>
                <w:rFonts w:ascii="宋体" w:hAnsi="宋体"/>
                <w:color w:val="000000"/>
                <w:szCs w:val="21"/>
                <w:highlight w:val="none"/>
              </w:rPr>
            </w:pPr>
            <w:r>
              <w:rPr>
                <w:rFonts w:hint="eastAsia" w:ascii="宋体" w:hAnsi="宋体"/>
                <w:color w:val="000000"/>
                <w:szCs w:val="21"/>
                <w:highlight w:val="none"/>
              </w:rPr>
              <w:t xml:space="preserve">  0.05%</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75D87DE3">
            <w:pPr>
              <w:spacing w:line="360" w:lineRule="auto"/>
              <w:rPr>
                <w:rFonts w:ascii="宋体" w:hAnsi="宋体"/>
                <w:color w:val="000000"/>
                <w:szCs w:val="21"/>
                <w:highlight w:val="none"/>
              </w:rPr>
            </w:pPr>
            <w:r>
              <w:rPr>
                <w:rFonts w:hint="eastAsia" w:ascii="宋体" w:hAnsi="宋体"/>
                <w:color w:val="000000"/>
                <w:szCs w:val="21"/>
                <w:highlight w:val="none"/>
              </w:rPr>
              <w:t xml:space="preserve">  0.05%</w:t>
            </w:r>
          </w:p>
        </w:tc>
      </w:tr>
      <w:tr w14:paraId="0A87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4E32D381">
            <w:pPr>
              <w:spacing w:line="360" w:lineRule="auto"/>
              <w:rPr>
                <w:rFonts w:ascii="宋体" w:hAnsi="宋体"/>
                <w:color w:val="000000"/>
                <w:szCs w:val="21"/>
                <w:highlight w:val="none"/>
              </w:rPr>
            </w:pPr>
            <w:r>
              <w:rPr>
                <w:rFonts w:hint="eastAsia" w:ascii="宋体" w:hAnsi="宋体"/>
                <w:color w:val="000000"/>
                <w:szCs w:val="21"/>
                <w:highlight w:val="none"/>
              </w:rPr>
              <w:t>5亿元～10亿元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07FA7ECE">
            <w:pPr>
              <w:spacing w:line="360" w:lineRule="auto"/>
              <w:ind w:firstLine="105" w:firstLineChars="50"/>
              <w:rPr>
                <w:rFonts w:ascii="宋体" w:hAnsi="宋体"/>
                <w:color w:val="000000"/>
                <w:szCs w:val="21"/>
                <w:highlight w:val="none"/>
              </w:rPr>
            </w:pPr>
            <w:r>
              <w:rPr>
                <w:rFonts w:hint="eastAsia" w:ascii="宋体" w:hAnsi="宋体"/>
                <w:color w:val="000000"/>
                <w:szCs w:val="21"/>
                <w:highlight w:val="none"/>
              </w:rPr>
              <w:t>0.035%</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3C1223C5">
            <w:pPr>
              <w:spacing w:line="360" w:lineRule="auto"/>
              <w:rPr>
                <w:rFonts w:ascii="宋体" w:hAnsi="宋体"/>
                <w:color w:val="000000"/>
                <w:szCs w:val="21"/>
                <w:highlight w:val="none"/>
              </w:rPr>
            </w:pPr>
            <w:r>
              <w:rPr>
                <w:rFonts w:hint="eastAsia" w:ascii="宋体" w:hAnsi="宋体"/>
                <w:color w:val="000000"/>
                <w:szCs w:val="21"/>
                <w:highlight w:val="none"/>
              </w:rPr>
              <w:t xml:space="preserve">  0.035%</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3A32BB35">
            <w:pPr>
              <w:spacing w:line="360" w:lineRule="auto"/>
              <w:ind w:firstLine="105" w:firstLineChars="50"/>
              <w:rPr>
                <w:rFonts w:ascii="宋体" w:hAnsi="宋体"/>
                <w:color w:val="000000"/>
                <w:szCs w:val="21"/>
                <w:highlight w:val="none"/>
              </w:rPr>
            </w:pPr>
            <w:r>
              <w:rPr>
                <w:rFonts w:hint="eastAsia" w:ascii="宋体" w:hAnsi="宋体"/>
                <w:color w:val="000000"/>
                <w:szCs w:val="21"/>
                <w:highlight w:val="none"/>
              </w:rPr>
              <w:t>0.035%</w:t>
            </w:r>
          </w:p>
        </w:tc>
      </w:tr>
      <w:tr w14:paraId="03CA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1DB3637B">
            <w:pPr>
              <w:spacing w:line="360" w:lineRule="auto"/>
              <w:rPr>
                <w:rFonts w:ascii="宋体" w:hAnsi="宋体"/>
                <w:color w:val="000000"/>
                <w:szCs w:val="21"/>
                <w:highlight w:val="none"/>
              </w:rPr>
            </w:pPr>
            <w:r>
              <w:rPr>
                <w:rFonts w:hint="eastAsia" w:ascii="宋体" w:hAnsi="宋体"/>
                <w:color w:val="000000"/>
                <w:szCs w:val="21"/>
                <w:highlight w:val="none"/>
              </w:rPr>
              <w:t>10亿元～50亿元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54C21455">
            <w:pPr>
              <w:spacing w:line="360" w:lineRule="auto"/>
              <w:ind w:firstLine="105" w:firstLineChars="50"/>
              <w:rPr>
                <w:rFonts w:ascii="宋体" w:hAnsi="宋体"/>
                <w:color w:val="000000"/>
                <w:szCs w:val="21"/>
                <w:highlight w:val="none"/>
              </w:rPr>
            </w:pPr>
            <w:r>
              <w:rPr>
                <w:rFonts w:hint="eastAsia" w:ascii="宋体" w:hAnsi="宋体"/>
                <w:color w:val="000000"/>
                <w:szCs w:val="21"/>
                <w:highlight w:val="none"/>
              </w:rPr>
              <w:t>0.008%</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2DA24E35">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0.008%</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3A2EB6AB">
            <w:pPr>
              <w:spacing w:line="360" w:lineRule="auto"/>
              <w:ind w:firstLine="105" w:firstLineChars="50"/>
              <w:rPr>
                <w:rFonts w:ascii="宋体" w:hAnsi="宋体"/>
                <w:color w:val="000000"/>
                <w:szCs w:val="21"/>
                <w:highlight w:val="none"/>
              </w:rPr>
            </w:pPr>
            <w:r>
              <w:rPr>
                <w:rFonts w:hint="eastAsia" w:ascii="宋体" w:hAnsi="宋体"/>
                <w:color w:val="000000"/>
                <w:szCs w:val="21"/>
                <w:highlight w:val="none"/>
              </w:rPr>
              <w:t>0.008%</w:t>
            </w:r>
          </w:p>
        </w:tc>
      </w:tr>
      <w:tr w14:paraId="5D6E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10E9174E">
            <w:pPr>
              <w:spacing w:line="360" w:lineRule="auto"/>
              <w:rPr>
                <w:rFonts w:ascii="宋体" w:hAnsi="宋体"/>
                <w:color w:val="000000"/>
                <w:szCs w:val="21"/>
                <w:highlight w:val="none"/>
              </w:rPr>
            </w:pPr>
            <w:r>
              <w:rPr>
                <w:rFonts w:hint="eastAsia" w:ascii="宋体" w:hAnsi="宋体"/>
                <w:color w:val="000000"/>
                <w:szCs w:val="21"/>
                <w:highlight w:val="none"/>
              </w:rPr>
              <w:t>50亿元～100亿元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1D26DEBA">
            <w:pPr>
              <w:spacing w:line="360" w:lineRule="auto"/>
              <w:rPr>
                <w:rFonts w:ascii="宋体" w:hAnsi="宋体"/>
                <w:color w:val="000000"/>
                <w:szCs w:val="21"/>
                <w:highlight w:val="none"/>
              </w:rPr>
            </w:pPr>
            <w:r>
              <w:rPr>
                <w:rFonts w:hint="eastAsia" w:ascii="宋体" w:hAnsi="宋体"/>
                <w:color w:val="000000"/>
                <w:szCs w:val="21"/>
                <w:highlight w:val="none"/>
              </w:rPr>
              <w:t xml:space="preserve"> 0.006%</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136C3EE5">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0.006%</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755A243D">
            <w:pPr>
              <w:spacing w:line="360" w:lineRule="auto"/>
              <w:ind w:firstLine="105" w:firstLineChars="50"/>
              <w:rPr>
                <w:rFonts w:ascii="宋体" w:hAnsi="宋体"/>
                <w:color w:val="000000"/>
                <w:szCs w:val="21"/>
                <w:highlight w:val="none"/>
              </w:rPr>
            </w:pPr>
            <w:r>
              <w:rPr>
                <w:rFonts w:hint="eastAsia" w:ascii="宋体" w:hAnsi="宋体"/>
                <w:color w:val="000000"/>
                <w:szCs w:val="21"/>
                <w:highlight w:val="none"/>
              </w:rPr>
              <w:t>0.006%</w:t>
            </w:r>
          </w:p>
        </w:tc>
      </w:tr>
      <w:tr w14:paraId="5231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5229563A">
            <w:pPr>
              <w:spacing w:line="360" w:lineRule="auto"/>
              <w:rPr>
                <w:rFonts w:ascii="宋体" w:hAnsi="宋体"/>
                <w:color w:val="000000"/>
                <w:szCs w:val="21"/>
                <w:highlight w:val="none"/>
              </w:rPr>
            </w:pPr>
            <w:r>
              <w:rPr>
                <w:rFonts w:hint="eastAsia" w:ascii="宋体" w:hAnsi="宋体"/>
                <w:color w:val="000000"/>
                <w:szCs w:val="21"/>
                <w:highlight w:val="none"/>
              </w:rPr>
              <w:t>100亿以上</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35E8B6BD">
            <w:pPr>
              <w:spacing w:line="360" w:lineRule="auto"/>
              <w:rPr>
                <w:rFonts w:ascii="宋体" w:hAnsi="宋体"/>
                <w:color w:val="000000"/>
                <w:szCs w:val="21"/>
                <w:highlight w:val="none"/>
              </w:rPr>
            </w:pPr>
            <w:r>
              <w:rPr>
                <w:rFonts w:hint="eastAsia" w:ascii="宋体" w:hAnsi="宋体"/>
                <w:color w:val="000000"/>
                <w:szCs w:val="21"/>
                <w:highlight w:val="none"/>
              </w:rPr>
              <w:t xml:space="preserve"> 0.004%</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2F74A1C5">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0.004%</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3DF1DC26">
            <w:pPr>
              <w:spacing w:line="360" w:lineRule="auto"/>
              <w:ind w:firstLine="105" w:firstLineChars="50"/>
              <w:rPr>
                <w:rFonts w:ascii="宋体" w:hAnsi="宋体"/>
                <w:color w:val="000000"/>
                <w:szCs w:val="21"/>
                <w:highlight w:val="none"/>
              </w:rPr>
            </w:pPr>
            <w:r>
              <w:rPr>
                <w:rFonts w:hint="eastAsia" w:ascii="宋体" w:hAnsi="宋体"/>
                <w:color w:val="000000"/>
                <w:szCs w:val="21"/>
                <w:highlight w:val="none"/>
              </w:rPr>
              <w:t>0.004%</w:t>
            </w:r>
          </w:p>
        </w:tc>
      </w:tr>
    </w:tbl>
    <w:p w14:paraId="7050BAED">
      <w:pPr>
        <w:spacing w:line="360" w:lineRule="auto"/>
        <w:ind w:firstLine="420" w:firstLineChars="200"/>
        <w:rPr>
          <w:rFonts w:ascii="宋体" w:hAnsi="宋体" w:cs="宋体"/>
          <w:color w:val="000000"/>
          <w:szCs w:val="21"/>
          <w:highlight w:val="none"/>
        </w:rPr>
      </w:pPr>
      <w:r>
        <w:rPr>
          <w:rFonts w:hint="eastAsia" w:ascii="宋体" w:hAnsi="宋体"/>
          <w:color w:val="000000"/>
          <w:szCs w:val="21"/>
          <w:highlight w:val="none"/>
        </w:rPr>
        <w:t>注：</w:t>
      </w:r>
      <w:r>
        <w:rPr>
          <w:rFonts w:ascii="宋体" w:hAnsi="宋体" w:cs="宋体"/>
          <w:color w:val="000000"/>
          <w:szCs w:val="21"/>
          <w:highlight w:val="none"/>
        </w:rPr>
        <w:t xml:space="preserve"> </w:t>
      </w:r>
    </w:p>
    <w:p w14:paraId="3FD46F02">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按本表费率计算的收费为</w:t>
      </w:r>
      <w:r>
        <w:rPr>
          <w:rFonts w:hint="eastAsia" w:ascii="宋体" w:hAnsi="宋体" w:cs="宋体"/>
          <w:color w:val="000000"/>
          <w:szCs w:val="21"/>
          <w:highlight w:val="none"/>
        </w:rPr>
        <w:t>采购</w:t>
      </w:r>
      <w:r>
        <w:rPr>
          <w:rFonts w:ascii="宋体" w:hAnsi="宋体" w:cs="宋体"/>
          <w:color w:val="000000"/>
          <w:szCs w:val="21"/>
          <w:highlight w:val="none"/>
        </w:rPr>
        <w:t>代理的收费基准价格</w:t>
      </w:r>
      <w:r>
        <w:rPr>
          <w:rFonts w:hint="eastAsia" w:ascii="宋体" w:hAnsi="宋体" w:cs="宋体"/>
          <w:color w:val="000000"/>
          <w:szCs w:val="21"/>
          <w:highlight w:val="none"/>
        </w:rPr>
        <w:t>；</w:t>
      </w:r>
    </w:p>
    <w:p w14:paraId="2444288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（2）采购</w:t>
      </w:r>
      <w:r>
        <w:rPr>
          <w:rFonts w:ascii="宋体" w:hAnsi="宋体" w:cs="宋体"/>
          <w:color w:val="000000"/>
          <w:szCs w:val="21"/>
          <w:highlight w:val="none"/>
        </w:rPr>
        <w:t>代理收费按差额定率累进法计算。</w:t>
      </w:r>
    </w:p>
    <w:p w14:paraId="3993BF53">
      <w:pPr>
        <w:spacing w:line="360" w:lineRule="auto"/>
        <w:ind w:firstLine="420" w:firstLineChars="200"/>
        <w:rPr>
          <w:rFonts w:ascii="宋体" w:hAnsi="宋体" w:cs="宋体"/>
          <w:color w:val="000000"/>
          <w:szCs w:val="21"/>
          <w:highlight w:val="none"/>
        </w:rPr>
      </w:pPr>
      <w:r>
        <w:rPr>
          <w:rFonts w:ascii="宋体" w:hAnsi="宋体" w:cs="宋体"/>
          <w:color w:val="000000"/>
          <w:szCs w:val="21"/>
          <w:highlight w:val="none"/>
        </w:rPr>
        <w:t>例如：某</w:t>
      </w:r>
      <w:r>
        <w:rPr>
          <w:rFonts w:hint="eastAsia" w:ascii="宋体" w:hAnsi="宋体" w:cs="宋体"/>
          <w:color w:val="000000"/>
          <w:szCs w:val="21"/>
          <w:highlight w:val="none"/>
        </w:rPr>
        <w:t>货物采购</w:t>
      </w:r>
      <w:r>
        <w:rPr>
          <w:rFonts w:ascii="宋体" w:hAnsi="宋体" w:cs="宋体"/>
          <w:color w:val="000000"/>
          <w:szCs w:val="21"/>
          <w:highlight w:val="none"/>
        </w:rPr>
        <w:t>代理业务</w:t>
      </w:r>
      <w:r>
        <w:rPr>
          <w:rFonts w:hint="eastAsia" w:ascii="宋体" w:hAnsi="宋体" w:cs="宋体"/>
          <w:color w:val="000000"/>
          <w:szCs w:val="21"/>
          <w:highlight w:val="none"/>
        </w:rPr>
        <w:t>中标</w:t>
      </w:r>
      <w:r>
        <w:rPr>
          <w:rFonts w:ascii="宋体" w:hAnsi="宋体" w:cs="宋体"/>
          <w:color w:val="000000"/>
          <w:szCs w:val="21"/>
          <w:highlight w:val="none"/>
        </w:rPr>
        <w:t>金额</w:t>
      </w:r>
      <w:r>
        <w:rPr>
          <w:rFonts w:hint="eastAsia" w:ascii="宋体" w:hAnsi="宋体" w:cs="宋体"/>
          <w:color w:val="000000"/>
          <w:szCs w:val="21"/>
          <w:highlight w:val="none"/>
        </w:rPr>
        <w:t>或者暂定价</w:t>
      </w:r>
      <w:r>
        <w:rPr>
          <w:rFonts w:ascii="宋体" w:hAnsi="宋体" w:cs="宋体"/>
          <w:color w:val="000000"/>
          <w:szCs w:val="21"/>
          <w:highlight w:val="none"/>
        </w:rPr>
        <w:t>为200万元，计算</w:t>
      </w:r>
      <w:r>
        <w:rPr>
          <w:rFonts w:hint="eastAsia" w:ascii="宋体" w:hAnsi="宋体" w:cs="宋体"/>
          <w:color w:val="000000"/>
          <w:szCs w:val="21"/>
          <w:highlight w:val="none"/>
        </w:rPr>
        <w:t>采购</w:t>
      </w:r>
      <w:r>
        <w:rPr>
          <w:rFonts w:ascii="宋体" w:hAnsi="宋体" w:cs="宋体"/>
          <w:color w:val="000000"/>
          <w:szCs w:val="21"/>
          <w:highlight w:val="none"/>
        </w:rPr>
        <w:t>代理收费额如下：</w:t>
      </w:r>
    </w:p>
    <w:p w14:paraId="1369F14D">
      <w:pPr>
        <w:spacing w:line="360" w:lineRule="auto"/>
        <w:ind w:firstLine="420" w:firstLineChars="200"/>
        <w:rPr>
          <w:rFonts w:ascii="宋体" w:hAnsi="宋体" w:cs="宋体"/>
          <w:color w:val="000000"/>
          <w:szCs w:val="21"/>
          <w:highlight w:val="none"/>
        </w:rPr>
      </w:pPr>
      <w:r>
        <w:rPr>
          <w:rFonts w:ascii="宋体" w:hAnsi="宋体" w:cs="宋体"/>
          <w:color w:val="000000"/>
          <w:szCs w:val="21"/>
          <w:highlight w:val="none"/>
        </w:rPr>
        <w:t>100 万元×l.5 ％＝ 1.5 万元</w:t>
      </w:r>
    </w:p>
    <w:p w14:paraId="562908B2">
      <w:pPr>
        <w:spacing w:line="360" w:lineRule="auto"/>
        <w:ind w:firstLine="420" w:firstLineChars="200"/>
        <w:rPr>
          <w:rFonts w:ascii="宋体" w:hAnsi="宋体" w:cs="宋体"/>
          <w:color w:val="000000"/>
          <w:szCs w:val="21"/>
          <w:highlight w:val="none"/>
        </w:rPr>
      </w:pPr>
      <w:r>
        <w:rPr>
          <w:rFonts w:ascii="宋体" w:hAnsi="宋体" w:cs="宋体"/>
          <w:color w:val="000000"/>
          <w:szCs w:val="21"/>
          <w:highlight w:val="none"/>
        </w:rPr>
        <w:t>（ 200 － 100 ）万元 ×1.1％＝1.1万元</w:t>
      </w:r>
    </w:p>
    <w:p w14:paraId="43D4E57F">
      <w:pPr>
        <w:pStyle w:val="24"/>
        <w:snapToGrid w:val="0"/>
        <w:spacing w:line="360" w:lineRule="auto"/>
        <w:ind w:firstLine="420" w:firstLineChars="200"/>
        <w:rPr>
          <w:rFonts w:hAnsi="宋体" w:cs="宋体"/>
          <w:color w:val="000000"/>
          <w:sz w:val="21"/>
          <w:highlight w:val="none"/>
        </w:rPr>
      </w:pPr>
      <w:r>
        <w:rPr>
          <w:rFonts w:hAnsi="宋体" w:cs="宋体"/>
          <w:color w:val="000000"/>
          <w:sz w:val="21"/>
          <w:highlight w:val="none"/>
        </w:rPr>
        <w:t>合计收费＝ 1.5</w:t>
      </w:r>
      <w:r>
        <w:rPr>
          <w:rFonts w:hint="eastAsia" w:hAnsi="宋体" w:cs="宋体"/>
          <w:color w:val="000000"/>
          <w:sz w:val="21"/>
          <w:highlight w:val="none"/>
        </w:rPr>
        <w:t>+</w:t>
      </w:r>
      <w:r>
        <w:rPr>
          <w:rFonts w:hAnsi="宋体" w:cs="宋体"/>
          <w:color w:val="000000"/>
          <w:sz w:val="21"/>
          <w:highlight w:val="none"/>
        </w:rPr>
        <w:t>1.1＝ 2.6 （万元）</w:t>
      </w:r>
    </w:p>
    <w:p w14:paraId="154E507E">
      <w:pPr>
        <w:pStyle w:val="6"/>
        <w:keepNext w:val="0"/>
        <w:keepLines w:val="0"/>
        <w:spacing w:before="0" w:after="0" w:line="360" w:lineRule="auto"/>
        <w:rPr>
          <w:rFonts w:ascii="黑体" w:hAnsi="黑体" w:eastAsia="黑体"/>
          <w:color w:val="000000"/>
          <w:sz w:val="24"/>
          <w:highlight w:val="none"/>
        </w:rPr>
      </w:pPr>
      <w:r>
        <w:rPr>
          <w:rFonts w:ascii="黑体" w:hAnsi="黑体" w:eastAsia="黑体"/>
          <w:color w:val="000000"/>
          <w:sz w:val="24"/>
          <w:highlight w:val="none"/>
        </w:rPr>
        <w:t>40. 需要补充的其他内容</w:t>
      </w:r>
    </w:p>
    <w:p w14:paraId="07409047">
      <w:pPr>
        <w:pStyle w:val="24"/>
        <w:spacing w:line="360" w:lineRule="auto"/>
        <w:ind w:firstLine="420" w:firstLineChars="200"/>
        <w:contextualSpacing/>
        <w:rPr>
          <w:rFonts w:hint="eastAsia" w:hAnsi="宋体" w:cs="宋体"/>
          <w:color w:val="000000"/>
          <w:sz w:val="21"/>
          <w:highlight w:val="none"/>
        </w:rPr>
      </w:pPr>
      <w:r>
        <w:rPr>
          <w:rFonts w:hint="eastAsia" w:hAnsi="宋体" w:cs="宋体"/>
          <w:color w:val="000000"/>
          <w:sz w:val="21"/>
          <w:highlight w:val="none"/>
        </w:rPr>
        <w:t>40.1本招标文件解释规则详见“投标人须知前附表”。</w:t>
      </w:r>
    </w:p>
    <w:p w14:paraId="4D7CB5E0">
      <w:pPr>
        <w:pStyle w:val="24"/>
        <w:spacing w:line="360" w:lineRule="auto"/>
        <w:ind w:firstLine="420" w:firstLineChars="200"/>
        <w:contextualSpacing/>
        <w:rPr>
          <w:rFonts w:hint="eastAsia" w:hAnsi="宋体" w:cs="宋体"/>
          <w:color w:val="000000"/>
          <w:sz w:val="21"/>
          <w:highlight w:val="none"/>
        </w:rPr>
      </w:pPr>
      <w:r>
        <w:rPr>
          <w:rFonts w:hint="eastAsia" w:hAnsi="宋体" w:cs="宋体"/>
          <w:color w:val="000000"/>
          <w:sz w:val="21"/>
          <w:highlight w:val="none"/>
        </w:rPr>
        <w:t>40.2 其他事项详见“投标人须知前附表”。</w:t>
      </w:r>
    </w:p>
    <w:p w14:paraId="3891EE1D">
      <w:pPr>
        <w:pStyle w:val="24"/>
        <w:spacing w:line="360" w:lineRule="auto"/>
        <w:ind w:firstLine="420" w:firstLineChars="200"/>
        <w:contextualSpacing/>
        <w:rPr>
          <w:rFonts w:hint="eastAsia" w:hAnsi="宋体" w:cs="宋体"/>
          <w:color w:val="000000"/>
          <w:sz w:val="21"/>
          <w:highlight w:val="none"/>
        </w:rPr>
      </w:pPr>
      <w:r>
        <w:rPr>
          <w:rFonts w:hint="eastAsia" w:hAnsi="宋体" w:cs="宋体"/>
          <w:color w:val="000000"/>
          <w:sz w:val="21"/>
          <w:highlight w:val="none"/>
        </w:rPr>
        <w:t>40.3</w:t>
      </w:r>
      <w:bookmarkStart w:id="139" w:name="_Hlk65857140"/>
      <w:r>
        <w:rPr>
          <w:rFonts w:hint="eastAsia" w:hAnsi="宋体" w:cs="宋体"/>
          <w:color w:val="000000"/>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9A00B9B">
      <w:pPr>
        <w:pStyle w:val="24"/>
        <w:spacing w:line="360" w:lineRule="auto"/>
        <w:ind w:firstLine="420" w:firstLineChars="200"/>
        <w:contextualSpacing/>
        <w:rPr>
          <w:rFonts w:hint="eastAsia" w:hAnsi="宋体" w:cs="宋体"/>
          <w:color w:val="000000"/>
          <w:sz w:val="21"/>
          <w:highlight w:val="none"/>
        </w:rPr>
      </w:pPr>
      <w:r>
        <w:rPr>
          <w:rFonts w:hint="eastAsia" w:hAnsi="宋体" w:cs="宋体"/>
          <w:color w:val="000000"/>
          <w:sz w:val="21"/>
          <w:highlight w:val="none"/>
        </w:rPr>
        <w:t>（1）在货物采购项目中，货物由中小企业制造，即货物由中小企业生产且使用该中小企业商号或者注册商标，不对其中涉及的工程承建商和服务的承接商作出要求；</w:t>
      </w:r>
    </w:p>
    <w:p w14:paraId="232A1787">
      <w:pPr>
        <w:pStyle w:val="24"/>
        <w:spacing w:line="360" w:lineRule="auto"/>
        <w:ind w:firstLine="420" w:firstLineChars="200"/>
        <w:contextualSpacing/>
        <w:rPr>
          <w:rFonts w:hint="eastAsia" w:hAnsi="宋体" w:cs="宋体"/>
          <w:color w:val="000000"/>
          <w:sz w:val="21"/>
          <w:highlight w:val="none"/>
        </w:rPr>
      </w:pPr>
      <w:r>
        <w:rPr>
          <w:rFonts w:hint="eastAsia" w:hAnsi="宋体" w:cs="宋体"/>
          <w:color w:val="000000"/>
          <w:sz w:val="21"/>
          <w:highlight w:val="none"/>
        </w:rPr>
        <w:t>（2）在工程采购项目中，工程由中小企业承建，即工程施工单位为中小企业，不对其中涉及的货物的制造商和服务的承接商作出要求；</w:t>
      </w:r>
    </w:p>
    <w:p w14:paraId="4FEB63CC">
      <w:pPr>
        <w:pStyle w:val="24"/>
        <w:spacing w:line="360" w:lineRule="auto"/>
        <w:ind w:firstLine="420" w:firstLineChars="200"/>
        <w:contextualSpacing/>
        <w:rPr>
          <w:rFonts w:hint="eastAsia" w:hAnsi="宋体" w:cs="宋体"/>
          <w:color w:val="000000"/>
          <w:sz w:val="21"/>
          <w:highlight w:val="none"/>
        </w:rPr>
      </w:pPr>
      <w:r>
        <w:rPr>
          <w:rFonts w:hint="eastAsia" w:hAnsi="宋体" w:cs="宋体"/>
          <w:color w:val="000000"/>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1CA785B8">
      <w:pPr>
        <w:pStyle w:val="24"/>
        <w:spacing w:line="360" w:lineRule="auto"/>
        <w:ind w:firstLine="420" w:firstLineChars="200"/>
        <w:contextualSpacing/>
        <w:rPr>
          <w:rFonts w:hint="eastAsia" w:hAnsi="宋体" w:cs="宋体"/>
          <w:color w:val="000000"/>
          <w:sz w:val="21"/>
          <w:highlight w:val="none"/>
        </w:rPr>
      </w:pPr>
      <w:r>
        <w:rPr>
          <w:rFonts w:hint="eastAsia" w:hAnsi="宋体" w:cs="宋体"/>
          <w:color w:val="000000"/>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19A228FF">
      <w:pPr>
        <w:pStyle w:val="24"/>
        <w:spacing w:line="360" w:lineRule="auto"/>
        <w:ind w:firstLine="420" w:firstLineChars="200"/>
        <w:contextualSpacing/>
        <w:rPr>
          <w:rFonts w:hint="eastAsia" w:hAnsi="宋体" w:cs="宋体"/>
          <w:color w:val="000000"/>
          <w:sz w:val="21"/>
          <w:highlight w:val="none"/>
        </w:rPr>
      </w:pPr>
      <w:r>
        <w:rPr>
          <w:rFonts w:hint="eastAsia" w:hAnsi="宋体" w:cs="宋体"/>
          <w:color w:val="000000"/>
          <w:sz w:val="21"/>
          <w:highlight w:val="none"/>
        </w:rPr>
        <w:t>依据本招标文件规定享受扶持政策获得政府采购合同的，小微企业不得将合同分包给大中型企业，中型企业不得将合同分包给大型企业。</w:t>
      </w:r>
      <w:bookmarkEnd w:id="139"/>
    </w:p>
    <w:p w14:paraId="54248E3D">
      <w:pPr>
        <w:pStyle w:val="18"/>
        <w:ind w:left="479" w:leftChars="114" w:hanging="240" w:hangingChars="100"/>
        <w:rPr>
          <w:rFonts w:hint="eastAsia" w:hAnsi="宋体"/>
          <w:color w:val="000000"/>
          <w:highlight w:val="none"/>
        </w:rPr>
      </w:pPr>
    </w:p>
    <w:p w14:paraId="435F57BE">
      <w:pPr>
        <w:pStyle w:val="24"/>
        <w:snapToGrid w:val="0"/>
        <w:spacing w:before="120" w:after="120"/>
        <w:rPr>
          <w:rFonts w:hint="eastAsia" w:hAnsi="宋体"/>
          <w:color w:val="000000"/>
          <w:highlight w:val="none"/>
        </w:rPr>
      </w:pPr>
    </w:p>
    <w:p w14:paraId="3B94175E">
      <w:pPr>
        <w:pStyle w:val="24"/>
        <w:snapToGrid w:val="0"/>
        <w:spacing w:before="120" w:after="120"/>
        <w:rPr>
          <w:rFonts w:hint="eastAsia" w:hAnsi="宋体"/>
          <w:color w:val="000000"/>
          <w:highlight w:val="none"/>
        </w:rPr>
      </w:pPr>
    </w:p>
    <w:p w14:paraId="08F47923">
      <w:pPr>
        <w:pStyle w:val="24"/>
        <w:snapToGrid w:val="0"/>
        <w:spacing w:before="120" w:after="120"/>
        <w:rPr>
          <w:rFonts w:hint="eastAsia" w:hAnsi="宋体"/>
          <w:color w:val="000000"/>
          <w:highlight w:val="none"/>
        </w:rPr>
      </w:pPr>
    </w:p>
    <w:p w14:paraId="07FA11D9">
      <w:pPr>
        <w:pStyle w:val="24"/>
        <w:snapToGrid w:val="0"/>
        <w:spacing w:before="120" w:after="120"/>
        <w:rPr>
          <w:rFonts w:hint="eastAsia" w:hAnsi="宋体"/>
          <w:color w:val="000000"/>
          <w:highlight w:val="none"/>
        </w:rPr>
      </w:pPr>
    </w:p>
    <w:p w14:paraId="4CD4028B">
      <w:pPr>
        <w:pStyle w:val="24"/>
        <w:snapToGrid w:val="0"/>
        <w:spacing w:before="120" w:after="120"/>
        <w:rPr>
          <w:rFonts w:hint="eastAsia" w:hAnsi="宋体"/>
          <w:color w:val="000000"/>
          <w:highlight w:val="none"/>
        </w:rPr>
      </w:pPr>
    </w:p>
    <w:p w14:paraId="7D96FB87">
      <w:pPr>
        <w:pStyle w:val="24"/>
        <w:snapToGrid w:val="0"/>
        <w:spacing w:before="120" w:after="120"/>
        <w:rPr>
          <w:rFonts w:hint="eastAsia" w:hAnsi="宋体"/>
          <w:color w:val="000000"/>
          <w:highlight w:val="none"/>
        </w:rPr>
      </w:pPr>
    </w:p>
    <w:p w14:paraId="3DB88ECA">
      <w:pPr>
        <w:pStyle w:val="24"/>
        <w:snapToGrid w:val="0"/>
        <w:spacing w:before="120" w:after="120"/>
        <w:rPr>
          <w:rFonts w:hint="eastAsia" w:hAnsi="宋体"/>
          <w:color w:val="000000"/>
          <w:highlight w:val="none"/>
        </w:rPr>
      </w:pPr>
    </w:p>
    <w:p w14:paraId="4C93973D">
      <w:pPr>
        <w:pStyle w:val="24"/>
        <w:snapToGrid w:val="0"/>
        <w:spacing w:before="120" w:after="120"/>
        <w:rPr>
          <w:rFonts w:hint="eastAsia" w:hAnsi="宋体"/>
          <w:color w:val="000000"/>
          <w:highlight w:val="none"/>
        </w:rPr>
      </w:pPr>
    </w:p>
    <w:p w14:paraId="4C8730C9">
      <w:pPr>
        <w:pStyle w:val="24"/>
        <w:snapToGrid w:val="0"/>
        <w:spacing w:before="120" w:after="120"/>
        <w:rPr>
          <w:rFonts w:hint="eastAsia" w:hAnsi="宋体"/>
          <w:color w:val="000000"/>
          <w:highlight w:val="none"/>
        </w:rPr>
      </w:pPr>
    </w:p>
    <w:p w14:paraId="1DD181CA">
      <w:pPr>
        <w:pStyle w:val="24"/>
        <w:snapToGrid w:val="0"/>
        <w:spacing w:before="120" w:after="120"/>
        <w:rPr>
          <w:rFonts w:hint="eastAsia" w:hAnsi="宋体"/>
          <w:color w:val="000000"/>
          <w:highlight w:val="none"/>
        </w:rPr>
      </w:pPr>
    </w:p>
    <w:p w14:paraId="6395E73B">
      <w:pPr>
        <w:pStyle w:val="24"/>
        <w:snapToGrid w:val="0"/>
        <w:spacing w:before="120" w:after="120"/>
        <w:rPr>
          <w:rFonts w:hint="eastAsia" w:hAnsi="宋体"/>
          <w:color w:val="000000"/>
          <w:highlight w:val="none"/>
        </w:rPr>
      </w:pPr>
    </w:p>
    <w:p w14:paraId="55B068EF">
      <w:pPr>
        <w:pStyle w:val="24"/>
        <w:snapToGrid w:val="0"/>
        <w:spacing w:before="120" w:after="120"/>
        <w:rPr>
          <w:rFonts w:hint="eastAsia" w:hAnsi="宋体"/>
          <w:color w:val="000000"/>
          <w:highlight w:val="none"/>
        </w:rPr>
      </w:pPr>
      <w:r>
        <w:rPr>
          <w:rFonts w:hAnsi="宋体"/>
          <w:color w:val="000000"/>
          <w:highlight w:val="none"/>
        </w:rPr>
        <w:br w:type="page"/>
      </w:r>
    </w:p>
    <w:p w14:paraId="556D2193">
      <w:pPr>
        <w:pStyle w:val="24"/>
        <w:snapToGrid w:val="0"/>
        <w:spacing w:before="120" w:after="120"/>
        <w:rPr>
          <w:rFonts w:hint="eastAsia" w:hAnsi="宋体"/>
          <w:color w:val="000000"/>
          <w:highlight w:val="none"/>
        </w:rPr>
      </w:pPr>
    </w:p>
    <w:p w14:paraId="60532342">
      <w:pPr>
        <w:pStyle w:val="24"/>
        <w:snapToGrid w:val="0"/>
        <w:spacing w:before="120" w:after="120"/>
        <w:rPr>
          <w:rFonts w:hint="eastAsia" w:hAnsi="宋体"/>
          <w:color w:val="000000"/>
          <w:highlight w:val="none"/>
        </w:rPr>
      </w:pPr>
    </w:p>
    <w:p w14:paraId="5D02C49A">
      <w:pPr>
        <w:pStyle w:val="24"/>
        <w:snapToGrid w:val="0"/>
        <w:spacing w:before="120" w:after="120"/>
        <w:rPr>
          <w:rFonts w:hint="eastAsia" w:hAnsi="宋体"/>
          <w:color w:val="000000"/>
          <w:highlight w:val="none"/>
        </w:rPr>
      </w:pPr>
    </w:p>
    <w:p w14:paraId="40A1F2DA">
      <w:pPr>
        <w:pStyle w:val="24"/>
        <w:snapToGrid w:val="0"/>
        <w:spacing w:before="120" w:after="120"/>
        <w:rPr>
          <w:rFonts w:hint="eastAsia" w:hAnsi="宋体"/>
          <w:color w:val="000000"/>
          <w:highlight w:val="none"/>
        </w:rPr>
      </w:pPr>
    </w:p>
    <w:p w14:paraId="70D0BCD3">
      <w:pPr>
        <w:pStyle w:val="24"/>
        <w:snapToGrid w:val="0"/>
        <w:spacing w:before="120" w:after="120"/>
        <w:rPr>
          <w:rFonts w:hint="eastAsia" w:hAnsi="宋体"/>
          <w:color w:val="000000"/>
          <w:highlight w:val="none"/>
        </w:rPr>
      </w:pPr>
    </w:p>
    <w:p w14:paraId="68877B87">
      <w:pPr>
        <w:pStyle w:val="24"/>
        <w:snapToGrid w:val="0"/>
        <w:spacing w:before="120" w:after="120"/>
        <w:rPr>
          <w:rFonts w:hint="eastAsia" w:hAnsi="宋体"/>
          <w:color w:val="000000"/>
          <w:highlight w:val="none"/>
        </w:rPr>
      </w:pPr>
    </w:p>
    <w:p w14:paraId="088008C9">
      <w:pPr>
        <w:pStyle w:val="2"/>
        <w:jc w:val="center"/>
        <w:rPr>
          <w:rFonts w:hint="eastAsia"/>
          <w:color w:val="000000"/>
          <w:highlight w:val="none"/>
        </w:rPr>
      </w:pPr>
      <w:bookmarkStart w:id="140" w:name="_Toc74320803"/>
      <w:bookmarkStart w:id="141" w:name="_Toc330456896"/>
      <w:bookmarkStart w:id="142" w:name="_Toc254970689"/>
      <w:bookmarkStart w:id="143" w:name="_Toc254970548"/>
      <w:r>
        <w:rPr>
          <w:rFonts w:hint="eastAsia"/>
          <w:color w:val="000000"/>
          <w:highlight w:val="none"/>
        </w:rPr>
        <w:t>第四章  评标方法及评标标准</w:t>
      </w:r>
      <w:bookmarkEnd w:id="140"/>
      <w:bookmarkEnd w:id="141"/>
      <w:bookmarkEnd w:id="142"/>
      <w:bookmarkEnd w:id="143"/>
    </w:p>
    <w:p w14:paraId="475A9256">
      <w:pPr>
        <w:pStyle w:val="24"/>
        <w:spacing w:before="120" w:after="120"/>
        <w:outlineLvl w:val="0"/>
        <w:rPr>
          <w:rFonts w:hint="eastAsia" w:hAnsi="宋体"/>
          <w:b/>
          <w:color w:val="000000"/>
          <w:highlight w:val="none"/>
        </w:rPr>
      </w:pPr>
      <w:bookmarkStart w:id="144" w:name="_Toc254970549"/>
      <w:bookmarkStart w:id="145" w:name="_Toc254970690"/>
    </w:p>
    <w:bookmarkEnd w:id="144"/>
    <w:bookmarkEnd w:id="145"/>
    <w:p w14:paraId="6A4E5811">
      <w:pPr>
        <w:pStyle w:val="24"/>
        <w:spacing w:before="120" w:after="120"/>
        <w:outlineLvl w:val="0"/>
        <w:rPr>
          <w:rFonts w:hint="eastAsia" w:hAnsi="宋体"/>
          <w:bCs/>
          <w:color w:val="000000"/>
          <w:sz w:val="32"/>
          <w:szCs w:val="32"/>
          <w:highlight w:val="none"/>
        </w:rPr>
      </w:pPr>
    </w:p>
    <w:p w14:paraId="10A1DA31">
      <w:pPr>
        <w:pStyle w:val="24"/>
        <w:spacing w:before="120" w:after="120"/>
        <w:outlineLvl w:val="0"/>
        <w:rPr>
          <w:rFonts w:hint="eastAsia" w:hAnsi="宋体"/>
          <w:bCs/>
          <w:color w:val="000000"/>
          <w:sz w:val="32"/>
          <w:szCs w:val="32"/>
          <w:highlight w:val="none"/>
        </w:rPr>
      </w:pPr>
    </w:p>
    <w:p w14:paraId="09E512D1">
      <w:pPr>
        <w:pStyle w:val="24"/>
        <w:spacing w:before="120" w:after="120"/>
        <w:outlineLvl w:val="0"/>
        <w:rPr>
          <w:rFonts w:hint="eastAsia" w:hAnsi="宋体"/>
          <w:bCs/>
          <w:color w:val="000000"/>
          <w:sz w:val="32"/>
          <w:szCs w:val="32"/>
          <w:highlight w:val="none"/>
        </w:rPr>
      </w:pPr>
    </w:p>
    <w:p w14:paraId="0C06B98C">
      <w:pPr>
        <w:spacing w:before="120" w:beforeLines="50" w:after="120" w:afterLines="50" w:line="400" w:lineRule="exact"/>
        <w:rPr>
          <w:rFonts w:hint="eastAsia" w:ascii="宋体" w:hAnsi="宋体"/>
          <w:b/>
          <w:color w:val="000000"/>
          <w:sz w:val="24"/>
          <w:highlight w:val="none"/>
        </w:rPr>
      </w:pPr>
    </w:p>
    <w:p w14:paraId="240E6592">
      <w:pPr>
        <w:spacing w:before="120" w:beforeLines="50" w:after="120" w:afterLines="50" w:line="400" w:lineRule="exact"/>
        <w:rPr>
          <w:rFonts w:hint="eastAsia" w:ascii="宋体" w:hAnsi="宋体"/>
          <w:b/>
          <w:color w:val="000000"/>
          <w:sz w:val="24"/>
          <w:highlight w:val="none"/>
        </w:rPr>
      </w:pPr>
    </w:p>
    <w:p w14:paraId="6ADFDE65">
      <w:pPr>
        <w:spacing w:before="120" w:beforeLines="50" w:after="120" w:afterLines="50" w:line="400" w:lineRule="exact"/>
        <w:rPr>
          <w:rFonts w:hint="eastAsia" w:ascii="宋体" w:hAnsi="宋体"/>
          <w:b/>
          <w:color w:val="000000"/>
          <w:sz w:val="24"/>
          <w:highlight w:val="none"/>
        </w:rPr>
      </w:pPr>
    </w:p>
    <w:p w14:paraId="7BD10E8F">
      <w:pPr>
        <w:spacing w:before="120" w:beforeLines="50" w:after="120" w:afterLines="50" w:line="400" w:lineRule="exact"/>
        <w:rPr>
          <w:rFonts w:hint="eastAsia" w:ascii="宋体" w:hAnsi="宋体"/>
          <w:b/>
          <w:color w:val="000000"/>
          <w:sz w:val="24"/>
          <w:highlight w:val="none"/>
        </w:rPr>
      </w:pPr>
    </w:p>
    <w:p w14:paraId="6584ED69">
      <w:pPr>
        <w:spacing w:before="120" w:beforeLines="50" w:after="120" w:afterLines="50" w:line="400" w:lineRule="exact"/>
        <w:rPr>
          <w:rFonts w:hint="eastAsia" w:ascii="宋体" w:hAnsi="宋体"/>
          <w:b/>
          <w:color w:val="000000"/>
          <w:sz w:val="24"/>
          <w:highlight w:val="none"/>
        </w:rPr>
      </w:pPr>
    </w:p>
    <w:p w14:paraId="0F659337">
      <w:pPr>
        <w:spacing w:before="120" w:beforeLines="50" w:after="120" w:afterLines="50" w:line="400" w:lineRule="exact"/>
        <w:rPr>
          <w:rFonts w:hint="eastAsia" w:ascii="宋体" w:hAnsi="宋体"/>
          <w:b/>
          <w:color w:val="000000"/>
          <w:sz w:val="24"/>
          <w:highlight w:val="none"/>
        </w:rPr>
      </w:pPr>
    </w:p>
    <w:p w14:paraId="5AC7A32A">
      <w:pPr>
        <w:spacing w:before="120" w:beforeLines="50" w:after="120" w:afterLines="50" w:line="400" w:lineRule="exact"/>
        <w:rPr>
          <w:rFonts w:hint="eastAsia" w:ascii="宋体" w:hAnsi="宋体"/>
          <w:b/>
          <w:color w:val="000000"/>
          <w:sz w:val="24"/>
          <w:highlight w:val="none"/>
        </w:rPr>
      </w:pPr>
    </w:p>
    <w:p w14:paraId="1035BCAA">
      <w:pPr>
        <w:pStyle w:val="24"/>
        <w:spacing w:line="360" w:lineRule="exact"/>
        <w:rPr>
          <w:rFonts w:hint="eastAsia" w:hAnsi="宋体"/>
          <w:b/>
          <w:color w:val="000000"/>
          <w:sz w:val="24"/>
          <w:highlight w:val="none"/>
        </w:rPr>
      </w:pPr>
      <w:r>
        <w:rPr>
          <w:rFonts w:hAnsi="宋体"/>
          <w:b/>
          <w:color w:val="000000"/>
          <w:sz w:val="24"/>
          <w:highlight w:val="none"/>
        </w:rPr>
        <w:br w:type="page"/>
      </w:r>
    </w:p>
    <w:p w14:paraId="0FE67F1C">
      <w:pPr>
        <w:pStyle w:val="4"/>
        <w:keepNext w:val="0"/>
        <w:keepLines w:val="0"/>
        <w:jc w:val="center"/>
        <w:rPr>
          <w:color w:val="000000"/>
          <w:sz w:val="30"/>
          <w:szCs w:val="30"/>
          <w:highlight w:val="none"/>
        </w:rPr>
      </w:pPr>
      <w:r>
        <w:rPr>
          <w:rFonts w:hint="eastAsia"/>
          <w:color w:val="000000"/>
          <w:sz w:val="30"/>
          <w:szCs w:val="30"/>
          <w:highlight w:val="none"/>
        </w:rPr>
        <w:t>一、评标方法</w:t>
      </w:r>
    </w:p>
    <w:p w14:paraId="5B7139A0">
      <w:pPr>
        <w:pStyle w:val="24"/>
        <w:spacing w:line="360" w:lineRule="auto"/>
        <w:ind w:firstLine="420"/>
        <w:rPr>
          <w:rFonts w:hAnsi="宋体"/>
          <w:color w:val="000000"/>
          <w:sz w:val="21"/>
          <w:highlight w:val="none"/>
        </w:rPr>
      </w:pPr>
      <w:r>
        <w:rPr>
          <w:rFonts w:hint="eastAsia" w:hAnsi="宋体"/>
          <w:color w:val="000000"/>
          <w:sz w:val="21"/>
          <w:highlight w:val="none"/>
        </w:rPr>
        <w:t>综合评分法，是指投标文件满足招标文件全部实质性要求，且按照评审因素的量化指标评审得分最高的投标人为中标候选人的评标方法。</w:t>
      </w:r>
    </w:p>
    <w:p w14:paraId="486EDE7A">
      <w:pPr>
        <w:pStyle w:val="4"/>
        <w:keepNext w:val="0"/>
        <w:keepLines w:val="0"/>
        <w:jc w:val="center"/>
        <w:rPr>
          <w:rFonts w:hint="eastAsia"/>
          <w:color w:val="000000"/>
          <w:sz w:val="30"/>
          <w:szCs w:val="30"/>
          <w:highlight w:val="none"/>
        </w:rPr>
      </w:pPr>
      <w:r>
        <w:rPr>
          <w:rFonts w:hint="eastAsia"/>
          <w:color w:val="000000"/>
          <w:sz w:val="30"/>
          <w:szCs w:val="30"/>
          <w:highlight w:val="none"/>
        </w:rPr>
        <w:t>二、评标程序</w:t>
      </w:r>
    </w:p>
    <w:p w14:paraId="7F9A21F3">
      <w:pPr>
        <w:pStyle w:val="6"/>
        <w:keepNext w:val="0"/>
        <w:keepLines w:val="0"/>
        <w:spacing w:before="0" w:after="0" w:line="360" w:lineRule="auto"/>
        <w:ind w:left="420" w:leftChars="200"/>
        <w:rPr>
          <w:rFonts w:hint="eastAsia" w:ascii="宋体" w:hAnsi="宋体"/>
          <w:color w:val="000000"/>
          <w:sz w:val="21"/>
          <w:szCs w:val="21"/>
          <w:highlight w:val="none"/>
        </w:rPr>
      </w:pPr>
      <w:r>
        <w:rPr>
          <w:rFonts w:hint="eastAsia" w:ascii="宋体" w:hAnsi="宋体"/>
          <w:color w:val="000000"/>
          <w:sz w:val="21"/>
          <w:szCs w:val="21"/>
          <w:highlight w:val="none"/>
        </w:rPr>
        <w:t>1.符合性审查</w:t>
      </w:r>
    </w:p>
    <w:p w14:paraId="4DECBFD6">
      <w:pPr>
        <w:pStyle w:val="24"/>
        <w:snapToGrid w:val="0"/>
        <w:spacing w:line="360" w:lineRule="auto"/>
        <w:ind w:left="1" w:firstLine="420"/>
        <w:rPr>
          <w:rFonts w:hint="eastAsia" w:hAnsi="宋体"/>
          <w:b/>
          <w:color w:val="000000"/>
          <w:kern w:val="2"/>
          <w:sz w:val="21"/>
          <w:highlight w:val="none"/>
        </w:rPr>
      </w:pPr>
      <w:r>
        <w:rPr>
          <w:rFonts w:hint="eastAsia" w:hAnsi="宋体"/>
          <w:b/>
          <w:color w:val="000000"/>
          <w:kern w:val="2"/>
          <w:sz w:val="21"/>
          <w:highlight w:val="none"/>
        </w:rPr>
        <w:t>评标委员会应当对符合资格的投标人的投标文件进行投标报价、商务、技术等实质性内容符合性审查，以确定其是否满足招标文件的实质性要求。</w:t>
      </w:r>
    </w:p>
    <w:p w14:paraId="6AFCC28F">
      <w:pPr>
        <w:pStyle w:val="6"/>
        <w:keepNext w:val="0"/>
        <w:keepLines w:val="0"/>
        <w:spacing w:before="0" w:after="0" w:line="360" w:lineRule="auto"/>
        <w:ind w:left="420" w:leftChars="200"/>
        <w:rPr>
          <w:rFonts w:hint="eastAsia" w:ascii="宋体" w:hAnsi="宋体"/>
          <w:color w:val="000000"/>
          <w:sz w:val="21"/>
          <w:szCs w:val="21"/>
          <w:highlight w:val="none"/>
        </w:rPr>
      </w:pPr>
      <w:r>
        <w:rPr>
          <w:rFonts w:hint="eastAsia" w:ascii="宋体" w:hAnsi="宋体"/>
          <w:color w:val="000000"/>
          <w:sz w:val="21"/>
          <w:szCs w:val="21"/>
          <w:highlight w:val="none"/>
        </w:rPr>
        <w:t>2</w:t>
      </w:r>
      <w:r>
        <w:rPr>
          <w:rFonts w:ascii="宋体" w:hAnsi="宋体"/>
          <w:color w:val="000000"/>
          <w:sz w:val="21"/>
          <w:szCs w:val="21"/>
          <w:highlight w:val="none"/>
        </w:rPr>
        <w:t>.</w:t>
      </w:r>
      <w:r>
        <w:rPr>
          <w:rFonts w:hint="eastAsia" w:ascii="宋体" w:hAnsi="宋体"/>
          <w:color w:val="000000"/>
          <w:sz w:val="21"/>
          <w:szCs w:val="21"/>
          <w:highlight w:val="none"/>
        </w:rPr>
        <w:t>符合性审查不通过而导致投标无效的情形</w:t>
      </w:r>
    </w:p>
    <w:p w14:paraId="5D2E36A9">
      <w:p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投标人的投标文件中存在对招标文件的任何实质性要求和条件的负偏离，将被视为投标无效。</w:t>
      </w:r>
    </w:p>
    <w:p w14:paraId="57A44A37">
      <w:pPr>
        <w:pStyle w:val="6"/>
        <w:keepNext w:val="0"/>
        <w:keepLines w:val="0"/>
        <w:spacing w:before="0" w:after="0" w:line="360" w:lineRule="auto"/>
        <w:ind w:left="420" w:leftChars="200"/>
        <w:rPr>
          <w:rFonts w:hint="eastAsia" w:ascii="宋体" w:hAnsi="宋体"/>
          <w:color w:val="000000"/>
          <w:sz w:val="21"/>
          <w:szCs w:val="21"/>
          <w:highlight w:val="none"/>
        </w:rPr>
      </w:pPr>
      <w:r>
        <w:rPr>
          <w:rFonts w:hint="eastAsia" w:ascii="宋体" w:hAnsi="宋体"/>
          <w:color w:val="000000"/>
          <w:sz w:val="21"/>
          <w:szCs w:val="21"/>
          <w:highlight w:val="none"/>
        </w:rPr>
        <w:t>2.1在报价评审时，如发现下列情形之一的，将被视为投标无效：</w:t>
      </w:r>
    </w:p>
    <w:p w14:paraId="6ECA5B76">
      <w:pPr>
        <w:pStyle w:val="7"/>
        <w:numPr>
          <w:ilvl w:val="0"/>
          <w:numId w:val="6"/>
        </w:numPr>
        <w:spacing w:line="360" w:lineRule="auto"/>
        <w:ind w:firstLine="422"/>
        <w:rPr>
          <w:rFonts w:hint="eastAsia" w:ascii="宋体" w:hAnsi="宋体"/>
          <w:b/>
          <w:color w:val="000000"/>
          <w:szCs w:val="21"/>
          <w:highlight w:val="none"/>
        </w:rPr>
      </w:pPr>
      <w:r>
        <w:rPr>
          <w:rFonts w:hint="eastAsia" w:ascii="宋体" w:hAnsi="宋体"/>
          <w:b/>
          <w:color w:val="000000"/>
          <w:spacing w:val="-6"/>
          <w:szCs w:val="21"/>
          <w:highlight w:val="none"/>
        </w:rPr>
        <w:t>报价文件</w:t>
      </w:r>
      <w:r>
        <w:rPr>
          <w:rFonts w:hint="eastAsia" w:ascii="宋体" w:hAnsi="宋体"/>
          <w:b/>
          <w:color w:val="000000"/>
          <w:szCs w:val="21"/>
          <w:highlight w:val="none"/>
        </w:rPr>
        <w:t>未提供“投标人须知前附表”第13条“报价文件”规定中“必须提供”的文件资料的；</w:t>
      </w:r>
    </w:p>
    <w:p w14:paraId="57D7C9FC">
      <w:pPr>
        <w:pStyle w:val="7"/>
        <w:numPr>
          <w:ilvl w:val="0"/>
          <w:numId w:val="6"/>
        </w:numPr>
        <w:spacing w:line="360" w:lineRule="auto"/>
        <w:ind w:firstLine="422"/>
        <w:rPr>
          <w:rFonts w:hint="eastAsia" w:ascii="宋体" w:hAnsi="宋体"/>
          <w:b/>
          <w:color w:val="000000"/>
          <w:szCs w:val="21"/>
          <w:highlight w:val="none"/>
        </w:rPr>
      </w:pPr>
      <w:r>
        <w:rPr>
          <w:rFonts w:hint="eastAsia" w:ascii="宋体" w:hAnsi="宋体"/>
          <w:b/>
          <w:color w:val="000000"/>
          <w:szCs w:val="21"/>
          <w:highlight w:val="none"/>
        </w:rPr>
        <w:t>未采用人民币报价或者未按照招标文件标明的币种报价的；</w:t>
      </w:r>
    </w:p>
    <w:p w14:paraId="02E9ABDD">
      <w:pPr>
        <w:pStyle w:val="7"/>
        <w:numPr>
          <w:ilvl w:val="0"/>
          <w:numId w:val="6"/>
        </w:numPr>
        <w:spacing w:line="360" w:lineRule="auto"/>
        <w:ind w:firstLine="422"/>
        <w:rPr>
          <w:rFonts w:hint="eastAsia" w:ascii="宋体" w:hAnsi="宋体"/>
          <w:b/>
          <w:color w:val="000000"/>
          <w:szCs w:val="21"/>
          <w:highlight w:val="none"/>
        </w:rPr>
      </w:pPr>
      <w:r>
        <w:rPr>
          <w:rFonts w:hint="eastAsia" w:ascii="宋体" w:hAnsi="宋体"/>
          <w:b/>
          <w:color w:val="000000"/>
          <w:szCs w:val="21"/>
          <w:highlight w:val="none"/>
        </w:rPr>
        <w:t>各分标报价超出招标文件相应分标规定最高限价，或者超出相应分标采购预算金额的；</w:t>
      </w:r>
    </w:p>
    <w:p w14:paraId="2765394D">
      <w:pPr>
        <w:pStyle w:val="7"/>
        <w:numPr>
          <w:ilvl w:val="0"/>
          <w:numId w:val="6"/>
        </w:numPr>
        <w:spacing w:line="360" w:lineRule="auto"/>
        <w:ind w:firstLine="422"/>
        <w:rPr>
          <w:rFonts w:hint="eastAsia" w:ascii="宋体" w:hAnsi="宋体"/>
          <w:b/>
          <w:color w:val="000000"/>
          <w:szCs w:val="21"/>
          <w:highlight w:val="none"/>
        </w:rPr>
      </w:pPr>
      <w:r>
        <w:rPr>
          <w:rFonts w:hint="eastAsia" w:ascii="宋体" w:hAnsi="宋体"/>
          <w:b/>
          <w:color w:val="000000"/>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23141CB7">
      <w:pPr>
        <w:pStyle w:val="7"/>
        <w:numPr>
          <w:ilvl w:val="0"/>
          <w:numId w:val="6"/>
        </w:numPr>
        <w:spacing w:line="360" w:lineRule="auto"/>
        <w:ind w:firstLine="422"/>
        <w:rPr>
          <w:rFonts w:hint="eastAsia" w:ascii="宋体" w:hAnsi="宋体"/>
          <w:b/>
          <w:color w:val="000000"/>
          <w:szCs w:val="21"/>
          <w:highlight w:val="none"/>
        </w:rPr>
      </w:pPr>
      <w:r>
        <w:rPr>
          <w:rFonts w:hint="eastAsia" w:ascii="宋体" w:hAnsi="宋体"/>
          <w:b/>
          <w:color w:val="000000"/>
          <w:szCs w:val="21"/>
          <w:highlight w:val="none"/>
        </w:rPr>
        <w:t>修正后的报价，投标人不确认的；</w:t>
      </w:r>
    </w:p>
    <w:p w14:paraId="7CA5DBFE">
      <w:pPr>
        <w:pStyle w:val="7"/>
        <w:numPr>
          <w:ilvl w:val="0"/>
          <w:numId w:val="6"/>
        </w:numPr>
        <w:spacing w:line="360" w:lineRule="auto"/>
        <w:ind w:firstLine="422"/>
        <w:rPr>
          <w:rFonts w:hint="eastAsia" w:ascii="宋体" w:hAnsi="宋体"/>
          <w:b/>
          <w:color w:val="000000"/>
          <w:szCs w:val="21"/>
          <w:highlight w:val="none"/>
        </w:rPr>
      </w:pPr>
      <w:r>
        <w:rPr>
          <w:rFonts w:hint="eastAsia" w:ascii="宋体" w:hAnsi="宋体"/>
          <w:b/>
          <w:color w:val="000000"/>
          <w:szCs w:val="21"/>
          <w:highlight w:val="none"/>
        </w:rPr>
        <w:t>投标人属于本章第</w:t>
      </w:r>
      <w:r>
        <w:rPr>
          <w:rFonts w:ascii="宋体" w:hAnsi="宋体"/>
          <w:b/>
          <w:color w:val="000000"/>
          <w:szCs w:val="21"/>
          <w:highlight w:val="none"/>
        </w:rPr>
        <w:t>5.1</w:t>
      </w:r>
      <w:r>
        <w:rPr>
          <w:rFonts w:hint="eastAsia" w:ascii="宋体" w:hAnsi="宋体"/>
          <w:b/>
          <w:color w:val="000000"/>
          <w:szCs w:val="21"/>
          <w:highlight w:val="none"/>
        </w:rPr>
        <w:t>条（2）或者第5</w:t>
      </w:r>
      <w:r>
        <w:rPr>
          <w:rFonts w:ascii="宋体" w:hAnsi="宋体"/>
          <w:b/>
          <w:color w:val="000000"/>
          <w:szCs w:val="21"/>
          <w:highlight w:val="none"/>
        </w:rPr>
        <w:t>.2条</w:t>
      </w:r>
      <w:r>
        <w:rPr>
          <w:rFonts w:hint="eastAsia" w:ascii="宋体" w:hAnsi="宋体"/>
          <w:b/>
          <w:color w:val="000000"/>
          <w:szCs w:val="21"/>
          <w:highlight w:val="none"/>
        </w:rPr>
        <w:t>（2）项情形的；</w:t>
      </w:r>
    </w:p>
    <w:p w14:paraId="747AAA7C">
      <w:pPr>
        <w:pStyle w:val="7"/>
        <w:numPr>
          <w:ilvl w:val="0"/>
          <w:numId w:val="6"/>
        </w:numPr>
        <w:spacing w:line="360" w:lineRule="auto"/>
        <w:ind w:firstLine="422"/>
        <w:rPr>
          <w:rFonts w:hint="eastAsia" w:ascii="宋体" w:hAnsi="宋体"/>
          <w:b/>
          <w:color w:val="000000"/>
          <w:szCs w:val="21"/>
          <w:highlight w:val="none"/>
        </w:rPr>
      </w:pPr>
      <w:r>
        <w:rPr>
          <w:rFonts w:hint="eastAsia" w:ascii="宋体" w:hAnsi="宋体"/>
          <w:b/>
          <w:color w:val="000000"/>
          <w:spacing w:val="-6"/>
          <w:szCs w:val="21"/>
          <w:highlight w:val="none"/>
        </w:rPr>
        <w:t>报价文件</w:t>
      </w:r>
      <w:r>
        <w:rPr>
          <w:rFonts w:hint="eastAsia" w:ascii="宋体" w:hAnsi="宋体"/>
          <w:b/>
          <w:color w:val="000000"/>
          <w:szCs w:val="21"/>
          <w:highlight w:val="none"/>
        </w:rPr>
        <w:t>响应的标的数量及单位与招标文件要求实质性不一致的。</w:t>
      </w:r>
    </w:p>
    <w:p w14:paraId="270C9072">
      <w:pPr>
        <w:pStyle w:val="6"/>
        <w:keepNext w:val="0"/>
        <w:keepLines w:val="0"/>
        <w:spacing w:before="0" w:after="0" w:line="360" w:lineRule="auto"/>
        <w:ind w:left="420" w:leftChars="200"/>
        <w:rPr>
          <w:rFonts w:hint="eastAsia" w:ascii="宋体" w:hAnsi="宋体"/>
          <w:color w:val="000000"/>
          <w:sz w:val="21"/>
          <w:szCs w:val="21"/>
          <w:highlight w:val="none"/>
        </w:rPr>
      </w:pPr>
      <w:r>
        <w:rPr>
          <w:rFonts w:hint="eastAsia" w:ascii="宋体" w:hAnsi="宋体"/>
          <w:color w:val="000000"/>
          <w:sz w:val="21"/>
          <w:szCs w:val="21"/>
          <w:highlight w:val="none"/>
        </w:rPr>
        <w:t>2.2在商务及技术评审时，如发现下列情形之一的，将被视为投标无效：</w:t>
      </w:r>
    </w:p>
    <w:p w14:paraId="1088A68D">
      <w:pPr>
        <w:numPr>
          <w:ilvl w:val="0"/>
          <w:numId w:val="7"/>
        </w:num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投标文件未按招标文件要求签署、盖章的；</w:t>
      </w:r>
    </w:p>
    <w:p w14:paraId="07A97F61">
      <w:pPr>
        <w:numPr>
          <w:ilvl w:val="0"/>
          <w:numId w:val="7"/>
        </w:num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委托代理人未能出具有效身份证或者出具的身份证与授权委托书中的信息不符的；</w:t>
      </w:r>
    </w:p>
    <w:p w14:paraId="4D759F7B">
      <w:pPr>
        <w:numPr>
          <w:ilvl w:val="0"/>
          <w:numId w:val="7"/>
        </w:num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为无效投标保证金的或者未按照招标文件的规定提交投标保证金的；</w:t>
      </w:r>
    </w:p>
    <w:p w14:paraId="5300AB5B">
      <w:pPr>
        <w:numPr>
          <w:ilvl w:val="0"/>
          <w:numId w:val="7"/>
        </w:num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投标文件未提供“投标人须知前附表”第13条“商务及技术文件”规定中“必须提供”或者“委托时必须提供”的文件资料的；</w:t>
      </w:r>
    </w:p>
    <w:p w14:paraId="6C1ECF9E">
      <w:pPr>
        <w:numPr>
          <w:ilvl w:val="0"/>
          <w:numId w:val="7"/>
        </w:num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允许负偏离的条款数超过“投标人须知前附表”规定项数的；</w:t>
      </w:r>
    </w:p>
    <w:p w14:paraId="08415A82">
      <w:pPr>
        <w:numPr>
          <w:ilvl w:val="0"/>
          <w:numId w:val="7"/>
        </w:num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投标文件的实质性内容未使用中文表述、使用计量单位不符合招标文件要求的；</w:t>
      </w:r>
    </w:p>
    <w:p w14:paraId="19828251">
      <w:pPr>
        <w:numPr>
          <w:ilvl w:val="0"/>
          <w:numId w:val="7"/>
        </w:num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投标文件中的文件资料因填写不齐全或者内容虚假或者出现其他情形而导致被评标委员会认定无效的；</w:t>
      </w:r>
    </w:p>
    <w:p w14:paraId="0A1CE642">
      <w:pPr>
        <w:numPr>
          <w:ilvl w:val="0"/>
          <w:numId w:val="7"/>
        </w:num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投标文件含有采购人不能接受的附加条件的；</w:t>
      </w:r>
    </w:p>
    <w:p w14:paraId="300F4D0B">
      <w:pPr>
        <w:numPr>
          <w:ilvl w:val="0"/>
          <w:numId w:val="7"/>
        </w:num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属于投标人须知正文第</w:t>
      </w:r>
      <w:r>
        <w:rPr>
          <w:rFonts w:ascii="宋体" w:hAnsi="宋体"/>
          <w:b/>
          <w:color w:val="000000"/>
          <w:szCs w:val="21"/>
          <w:highlight w:val="none"/>
        </w:rPr>
        <w:t>9.2</w:t>
      </w:r>
      <w:r>
        <w:rPr>
          <w:rFonts w:hint="eastAsia" w:ascii="宋体" w:hAnsi="宋体"/>
          <w:b/>
          <w:color w:val="000000"/>
          <w:szCs w:val="21"/>
          <w:highlight w:val="none"/>
        </w:rPr>
        <w:t>条情形的；</w:t>
      </w:r>
    </w:p>
    <w:p w14:paraId="0A57A2F4">
      <w:pPr>
        <w:numPr>
          <w:ilvl w:val="0"/>
          <w:numId w:val="7"/>
        </w:num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投标文件标注的项目名称或者项目编号与招标文件标注的项目名称或者项目编号不一致的；</w:t>
      </w:r>
    </w:p>
    <w:p w14:paraId="0B7A1943">
      <w:pPr>
        <w:numPr>
          <w:ilvl w:val="0"/>
          <w:numId w:val="7"/>
        </w:num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投标文件中承诺的投标有效期低于招标文件要求的期限的；</w:t>
      </w:r>
    </w:p>
    <w:p w14:paraId="7D1ACCC8">
      <w:pPr>
        <w:numPr>
          <w:ilvl w:val="0"/>
          <w:numId w:val="7"/>
        </w:num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招标文件明确不允许分包，投标文件拟分包的；</w:t>
      </w:r>
    </w:p>
    <w:p w14:paraId="4DD44DAC">
      <w:pPr>
        <w:pStyle w:val="19"/>
        <w:numPr>
          <w:ilvl w:val="0"/>
          <w:numId w:val="7"/>
        </w:numPr>
        <w:snapToGrid w:val="0"/>
        <w:spacing w:line="360" w:lineRule="auto"/>
        <w:ind w:firstLine="413" w:firstLineChars="0"/>
        <w:rPr>
          <w:rFonts w:hint="eastAsia" w:ascii="宋体" w:hAnsi="宋体" w:eastAsia="宋体"/>
          <w:b/>
          <w:color w:val="000000"/>
          <w:kern w:val="2"/>
          <w:sz w:val="21"/>
          <w:szCs w:val="21"/>
          <w:highlight w:val="none"/>
        </w:rPr>
      </w:pPr>
      <w:r>
        <w:rPr>
          <w:rFonts w:hint="eastAsia" w:ascii="宋体" w:hAnsi="宋体" w:eastAsia="宋体"/>
          <w:b/>
          <w:color w:val="000000"/>
          <w:kern w:val="2"/>
          <w:sz w:val="21"/>
          <w:szCs w:val="21"/>
          <w:highlight w:val="none"/>
        </w:rPr>
        <w:t>虚假投标，或者出现其他情形而导致被评标委员会认定无效的；</w:t>
      </w:r>
    </w:p>
    <w:p w14:paraId="5107FCCB">
      <w:pPr>
        <w:pStyle w:val="19"/>
        <w:numPr>
          <w:ilvl w:val="0"/>
          <w:numId w:val="7"/>
        </w:numPr>
        <w:snapToGrid w:val="0"/>
        <w:spacing w:line="360" w:lineRule="auto"/>
        <w:ind w:firstLine="413" w:firstLineChars="0"/>
        <w:rPr>
          <w:rFonts w:ascii="宋体" w:hAnsi="宋体" w:eastAsia="宋体"/>
          <w:b/>
          <w:color w:val="000000"/>
          <w:kern w:val="2"/>
          <w:sz w:val="21"/>
          <w:szCs w:val="21"/>
          <w:highlight w:val="none"/>
        </w:rPr>
      </w:pPr>
      <w:r>
        <w:rPr>
          <w:rFonts w:hint="eastAsia" w:ascii="宋体" w:hAnsi="宋体" w:eastAsia="宋体"/>
          <w:b/>
          <w:color w:val="000000"/>
          <w:kern w:val="2"/>
          <w:sz w:val="21"/>
          <w:szCs w:val="21"/>
          <w:highlight w:val="none"/>
        </w:rPr>
        <w:t>招标文件未载明允许提供备选（替代）投标方案或明确不允许提供备选（替代）投标方案时，投标人提供了备选（替代）投标方案的；</w:t>
      </w:r>
    </w:p>
    <w:p w14:paraId="19652B2F">
      <w:pPr>
        <w:pStyle w:val="19"/>
        <w:numPr>
          <w:ilvl w:val="0"/>
          <w:numId w:val="7"/>
        </w:numPr>
        <w:snapToGrid w:val="0"/>
        <w:spacing w:line="360" w:lineRule="auto"/>
        <w:ind w:firstLine="413" w:firstLineChars="0"/>
        <w:rPr>
          <w:rFonts w:hint="eastAsia" w:ascii="宋体" w:hAnsi="宋体" w:eastAsia="宋体"/>
          <w:b/>
          <w:color w:val="000000"/>
          <w:kern w:val="2"/>
          <w:sz w:val="21"/>
          <w:szCs w:val="21"/>
          <w:highlight w:val="none"/>
        </w:rPr>
      </w:pPr>
      <w:r>
        <w:rPr>
          <w:rFonts w:hint="eastAsia" w:ascii="宋体" w:hAnsi="宋体" w:eastAsia="宋体"/>
          <w:b/>
          <w:color w:val="000000"/>
          <w:kern w:val="2"/>
          <w:sz w:val="21"/>
          <w:szCs w:val="21"/>
          <w:highlight w:val="none"/>
        </w:rPr>
        <w:t>未响应招标文件实质性要求的。</w:t>
      </w:r>
    </w:p>
    <w:p w14:paraId="7D820765">
      <w:pPr>
        <w:numPr>
          <w:ilvl w:val="0"/>
          <w:numId w:val="7"/>
        </w:numPr>
        <w:snapToGrid w:val="0"/>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法律、法规和招标文件规定的其他无效情形。</w:t>
      </w:r>
    </w:p>
    <w:p w14:paraId="1168E452">
      <w:pPr>
        <w:pStyle w:val="6"/>
        <w:keepNext w:val="0"/>
        <w:keepLines w:val="0"/>
        <w:spacing w:before="0" w:after="0" w:line="360" w:lineRule="auto"/>
        <w:ind w:left="420" w:leftChars="200"/>
        <w:rPr>
          <w:rFonts w:hint="eastAsia" w:ascii="宋体" w:hAnsi="宋体"/>
          <w:color w:val="000000"/>
          <w:sz w:val="21"/>
          <w:szCs w:val="21"/>
          <w:highlight w:val="none"/>
        </w:rPr>
      </w:pPr>
      <w:r>
        <w:rPr>
          <w:rFonts w:hint="eastAsia" w:ascii="宋体" w:hAnsi="宋体"/>
          <w:color w:val="000000"/>
          <w:sz w:val="21"/>
          <w:szCs w:val="21"/>
          <w:highlight w:val="none"/>
        </w:rPr>
        <w:t>3</w:t>
      </w:r>
      <w:r>
        <w:rPr>
          <w:rFonts w:ascii="宋体" w:hAnsi="宋体"/>
          <w:color w:val="000000"/>
          <w:sz w:val="21"/>
          <w:szCs w:val="21"/>
          <w:highlight w:val="none"/>
        </w:rPr>
        <w:t>.</w:t>
      </w:r>
      <w:r>
        <w:rPr>
          <w:rFonts w:hint="eastAsia" w:ascii="宋体" w:hAnsi="宋体"/>
          <w:color w:val="000000"/>
          <w:sz w:val="21"/>
          <w:szCs w:val="21"/>
          <w:highlight w:val="none"/>
        </w:rPr>
        <w:t>澄清补正</w:t>
      </w:r>
    </w:p>
    <w:p w14:paraId="091DD523">
      <w:pPr>
        <w:spacing w:line="360" w:lineRule="auto"/>
        <w:ind w:firstLine="420" w:firstLineChars="200"/>
        <w:rPr>
          <w:rFonts w:hint="eastAsia" w:ascii="宋体" w:hAnsi="宋体" w:cs="Courier New"/>
          <w:b/>
          <w:color w:val="000000"/>
          <w:szCs w:val="21"/>
          <w:highlight w:val="none"/>
        </w:rPr>
      </w:pPr>
      <w:r>
        <w:rPr>
          <w:rFonts w:hint="eastAsia" w:ascii="宋体" w:hAnsi="宋体" w:cs="Courier New"/>
          <w:color w:val="000000"/>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23333B0D">
      <w:pPr>
        <w:spacing w:line="360" w:lineRule="auto"/>
        <w:ind w:firstLine="420" w:firstLineChars="200"/>
        <w:rPr>
          <w:rFonts w:hint="eastAsia" w:ascii="宋体" w:hAnsi="宋体" w:cs="Courier New"/>
          <w:color w:val="000000"/>
          <w:szCs w:val="21"/>
          <w:highlight w:val="none"/>
        </w:rPr>
      </w:pPr>
      <w:r>
        <w:rPr>
          <w:rFonts w:hint="eastAsia" w:ascii="宋体" w:hAnsi="宋体" w:cs="Courier New"/>
          <w:color w:val="000000"/>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4ECE3662">
      <w:pPr>
        <w:spacing w:line="360" w:lineRule="auto"/>
        <w:ind w:firstLine="420" w:firstLineChars="200"/>
        <w:rPr>
          <w:rFonts w:hint="eastAsia" w:ascii="宋体" w:hAnsi="宋体" w:cs="Courier New"/>
          <w:color w:val="000000"/>
          <w:szCs w:val="21"/>
          <w:highlight w:val="none"/>
        </w:rPr>
      </w:pPr>
      <w:r>
        <w:rPr>
          <w:rFonts w:hint="eastAsia" w:ascii="宋体" w:hAnsi="宋体" w:cs="Courier New"/>
          <w:color w:val="000000"/>
          <w:szCs w:val="21"/>
          <w:highlight w:val="none"/>
        </w:rPr>
        <w:t>未按评标委员会的要求作出明确澄清、说明或者更正的投标人的投标文件将按照有利于采购人的原则由评标委员会进行判定。</w:t>
      </w:r>
    </w:p>
    <w:p w14:paraId="42E8EB4B">
      <w:pPr>
        <w:pStyle w:val="6"/>
        <w:keepNext w:val="0"/>
        <w:keepLines w:val="0"/>
        <w:spacing w:before="0" w:after="0" w:line="360" w:lineRule="auto"/>
        <w:ind w:left="420" w:leftChars="200"/>
        <w:rPr>
          <w:rFonts w:hint="eastAsia" w:ascii="宋体" w:hAnsi="宋体"/>
          <w:color w:val="000000"/>
          <w:sz w:val="21"/>
          <w:szCs w:val="21"/>
          <w:highlight w:val="none"/>
        </w:rPr>
      </w:pPr>
      <w:r>
        <w:rPr>
          <w:rFonts w:ascii="宋体" w:hAnsi="宋体"/>
          <w:color w:val="000000"/>
          <w:sz w:val="21"/>
          <w:szCs w:val="21"/>
          <w:highlight w:val="none"/>
        </w:rPr>
        <w:t>4.</w:t>
      </w:r>
      <w:r>
        <w:rPr>
          <w:rFonts w:hint="eastAsia" w:ascii="宋体" w:hAnsi="宋体"/>
          <w:color w:val="000000"/>
          <w:sz w:val="21"/>
          <w:szCs w:val="21"/>
          <w:highlight w:val="none"/>
        </w:rPr>
        <w:t>投标文件修正</w:t>
      </w:r>
    </w:p>
    <w:p w14:paraId="4B0D0A26">
      <w:pPr>
        <w:pStyle w:val="6"/>
        <w:keepNext w:val="0"/>
        <w:keepLines w:val="0"/>
        <w:spacing w:before="0" w:after="0" w:line="360" w:lineRule="auto"/>
        <w:ind w:left="420" w:leftChars="200"/>
        <w:rPr>
          <w:rFonts w:hint="eastAsia" w:ascii="宋体" w:hAnsi="宋体"/>
          <w:b w:val="0"/>
          <w:color w:val="000000"/>
          <w:sz w:val="21"/>
          <w:szCs w:val="21"/>
          <w:highlight w:val="none"/>
        </w:rPr>
      </w:pPr>
      <w:r>
        <w:rPr>
          <w:rFonts w:ascii="宋体" w:hAnsi="宋体"/>
          <w:b w:val="0"/>
          <w:color w:val="000000"/>
          <w:sz w:val="21"/>
          <w:szCs w:val="21"/>
          <w:highlight w:val="none"/>
        </w:rPr>
        <w:t>4</w:t>
      </w:r>
      <w:r>
        <w:rPr>
          <w:rFonts w:hint="eastAsia" w:ascii="宋体" w:hAnsi="宋体"/>
          <w:b w:val="0"/>
          <w:color w:val="000000"/>
          <w:sz w:val="21"/>
          <w:szCs w:val="21"/>
          <w:highlight w:val="none"/>
        </w:rPr>
        <w:t xml:space="preserve">.1投标文件报价出现前后不一致的，按照下列规定修正： </w:t>
      </w:r>
    </w:p>
    <w:p w14:paraId="0F38227A">
      <w:pPr>
        <w:pStyle w:val="24"/>
        <w:snapToGrid w:val="0"/>
        <w:spacing w:line="360" w:lineRule="auto"/>
        <w:ind w:firstLine="420" w:firstLineChars="200"/>
        <w:rPr>
          <w:rFonts w:hAnsi="宋体"/>
          <w:color w:val="000000"/>
          <w:sz w:val="21"/>
          <w:highlight w:val="none"/>
        </w:rPr>
      </w:pPr>
      <w:r>
        <w:rPr>
          <w:rFonts w:hint="eastAsia" w:hAnsi="宋体"/>
          <w:color w:val="000000"/>
          <w:sz w:val="21"/>
          <w:highlight w:val="none"/>
        </w:rPr>
        <w:t>（1）投标文件中开标一览表（报价表）内容与投标文件中相应内容不一致的，以开标一览表（报价表）为准；</w:t>
      </w:r>
    </w:p>
    <w:p w14:paraId="391BEE03">
      <w:pPr>
        <w:pStyle w:val="24"/>
        <w:snapToGrid w:val="0"/>
        <w:spacing w:line="360" w:lineRule="auto"/>
        <w:ind w:firstLine="420" w:firstLineChars="200"/>
        <w:rPr>
          <w:rFonts w:hAnsi="宋体"/>
          <w:color w:val="000000"/>
          <w:sz w:val="21"/>
          <w:highlight w:val="none"/>
        </w:rPr>
      </w:pPr>
      <w:r>
        <w:rPr>
          <w:rFonts w:hint="eastAsia" w:hAnsi="宋体"/>
          <w:color w:val="000000"/>
          <w:sz w:val="21"/>
          <w:highlight w:val="none"/>
        </w:rPr>
        <w:t>（2）大写金额和小写金额不一致的，以大写金额为准；</w:t>
      </w:r>
    </w:p>
    <w:p w14:paraId="1AA44C91">
      <w:pPr>
        <w:pStyle w:val="24"/>
        <w:snapToGrid w:val="0"/>
        <w:spacing w:line="360" w:lineRule="auto"/>
        <w:ind w:firstLine="420" w:firstLineChars="200"/>
        <w:rPr>
          <w:rFonts w:hAnsi="宋体"/>
          <w:color w:val="000000"/>
          <w:sz w:val="21"/>
          <w:highlight w:val="none"/>
        </w:rPr>
      </w:pPr>
      <w:r>
        <w:rPr>
          <w:rFonts w:hint="eastAsia" w:hAnsi="宋体"/>
          <w:color w:val="000000"/>
          <w:sz w:val="21"/>
          <w:highlight w:val="none"/>
        </w:rPr>
        <w:t>（3）单价金额小数点或者百分比有明显错位的，以开标一览表的总价为准，并修改单价；</w:t>
      </w:r>
    </w:p>
    <w:p w14:paraId="49102758">
      <w:pPr>
        <w:pStyle w:val="24"/>
        <w:snapToGrid w:val="0"/>
        <w:spacing w:line="360" w:lineRule="auto"/>
        <w:ind w:firstLine="420" w:firstLineChars="200"/>
        <w:rPr>
          <w:rFonts w:hAnsi="宋体"/>
          <w:color w:val="000000"/>
          <w:sz w:val="21"/>
          <w:highlight w:val="none"/>
        </w:rPr>
      </w:pPr>
      <w:r>
        <w:rPr>
          <w:rFonts w:hint="eastAsia" w:hAnsi="宋体"/>
          <w:color w:val="000000"/>
          <w:sz w:val="21"/>
          <w:highlight w:val="none"/>
        </w:rPr>
        <w:t>（4）总价金额与按单价汇总金额不一致的，以单价金额计算结果为准。</w:t>
      </w:r>
    </w:p>
    <w:p w14:paraId="34EA1F3C">
      <w:pPr>
        <w:pStyle w:val="24"/>
        <w:snapToGrid w:val="0"/>
        <w:spacing w:line="360" w:lineRule="auto"/>
        <w:ind w:firstLine="420" w:firstLineChars="200"/>
        <w:rPr>
          <w:rFonts w:hint="eastAsia" w:hAnsi="宋体"/>
          <w:color w:val="000000"/>
          <w:sz w:val="21"/>
          <w:highlight w:val="none"/>
        </w:rPr>
      </w:pPr>
      <w:r>
        <w:rPr>
          <w:rFonts w:hint="eastAsia" w:hAnsi="宋体"/>
          <w:color w:val="000000"/>
          <w:sz w:val="21"/>
          <w:highlight w:val="none"/>
        </w:rPr>
        <w:t>同时出现两种以上不一致的，按照以上（1）-（4）规定的顺序修正。修正后的报价经投标人确认后产生约束力，投标人不确认的，</w:t>
      </w:r>
      <w:r>
        <w:rPr>
          <w:rFonts w:hint="eastAsia" w:hAnsi="宋体"/>
          <w:b/>
          <w:color w:val="000000"/>
          <w:kern w:val="2"/>
          <w:sz w:val="21"/>
          <w:highlight w:val="none"/>
        </w:rPr>
        <w:t>其投标无效</w:t>
      </w:r>
      <w:r>
        <w:rPr>
          <w:rFonts w:hint="eastAsia" w:hAnsi="宋体"/>
          <w:color w:val="000000"/>
          <w:sz w:val="21"/>
          <w:highlight w:val="none"/>
        </w:rPr>
        <w:t>。</w:t>
      </w:r>
    </w:p>
    <w:p w14:paraId="63EECBD6">
      <w:pPr>
        <w:pStyle w:val="6"/>
        <w:keepNext w:val="0"/>
        <w:keepLines w:val="0"/>
        <w:spacing w:before="0" w:after="0" w:line="360" w:lineRule="auto"/>
        <w:rPr>
          <w:rFonts w:hint="eastAsia" w:ascii="宋体" w:hAnsi="宋体"/>
          <w:b w:val="0"/>
          <w:color w:val="000000"/>
          <w:sz w:val="21"/>
          <w:szCs w:val="21"/>
          <w:highlight w:val="none"/>
        </w:rPr>
      </w:pPr>
      <w:r>
        <w:rPr>
          <w:rFonts w:ascii="宋体" w:hAnsi="宋体"/>
          <w:b w:val="0"/>
          <w:color w:val="000000"/>
          <w:sz w:val="21"/>
          <w:szCs w:val="21"/>
          <w:highlight w:val="none"/>
        </w:rPr>
        <w:t xml:space="preserve">    4</w:t>
      </w:r>
      <w:r>
        <w:rPr>
          <w:rFonts w:hint="eastAsia" w:ascii="宋体" w:hAnsi="宋体"/>
          <w:b w:val="0"/>
          <w:color w:val="000000"/>
          <w:sz w:val="21"/>
          <w:szCs w:val="21"/>
          <w:highlight w:val="none"/>
        </w:rPr>
        <w:t>.2经投标人确认修正后的报价若超过采购预算金额或者最高限价，</w:t>
      </w:r>
      <w:r>
        <w:rPr>
          <w:rFonts w:hint="eastAsia" w:ascii="宋体" w:hAnsi="宋体"/>
          <w:color w:val="000000"/>
          <w:sz w:val="21"/>
          <w:szCs w:val="21"/>
          <w:highlight w:val="none"/>
        </w:rPr>
        <w:t>投标人的投标文件作无效投标处理</w:t>
      </w:r>
      <w:r>
        <w:rPr>
          <w:rFonts w:hint="eastAsia" w:ascii="宋体" w:hAnsi="宋体"/>
          <w:b w:val="0"/>
          <w:color w:val="000000"/>
          <w:sz w:val="21"/>
          <w:szCs w:val="21"/>
          <w:highlight w:val="none"/>
        </w:rPr>
        <w:t>。</w:t>
      </w:r>
    </w:p>
    <w:p w14:paraId="1CCE8205">
      <w:pPr>
        <w:snapToGrid w:val="0"/>
        <w:spacing w:line="360" w:lineRule="auto"/>
        <w:ind w:firstLine="420" w:firstLineChars="200"/>
        <w:rPr>
          <w:rFonts w:hint="eastAsia" w:ascii="宋体" w:hAnsi="宋体"/>
          <w:color w:val="000000"/>
          <w:szCs w:val="21"/>
          <w:highlight w:val="none"/>
        </w:rPr>
      </w:pPr>
      <w:r>
        <w:rPr>
          <w:rFonts w:ascii="宋体" w:hAnsi="宋体"/>
          <w:color w:val="000000"/>
          <w:szCs w:val="21"/>
          <w:highlight w:val="none"/>
        </w:rPr>
        <w:t>4</w:t>
      </w:r>
      <w:r>
        <w:rPr>
          <w:rFonts w:hint="eastAsia" w:ascii="宋体" w:hAnsi="宋体"/>
          <w:color w:val="000000"/>
          <w:szCs w:val="21"/>
          <w:highlight w:val="none"/>
        </w:rPr>
        <w:t>.3经投标人确认修正后的报价作为签订合同的依据，并以此报价计算价格分。</w:t>
      </w:r>
    </w:p>
    <w:p w14:paraId="09DC0170">
      <w:pPr>
        <w:pStyle w:val="6"/>
        <w:keepNext w:val="0"/>
        <w:keepLines w:val="0"/>
        <w:spacing w:before="0" w:after="0" w:line="360" w:lineRule="auto"/>
        <w:ind w:left="420" w:leftChars="200"/>
        <w:rPr>
          <w:rFonts w:hint="eastAsia" w:ascii="宋体" w:hAnsi="宋体"/>
          <w:color w:val="000000"/>
          <w:sz w:val="21"/>
          <w:szCs w:val="21"/>
          <w:highlight w:val="none"/>
        </w:rPr>
      </w:pPr>
      <w:r>
        <w:rPr>
          <w:rFonts w:ascii="宋体" w:hAnsi="宋体"/>
          <w:color w:val="000000"/>
          <w:sz w:val="21"/>
          <w:szCs w:val="21"/>
          <w:highlight w:val="none"/>
        </w:rPr>
        <w:t>5.</w:t>
      </w:r>
      <w:r>
        <w:rPr>
          <w:rFonts w:hint="eastAsia" w:ascii="宋体" w:hAnsi="宋体"/>
          <w:color w:val="000000"/>
          <w:sz w:val="21"/>
          <w:szCs w:val="21"/>
          <w:highlight w:val="none"/>
        </w:rPr>
        <w:t>比较与评价</w:t>
      </w:r>
    </w:p>
    <w:p w14:paraId="118B40C2">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5.1采用综合评分法的</w:t>
      </w:r>
    </w:p>
    <w:p w14:paraId="6373432C">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（1）评标委员会按照招标文件中规定的评标方法及评标标准，对符合性审查合格的投标文件进行商务和技术评估，综合比较与评价。</w:t>
      </w:r>
    </w:p>
    <w:p w14:paraId="591C068F">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（2）评标委员会独立对每个投标人的投标文件进行评价，并汇总每个投标人的得分。</w:t>
      </w:r>
    </w:p>
    <w:p w14:paraId="7705BFA8">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000000"/>
          <w:szCs w:val="21"/>
          <w:highlight w:val="none"/>
        </w:rPr>
        <w:t>投标人不能证明其报价合理性的，评标委员会将其作为无效投标处理</w:t>
      </w:r>
      <w:r>
        <w:rPr>
          <w:rFonts w:hint="eastAsia" w:ascii="宋体" w:hAnsi="宋体"/>
          <w:color w:val="000000"/>
          <w:szCs w:val="21"/>
          <w:highlight w:val="none"/>
        </w:rPr>
        <w:t>。</w:t>
      </w:r>
    </w:p>
    <w:p w14:paraId="09F78616">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（3）评标委员会按照招标文件中规定的评标方法和标准计算各投标人的报价得分。在计算过程中，不得去掉最高报价或者最低报价。</w:t>
      </w:r>
    </w:p>
    <w:p w14:paraId="124AF9B2">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（4）各投标人的得分为所有评委的有效评分的算术平均数。</w:t>
      </w:r>
    </w:p>
    <w:p w14:paraId="02018BF0">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（5）评标委员会按照招标文件中的规定推荐中标候选人。</w:t>
      </w:r>
    </w:p>
    <w:p w14:paraId="42A50156">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6BA18B0F">
      <w:pPr>
        <w:snapToGrid w:val="0"/>
        <w:spacing w:line="360" w:lineRule="auto"/>
        <w:ind w:firstLine="424" w:firstLineChars="202"/>
        <w:jc w:val="center"/>
        <w:rPr>
          <w:rFonts w:hint="eastAsia"/>
          <w:color w:val="000000"/>
          <w:highlight w:val="none"/>
        </w:rPr>
      </w:pPr>
      <w:r>
        <w:rPr>
          <w:rFonts w:ascii="宋体" w:hAnsi="宋体"/>
          <w:color w:val="000000"/>
          <w:szCs w:val="21"/>
          <w:highlight w:val="none"/>
        </w:rPr>
        <w:br w:type="page"/>
      </w:r>
      <w:r>
        <w:rPr>
          <w:rFonts w:ascii="宋体" w:hAnsi="宋体" w:cs="宋体"/>
          <w:b/>
          <w:bCs/>
          <w:color w:val="000000"/>
          <w:sz w:val="32"/>
          <w:szCs w:val="32"/>
          <w:highlight w:val="none"/>
        </w:rPr>
        <w:t>三</w:t>
      </w:r>
      <w:r>
        <w:rPr>
          <w:rFonts w:hint="eastAsia" w:ascii="宋体" w:hAnsi="宋体" w:cs="宋体"/>
          <w:b/>
          <w:bCs/>
          <w:color w:val="000000"/>
          <w:sz w:val="32"/>
          <w:szCs w:val="32"/>
          <w:highlight w:val="none"/>
        </w:rPr>
        <w:t>、评标标准</w:t>
      </w:r>
    </w:p>
    <w:p w14:paraId="0603FA9E">
      <w:pPr>
        <w:pStyle w:val="4"/>
        <w:keepNext w:val="0"/>
        <w:keepLines w:val="0"/>
        <w:jc w:val="center"/>
        <w:rPr>
          <w:rFonts w:hint="eastAsia"/>
          <w:color w:val="000000"/>
          <w:highlight w:val="none"/>
        </w:rPr>
      </w:pPr>
      <w:r>
        <w:rPr>
          <w:rFonts w:hint="eastAsia"/>
          <w:color w:val="000000"/>
          <w:highlight w:val="none"/>
        </w:rPr>
        <w:t>综合评分法</w:t>
      </w:r>
    </w:p>
    <w:tbl>
      <w:tblPr>
        <w:tblStyle w:val="45"/>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26"/>
        <w:gridCol w:w="20"/>
        <w:gridCol w:w="1233"/>
        <w:gridCol w:w="6326"/>
      </w:tblGrid>
      <w:tr w14:paraId="1523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2"/>
            <w:tcBorders>
              <w:top w:val="single" w:color="auto" w:sz="4" w:space="0"/>
              <w:left w:val="single" w:color="auto" w:sz="4" w:space="0"/>
              <w:bottom w:val="single" w:color="auto" w:sz="4" w:space="0"/>
              <w:right w:val="single" w:color="auto" w:sz="4" w:space="0"/>
            </w:tcBorders>
            <w:noWrap w:val="0"/>
            <w:vAlign w:val="center"/>
          </w:tcPr>
          <w:p w14:paraId="1F32C12E">
            <w:pPr>
              <w:adjustRightInd w:val="0"/>
              <w:spacing w:line="410" w:lineRule="exact"/>
              <w:jc w:val="center"/>
              <w:textAlignment w:val="baseline"/>
              <w:rPr>
                <w:rFonts w:ascii="宋体" w:hAnsi="宋体"/>
                <w:b/>
                <w:color w:val="000000"/>
                <w:szCs w:val="21"/>
                <w:highlight w:val="none"/>
              </w:rPr>
            </w:pPr>
            <w:r>
              <w:rPr>
                <w:rFonts w:hint="eastAsia" w:ascii="宋体" w:hAnsi="宋体"/>
                <w:b/>
                <w:color w:val="000000"/>
                <w:szCs w:val="21"/>
                <w:highlight w:val="none"/>
              </w:rPr>
              <w:t>序号</w:t>
            </w:r>
          </w:p>
        </w:tc>
        <w:tc>
          <w:tcPr>
            <w:tcW w:w="1279" w:type="dxa"/>
            <w:gridSpan w:val="3"/>
            <w:tcBorders>
              <w:top w:val="single" w:color="auto" w:sz="4" w:space="0"/>
              <w:left w:val="single" w:color="auto" w:sz="4" w:space="0"/>
              <w:bottom w:val="single" w:color="auto" w:sz="4" w:space="0"/>
              <w:right w:val="single" w:color="auto" w:sz="4" w:space="0"/>
            </w:tcBorders>
            <w:noWrap w:val="0"/>
            <w:vAlign w:val="center"/>
          </w:tcPr>
          <w:p w14:paraId="50453F6C">
            <w:pPr>
              <w:adjustRightInd w:val="0"/>
              <w:spacing w:line="410" w:lineRule="exact"/>
              <w:jc w:val="center"/>
              <w:textAlignment w:val="baseline"/>
              <w:rPr>
                <w:rFonts w:ascii="宋体" w:hAnsi="宋体"/>
                <w:b/>
                <w:color w:val="000000"/>
                <w:szCs w:val="21"/>
                <w:highlight w:val="none"/>
              </w:rPr>
            </w:pPr>
            <w:r>
              <w:rPr>
                <w:rFonts w:hint="eastAsia" w:ascii="宋体" w:hAnsi="宋体"/>
                <w:b/>
                <w:color w:val="000000"/>
                <w:szCs w:val="21"/>
                <w:highlight w:val="none"/>
              </w:rPr>
              <w:t>评审因素</w:t>
            </w:r>
          </w:p>
        </w:tc>
        <w:tc>
          <w:tcPr>
            <w:tcW w:w="6326" w:type="dxa"/>
            <w:tcBorders>
              <w:top w:val="single" w:color="auto" w:sz="4" w:space="0"/>
              <w:left w:val="single" w:color="auto" w:sz="4" w:space="0"/>
              <w:bottom w:val="single" w:color="auto" w:sz="4" w:space="0"/>
              <w:right w:val="single" w:color="auto" w:sz="4" w:space="0"/>
            </w:tcBorders>
            <w:noWrap w:val="0"/>
            <w:vAlign w:val="center"/>
          </w:tcPr>
          <w:p w14:paraId="212BCF57">
            <w:pPr>
              <w:adjustRightInd w:val="0"/>
              <w:spacing w:line="410" w:lineRule="exact"/>
              <w:jc w:val="center"/>
              <w:textAlignment w:val="baseline"/>
              <w:rPr>
                <w:rFonts w:ascii="宋体" w:hAnsi="宋体"/>
                <w:b/>
                <w:color w:val="000000"/>
                <w:szCs w:val="21"/>
                <w:highlight w:val="none"/>
              </w:rPr>
            </w:pPr>
            <w:r>
              <w:rPr>
                <w:rFonts w:hint="eastAsia" w:ascii="宋体" w:hAnsi="宋体"/>
                <w:b/>
                <w:color w:val="000000"/>
                <w:szCs w:val="21"/>
                <w:highlight w:val="none"/>
              </w:rPr>
              <w:t>评标标准</w:t>
            </w:r>
          </w:p>
        </w:tc>
      </w:tr>
      <w:tr w14:paraId="32CB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14:paraId="08C16B19">
            <w:pPr>
              <w:adjustRightInd w:val="0"/>
              <w:spacing w:line="360" w:lineRule="auto"/>
              <w:jc w:val="center"/>
              <w:textAlignment w:val="baseline"/>
              <w:rPr>
                <w:rFonts w:ascii="宋体" w:hAnsi="宋体"/>
                <w:b/>
                <w:color w:val="000000"/>
                <w:szCs w:val="21"/>
                <w:highlight w:val="none"/>
              </w:rPr>
            </w:pPr>
            <w:r>
              <w:rPr>
                <w:rFonts w:ascii="宋体" w:hAnsi="宋体"/>
                <w:b/>
                <w:color w:val="000000"/>
                <w:szCs w:val="21"/>
                <w:highlight w:val="none"/>
              </w:rPr>
              <w:t>1</w:t>
            </w:r>
          </w:p>
        </w:tc>
        <w:tc>
          <w:tcPr>
            <w:tcW w:w="1366" w:type="dxa"/>
            <w:gridSpan w:val="3"/>
            <w:noWrap w:val="0"/>
            <w:vAlign w:val="center"/>
          </w:tcPr>
          <w:p w14:paraId="57AAC623">
            <w:pPr>
              <w:adjustRightInd w:val="0"/>
              <w:spacing w:line="360" w:lineRule="auto"/>
              <w:jc w:val="center"/>
              <w:textAlignment w:val="baseline"/>
              <w:rPr>
                <w:rFonts w:ascii="宋体" w:hAnsi="宋体"/>
                <w:b/>
                <w:color w:val="000000"/>
                <w:szCs w:val="21"/>
                <w:highlight w:val="none"/>
              </w:rPr>
            </w:pPr>
            <w:r>
              <w:rPr>
                <w:rFonts w:ascii="宋体" w:hAnsi="宋体"/>
                <w:b/>
                <w:color w:val="000000"/>
                <w:szCs w:val="21"/>
                <w:highlight w:val="none"/>
              </w:rPr>
              <w:t>价格分</w:t>
            </w:r>
          </w:p>
          <w:p w14:paraId="3BEBC35F">
            <w:pPr>
              <w:adjustRightInd w:val="0"/>
              <w:spacing w:line="360" w:lineRule="auto"/>
              <w:jc w:val="center"/>
              <w:textAlignment w:val="baseline"/>
              <w:rPr>
                <w:rFonts w:ascii="宋体" w:hAnsi="宋体"/>
                <w:color w:val="000000"/>
                <w:szCs w:val="21"/>
                <w:highlight w:val="none"/>
              </w:rPr>
            </w:pPr>
            <w:r>
              <w:rPr>
                <w:rFonts w:ascii="宋体" w:hAnsi="宋体"/>
                <w:color w:val="000000"/>
                <w:szCs w:val="21"/>
                <w:highlight w:val="none"/>
              </w:rPr>
              <w:t>（满分</w:t>
            </w:r>
            <w:r>
              <w:rPr>
                <w:rFonts w:hint="eastAsia" w:ascii="宋体" w:hAnsi="宋体"/>
                <w:color w:val="000000"/>
                <w:szCs w:val="21"/>
                <w:highlight w:val="none"/>
              </w:rPr>
              <w:t>30</w:t>
            </w:r>
            <w:r>
              <w:rPr>
                <w:rFonts w:ascii="宋体" w:hAnsi="宋体"/>
                <w:color w:val="000000"/>
                <w:szCs w:val="21"/>
                <w:highlight w:val="none"/>
              </w:rPr>
              <w:t>分）</w:t>
            </w:r>
          </w:p>
        </w:tc>
        <w:tc>
          <w:tcPr>
            <w:tcW w:w="1233" w:type="dxa"/>
            <w:noWrap w:val="0"/>
            <w:vAlign w:val="center"/>
          </w:tcPr>
          <w:p w14:paraId="143D7280">
            <w:pPr>
              <w:adjustRightInd w:val="0"/>
              <w:spacing w:line="360" w:lineRule="auto"/>
              <w:jc w:val="center"/>
              <w:textAlignment w:val="baseline"/>
              <w:rPr>
                <w:rFonts w:ascii="宋体" w:hAnsi="宋体"/>
                <w:b/>
                <w:color w:val="000000"/>
                <w:szCs w:val="21"/>
                <w:highlight w:val="none"/>
              </w:rPr>
            </w:pPr>
            <w:r>
              <w:rPr>
                <w:rFonts w:ascii="宋体" w:hAnsi="宋体"/>
                <w:b/>
                <w:color w:val="000000"/>
                <w:szCs w:val="21"/>
                <w:highlight w:val="none"/>
              </w:rPr>
              <w:t>投标报价</w:t>
            </w:r>
          </w:p>
        </w:tc>
        <w:tc>
          <w:tcPr>
            <w:tcW w:w="6326" w:type="dxa"/>
            <w:noWrap w:val="0"/>
            <w:vAlign w:val="center"/>
          </w:tcPr>
          <w:p w14:paraId="739907D1">
            <w:pPr>
              <w:snapToGrid w:val="0"/>
              <w:spacing w:line="360" w:lineRule="auto"/>
              <w:ind w:firstLine="233" w:firstLineChars="111"/>
              <w:rPr>
                <w:rFonts w:ascii="宋体" w:hAnsi="宋体"/>
                <w:bCs/>
                <w:color w:val="000000"/>
                <w:szCs w:val="21"/>
                <w:highlight w:val="none"/>
              </w:rPr>
            </w:pPr>
            <w:r>
              <w:rPr>
                <w:rFonts w:ascii="宋体" w:hAnsi="宋体"/>
                <w:bCs/>
                <w:color w:val="000000"/>
                <w:szCs w:val="21"/>
                <w:highlight w:val="none"/>
              </w:rPr>
              <w:t>（1）评标报价为投标人的投标报价进行政策性扣除后的价格，评标报价只是作为评标时使用。最终中标人的中标金额等于投标报价。</w:t>
            </w:r>
          </w:p>
          <w:p w14:paraId="61497FA5">
            <w:pPr>
              <w:snapToGrid w:val="0"/>
              <w:spacing w:line="360" w:lineRule="auto"/>
              <w:ind w:firstLine="233" w:firstLineChars="111"/>
              <w:rPr>
                <w:rFonts w:ascii="宋体" w:hAnsi="宋体"/>
                <w:bCs/>
                <w:color w:val="000000"/>
                <w:szCs w:val="21"/>
                <w:highlight w:val="none"/>
              </w:rPr>
            </w:pPr>
            <w:r>
              <w:rPr>
                <w:rFonts w:ascii="宋体" w:hAnsi="宋体"/>
                <w:bCs/>
                <w:color w:val="000000"/>
                <w:szCs w:val="21"/>
                <w:highlight w:val="none"/>
              </w:rPr>
              <w:t>（2）政策性扣除计算方法。</w:t>
            </w:r>
          </w:p>
          <w:p w14:paraId="38DAC0C4">
            <w:pPr>
              <w:snapToGrid w:val="0"/>
              <w:spacing w:line="360" w:lineRule="auto"/>
              <w:ind w:firstLine="443" w:firstLineChars="211"/>
              <w:rPr>
                <w:rFonts w:ascii="宋体" w:hAnsi="宋体"/>
                <w:color w:val="000000"/>
                <w:szCs w:val="21"/>
                <w:highlight w:val="none"/>
              </w:rPr>
            </w:pPr>
            <w:r>
              <w:rPr>
                <w:rFonts w:ascii="宋体" w:hAnsi="宋体"/>
                <w:bCs/>
                <w:color w:val="000000"/>
                <w:szCs w:val="21"/>
                <w:highlight w:val="none"/>
              </w:rPr>
              <w:t>根据《政府采购促进中小企业发展管理办法》（财库〔2020〕46号）的规定，投标人在其投标文件中提供《中小企业声明函》，且其投标全部货物由小微企业制造的，对其投标报价给予</w:t>
            </w:r>
            <w:r>
              <w:rPr>
                <w:rFonts w:hint="eastAsia" w:ascii="宋体" w:hAnsi="宋体"/>
                <w:bCs/>
                <w:color w:val="000000"/>
                <w:szCs w:val="21"/>
                <w:highlight w:val="none"/>
              </w:rPr>
              <w:t>1</w:t>
            </w:r>
            <w:r>
              <w:rPr>
                <w:rFonts w:ascii="宋体" w:hAnsi="宋体"/>
                <w:bCs/>
                <w:color w:val="000000"/>
                <w:szCs w:val="21"/>
                <w:highlight w:val="none"/>
              </w:rPr>
              <w:t>0%的扣除，扣除后的价格为评标报价，即评标报价=投标报价×（1-</w:t>
            </w:r>
            <w:r>
              <w:rPr>
                <w:rFonts w:hint="eastAsia" w:ascii="宋体" w:hAnsi="宋体"/>
                <w:bCs/>
                <w:color w:val="000000"/>
                <w:szCs w:val="21"/>
                <w:highlight w:val="none"/>
              </w:rPr>
              <w:t>1</w:t>
            </w:r>
            <w:r>
              <w:rPr>
                <w:rFonts w:ascii="宋体" w:hAnsi="宋体"/>
                <w:bCs/>
                <w:color w:val="000000"/>
                <w:szCs w:val="21"/>
                <w:highlight w:val="none"/>
              </w:rPr>
              <w:t>0%）除上述情况外，评标报价=投标报价。</w:t>
            </w:r>
          </w:p>
          <w:p w14:paraId="7DB61551">
            <w:pPr>
              <w:snapToGrid w:val="0"/>
              <w:spacing w:line="360" w:lineRule="auto"/>
              <w:ind w:firstLine="233" w:firstLineChars="111"/>
              <w:rPr>
                <w:rFonts w:ascii="宋体" w:hAnsi="宋体"/>
                <w:bCs/>
                <w:color w:val="000000"/>
                <w:szCs w:val="21"/>
                <w:highlight w:val="none"/>
              </w:rPr>
            </w:pPr>
            <w:r>
              <w:rPr>
                <w:rFonts w:ascii="宋体" w:hAnsi="宋体"/>
                <w:bCs/>
                <w:color w:val="000000"/>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ascii="宋体" w:hAnsi="宋体"/>
                <w:color w:val="000000"/>
                <w:szCs w:val="21"/>
                <w:highlight w:val="none"/>
              </w:rPr>
              <w:t>监狱企业参加政府采购活动时，应当提供由省级以上监狱管理局、戒毒管理局（含新疆生产建设兵团）出具的属于监狱企业的证明文件。</w:t>
            </w:r>
            <w:r>
              <w:rPr>
                <w:rFonts w:ascii="宋体" w:hAnsi="宋体"/>
                <w:bCs/>
                <w:color w:val="000000"/>
                <w:szCs w:val="21"/>
                <w:highlight w:val="none"/>
              </w:rPr>
              <w:t>监狱企业属于小型、微型企业的，不重复享受政策。</w:t>
            </w:r>
          </w:p>
          <w:p w14:paraId="795B6892">
            <w:pPr>
              <w:snapToGrid w:val="0"/>
              <w:spacing w:line="360" w:lineRule="auto"/>
              <w:ind w:firstLine="233" w:firstLineChars="111"/>
              <w:rPr>
                <w:rFonts w:ascii="宋体" w:hAnsi="宋体"/>
                <w:bCs/>
                <w:color w:val="000000"/>
                <w:szCs w:val="21"/>
                <w:highlight w:val="none"/>
              </w:rPr>
            </w:pPr>
            <w:r>
              <w:rPr>
                <w:rFonts w:ascii="宋体" w:hAnsi="宋体"/>
                <w:color w:val="000000"/>
                <w:szCs w:val="21"/>
                <w:highlight w:val="none"/>
              </w:rPr>
              <w:t>（4）按照</w:t>
            </w:r>
            <w:r>
              <w:rPr>
                <w:rFonts w:ascii="宋体" w:hAnsi="宋体"/>
                <w:bCs/>
                <w:color w:val="000000"/>
                <w:szCs w:val="21"/>
                <w:highlight w:val="none"/>
              </w:rPr>
              <w:t>《关于促进残疾人就业政府采购政策的通知》（财库〔2017〕141号）的规定，残疾人福利性单位视同小型、微型企业，享受预留份额、评审中价格扣除等促进中小企业发展的政府采购政策。</w:t>
            </w:r>
            <w:r>
              <w:rPr>
                <w:rFonts w:ascii="宋体" w:hAnsi="宋体"/>
                <w:color w:val="000000"/>
                <w:szCs w:val="21"/>
                <w:highlight w:val="none"/>
              </w:rPr>
              <w:t>残疾人福利性单位参加政府采购活动时，应当提供该通知规定的《残疾人福利性单位声明函》，并对声明的真实性负责。</w:t>
            </w:r>
            <w:r>
              <w:rPr>
                <w:rFonts w:ascii="宋体" w:hAnsi="宋体"/>
                <w:bCs/>
                <w:color w:val="000000"/>
                <w:szCs w:val="21"/>
                <w:highlight w:val="none"/>
              </w:rPr>
              <w:t>残疾人福利性单位属于小型、微型企业的，不重复享受政策。</w:t>
            </w:r>
          </w:p>
          <w:p w14:paraId="6F165969">
            <w:pPr>
              <w:snapToGrid w:val="0"/>
              <w:spacing w:line="360" w:lineRule="auto"/>
              <w:ind w:firstLine="233" w:firstLineChars="111"/>
              <w:rPr>
                <w:rFonts w:ascii="宋体" w:hAnsi="宋体"/>
                <w:bCs/>
                <w:color w:val="000000"/>
                <w:szCs w:val="21"/>
                <w:highlight w:val="none"/>
              </w:rPr>
            </w:pPr>
            <w:r>
              <w:rPr>
                <w:rFonts w:ascii="宋体" w:hAnsi="宋体"/>
                <w:bCs/>
                <w:color w:val="000000"/>
                <w:szCs w:val="21"/>
                <w:highlight w:val="none"/>
              </w:rPr>
              <w:t>（5）满足招标文件要求且评标报价最低的评标报价为评标基准价，其价格分为满分。</w:t>
            </w:r>
          </w:p>
          <w:p w14:paraId="1628F755">
            <w:pPr>
              <w:spacing w:line="360" w:lineRule="auto"/>
              <w:ind w:firstLine="233" w:firstLineChars="111"/>
              <w:rPr>
                <w:rFonts w:ascii="宋体" w:hAnsi="宋体"/>
                <w:bCs/>
                <w:color w:val="000000"/>
                <w:szCs w:val="21"/>
                <w:highlight w:val="none"/>
              </w:rPr>
            </w:pPr>
            <w:r>
              <w:rPr>
                <w:rFonts w:ascii="宋体" w:hAnsi="宋体"/>
                <w:bCs/>
                <w:color w:val="000000"/>
                <w:szCs w:val="21"/>
                <w:highlight w:val="none"/>
              </w:rPr>
              <w:t xml:space="preserve">（6）价格分计算公式：        </w:t>
            </w:r>
          </w:p>
          <w:p w14:paraId="7BC16423">
            <w:pPr>
              <w:spacing w:line="360" w:lineRule="auto"/>
              <w:ind w:firstLine="233" w:firstLineChars="111"/>
              <w:rPr>
                <w:rFonts w:ascii="宋体" w:hAnsi="宋体" w:cs="Courier New"/>
                <w:bCs/>
                <w:color w:val="000000"/>
                <w:szCs w:val="21"/>
                <w:highlight w:val="none"/>
              </w:rPr>
            </w:pPr>
            <w:r>
              <w:rPr>
                <w:rFonts w:ascii="宋体" w:hAnsi="宋体"/>
                <w:bCs/>
                <w:color w:val="000000"/>
                <w:kern w:val="0"/>
                <w:szCs w:val="21"/>
                <w:highlight w:val="none"/>
              </w:rPr>
              <w:t>价格分</w:t>
            </w:r>
            <w:r>
              <w:rPr>
                <w:rFonts w:ascii="宋体" w:hAnsi="宋体" w:cs="Courier New"/>
                <w:bCs/>
                <w:color w:val="000000"/>
                <w:szCs w:val="21"/>
                <w:highlight w:val="none"/>
              </w:rPr>
              <w:t>=（评标基准价／评标报价）×</w:t>
            </w:r>
            <w:r>
              <w:rPr>
                <w:rFonts w:hint="eastAsia" w:ascii="宋体" w:hAnsi="宋体"/>
                <w:bCs/>
                <w:color w:val="000000"/>
                <w:kern w:val="0"/>
                <w:szCs w:val="21"/>
                <w:highlight w:val="none"/>
                <w:u w:val="single"/>
              </w:rPr>
              <w:t>30</w:t>
            </w:r>
            <w:r>
              <w:rPr>
                <w:rFonts w:ascii="宋体" w:hAnsi="宋体" w:cs="Courier New"/>
                <w:bCs/>
                <w:color w:val="000000"/>
                <w:szCs w:val="21"/>
                <w:highlight w:val="none"/>
              </w:rPr>
              <w:t>分</w:t>
            </w:r>
          </w:p>
        </w:tc>
      </w:tr>
      <w:tr w14:paraId="5D1E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restart"/>
            <w:noWrap w:val="0"/>
            <w:vAlign w:val="center"/>
          </w:tcPr>
          <w:p w14:paraId="01AB4237">
            <w:pPr>
              <w:adjustRightInd w:val="0"/>
              <w:spacing w:line="360" w:lineRule="auto"/>
              <w:jc w:val="center"/>
              <w:textAlignment w:val="baseline"/>
              <w:rPr>
                <w:rFonts w:ascii="宋体" w:hAnsi="宋体"/>
                <w:b/>
                <w:color w:val="000000"/>
                <w:szCs w:val="21"/>
                <w:highlight w:val="none"/>
              </w:rPr>
            </w:pPr>
            <w:r>
              <w:rPr>
                <w:rFonts w:hint="eastAsia" w:ascii="宋体" w:hAnsi="宋体"/>
                <w:b/>
                <w:color w:val="000000"/>
                <w:szCs w:val="21"/>
                <w:highlight w:val="none"/>
              </w:rPr>
              <w:t>2</w:t>
            </w:r>
          </w:p>
        </w:tc>
        <w:tc>
          <w:tcPr>
            <w:tcW w:w="1366" w:type="dxa"/>
            <w:gridSpan w:val="3"/>
            <w:vMerge w:val="restart"/>
            <w:noWrap w:val="0"/>
            <w:vAlign w:val="center"/>
          </w:tcPr>
          <w:p w14:paraId="2849361A">
            <w:pPr>
              <w:adjustRightInd w:val="0"/>
              <w:spacing w:line="360" w:lineRule="auto"/>
              <w:jc w:val="left"/>
              <w:textAlignment w:val="baseline"/>
              <w:rPr>
                <w:rFonts w:ascii="宋体" w:hAnsi="宋体"/>
                <w:b/>
                <w:bCs/>
                <w:color w:val="000000"/>
                <w:szCs w:val="21"/>
                <w:highlight w:val="none"/>
              </w:rPr>
            </w:pPr>
            <w:r>
              <w:rPr>
                <w:rFonts w:hint="eastAsia" w:ascii="宋体" w:hAnsi="宋体"/>
                <w:b/>
                <w:bCs/>
                <w:color w:val="000000"/>
                <w:szCs w:val="21"/>
                <w:highlight w:val="none"/>
              </w:rPr>
              <w:t>技术分</w:t>
            </w:r>
          </w:p>
          <w:p w14:paraId="03BCFD50">
            <w:pPr>
              <w:adjustRightInd w:val="0"/>
              <w:spacing w:line="360" w:lineRule="auto"/>
              <w:jc w:val="left"/>
              <w:textAlignment w:val="baseline"/>
              <w:rPr>
                <w:rFonts w:ascii="宋体" w:hAnsi="宋体"/>
                <w:b/>
                <w:bCs/>
                <w:color w:val="000000"/>
                <w:szCs w:val="21"/>
                <w:highlight w:val="none"/>
              </w:rPr>
            </w:pPr>
            <w:r>
              <w:rPr>
                <w:rFonts w:hint="eastAsia" w:ascii="宋体" w:hAnsi="宋体"/>
                <w:b/>
                <w:bCs/>
                <w:color w:val="000000"/>
                <w:szCs w:val="21"/>
                <w:highlight w:val="none"/>
              </w:rPr>
              <w:t>（满分 50分）</w:t>
            </w:r>
          </w:p>
        </w:tc>
        <w:tc>
          <w:tcPr>
            <w:tcW w:w="1233" w:type="dxa"/>
            <w:noWrap w:val="0"/>
            <w:vAlign w:val="center"/>
          </w:tcPr>
          <w:p w14:paraId="13FBF49E">
            <w:pPr>
              <w:spacing w:line="380" w:lineRule="exact"/>
              <w:jc w:val="left"/>
              <w:rPr>
                <w:rFonts w:ascii="宋体" w:hAnsi="宋体"/>
                <w:b/>
                <w:bCs/>
                <w:color w:val="000000"/>
                <w:szCs w:val="21"/>
                <w:highlight w:val="none"/>
              </w:rPr>
            </w:pPr>
            <w:r>
              <w:rPr>
                <w:rFonts w:hint="eastAsia" w:ascii="宋体" w:hAnsi="宋体"/>
                <w:b/>
                <w:bCs/>
                <w:color w:val="000000"/>
                <w:szCs w:val="21"/>
                <w:highlight w:val="none"/>
              </w:rPr>
              <w:t>货物设备性能分（满分15分）</w:t>
            </w:r>
          </w:p>
        </w:tc>
        <w:tc>
          <w:tcPr>
            <w:tcW w:w="6326" w:type="dxa"/>
            <w:noWrap w:val="0"/>
            <w:vAlign w:val="center"/>
          </w:tcPr>
          <w:p w14:paraId="37F2647E">
            <w:pPr>
              <w:adjustRightInd w:val="0"/>
              <w:spacing w:line="440" w:lineRule="exact"/>
              <w:rPr>
                <w:rFonts w:hint="eastAsia" w:ascii="宋体" w:hAnsi="宋体"/>
                <w:bCs/>
                <w:color w:val="000000"/>
                <w:spacing w:val="-2"/>
                <w:kern w:val="0"/>
                <w:szCs w:val="21"/>
                <w:highlight w:val="none"/>
                <w:shd w:val="clear" w:color="auto" w:fill="FFFFFF"/>
              </w:rPr>
            </w:pPr>
          </w:p>
          <w:p w14:paraId="04C64D24">
            <w:pPr>
              <w:spacing w:line="360" w:lineRule="auto"/>
              <w:rPr>
                <w:rFonts w:ascii="宋体" w:hAnsi="宋体" w:cs="宋体"/>
                <w:color w:val="000000"/>
                <w:kern w:val="0"/>
                <w:sz w:val="24"/>
                <w:highlight w:val="none"/>
              </w:rPr>
            </w:pPr>
            <w:r>
              <w:rPr>
                <w:rFonts w:hint="eastAsia" w:ascii="宋体" w:hAnsi="宋体" w:cs="宋体"/>
                <w:color w:val="000000"/>
                <w:kern w:val="0"/>
                <w:szCs w:val="21"/>
                <w:highlight w:val="none"/>
              </w:rPr>
              <w:t>1.投标文件的</w:t>
            </w:r>
            <w:r>
              <w:rPr>
                <w:rFonts w:hint="eastAsia" w:ascii="宋体" w:hAnsi="宋体" w:cs="宋体"/>
                <w:color w:val="000000"/>
                <w:kern w:val="0"/>
                <w:szCs w:val="21"/>
                <w:highlight w:val="none"/>
                <w:lang w:val="en-US" w:eastAsia="zh-CN"/>
              </w:rPr>
              <w:t>非标注</w:t>
            </w:r>
            <w:r>
              <w:rPr>
                <w:rFonts w:hint="eastAsia" w:ascii="宋体" w:hAnsi="宋体" w:cs="宋体"/>
                <w:color w:val="000000"/>
                <w:szCs w:val="21"/>
                <w:highlight w:val="none"/>
              </w:rPr>
              <w:t>“▲”的</w:t>
            </w:r>
            <w:r>
              <w:rPr>
                <w:rFonts w:hint="eastAsia" w:ascii="宋体" w:hAnsi="宋体" w:cs="宋体"/>
                <w:color w:val="000000"/>
                <w:kern w:val="0"/>
                <w:szCs w:val="21"/>
                <w:highlight w:val="none"/>
              </w:rPr>
              <w:t>技术要求中无负偏离的得</w:t>
            </w:r>
            <w:r>
              <w:rPr>
                <w:rFonts w:hint="eastAsia" w:ascii="宋体" w:hAnsi="宋体" w:cs="宋体"/>
                <w:color w:val="000000"/>
                <w:kern w:val="0"/>
                <w:szCs w:val="21"/>
                <w:highlight w:val="none"/>
                <w:u w:val="single"/>
              </w:rPr>
              <w:t>15</w:t>
            </w:r>
            <w:r>
              <w:rPr>
                <w:rFonts w:hint="eastAsia" w:ascii="宋体" w:hAnsi="宋体" w:cs="宋体"/>
                <w:color w:val="000000"/>
                <w:kern w:val="0"/>
                <w:szCs w:val="21"/>
                <w:highlight w:val="none"/>
              </w:rPr>
              <w:t>分，满分</w:t>
            </w:r>
            <w:r>
              <w:rPr>
                <w:rFonts w:hint="eastAsia" w:ascii="宋体" w:hAnsi="宋体" w:cs="宋体"/>
                <w:color w:val="000000"/>
                <w:kern w:val="0"/>
                <w:szCs w:val="21"/>
                <w:highlight w:val="none"/>
                <w:u w:val="single"/>
              </w:rPr>
              <w:t xml:space="preserve">15 </w:t>
            </w:r>
            <w:r>
              <w:rPr>
                <w:rFonts w:hint="eastAsia" w:ascii="宋体" w:hAnsi="宋体" w:cs="宋体"/>
                <w:color w:val="000000"/>
                <w:kern w:val="0"/>
                <w:szCs w:val="21"/>
                <w:highlight w:val="none"/>
              </w:rPr>
              <w:t>分 。</w:t>
            </w:r>
          </w:p>
          <w:p w14:paraId="438EBC2A">
            <w:pPr>
              <w:spacing w:line="360" w:lineRule="auto"/>
              <w:rPr>
                <w:rFonts w:ascii="宋体" w:hAnsi="宋体" w:cs="宋体"/>
                <w:color w:val="000000"/>
                <w:kern w:val="0"/>
                <w:sz w:val="24"/>
                <w:highlight w:val="none"/>
              </w:rPr>
            </w:pPr>
            <w:r>
              <w:rPr>
                <w:rFonts w:hint="eastAsia" w:ascii="宋体" w:hAnsi="宋体" w:cs="宋体"/>
                <w:color w:val="000000"/>
                <w:kern w:val="0"/>
                <w:szCs w:val="21"/>
                <w:highlight w:val="none"/>
              </w:rPr>
              <w:t>2.非实质性要求的技术要求有负偏离的，得分=该项满分分值-累计扣分分值（有一项非实质性要求的技术要求负偏离的扣</w:t>
            </w:r>
            <w:r>
              <w:rPr>
                <w:rFonts w:hint="eastAsia" w:ascii="宋体" w:hAnsi="宋体" w:cs="宋体"/>
                <w:color w:val="000000"/>
                <w:kern w:val="0"/>
                <w:szCs w:val="21"/>
                <w:highlight w:val="none"/>
                <w:u w:val="single"/>
              </w:rPr>
              <w:t>3 分</w:t>
            </w:r>
            <w:r>
              <w:rPr>
                <w:rFonts w:hint="eastAsia" w:ascii="宋体" w:hAnsi="宋体" w:cs="宋体"/>
                <w:color w:val="000000"/>
                <w:kern w:val="0"/>
                <w:szCs w:val="21"/>
                <w:highlight w:val="none"/>
              </w:rPr>
              <w:t>，最多扣15分，允许偏离的项目数不超过招标文件允许偏离的项目数）。</w:t>
            </w:r>
          </w:p>
          <w:p w14:paraId="516BE167">
            <w:pPr>
              <w:spacing w:line="360" w:lineRule="auto"/>
              <w:rPr>
                <w:rFonts w:ascii="宋体" w:hAnsi="宋体"/>
                <w:bCs/>
                <w:color w:val="000000"/>
                <w:spacing w:val="-2"/>
                <w:kern w:val="0"/>
                <w:szCs w:val="21"/>
                <w:highlight w:val="none"/>
                <w:shd w:val="clear" w:color="auto" w:fill="FFFFFF"/>
              </w:rPr>
            </w:pPr>
            <w:r>
              <w:rPr>
                <w:rFonts w:hint="eastAsia" w:ascii="宋体" w:hAnsi="宋体" w:cs="宋体"/>
                <w:b/>
                <w:bCs/>
                <w:color w:val="000000"/>
                <w:kern w:val="0"/>
                <w:szCs w:val="21"/>
                <w:highlight w:val="none"/>
              </w:rPr>
              <w:t>注：1.如技术要求偏离表中的投标响应与佐证材料不一致的，以佐证材料为准。</w:t>
            </w:r>
          </w:p>
        </w:tc>
      </w:tr>
      <w:tr w14:paraId="7E05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noWrap w:val="0"/>
            <w:vAlign w:val="center"/>
          </w:tcPr>
          <w:p w14:paraId="6168CF34">
            <w:pPr>
              <w:adjustRightInd w:val="0"/>
              <w:spacing w:line="360" w:lineRule="auto"/>
              <w:jc w:val="center"/>
              <w:textAlignment w:val="baseline"/>
              <w:rPr>
                <w:rFonts w:ascii="宋体" w:hAnsi="宋体"/>
                <w:b/>
                <w:color w:val="000000"/>
                <w:szCs w:val="21"/>
                <w:highlight w:val="none"/>
              </w:rPr>
            </w:pPr>
          </w:p>
        </w:tc>
        <w:tc>
          <w:tcPr>
            <w:tcW w:w="1366" w:type="dxa"/>
            <w:gridSpan w:val="3"/>
            <w:vMerge w:val="continue"/>
            <w:noWrap w:val="0"/>
            <w:vAlign w:val="center"/>
          </w:tcPr>
          <w:p w14:paraId="24F0E017">
            <w:pPr>
              <w:adjustRightInd w:val="0"/>
              <w:spacing w:line="360" w:lineRule="auto"/>
              <w:ind w:left="-105" w:leftChars="-50" w:right="-105" w:rightChars="-50"/>
              <w:jc w:val="center"/>
              <w:textAlignment w:val="baseline"/>
              <w:rPr>
                <w:rFonts w:ascii="宋体" w:hAnsi="宋体"/>
                <w:b/>
                <w:bCs/>
                <w:color w:val="000000"/>
                <w:szCs w:val="21"/>
                <w:highlight w:val="none"/>
              </w:rPr>
            </w:pPr>
          </w:p>
        </w:tc>
        <w:tc>
          <w:tcPr>
            <w:tcW w:w="1233" w:type="dxa"/>
            <w:noWrap w:val="0"/>
            <w:vAlign w:val="center"/>
          </w:tcPr>
          <w:p w14:paraId="7028F2E0">
            <w:pPr>
              <w:spacing w:line="360" w:lineRule="atLeast"/>
              <w:jc w:val="center"/>
              <w:rPr>
                <w:rFonts w:ascii="宋体" w:hAnsi="宋体"/>
                <w:b/>
                <w:color w:val="000000"/>
                <w:highlight w:val="none"/>
              </w:rPr>
            </w:pPr>
            <w:r>
              <w:rPr>
                <w:rFonts w:hint="eastAsia" w:ascii="宋体" w:hAnsi="宋体"/>
                <w:b/>
                <w:color w:val="000000"/>
                <w:highlight w:val="none"/>
              </w:rPr>
              <w:t>项目实施方案</w:t>
            </w:r>
          </w:p>
          <w:p w14:paraId="59F97648">
            <w:pPr>
              <w:adjustRightInd w:val="0"/>
              <w:spacing w:line="360" w:lineRule="auto"/>
              <w:jc w:val="left"/>
              <w:textAlignment w:val="baseline"/>
              <w:rPr>
                <w:rFonts w:ascii="宋体" w:hAnsi="宋体"/>
                <w:b/>
                <w:bCs/>
                <w:color w:val="000000"/>
                <w:szCs w:val="21"/>
                <w:highlight w:val="none"/>
              </w:rPr>
            </w:pPr>
            <w:r>
              <w:rPr>
                <w:rFonts w:hint="eastAsia" w:ascii="宋体" w:hAnsi="宋体"/>
                <w:b/>
                <w:bCs/>
                <w:color w:val="000000"/>
                <w:szCs w:val="21"/>
                <w:highlight w:val="none"/>
              </w:rPr>
              <w:t>（满分20分）</w:t>
            </w:r>
          </w:p>
          <w:p w14:paraId="19E50873">
            <w:pPr>
              <w:spacing w:line="380" w:lineRule="exact"/>
              <w:rPr>
                <w:color w:val="000000"/>
                <w:kern w:val="0"/>
                <w:szCs w:val="21"/>
                <w:highlight w:val="none"/>
              </w:rPr>
            </w:pPr>
          </w:p>
        </w:tc>
        <w:tc>
          <w:tcPr>
            <w:tcW w:w="6326" w:type="dxa"/>
            <w:noWrap w:val="0"/>
            <w:vAlign w:val="center"/>
          </w:tcPr>
          <w:p w14:paraId="69BBF880">
            <w:pPr>
              <w:spacing w:line="360" w:lineRule="auto"/>
              <w:jc w:val="left"/>
              <w:rPr>
                <w:rFonts w:hint="eastAsia" w:ascii="宋体" w:hAnsi="宋体"/>
                <w:bCs/>
                <w:color w:val="000000"/>
                <w:szCs w:val="21"/>
                <w:highlight w:val="none"/>
              </w:rPr>
            </w:pPr>
            <w:r>
              <w:rPr>
                <w:rFonts w:hint="eastAsia" w:ascii="宋体" w:hAnsi="宋体"/>
                <w:bCs/>
                <w:color w:val="000000"/>
                <w:szCs w:val="21"/>
                <w:highlight w:val="none"/>
              </w:rPr>
              <w:t>由评标委员会在打分前根据各投标人提供的项目实施方案评定各投标人所属档次及分值，达不到一档要求的不得分。</w:t>
            </w:r>
          </w:p>
          <w:p w14:paraId="7F99E2C2">
            <w:pPr>
              <w:spacing w:line="360" w:lineRule="auto"/>
              <w:jc w:val="left"/>
              <w:rPr>
                <w:rFonts w:hint="eastAsia" w:ascii="宋体" w:hAnsi="宋体"/>
                <w:bCs/>
                <w:color w:val="000000"/>
                <w:szCs w:val="21"/>
                <w:highlight w:val="none"/>
              </w:rPr>
            </w:pPr>
            <w:r>
              <w:rPr>
                <w:rFonts w:hint="eastAsia" w:ascii="宋体" w:hAnsi="宋体"/>
                <w:bCs/>
                <w:color w:val="000000"/>
                <w:szCs w:val="21"/>
                <w:highlight w:val="none"/>
              </w:rPr>
              <w:t>一档（6分）：实施方案中对</w:t>
            </w:r>
            <w:r>
              <w:rPr>
                <w:rFonts w:hint="eastAsia" w:ascii="宋体" w:hAnsi="宋体"/>
                <w:bCs/>
                <w:color w:val="000000"/>
                <w:szCs w:val="21"/>
                <w:highlight w:val="none"/>
                <w:lang w:eastAsia="zh-CN"/>
              </w:rPr>
              <w:t>交付</w:t>
            </w:r>
            <w:r>
              <w:rPr>
                <w:rFonts w:hint="eastAsia" w:ascii="宋体" w:hAnsi="宋体"/>
                <w:bCs/>
                <w:color w:val="000000"/>
                <w:szCs w:val="21"/>
                <w:highlight w:val="none"/>
              </w:rPr>
              <w:t>计划、人员投入、安全保证措施和技术保证措施等有描述，实施方案基本完整，实施计划基本完整可行，项目管理组织机构及人员职能清晰。</w:t>
            </w:r>
          </w:p>
          <w:p w14:paraId="7D95033A">
            <w:pPr>
              <w:spacing w:line="360" w:lineRule="auto"/>
              <w:jc w:val="left"/>
              <w:rPr>
                <w:rFonts w:hint="eastAsia" w:ascii="宋体" w:hAnsi="宋体"/>
                <w:bCs/>
                <w:color w:val="000000"/>
                <w:szCs w:val="21"/>
                <w:highlight w:val="none"/>
              </w:rPr>
            </w:pPr>
            <w:r>
              <w:rPr>
                <w:rFonts w:hint="eastAsia" w:ascii="宋体" w:hAnsi="宋体"/>
                <w:bCs/>
                <w:color w:val="000000"/>
                <w:szCs w:val="21"/>
                <w:highlight w:val="none"/>
              </w:rPr>
              <w:t>二档（13分）：实施方案包括有</w:t>
            </w:r>
            <w:r>
              <w:rPr>
                <w:rFonts w:hint="eastAsia" w:ascii="宋体" w:hAnsi="宋体"/>
                <w:bCs/>
                <w:color w:val="000000"/>
                <w:szCs w:val="21"/>
                <w:highlight w:val="none"/>
                <w:lang w:eastAsia="zh-CN"/>
              </w:rPr>
              <w:t>交付</w:t>
            </w:r>
            <w:r>
              <w:rPr>
                <w:rFonts w:hint="eastAsia" w:ascii="宋体" w:hAnsi="宋体"/>
                <w:bCs/>
                <w:color w:val="000000"/>
                <w:szCs w:val="21"/>
                <w:highlight w:val="none"/>
              </w:rPr>
              <w:t>计划、人员投入、安全保证措施和技术保证措施。实施方案完整清晰，实施计划完整可行、详细，项目管理组织机构及人员职能清晰。</w:t>
            </w:r>
          </w:p>
          <w:p w14:paraId="4D38C30C">
            <w:pPr>
              <w:spacing w:line="360" w:lineRule="auto"/>
              <w:rPr>
                <w:rFonts w:ascii="宋体" w:hAnsi="宋体"/>
                <w:color w:val="000000"/>
                <w:szCs w:val="21"/>
                <w:highlight w:val="none"/>
                <w:shd w:val="clear" w:color="auto" w:fill="FFFFFF"/>
              </w:rPr>
            </w:pPr>
            <w:r>
              <w:rPr>
                <w:rFonts w:hint="eastAsia" w:ascii="宋体" w:hAnsi="宋体"/>
                <w:bCs/>
                <w:color w:val="000000"/>
                <w:szCs w:val="21"/>
                <w:highlight w:val="none"/>
              </w:rPr>
              <w:t>三档（20分）：实施方案包括有</w:t>
            </w:r>
            <w:r>
              <w:rPr>
                <w:rFonts w:hint="eastAsia" w:ascii="宋体" w:hAnsi="宋体"/>
                <w:bCs/>
                <w:color w:val="000000"/>
                <w:szCs w:val="21"/>
                <w:highlight w:val="none"/>
                <w:lang w:eastAsia="zh-CN"/>
              </w:rPr>
              <w:t>交付</w:t>
            </w:r>
            <w:r>
              <w:rPr>
                <w:rFonts w:hint="eastAsia" w:ascii="宋体" w:hAnsi="宋体"/>
                <w:bCs/>
                <w:color w:val="000000"/>
                <w:szCs w:val="21"/>
                <w:highlight w:val="none"/>
              </w:rPr>
              <w:t>计划、人员投入、安全保证措施和技术保证措施及验收方案内容可行、详细，具有合理性、科学性，有</w:t>
            </w:r>
            <w:r>
              <w:rPr>
                <w:rFonts w:hint="eastAsia" w:ascii="宋体" w:hAnsi="宋体"/>
                <w:bCs/>
                <w:color w:val="000000"/>
                <w:szCs w:val="21"/>
                <w:highlight w:val="none"/>
                <w:lang w:eastAsia="zh-CN"/>
              </w:rPr>
              <w:t>交付</w:t>
            </w:r>
            <w:r>
              <w:rPr>
                <w:rFonts w:hint="eastAsia" w:ascii="宋体" w:hAnsi="宋体"/>
                <w:bCs/>
                <w:color w:val="000000"/>
                <w:szCs w:val="21"/>
                <w:highlight w:val="none"/>
              </w:rPr>
              <w:t>保证措施、实施安全保障措施、风险管理体系，实施方案清晰、针对性强，实施计划完整明晰、可操作性强，项目管理组织机构及人员职能清晰可控。</w:t>
            </w:r>
          </w:p>
        </w:tc>
      </w:tr>
      <w:tr w14:paraId="217D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top"/>
          </w:tcPr>
          <w:p w14:paraId="54DDC41B">
            <w:pPr>
              <w:adjustRightInd w:val="0"/>
              <w:spacing w:line="360" w:lineRule="auto"/>
              <w:jc w:val="center"/>
              <w:textAlignment w:val="baseline"/>
              <w:rPr>
                <w:rFonts w:ascii="宋体" w:hAnsi="宋体"/>
                <w:b/>
                <w:color w:val="000000"/>
                <w:szCs w:val="21"/>
                <w:highlight w:val="none"/>
              </w:rPr>
            </w:pPr>
          </w:p>
        </w:tc>
        <w:tc>
          <w:tcPr>
            <w:tcW w:w="1366" w:type="dxa"/>
            <w:gridSpan w:val="3"/>
            <w:vMerge w:val="continue"/>
            <w:noWrap w:val="0"/>
            <w:vAlign w:val="top"/>
          </w:tcPr>
          <w:p w14:paraId="724422CE">
            <w:pPr>
              <w:adjustRightInd w:val="0"/>
              <w:spacing w:line="360" w:lineRule="auto"/>
              <w:jc w:val="center"/>
              <w:textAlignment w:val="baseline"/>
              <w:rPr>
                <w:rFonts w:ascii="宋体" w:hAnsi="宋体"/>
                <w:color w:val="000000"/>
                <w:szCs w:val="21"/>
                <w:highlight w:val="none"/>
              </w:rPr>
            </w:pPr>
          </w:p>
        </w:tc>
        <w:tc>
          <w:tcPr>
            <w:tcW w:w="1233" w:type="dxa"/>
            <w:noWrap w:val="0"/>
            <w:tcMar>
              <w:left w:w="57" w:type="dxa"/>
              <w:right w:w="57" w:type="dxa"/>
            </w:tcMar>
            <w:vAlign w:val="center"/>
          </w:tcPr>
          <w:p w14:paraId="3B4EE989">
            <w:pPr>
              <w:spacing w:line="360" w:lineRule="auto"/>
              <w:jc w:val="center"/>
              <w:rPr>
                <w:rFonts w:ascii="宋体" w:hAnsi="宋体"/>
                <w:bCs/>
                <w:color w:val="000000"/>
                <w:szCs w:val="21"/>
                <w:highlight w:val="none"/>
              </w:rPr>
            </w:pPr>
            <w:r>
              <w:rPr>
                <w:rFonts w:hint="eastAsia" w:ascii="宋体" w:hAnsi="宋体"/>
                <w:b/>
                <w:color w:val="000000"/>
                <w:highlight w:val="none"/>
              </w:rPr>
              <w:t>质量保证措施</w:t>
            </w:r>
            <w:r>
              <w:rPr>
                <w:rFonts w:hint="eastAsia" w:ascii="宋体" w:hAnsi="宋体"/>
                <w:b/>
                <w:bCs/>
                <w:color w:val="000000"/>
                <w:szCs w:val="21"/>
                <w:highlight w:val="none"/>
              </w:rPr>
              <w:t>（满分15分）</w:t>
            </w:r>
            <w:r>
              <w:rPr>
                <w:rFonts w:hint="eastAsia" w:ascii="宋体" w:hAnsi="宋体"/>
                <w:color w:val="000000"/>
                <w:szCs w:val="21"/>
                <w:highlight w:val="none"/>
              </w:rPr>
              <w:t>）</w:t>
            </w:r>
          </w:p>
        </w:tc>
        <w:tc>
          <w:tcPr>
            <w:tcW w:w="6326" w:type="dxa"/>
            <w:noWrap w:val="0"/>
            <w:vAlign w:val="top"/>
          </w:tcPr>
          <w:p w14:paraId="3B7BF4EA">
            <w:pPr>
              <w:spacing w:line="440" w:lineRule="exact"/>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一档（5分）：对本项目提出的质量控制及检验措施内容不完整、不详细，</w:t>
            </w:r>
            <w:r>
              <w:rPr>
                <w:rFonts w:hint="eastAsia" w:ascii="宋体" w:hAnsi="宋体"/>
                <w:b/>
                <w:color w:val="000000"/>
                <w:highlight w:val="none"/>
              </w:rPr>
              <w:t>质量保证</w:t>
            </w:r>
            <w:r>
              <w:rPr>
                <w:rFonts w:hint="eastAsia" w:ascii="宋体" w:hAnsi="宋体"/>
                <w:color w:val="000000"/>
                <w:szCs w:val="21"/>
                <w:highlight w:val="none"/>
                <w:shd w:val="clear" w:color="auto" w:fill="FFFFFF"/>
              </w:rPr>
              <w:t>措施不够明确，但基本能够保证货物质量。</w:t>
            </w:r>
          </w:p>
          <w:p w14:paraId="5C44267F">
            <w:pPr>
              <w:spacing w:line="440" w:lineRule="exact"/>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二档（10分）：对本项目提出的质量控制及检验措施内容完整、详细，能针对项目情况提出较为明确的</w:t>
            </w:r>
            <w:r>
              <w:rPr>
                <w:rFonts w:hint="eastAsia" w:ascii="宋体" w:hAnsi="宋体"/>
                <w:b/>
                <w:color w:val="000000"/>
                <w:highlight w:val="none"/>
              </w:rPr>
              <w:t>质量保证</w:t>
            </w:r>
            <w:r>
              <w:rPr>
                <w:rFonts w:hint="eastAsia" w:ascii="宋体" w:hAnsi="宋体"/>
                <w:color w:val="000000"/>
                <w:szCs w:val="21"/>
                <w:highlight w:val="none"/>
                <w:shd w:val="clear" w:color="auto" w:fill="FFFFFF"/>
              </w:rPr>
              <w:t>措施，能够控制货物的质量。</w:t>
            </w:r>
          </w:p>
          <w:p w14:paraId="1BA58E3B">
            <w:pPr>
              <w:spacing w:line="440" w:lineRule="exact"/>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 xml:space="preserve"> 三档（15分）：针对本项目提出的质量控制及检验措施详细，分析到位，</w:t>
            </w:r>
            <w:r>
              <w:rPr>
                <w:rFonts w:hint="eastAsia" w:ascii="宋体" w:hAnsi="宋体"/>
                <w:b/>
                <w:color w:val="000000"/>
                <w:highlight w:val="none"/>
              </w:rPr>
              <w:t>质量保证</w:t>
            </w:r>
            <w:r>
              <w:rPr>
                <w:rFonts w:hint="eastAsia" w:ascii="宋体" w:hAnsi="宋体"/>
                <w:color w:val="000000"/>
                <w:szCs w:val="21"/>
                <w:highlight w:val="none"/>
                <w:shd w:val="clear" w:color="auto" w:fill="FFFFFF"/>
              </w:rPr>
              <w:t>措施科学合理，能够严格控制货物的质量，并向采购人提出相应的质量保证承诺。</w:t>
            </w:r>
          </w:p>
          <w:p w14:paraId="07DD8B79">
            <w:pPr>
              <w:spacing w:line="440" w:lineRule="exact"/>
              <w:ind w:firstLine="420" w:firstLineChars="200"/>
              <w:rPr>
                <w:color w:val="000000"/>
                <w:highlight w:val="none"/>
              </w:rPr>
            </w:pPr>
            <w:r>
              <w:rPr>
                <w:rFonts w:hint="eastAsia"/>
                <w:color w:val="000000"/>
                <w:highlight w:val="none"/>
              </w:rPr>
              <w:t>注：未满足一档要求的不得分。</w:t>
            </w:r>
          </w:p>
        </w:tc>
      </w:tr>
      <w:tr w14:paraId="7215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525" w:type="dxa"/>
            <w:vMerge w:val="restart"/>
            <w:noWrap w:val="0"/>
            <w:vAlign w:val="center"/>
          </w:tcPr>
          <w:p w14:paraId="3675FBC3">
            <w:pPr>
              <w:spacing w:line="360" w:lineRule="auto"/>
              <w:jc w:val="center"/>
              <w:rPr>
                <w:rFonts w:ascii="宋体" w:hAnsi="宋体"/>
                <w:b/>
                <w:color w:val="000000"/>
                <w:szCs w:val="21"/>
                <w:highlight w:val="none"/>
              </w:rPr>
            </w:pPr>
            <w:r>
              <w:rPr>
                <w:rFonts w:hint="eastAsia" w:ascii="宋体" w:hAnsi="宋体"/>
                <w:b/>
                <w:color w:val="000000"/>
                <w:szCs w:val="21"/>
                <w:highlight w:val="none"/>
              </w:rPr>
              <w:t>3</w:t>
            </w:r>
          </w:p>
        </w:tc>
        <w:tc>
          <w:tcPr>
            <w:tcW w:w="1346" w:type="dxa"/>
            <w:gridSpan w:val="2"/>
            <w:vMerge w:val="restart"/>
            <w:noWrap w:val="0"/>
            <w:vAlign w:val="center"/>
          </w:tcPr>
          <w:p w14:paraId="46596D31">
            <w:pPr>
              <w:adjustRightInd w:val="0"/>
              <w:spacing w:line="360" w:lineRule="auto"/>
              <w:jc w:val="center"/>
              <w:textAlignment w:val="baseline"/>
              <w:rPr>
                <w:rFonts w:ascii="宋体" w:hAnsi="宋体"/>
                <w:b/>
                <w:color w:val="000000"/>
                <w:szCs w:val="21"/>
                <w:highlight w:val="none"/>
              </w:rPr>
            </w:pPr>
            <w:r>
              <w:rPr>
                <w:rFonts w:hint="eastAsia" w:ascii="宋体" w:hAnsi="宋体"/>
                <w:b/>
                <w:color w:val="000000"/>
                <w:szCs w:val="21"/>
                <w:highlight w:val="none"/>
              </w:rPr>
              <w:t>商务分</w:t>
            </w:r>
            <w:r>
              <w:rPr>
                <w:rFonts w:hint="eastAsia" w:ascii="宋体" w:hAnsi="宋体"/>
                <w:bCs/>
                <w:color w:val="000000"/>
                <w:szCs w:val="21"/>
                <w:highlight w:val="none"/>
              </w:rPr>
              <w:t>（</w:t>
            </w:r>
            <w:r>
              <w:rPr>
                <w:rFonts w:hint="eastAsia" w:ascii="宋体" w:hAnsi="宋体"/>
                <w:color w:val="000000"/>
                <w:szCs w:val="21"/>
                <w:highlight w:val="none"/>
              </w:rPr>
              <w:t>满分</w:t>
            </w:r>
            <w:r>
              <w:rPr>
                <w:rFonts w:hint="eastAsia" w:ascii="宋体" w:hAnsi="宋体"/>
                <w:color w:val="000000"/>
                <w:szCs w:val="21"/>
                <w:highlight w:val="none"/>
                <w:u w:val="single"/>
              </w:rPr>
              <w:t>20</w:t>
            </w:r>
            <w:r>
              <w:rPr>
                <w:rFonts w:hint="eastAsia" w:ascii="宋体" w:hAnsi="宋体"/>
                <w:bCs/>
                <w:color w:val="000000"/>
                <w:szCs w:val="21"/>
                <w:highlight w:val="none"/>
              </w:rPr>
              <w:t>分）</w:t>
            </w:r>
          </w:p>
        </w:tc>
        <w:tc>
          <w:tcPr>
            <w:tcW w:w="1253" w:type="dxa"/>
            <w:gridSpan w:val="2"/>
            <w:noWrap w:val="0"/>
            <w:vAlign w:val="center"/>
          </w:tcPr>
          <w:p w14:paraId="0183E9FF">
            <w:pPr>
              <w:spacing w:line="360" w:lineRule="auto"/>
              <w:jc w:val="center"/>
              <w:rPr>
                <w:rFonts w:ascii="宋体" w:hAnsi="宋体"/>
                <w:b/>
                <w:color w:val="000000"/>
                <w:szCs w:val="21"/>
                <w:highlight w:val="none"/>
              </w:rPr>
            </w:pPr>
            <w:r>
              <w:rPr>
                <w:rFonts w:hint="eastAsia" w:ascii="宋体" w:hAnsi="宋体"/>
                <w:b/>
                <w:bCs/>
                <w:color w:val="000000"/>
                <w:szCs w:val="21"/>
                <w:highlight w:val="none"/>
              </w:rPr>
              <w:t>售后服务承诺方案（满分15分）</w:t>
            </w:r>
          </w:p>
        </w:tc>
        <w:tc>
          <w:tcPr>
            <w:tcW w:w="6326" w:type="dxa"/>
            <w:noWrap w:val="0"/>
            <w:vAlign w:val="center"/>
          </w:tcPr>
          <w:p w14:paraId="0F70CCDD">
            <w:pPr>
              <w:spacing w:line="360" w:lineRule="auto"/>
              <w:jc w:val="left"/>
              <w:rPr>
                <w:rFonts w:hint="eastAsia" w:ascii="宋体" w:hAnsi="宋体"/>
                <w:bCs/>
                <w:color w:val="000000"/>
                <w:szCs w:val="21"/>
                <w:highlight w:val="none"/>
              </w:rPr>
            </w:pPr>
            <w:r>
              <w:rPr>
                <w:rFonts w:hint="eastAsia" w:ascii="宋体" w:hAnsi="宋体"/>
                <w:bCs/>
                <w:color w:val="000000"/>
                <w:szCs w:val="21"/>
                <w:highlight w:val="none"/>
              </w:rPr>
              <w:t xml:space="preserve">由评标委员会根据投标人的售后服务方案，包括售后服务人员、接故障通知到达现场的时间、出现质量问题承诺更换时间、应急处理方案、评委认可的其它实质性优惠措施等条件，综合评定各投标人所属档次及分值，达不到一档要求的不得分。 </w:t>
            </w:r>
          </w:p>
          <w:p w14:paraId="31185E5A">
            <w:pPr>
              <w:spacing w:line="360" w:lineRule="auto"/>
              <w:jc w:val="left"/>
              <w:rPr>
                <w:rFonts w:hint="eastAsia" w:ascii="宋体" w:hAnsi="宋体"/>
                <w:bCs/>
                <w:color w:val="000000"/>
                <w:szCs w:val="21"/>
                <w:highlight w:val="none"/>
              </w:rPr>
            </w:pPr>
            <w:r>
              <w:rPr>
                <w:rFonts w:hint="eastAsia" w:ascii="宋体" w:hAnsi="宋体"/>
                <w:bCs/>
                <w:color w:val="000000"/>
                <w:szCs w:val="21"/>
                <w:highlight w:val="none"/>
              </w:rPr>
              <w:t xml:space="preserve">一档（5分)：售后服务方案，包括售后服务人员、接故障通知到达现场的时间、出现质量问题承诺更换时间、应急处理方案达到招标文件的要求。 </w:t>
            </w:r>
          </w:p>
          <w:p w14:paraId="6CE4EC16">
            <w:pPr>
              <w:spacing w:line="360" w:lineRule="auto"/>
              <w:jc w:val="left"/>
              <w:rPr>
                <w:rFonts w:hint="eastAsia" w:ascii="宋体" w:hAnsi="宋体"/>
                <w:bCs/>
                <w:color w:val="000000"/>
                <w:szCs w:val="21"/>
                <w:highlight w:val="none"/>
              </w:rPr>
            </w:pPr>
            <w:r>
              <w:rPr>
                <w:rFonts w:hint="eastAsia" w:ascii="宋体" w:hAnsi="宋体"/>
                <w:bCs/>
                <w:color w:val="000000"/>
                <w:szCs w:val="21"/>
                <w:highlight w:val="none"/>
              </w:rPr>
              <w:t xml:space="preserve">二档（10分)：有项目详细的系统建设的售后服务方案及培训计划，售后服务流程、应急预案、质量保障优于招标文件，且配置售后服务人员，针对本项目能满足采购人的售后服务需求。 </w:t>
            </w:r>
          </w:p>
          <w:p w14:paraId="3F468861">
            <w:pPr>
              <w:spacing w:line="440" w:lineRule="exact"/>
              <w:rPr>
                <w:rFonts w:ascii="宋体" w:hAnsi="宋体"/>
                <w:color w:val="000000"/>
                <w:szCs w:val="21"/>
                <w:highlight w:val="none"/>
                <w:shd w:val="clear" w:color="auto" w:fill="FFFFFF"/>
              </w:rPr>
            </w:pPr>
            <w:r>
              <w:rPr>
                <w:rFonts w:hint="eastAsia" w:ascii="宋体" w:hAnsi="宋体"/>
                <w:bCs/>
                <w:color w:val="000000"/>
                <w:szCs w:val="21"/>
                <w:highlight w:val="none"/>
              </w:rPr>
              <w:t>三档(15分)：</w:t>
            </w:r>
            <w:r>
              <w:rPr>
                <w:rFonts w:hint="eastAsia" w:ascii="宋体" w:hAnsi="宋体" w:cs="宋体"/>
                <w:color w:val="000000"/>
                <w:sz w:val="22"/>
                <w:szCs w:val="22"/>
                <w:highlight w:val="none"/>
              </w:rPr>
              <w:t>提供的售后服务方案完全满足并优于招标文件要求，方案包含有详细的项目维护服务、回访、应急保障方案等内容，售后服务承诺明确质量保证期、到达故障现场时间、故障出现解决方案、定期维护（注明时间），软件升级，有保修期外维修方案、备品备件等其他优惠措施、安装要求及方案等内容，售后服务有保障，服务内容及保障措施完整详细。</w:t>
            </w:r>
          </w:p>
        </w:tc>
      </w:tr>
      <w:tr w14:paraId="4752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center"/>
          </w:tcPr>
          <w:p w14:paraId="5B27C635">
            <w:pPr>
              <w:spacing w:line="360" w:lineRule="auto"/>
              <w:jc w:val="center"/>
              <w:rPr>
                <w:rFonts w:ascii="宋体" w:hAnsi="宋体"/>
                <w:b/>
                <w:color w:val="000000"/>
                <w:szCs w:val="21"/>
                <w:highlight w:val="none"/>
              </w:rPr>
            </w:pPr>
          </w:p>
        </w:tc>
        <w:tc>
          <w:tcPr>
            <w:tcW w:w="1346" w:type="dxa"/>
            <w:gridSpan w:val="2"/>
            <w:vMerge w:val="continue"/>
            <w:noWrap w:val="0"/>
            <w:vAlign w:val="center"/>
          </w:tcPr>
          <w:p w14:paraId="375975BA">
            <w:pPr>
              <w:spacing w:line="360" w:lineRule="auto"/>
              <w:jc w:val="center"/>
              <w:rPr>
                <w:rFonts w:ascii="宋体" w:hAnsi="宋体"/>
                <w:b/>
                <w:color w:val="000000"/>
                <w:szCs w:val="21"/>
                <w:highlight w:val="none"/>
              </w:rPr>
            </w:pPr>
          </w:p>
        </w:tc>
        <w:tc>
          <w:tcPr>
            <w:tcW w:w="1253" w:type="dxa"/>
            <w:gridSpan w:val="2"/>
            <w:noWrap w:val="0"/>
            <w:vAlign w:val="center"/>
          </w:tcPr>
          <w:p w14:paraId="24121FA4">
            <w:pPr>
              <w:spacing w:line="360" w:lineRule="auto"/>
              <w:jc w:val="center"/>
              <w:rPr>
                <w:rFonts w:ascii="宋体" w:hAnsi="宋体"/>
                <w:b/>
                <w:color w:val="000000"/>
                <w:szCs w:val="21"/>
                <w:highlight w:val="none"/>
              </w:rPr>
            </w:pPr>
            <w:r>
              <w:rPr>
                <w:rFonts w:hint="eastAsia" w:ascii="宋体" w:hAnsi="宋体"/>
                <w:b/>
                <w:bCs/>
                <w:color w:val="000000"/>
                <w:szCs w:val="21"/>
                <w:highlight w:val="none"/>
              </w:rPr>
              <w:t>业绩分       （满分3分）</w:t>
            </w:r>
          </w:p>
        </w:tc>
        <w:tc>
          <w:tcPr>
            <w:tcW w:w="6326" w:type="dxa"/>
            <w:noWrap w:val="0"/>
            <w:vAlign w:val="center"/>
          </w:tcPr>
          <w:p w14:paraId="2D7549F1">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2021年 1 月 1 日以来至投标截止日期止，投标人同类产品销售业绩，每个得1分，满分3分。【投标文件中提供合同复印件或中标（成交）通知书复印件并加盖公章】 </w:t>
            </w:r>
          </w:p>
        </w:tc>
      </w:tr>
      <w:tr w14:paraId="397E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center"/>
          </w:tcPr>
          <w:p w14:paraId="35AFA5E0">
            <w:pPr>
              <w:spacing w:line="360" w:lineRule="auto"/>
              <w:jc w:val="center"/>
              <w:rPr>
                <w:rFonts w:ascii="宋体" w:hAnsi="宋体"/>
                <w:b/>
                <w:color w:val="000000"/>
                <w:szCs w:val="21"/>
                <w:highlight w:val="none"/>
              </w:rPr>
            </w:pPr>
          </w:p>
        </w:tc>
        <w:tc>
          <w:tcPr>
            <w:tcW w:w="1346" w:type="dxa"/>
            <w:gridSpan w:val="2"/>
            <w:vMerge w:val="continue"/>
            <w:noWrap w:val="0"/>
            <w:vAlign w:val="center"/>
          </w:tcPr>
          <w:p w14:paraId="0630BD3A">
            <w:pPr>
              <w:adjustRightInd w:val="0"/>
              <w:spacing w:line="360" w:lineRule="auto"/>
              <w:jc w:val="center"/>
              <w:textAlignment w:val="baseline"/>
              <w:rPr>
                <w:rFonts w:ascii="宋体" w:hAnsi="宋体"/>
                <w:b/>
                <w:color w:val="000000"/>
                <w:szCs w:val="21"/>
                <w:highlight w:val="none"/>
              </w:rPr>
            </w:pPr>
          </w:p>
        </w:tc>
        <w:tc>
          <w:tcPr>
            <w:tcW w:w="1253" w:type="dxa"/>
            <w:gridSpan w:val="2"/>
            <w:noWrap w:val="0"/>
            <w:vAlign w:val="center"/>
          </w:tcPr>
          <w:p w14:paraId="51D9566E">
            <w:pPr>
              <w:spacing w:line="360" w:lineRule="auto"/>
              <w:jc w:val="center"/>
              <w:rPr>
                <w:rFonts w:ascii="宋体" w:hAnsi="宋体"/>
                <w:color w:val="000000"/>
                <w:szCs w:val="21"/>
                <w:highlight w:val="none"/>
              </w:rPr>
            </w:pPr>
            <w:r>
              <w:rPr>
                <w:rFonts w:hint="eastAsia" w:ascii="宋体" w:hAnsi="宋体"/>
                <w:b/>
                <w:color w:val="000000"/>
                <w:szCs w:val="21"/>
                <w:highlight w:val="none"/>
              </w:rPr>
              <w:t>政策分</w:t>
            </w:r>
            <w:r>
              <w:rPr>
                <w:rFonts w:hint="eastAsia" w:ascii="宋体" w:hAnsi="宋体"/>
                <w:color w:val="000000"/>
                <w:szCs w:val="21"/>
                <w:highlight w:val="none"/>
              </w:rPr>
              <w:t>（满分</w:t>
            </w:r>
          </w:p>
          <w:p w14:paraId="16C480BC">
            <w:pPr>
              <w:spacing w:line="360" w:lineRule="auto"/>
              <w:jc w:val="center"/>
              <w:rPr>
                <w:rFonts w:ascii="宋体" w:hAnsi="宋体"/>
                <w:b/>
                <w:color w:val="000000"/>
                <w:szCs w:val="21"/>
                <w:highlight w:val="none"/>
              </w:rPr>
            </w:pPr>
            <w:r>
              <w:rPr>
                <w:rFonts w:hint="eastAsia" w:ascii="宋体" w:hAnsi="宋体"/>
                <w:color w:val="000000"/>
                <w:szCs w:val="21"/>
                <w:highlight w:val="none"/>
                <w:u w:val="single"/>
              </w:rPr>
              <w:t xml:space="preserve"> 2 </w:t>
            </w:r>
            <w:r>
              <w:rPr>
                <w:rFonts w:hint="eastAsia" w:ascii="宋体" w:hAnsi="宋体"/>
                <w:color w:val="000000"/>
                <w:szCs w:val="21"/>
                <w:highlight w:val="none"/>
              </w:rPr>
              <w:t>分）</w:t>
            </w:r>
          </w:p>
        </w:tc>
        <w:tc>
          <w:tcPr>
            <w:tcW w:w="6326" w:type="dxa"/>
            <w:noWrap w:val="0"/>
            <w:vAlign w:val="center"/>
          </w:tcPr>
          <w:p w14:paraId="6B5C22E9">
            <w:pPr>
              <w:spacing w:line="360" w:lineRule="auto"/>
              <w:rPr>
                <w:rFonts w:ascii="宋体" w:hAnsi="宋体" w:cs="Courier New"/>
                <w:bCs/>
                <w:color w:val="000000"/>
                <w:szCs w:val="21"/>
                <w:highlight w:val="none"/>
              </w:rPr>
            </w:pPr>
            <w:r>
              <w:rPr>
                <w:rFonts w:hint="eastAsia" w:ascii="宋体" w:hAnsi="宋体" w:cs="Courier New"/>
                <w:bCs/>
                <w:color w:val="000000"/>
                <w:szCs w:val="21"/>
                <w:highlight w:val="none"/>
              </w:rPr>
              <w:t>（1）属于财政部《节能产品政府采购品目清单》内优先采购（清单内未标注“★”的品目）的产品[投标文件中提供有效的认证证书复印件及品目清单（标注出投标产品在品目清单中所属的品目），并加盖投标人电子签章]，根据其所占项目（或者分标）预算金额比例得</w:t>
            </w:r>
            <w:r>
              <w:rPr>
                <w:rFonts w:hint="eastAsia" w:ascii="宋体" w:hAnsi="宋体" w:cs="Courier New"/>
                <w:bCs/>
                <w:color w:val="000000"/>
                <w:szCs w:val="21"/>
                <w:highlight w:val="none"/>
                <w:u w:val="single"/>
              </w:rPr>
              <w:t xml:space="preserve">  0 </w:t>
            </w:r>
            <w:r>
              <w:rPr>
                <w:rFonts w:hint="eastAsia" w:ascii="宋体" w:hAnsi="宋体" w:cs="Courier New"/>
                <w:bCs/>
                <w:color w:val="000000"/>
                <w:szCs w:val="21"/>
                <w:highlight w:val="none"/>
              </w:rPr>
              <w:t>至</w:t>
            </w:r>
            <w:r>
              <w:rPr>
                <w:rFonts w:hint="eastAsia" w:ascii="宋体" w:hAnsi="宋体" w:cs="Courier New"/>
                <w:bCs/>
                <w:color w:val="000000"/>
                <w:szCs w:val="21"/>
                <w:highlight w:val="none"/>
                <w:u w:val="single"/>
              </w:rPr>
              <w:t xml:space="preserve"> 1  </w:t>
            </w:r>
            <w:r>
              <w:rPr>
                <w:rFonts w:hint="eastAsia" w:ascii="宋体" w:hAnsi="宋体" w:cs="Courier New"/>
                <w:bCs/>
                <w:color w:val="000000"/>
                <w:szCs w:val="21"/>
                <w:highlight w:val="none"/>
              </w:rPr>
              <w:t>分，满分</w:t>
            </w:r>
            <w:r>
              <w:rPr>
                <w:rFonts w:hint="eastAsia" w:ascii="宋体" w:hAnsi="宋体" w:cs="Courier New"/>
                <w:bCs/>
                <w:color w:val="000000"/>
                <w:szCs w:val="21"/>
                <w:highlight w:val="none"/>
                <w:u w:val="single"/>
              </w:rPr>
              <w:t xml:space="preserve"> 1 </w:t>
            </w:r>
            <w:r>
              <w:rPr>
                <w:rFonts w:hint="eastAsia" w:ascii="宋体" w:hAnsi="宋体" w:cs="Courier New"/>
                <w:bCs/>
                <w:color w:val="000000"/>
                <w:szCs w:val="21"/>
                <w:highlight w:val="none"/>
              </w:rPr>
              <w:t>分。</w:t>
            </w:r>
          </w:p>
          <w:p w14:paraId="7E4E0AD2">
            <w:pPr>
              <w:spacing w:line="360" w:lineRule="auto"/>
              <w:rPr>
                <w:rFonts w:ascii="宋体" w:hAnsi="宋体" w:cs="Courier New"/>
                <w:bCs/>
                <w:color w:val="000000"/>
                <w:szCs w:val="21"/>
                <w:highlight w:val="none"/>
              </w:rPr>
            </w:pPr>
            <w:r>
              <w:rPr>
                <w:rFonts w:hint="eastAsia" w:ascii="宋体" w:hAnsi="宋体" w:cs="Courier New"/>
                <w:bCs/>
                <w:color w:val="000000"/>
                <w:szCs w:val="21"/>
                <w:highlight w:val="none"/>
              </w:rPr>
              <w:t>（2）属于财政部《环境标志产品政府采购品目清单》内的产品[投标文件中提供有效的认证证书复印件及品目清单（标注出投标产品在品目清单中所属的品目），并加盖投标人电子签章，根据其所占项目（或者分标）预算金额比例得</w:t>
            </w:r>
            <w:r>
              <w:rPr>
                <w:rFonts w:hint="eastAsia" w:ascii="宋体" w:hAnsi="宋体" w:cs="Courier New"/>
                <w:bCs/>
                <w:color w:val="000000"/>
                <w:szCs w:val="21"/>
                <w:highlight w:val="none"/>
                <w:u w:val="single"/>
              </w:rPr>
              <w:t xml:space="preserve"> 0 </w:t>
            </w:r>
            <w:r>
              <w:rPr>
                <w:rFonts w:hint="eastAsia" w:ascii="宋体" w:hAnsi="宋体" w:cs="Courier New"/>
                <w:bCs/>
                <w:color w:val="000000"/>
                <w:szCs w:val="21"/>
                <w:highlight w:val="none"/>
              </w:rPr>
              <w:t>至</w:t>
            </w:r>
            <w:r>
              <w:rPr>
                <w:rFonts w:hint="eastAsia" w:ascii="宋体" w:hAnsi="宋体" w:cs="Courier New"/>
                <w:bCs/>
                <w:color w:val="000000"/>
                <w:szCs w:val="21"/>
                <w:highlight w:val="none"/>
                <w:u w:val="single"/>
              </w:rPr>
              <w:t xml:space="preserve"> 1 </w:t>
            </w:r>
            <w:r>
              <w:rPr>
                <w:rFonts w:hint="eastAsia" w:ascii="宋体" w:hAnsi="宋体" w:cs="Courier New"/>
                <w:bCs/>
                <w:color w:val="000000"/>
                <w:szCs w:val="21"/>
                <w:highlight w:val="none"/>
              </w:rPr>
              <w:t>分，满分</w:t>
            </w:r>
            <w:r>
              <w:rPr>
                <w:rFonts w:hint="eastAsia" w:ascii="宋体" w:hAnsi="宋体" w:cs="Courier New"/>
                <w:bCs/>
                <w:color w:val="000000"/>
                <w:szCs w:val="21"/>
                <w:highlight w:val="none"/>
                <w:u w:val="single"/>
              </w:rPr>
              <w:t xml:space="preserve"> 1 </w:t>
            </w:r>
            <w:r>
              <w:rPr>
                <w:rFonts w:hint="eastAsia" w:ascii="宋体" w:hAnsi="宋体" w:cs="Courier New"/>
                <w:bCs/>
                <w:color w:val="000000"/>
                <w:szCs w:val="21"/>
                <w:highlight w:val="none"/>
              </w:rPr>
              <w:t>分；</w:t>
            </w:r>
          </w:p>
          <w:p w14:paraId="7427027F">
            <w:pPr>
              <w:spacing w:line="360" w:lineRule="auto"/>
              <w:rPr>
                <w:rFonts w:ascii="宋体" w:hAnsi="宋体" w:cs="Courier New"/>
                <w:bCs/>
                <w:color w:val="000000"/>
                <w:szCs w:val="21"/>
                <w:highlight w:val="none"/>
              </w:rPr>
            </w:pPr>
            <w:r>
              <w:rPr>
                <w:rFonts w:hint="eastAsia" w:ascii="宋体" w:hAnsi="宋体" w:cs="Courier New"/>
                <w:bCs/>
                <w:color w:val="000000"/>
                <w:szCs w:val="21"/>
                <w:highlight w:val="none"/>
              </w:rPr>
              <w:t>（3）非节能、环境标志产品的不得分。</w:t>
            </w:r>
          </w:p>
        </w:tc>
      </w:tr>
      <w:tr w14:paraId="7653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6"/>
            <w:noWrap w:val="0"/>
            <w:vAlign w:val="center"/>
          </w:tcPr>
          <w:p w14:paraId="0005D68E">
            <w:pPr>
              <w:spacing w:line="360" w:lineRule="auto"/>
              <w:ind w:firstLine="420"/>
              <w:rPr>
                <w:rFonts w:ascii="宋体" w:hAnsi="宋体" w:cs="Courier New"/>
                <w:bCs/>
                <w:color w:val="000000"/>
                <w:szCs w:val="21"/>
                <w:highlight w:val="none"/>
              </w:rPr>
            </w:pPr>
            <w:r>
              <w:rPr>
                <w:rFonts w:hint="eastAsia" w:hAnsi="宋体" w:cs="Courier New"/>
                <w:b/>
                <w:bCs/>
                <w:color w:val="000000"/>
                <w:highlight w:val="none"/>
              </w:rPr>
              <w:t>总得分为以上各项评审因素得分合计。</w:t>
            </w:r>
          </w:p>
        </w:tc>
      </w:tr>
    </w:tbl>
    <w:p w14:paraId="5EC8231F">
      <w:pPr>
        <w:pStyle w:val="24"/>
        <w:spacing w:line="360" w:lineRule="auto"/>
        <w:rPr>
          <w:rFonts w:hint="eastAsia" w:hAnsi="宋体"/>
          <w:bCs/>
          <w:color w:val="000000"/>
          <w:sz w:val="21"/>
          <w:highlight w:val="none"/>
        </w:rPr>
      </w:pPr>
    </w:p>
    <w:p w14:paraId="7007B754">
      <w:pPr>
        <w:spacing w:line="360" w:lineRule="auto"/>
        <w:ind w:firstLine="482" w:firstLineChars="200"/>
        <w:rPr>
          <w:rFonts w:hint="eastAsia" w:hAnsi="宋体"/>
          <w:color w:val="000000"/>
          <w:highlight w:val="none"/>
        </w:rPr>
      </w:pPr>
      <w:r>
        <w:rPr>
          <w:rFonts w:hAnsi="宋体"/>
          <w:b/>
          <w:color w:val="000000"/>
          <w:sz w:val="24"/>
          <w:highlight w:val="none"/>
        </w:rPr>
        <w:br w:type="page"/>
      </w:r>
    </w:p>
    <w:p w14:paraId="4B65027A">
      <w:pPr>
        <w:pStyle w:val="4"/>
        <w:keepNext w:val="0"/>
        <w:keepLines w:val="0"/>
        <w:jc w:val="center"/>
        <w:rPr>
          <w:color w:val="000000"/>
          <w:sz w:val="30"/>
          <w:szCs w:val="30"/>
          <w:highlight w:val="none"/>
        </w:rPr>
      </w:pPr>
      <w:r>
        <w:rPr>
          <w:rFonts w:hint="eastAsia"/>
          <w:color w:val="000000"/>
          <w:sz w:val="30"/>
          <w:szCs w:val="30"/>
          <w:highlight w:val="none"/>
        </w:rPr>
        <w:t>四、中标候选人推荐</w:t>
      </w:r>
    </w:p>
    <w:p w14:paraId="4039E2C9">
      <w:pPr>
        <w:pStyle w:val="24"/>
        <w:spacing w:line="360" w:lineRule="auto"/>
        <w:ind w:firstLine="354" w:firstLineChars="147"/>
        <w:contextualSpacing/>
        <w:rPr>
          <w:rFonts w:hint="eastAsia" w:hAnsi="宋体"/>
          <w:b/>
          <w:bCs/>
          <w:color w:val="000000"/>
          <w:sz w:val="24"/>
          <w:szCs w:val="24"/>
          <w:highlight w:val="none"/>
        </w:rPr>
      </w:pPr>
      <w:r>
        <w:rPr>
          <w:rFonts w:hint="eastAsia" w:hAnsi="宋体"/>
          <w:b/>
          <w:bCs/>
          <w:color w:val="000000"/>
          <w:sz w:val="24"/>
          <w:szCs w:val="24"/>
          <w:highlight w:val="none"/>
        </w:rPr>
        <w:t>综合评分法</w:t>
      </w:r>
    </w:p>
    <w:p w14:paraId="19031F0E">
      <w:pPr>
        <w:pStyle w:val="24"/>
        <w:spacing w:line="360" w:lineRule="auto"/>
        <w:ind w:firstLine="420" w:firstLineChars="200"/>
        <w:contextualSpacing/>
        <w:rPr>
          <w:rFonts w:hAnsi="宋体"/>
          <w:color w:val="000000"/>
          <w:sz w:val="21"/>
          <w:highlight w:val="none"/>
        </w:rPr>
      </w:pPr>
      <w:r>
        <w:rPr>
          <w:rFonts w:hint="eastAsia" w:hAnsi="宋体"/>
          <w:color w:val="000000"/>
          <w:sz w:val="21"/>
          <w:highlight w:val="none"/>
        </w:rPr>
        <w:t>1</w:t>
      </w:r>
      <w:r>
        <w:rPr>
          <w:rFonts w:hAnsi="宋体"/>
          <w:color w:val="000000"/>
          <w:sz w:val="21"/>
          <w:highlight w:val="none"/>
        </w:rPr>
        <w:t>.</w:t>
      </w:r>
      <w:r>
        <w:rPr>
          <w:rFonts w:hint="eastAsia" w:hAnsi="宋体"/>
          <w:color w:val="000000"/>
          <w:sz w:val="21"/>
          <w:highlight w:val="none"/>
        </w:rPr>
        <w:t>评标委员会根据原始评标记录和评标结果编写评标报告，并通过电子交易平台向采购人、采购代理机构提交。</w:t>
      </w:r>
    </w:p>
    <w:p w14:paraId="77776836">
      <w:pPr>
        <w:pStyle w:val="24"/>
        <w:spacing w:line="360" w:lineRule="auto"/>
        <w:ind w:firstLine="420" w:firstLineChars="200"/>
        <w:contextualSpacing/>
        <w:rPr>
          <w:rFonts w:hint="eastAsia" w:hAnsi="宋体"/>
          <w:color w:val="000000"/>
          <w:sz w:val="21"/>
          <w:highlight w:val="none"/>
        </w:rPr>
      </w:pPr>
      <w:r>
        <w:rPr>
          <w:rFonts w:hint="eastAsia" w:hAnsi="宋体"/>
          <w:color w:val="000000"/>
          <w:sz w:val="21"/>
          <w:highlight w:val="none"/>
        </w:rPr>
        <w:t>2</w:t>
      </w:r>
      <w:r>
        <w:rPr>
          <w:rFonts w:hAnsi="宋体"/>
          <w:color w:val="000000"/>
          <w:sz w:val="21"/>
          <w:highlight w:val="none"/>
        </w:rPr>
        <w:t>.</w:t>
      </w:r>
      <w:r>
        <w:rPr>
          <w:rFonts w:hint="eastAsia" w:hAnsi="宋体"/>
          <w:color w:val="000000"/>
          <w:sz w:val="21"/>
          <w:highlight w:val="none"/>
        </w:rPr>
        <w:t>评标委员会将根据总得分由高到低排列次序并推荐中标候选人。得分相同的，按投标报价由低到高顺序排列。得分相同且投标报价相同的并列。投标文件满足招标文件全部实质性要求，且按照评审因素的量化指标评审得分最高的投标人为排名第一的中标候选人。</w:t>
      </w:r>
    </w:p>
    <w:p w14:paraId="441BAFB6">
      <w:pPr>
        <w:spacing w:before="120" w:beforeLines="50" w:after="120" w:afterLines="50" w:line="400" w:lineRule="exact"/>
        <w:rPr>
          <w:rFonts w:hint="eastAsia" w:ascii="宋体" w:hAnsi="宋体"/>
          <w:b/>
          <w:color w:val="000000"/>
          <w:sz w:val="24"/>
          <w:highlight w:val="none"/>
        </w:rPr>
      </w:pPr>
    </w:p>
    <w:p w14:paraId="5F6C4650">
      <w:pPr>
        <w:spacing w:before="120" w:beforeLines="50" w:after="120" w:afterLines="50" w:line="400" w:lineRule="exact"/>
        <w:rPr>
          <w:rFonts w:hint="eastAsia" w:ascii="宋体" w:hAnsi="宋体"/>
          <w:b/>
          <w:color w:val="000000"/>
          <w:sz w:val="24"/>
          <w:highlight w:val="none"/>
        </w:rPr>
      </w:pPr>
    </w:p>
    <w:p w14:paraId="2E01B145">
      <w:pPr>
        <w:spacing w:before="120" w:beforeLines="50" w:after="120" w:afterLines="50" w:line="400" w:lineRule="exact"/>
        <w:rPr>
          <w:rFonts w:hint="eastAsia" w:ascii="宋体" w:hAnsi="宋体"/>
          <w:b/>
          <w:color w:val="000000"/>
          <w:sz w:val="24"/>
          <w:highlight w:val="none"/>
        </w:rPr>
      </w:pPr>
    </w:p>
    <w:p w14:paraId="6ADDF526">
      <w:pPr>
        <w:spacing w:before="120" w:beforeLines="50" w:after="120" w:afterLines="50" w:line="400" w:lineRule="exact"/>
        <w:rPr>
          <w:rFonts w:hint="eastAsia" w:ascii="宋体" w:hAnsi="宋体"/>
          <w:b/>
          <w:color w:val="000000"/>
          <w:sz w:val="24"/>
          <w:highlight w:val="none"/>
        </w:rPr>
      </w:pPr>
    </w:p>
    <w:p w14:paraId="6F8E0ED2">
      <w:pPr>
        <w:spacing w:before="120" w:beforeLines="50" w:after="120" w:afterLines="50" w:line="400" w:lineRule="exact"/>
        <w:rPr>
          <w:rFonts w:hint="eastAsia" w:ascii="宋体" w:hAnsi="宋体"/>
          <w:b/>
          <w:color w:val="000000"/>
          <w:sz w:val="24"/>
          <w:highlight w:val="none"/>
        </w:rPr>
      </w:pPr>
    </w:p>
    <w:p w14:paraId="38F95694">
      <w:pPr>
        <w:spacing w:before="120" w:beforeLines="50" w:after="120" w:afterLines="50" w:line="400" w:lineRule="exact"/>
        <w:rPr>
          <w:rFonts w:hint="eastAsia" w:ascii="宋体" w:hAnsi="宋体"/>
          <w:b/>
          <w:color w:val="000000"/>
          <w:sz w:val="24"/>
          <w:highlight w:val="none"/>
        </w:rPr>
      </w:pPr>
    </w:p>
    <w:p w14:paraId="41AEBD42">
      <w:pPr>
        <w:spacing w:before="120" w:beforeLines="50" w:after="120" w:afterLines="50" w:line="400" w:lineRule="exact"/>
        <w:rPr>
          <w:rFonts w:hint="eastAsia" w:ascii="宋体" w:hAnsi="宋体"/>
          <w:b/>
          <w:color w:val="000000"/>
          <w:sz w:val="24"/>
          <w:highlight w:val="none"/>
        </w:rPr>
      </w:pPr>
    </w:p>
    <w:p w14:paraId="3EFDA7E2">
      <w:pPr>
        <w:spacing w:before="120" w:beforeLines="50" w:after="120" w:afterLines="50" w:line="400" w:lineRule="exact"/>
        <w:rPr>
          <w:rFonts w:hint="eastAsia" w:ascii="宋体" w:hAnsi="宋体"/>
          <w:b/>
          <w:color w:val="000000"/>
          <w:sz w:val="24"/>
          <w:highlight w:val="none"/>
        </w:rPr>
      </w:pPr>
    </w:p>
    <w:p w14:paraId="47257D57">
      <w:pPr>
        <w:spacing w:before="120" w:beforeLines="50" w:after="120" w:afterLines="50" w:line="400" w:lineRule="exact"/>
        <w:rPr>
          <w:rFonts w:hint="eastAsia" w:ascii="宋体" w:hAnsi="宋体"/>
          <w:b/>
          <w:color w:val="000000"/>
          <w:sz w:val="24"/>
          <w:highlight w:val="none"/>
        </w:rPr>
      </w:pPr>
    </w:p>
    <w:p w14:paraId="2C22031D">
      <w:pPr>
        <w:spacing w:before="120" w:beforeLines="50" w:after="120" w:afterLines="50" w:line="400" w:lineRule="exact"/>
        <w:rPr>
          <w:rFonts w:hint="eastAsia" w:ascii="宋体" w:hAnsi="宋体"/>
          <w:b/>
          <w:color w:val="000000"/>
          <w:sz w:val="24"/>
          <w:highlight w:val="none"/>
        </w:rPr>
      </w:pPr>
    </w:p>
    <w:p w14:paraId="59269E24">
      <w:pPr>
        <w:pStyle w:val="3"/>
        <w:keepNext w:val="0"/>
        <w:keepLines w:val="0"/>
        <w:jc w:val="center"/>
        <w:rPr>
          <w:rFonts w:hint="eastAsia"/>
          <w:color w:val="000000"/>
          <w:highlight w:val="none"/>
        </w:rPr>
      </w:pPr>
      <w:r>
        <w:rPr>
          <w:color w:val="000000"/>
          <w:highlight w:val="none"/>
        </w:rPr>
        <w:br w:type="page"/>
      </w:r>
    </w:p>
    <w:p w14:paraId="3ED646D8">
      <w:pPr>
        <w:pStyle w:val="3"/>
        <w:keepNext w:val="0"/>
        <w:keepLines w:val="0"/>
        <w:jc w:val="center"/>
        <w:rPr>
          <w:rFonts w:hint="eastAsia"/>
          <w:color w:val="000000"/>
          <w:highlight w:val="none"/>
        </w:rPr>
      </w:pPr>
    </w:p>
    <w:p w14:paraId="75439A34">
      <w:pPr>
        <w:pStyle w:val="3"/>
        <w:keepNext w:val="0"/>
        <w:keepLines w:val="0"/>
        <w:jc w:val="center"/>
        <w:rPr>
          <w:rFonts w:hint="eastAsia"/>
          <w:color w:val="000000"/>
          <w:highlight w:val="none"/>
        </w:rPr>
      </w:pPr>
    </w:p>
    <w:p w14:paraId="3920BE32">
      <w:pPr>
        <w:pStyle w:val="3"/>
        <w:keepNext w:val="0"/>
        <w:keepLines w:val="0"/>
        <w:jc w:val="center"/>
        <w:rPr>
          <w:rFonts w:hint="eastAsia"/>
          <w:color w:val="000000"/>
          <w:highlight w:val="none"/>
        </w:rPr>
      </w:pPr>
    </w:p>
    <w:p w14:paraId="4F75D554">
      <w:pPr>
        <w:pStyle w:val="3"/>
        <w:keepNext w:val="0"/>
        <w:keepLines w:val="0"/>
        <w:jc w:val="center"/>
        <w:rPr>
          <w:rFonts w:hint="eastAsia"/>
          <w:color w:val="000000"/>
          <w:highlight w:val="none"/>
        </w:rPr>
      </w:pPr>
    </w:p>
    <w:p w14:paraId="7C9E28EA">
      <w:pPr>
        <w:pStyle w:val="3"/>
        <w:keepNext w:val="0"/>
        <w:keepLines w:val="0"/>
        <w:jc w:val="center"/>
        <w:rPr>
          <w:rFonts w:hint="eastAsia"/>
          <w:color w:val="000000"/>
          <w:highlight w:val="none"/>
        </w:rPr>
      </w:pPr>
    </w:p>
    <w:p w14:paraId="4EA01F83">
      <w:pPr>
        <w:pStyle w:val="3"/>
        <w:keepNext w:val="0"/>
        <w:keepLines w:val="0"/>
        <w:jc w:val="center"/>
        <w:rPr>
          <w:rFonts w:hint="eastAsia"/>
          <w:color w:val="000000"/>
          <w:highlight w:val="none"/>
        </w:rPr>
      </w:pPr>
    </w:p>
    <w:p w14:paraId="4FD54878">
      <w:pPr>
        <w:pStyle w:val="2"/>
        <w:jc w:val="center"/>
        <w:rPr>
          <w:rFonts w:hint="eastAsia"/>
          <w:color w:val="000000"/>
          <w:highlight w:val="none"/>
        </w:rPr>
      </w:pPr>
      <w:bookmarkStart w:id="146" w:name="_Toc74320804"/>
      <w:r>
        <w:rPr>
          <w:rFonts w:hint="eastAsia"/>
          <w:color w:val="000000"/>
          <w:highlight w:val="none"/>
        </w:rPr>
        <w:t>第五章  拟签订的合同文本</w:t>
      </w:r>
      <w:bookmarkEnd w:id="146"/>
    </w:p>
    <w:p w14:paraId="79CC7D0E">
      <w:pPr>
        <w:snapToGrid w:val="0"/>
        <w:jc w:val="center"/>
        <w:rPr>
          <w:rFonts w:hint="eastAsia" w:ascii="宋体" w:hAnsi="宋体"/>
          <w:bCs/>
          <w:color w:val="000000"/>
          <w:sz w:val="32"/>
          <w:szCs w:val="32"/>
          <w:highlight w:val="none"/>
        </w:rPr>
      </w:pPr>
    </w:p>
    <w:p w14:paraId="1534D894">
      <w:pPr>
        <w:snapToGrid w:val="0"/>
        <w:jc w:val="center"/>
        <w:rPr>
          <w:rFonts w:hint="eastAsia" w:ascii="宋体" w:hAnsi="宋体"/>
          <w:bCs/>
          <w:color w:val="000000"/>
          <w:sz w:val="32"/>
          <w:szCs w:val="32"/>
          <w:highlight w:val="none"/>
        </w:rPr>
      </w:pPr>
    </w:p>
    <w:p w14:paraId="557A253C">
      <w:pPr>
        <w:snapToGrid w:val="0"/>
        <w:jc w:val="center"/>
        <w:rPr>
          <w:rFonts w:hint="eastAsia" w:ascii="宋体" w:hAnsi="宋体"/>
          <w:bCs/>
          <w:color w:val="000000"/>
          <w:sz w:val="32"/>
          <w:szCs w:val="32"/>
          <w:highlight w:val="none"/>
        </w:rPr>
      </w:pPr>
    </w:p>
    <w:p w14:paraId="15125FAC">
      <w:pPr>
        <w:snapToGrid w:val="0"/>
        <w:jc w:val="center"/>
        <w:rPr>
          <w:rFonts w:hint="eastAsia" w:ascii="宋体" w:hAnsi="宋体"/>
          <w:bCs/>
          <w:color w:val="000000"/>
          <w:sz w:val="32"/>
          <w:szCs w:val="32"/>
          <w:highlight w:val="none"/>
        </w:rPr>
      </w:pPr>
    </w:p>
    <w:p w14:paraId="3D498507">
      <w:pPr>
        <w:snapToGrid w:val="0"/>
        <w:jc w:val="center"/>
        <w:rPr>
          <w:rFonts w:hint="eastAsia" w:ascii="宋体" w:hAnsi="宋体"/>
          <w:bCs/>
          <w:color w:val="000000"/>
          <w:sz w:val="32"/>
          <w:szCs w:val="32"/>
          <w:highlight w:val="none"/>
        </w:rPr>
      </w:pPr>
    </w:p>
    <w:p w14:paraId="4BF52C11">
      <w:pPr>
        <w:snapToGrid w:val="0"/>
        <w:jc w:val="center"/>
        <w:rPr>
          <w:rFonts w:hint="eastAsia" w:ascii="宋体" w:hAnsi="宋体"/>
          <w:bCs/>
          <w:color w:val="000000"/>
          <w:sz w:val="32"/>
          <w:szCs w:val="32"/>
          <w:highlight w:val="none"/>
        </w:rPr>
      </w:pPr>
    </w:p>
    <w:p w14:paraId="7371C27C">
      <w:pPr>
        <w:snapToGrid w:val="0"/>
        <w:jc w:val="center"/>
        <w:rPr>
          <w:rFonts w:hint="eastAsia" w:ascii="宋体" w:hAnsi="宋体"/>
          <w:bCs/>
          <w:color w:val="000000"/>
          <w:sz w:val="32"/>
          <w:szCs w:val="32"/>
          <w:highlight w:val="none"/>
        </w:rPr>
      </w:pPr>
    </w:p>
    <w:p w14:paraId="631827FA">
      <w:pPr>
        <w:snapToGrid w:val="0"/>
        <w:jc w:val="center"/>
        <w:rPr>
          <w:rFonts w:hint="eastAsia" w:ascii="宋体" w:hAnsi="宋体"/>
          <w:bCs/>
          <w:color w:val="000000"/>
          <w:sz w:val="32"/>
          <w:szCs w:val="32"/>
          <w:highlight w:val="none"/>
        </w:rPr>
      </w:pPr>
    </w:p>
    <w:p w14:paraId="3E46E9A6">
      <w:pPr>
        <w:snapToGrid w:val="0"/>
        <w:jc w:val="center"/>
        <w:rPr>
          <w:rFonts w:hint="eastAsia" w:ascii="宋体" w:hAnsi="宋体"/>
          <w:bCs/>
          <w:color w:val="000000"/>
          <w:sz w:val="32"/>
          <w:szCs w:val="32"/>
          <w:highlight w:val="none"/>
        </w:rPr>
      </w:pPr>
    </w:p>
    <w:p w14:paraId="669A398A">
      <w:pPr>
        <w:snapToGrid w:val="0"/>
        <w:jc w:val="center"/>
        <w:rPr>
          <w:rFonts w:hint="eastAsia" w:ascii="宋体" w:hAnsi="宋体"/>
          <w:bCs/>
          <w:color w:val="000000"/>
          <w:sz w:val="32"/>
          <w:szCs w:val="32"/>
          <w:highlight w:val="none"/>
        </w:rPr>
      </w:pPr>
    </w:p>
    <w:p w14:paraId="61754E41">
      <w:pPr>
        <w:snapToGrid w:val="0"/>
        <w:jc w:val="center"/>
        <w:rPr>
          <w:rFonts w:hint="eastAsia" w:ascii="宋体" w:hAnsi="宋体"/>
          <w:bCs/>
          <w:color w:val="000000"/>
          <w:sz w:val="32"/>
          <w:szCs w:val="32"/>
          <w:highlight w:val="none"/>
        </w:rPr>
      </w:pPr>
    </w:p>
    <w:p w14:paraId="28B32F23">
      <w:pPr>
        <w:snapToGrid w:val="0"/>
        <w:rPr>
          <w:rFonts w:ascii="宋体" w:hAnsi="宋体"/>
          <w:bCs/>
          <w:color w:val="000000"/>
          <w:sz w:val="32"/>
          <w:szCs w:val="32"/>
          <w:highlight w:val="none"/>
        </w:rPr>
      </w:pPr>
      <w:bookmarkStart w:id="147" w:name="_Hlk55381736"/>
      <w:r>
        <w:rPr>
          <w:rFonts w:ascii="宋体" w:hAnsi="宋体"/>
          <w:bCs/>
          <w:color w:val="000000"/>
          <w:sz w:val="32"/>
          <w:szCs w:val="32"/>
          <w:highlight w:val="none"/>
        </w:rPr>
        <w:t xml:space="preserve"> </w:t>
      </w:r>
    </w:p>
    <w:p w14:paraId="09763E6D">
      <w:pPr>
        <w:snapToGrid w:val="0"/>
        <w:spacing w:line="360" w:lineRule="auto"/>
        <w:ind w:firstLine="640" w:firstLineChars="200"/>
        <w:rPr>
          <w:rFonts w:hint="eastAsia" w:ascii="宋体" w:hAnsi="宋体"/>
          <w:bCs/>
          <w:color w:val="000000"/>
          <w:sz w:val="32"/>
          <w:szCs w:val="32"/>
          <w:highlight w:val="none"/>
        </w:rPr>
      </w:pPr>
      <w:r>
        <w:rPr>
          <w:rFonts w:ascii="宋体" w:hAnsi="宋体"/>
          <w:bCs/>
          <w:color w:val="000000"/>
          <w:sz w:val="32"/>
          <w:szCs w:val="32"/>
          <w:highlight w:val="none"/>
        </w:rPr>
        <w:br w:type="page"/>
      </w:r>
    </w:p>
    <w:p w14:paraId="69465821">
      <w:pPr>
        <w:snapToGrid w:val="0"/>
        <w:spacing w:line="360" w:lineRule="auto"/>
        <w:ind w:firstLine="640" w:firstLineChars="200"/>
        <w:rPr>
          <w:rFonts w:hint="eastAsia" w:ascii="宋体" w:hAnsi="宋体"/>
          <w:bCs/>
          <w:color w:val="000000"/>
          <w:sz w:val="32"/>
          <w:szCs w:val="32"/>
          <w:highlight w:val="none"/>
        </w:rPr>
      </w:pPr>
    </w:p>
    <w:p w14:paraId="52A0217F">
      <w:pPr>
        <w:snapToGrid w:val="0"/>
        <w:spacing w:line="360" w:lineRule="auto"/>
        <w:ind w:firstLine="640" w:firstLineChars="200"/>
        <w:rPr>
          <w:rFonts w:hint="eastAsia" w:ascii="宋体" w:hAnsi="宋体"/>
          <w:bCs/>
          <w:color w:val="000000"/>
          <w:sz w:val="32"/>
          <w:szCs w:val="32"/>
          <w:highlight w:val="none"/>
        </w:rPr>
      </w:pPr>
    </w:p>
    <w:p w14:paraId="63AE580C">
      <w:pPr>
        <w:snapToGrid w:val="0"/>
        <w:spacing w:line="360" w:lineRule="auto"/>
        <w:ind w:firstLine="640" w:firstLineChars="200"/>
        <w:rPr>
          <w:rFonts w:hint="eastAsia" w:ascii="宋体" w:hAnsi="宋体"/>
          <w:bCs/>
          <w:color w:val="000000"/>
          <w:sz w:val="32"/>
          <w:szCs w:val="32"/>
          <w:highlight w:val="none"/>
        </w:rPr>
      </w:pPr>
    </w:p>
    <w:p w14:paraId="76E6611F">
      <w:pPr>
        <w:snapToGrid w:val="0"/>
        <w:spacing w:line="360" w:lineRule="auto"/>
        <w:ind w:firstLine="640" w:firstLineChars="200"/>
        <w:rPr>
          <w:rFonts w:hint="eastAsia" w:ascii="宋体" w:hAnsi="宋体"/>
          <w:bCs/>
          <w:color w:val="000000"/>
          <w:sz w:val="32"/>
          <w:szCs w:val="32"/>
          <w:highlight w:val="none"/>
        </w:rPr>
      </w:pPr>
    </w:p>
    <w:p w14:paraId="36CAEDE8">
      <w:pPr>
        <w:snapToGrid w:val="0"/>
        <w:spacing w:line="360" w:lineRule="auto"/>
        <w:ind w:firstLine="643" w:firstLineChars="200"/>
        <w:rPr>
          <w:rFonts w:ascii="宋体" w:hAnsi="宋体"/>
          <w:b/>
          <w:color w:val="000000"/>
          <w:sz w:val="32"/>
          <w:szCs w:val="32"/>
          <w:highlight w:val="none"/>
        </w:rPr>
      </w:pPr>
    </w:p>
    <w:p w14:paraId="288F716D">
      <w:pPr>
        <w:spacing w:line="480" w:lineRule="auto"/>
        <w:rPr>
          <w:rFonts w:ascii="宋体" w:hAnsi="宋体" w:cs="宋体"/>
          <w:b/>
          <w:color w:val="000000"/>
          <w:sz w:val="28"/>
          <w:szCs w:val="28"/>
          <w:highlight w:val="none"/>
        </w:rPr>
      </w:pPr>
      <w:bookmarkStart w:id="148" w:name="_Toc3995"/>
      <w:r>
        <w:rPr>
          <w:rFonts w:ascii="宋体" w:hAnsi="宋体" w:cs="宋体"/>
          <w:b/>
          <w:color w:val="000000"/>
          <w:sz w:val="28"/>
          <w:szCs w:val="28"/>
          <w:highlight w:val="none"/>
        </w:rPr>
        <w:t>分标号</w:t>
      </w:r>
      <w:r>
        <w:rPr>
          <w:rFonts w:hint="eastAsia" w:ascii="宋体" w:hAnsi="宋体" w:cs="宋体"/>
          <w:b/>
          <w:color w:val="000000"/>
          <w:sz w:val="28"/>
          <w:szCs w:val="28"/>
          <w:highlight w:val="none"/>
        </w:rPr>
        <w:t>：</w:t>
      </w:r>
    </w:p>
    <w:p w14:paraId="35F65171">
      <w:pPr>
        <w:spacing w:line="480" w:lineRule="auto"/>
        <w:rPr>
          <w:rFonts w:ascii="宋体" w:hAnsi="宋体" w:cs="宋体"/>
          <w:b/>
          <w:bCs/>
          <w:color w:val="000000"/>
          <w:sz w:val="28"/>
          <w:szCs w:val="28"/>
          <w:highlight w:val="none"/>
        </w:rPr>
      </w:pPr>
      <w:r>
        <w:rPr>
          <w:rFonts w:hint="eastAsia" w:ascii="宋体" w:hAnsi="宋体" w:cs="宋体"/>
          <w:b/>
          <w:bCs/>
          <w:color w:val="000000"/>
          <w:sz w:val="28"/>
          <w:szCs w:val="28"/>
          <w:highlight w:val="none"/>
        </w:rPr>
        <w:t>项目名称：</w:t>
      </w:r>
    </w:p>
    <w:p w14:paraId="47273428">
      <w:pPr>
        <w:spacing w:line="480" w:lineRule="auto"/>
        <w:rPr>
          <w:rFonts w:ascii="宋体" w:hAnsi="宋体" w:cs="宋体"/>
          <w:b/>
          <w:bCs/>
          <w:color w:val="000000"/>
          <w:sz w:val="28"/>
          <w:szCs w:val="28"/>
          <w:highlight w:val="none"/>
        </w:rPr>
      </w:pPr>
      <w:r>
        <w:rPr>
          <w:rFonts w:hint="eastAsia" w:ascii="宋体" w:hAnsi="宋体" w:cs="宋体"/>
          <w:b/>
          <w:bCs/>
          <w:color w:val="000000"/>
          <w:sz w:val="28"/>
          <w:szCs w:val="28"/>
          <w:highlight w:val="none"/>
        </w:rPr>
        <w:t>采购计划号：</w:t>
      </w:r>
    </w:p>
    <w:p w14:paraId="28D9E4A6">
      <w:pPr>
        <w:spacing w:line="480" w:lineRule="auto"/>
        <w:rPr>
          <w:rFonts w:ascii="宋体" w:hAnsi="宋体" w:cs="宋体"/>
          <w:b/>
          <w:bCs/>
          <w:color w:val="000000"/>
          <w:sz w:val="28"/>
          <w:szCs w:val="28"/>
          <w:highlight w:val="none"/>
        </w:rPr>
      </w:pPr>
      <w:r>
        <w:rPr>
          <w:rFonts w:hint="eastAsia" w:ascii="宋体" w:hAnsi="宋体" w:cs="宋体"/>
          <w:b/>
          <w:bCs/>
          <w:color w:val="000000"/>
          <w:sz w:val="28"/>
          <w:szCs w:val="28"/>
          <w:highlight w:val="none"/>
        </w:rPr>
        <w:t>项目编号：</w:t>
      </w:r>
    </w:p>
    <w:p w14:paraId="29BCABD5">
      <w:pPr>
        <w:spacing w:line="480" w:lineRule="auto"/>
        <w:rPr>
          <w:rFonts w:ascii="宋体" w:hAnsi="宋体" w:cs="宋体"/>
          <w:b/>
          <w:bCs/>
          <w:color w:val="000000"/>
          <w:sz w:val="28"/>
          <w:szCs w:val="28"/>
          <w:highlight w:val="none"/>
        </w:rPr>
      </w:pPr>
      <w:r>
        <w:rPr>
          <w:rFonts w:hint="eastAsia" w:ascii="宋体" w:hAnsi="宋体" w:cs="宋体"/>
          <w:b/>
          <w:bCs/>
          <w:color w:val="000000"/>
          <w:sz w:val="28"/>
          <w:szCs w:val="28"/>
          <w:highlight w:val="none"/>
        </w:rPr>
        <w:t>合同编号：</w:t>
      </w:r>
    </w:p>
    <w:p w14:paraId="44BB7953">
      <w:pPr>
        <w:spacing w:line="480" w:lineRule="auto"/>
        <w:rPr>
          <w:rFonts w:ascii="宋体" w:hAnsi="宋体" w:cs="宋体"/>
          <w:b/>
          <w:bCs/>
          <w:color w:val="000000"/>
          <w:sz w:val="28"/>
          <w:szCs w:val="28"/>
          <w:highlight w:val="none"/>
        </w:rPr>
      </w:pPr>
      <w:r>
        <w:rPr>
          <w:rFonts w:hint="eastAsia" w:ascii="宋体" w:hAnsi="宋体" w:cs="宋体"/>
          <w:b/>
          <w:bCs/>
          <w:color w:val="000000"/>
          <w:sz w:val="28"/>
          <w:szCs w:val="28"/>
          <w:highlight w:val="none"/>
        </w:rPr>
        <w:t>采购单位（甲方）：钦州市第二人民医院</w:t>
      </w:r>
    </w:p>
    <w:p w14:paraId="3F2A3A7A">
      <w:pPr>
        <w:spacing w:line="480" w:lineRule="auto"/>
        <w:rPr>
          <w:rFonts w:ascii="宋体" w:hAnsi="宋体" w:cs="宋体"/>
          <w:b/>
          <w:bCs/>
          <w:color w:val="000000"/>
          <w:sz w:val="28"/>
          <w:szCs w:val="28"/>
          <w:highlight w:val="none"/>
        </w:rPr>
      </w:pPr>
      <w:r>
        <w:rPr>
          <w:rFonts w:hint="eastAsia" w:ascii="宋体" w:hAnsi="宋体" w:cs="宋体"/>
          <w:b/>
          <w:bCs/>
          <w:color w:val="000000"/>
          <w:sz w:val="28"/>
          <w:szCs w:val="28"/>
          <w:highlight w:val="none"/>
        </w:rPr>
        <w:t>中标人（乙方）</w:t>
      </w:r>
    </w:p>
    <w:p w14:paraId="3A72E02A">
      <w:pPr>
        <w:spacing w:line="480" w:lineRule="auto"/>
        <w:rPr>
          <w:rFonts w:ascii="宋体" w:hAnsi="宋体" w:cs="宋体"/>
          <w:b/>
          <w:bCs/>
          <w:color w:val="000000"/>
          <w:sz w:val="28"/>
          <w:szCs w:val="28"/>
          <w:highlight w:val="none"/>
        </w:rPr>
      </w:pPr>
      <w:r>
        <w:rPr>
          <w:rFonts w:hint="eastAsia" w:ascii="宋体" w:hAnsi="宋体" w:cs="宋体"/>
          <w:b/>
          <w:bCs/>
          <w:color w:val="000000"/>
          <w:sz w:val="28"/>
          <w:szCs w:val="28"/>
          <w:highlight w:val="none"/>
        </w:rPr>
        <w:t>采购代理机构：</w:t>
      </w:r>
    </w:p>
    <w:p w14:paraId="3B731E24">
      <w:pPr>
        <w:spacing w:line="480" w:lineRule="auto"/>
        <w:rPr>
          <w:rFonts w:ascii="宋体" w:hAnsi="宋体" w:cs="宋体"/>
          <w:b/>
          <w:bCs/>
          <w:color w:val="000000"/>
          <w:sz w:val="28"/>
          <w:szCs w:val="28"/>
          <w:highlight w:val="none"/>
        </w:rPr>
      </w:pPr>
      <w:r>
        <w:rPr>
          <w:rFonts w:hint="eastAsia" w:ascii="宋体" w:hAnsi="宋体" w:cs="宋体"/>
          <w:b/>
          <w:bCs/>
          <w:color w:val="000000"/>
          <w:sz w:val="28"/>
          <w:szCs w:val="28"/>
          <w:highlight w:val="none"/>
        </w:rPr>
        <w:t>签订地点：钦州市</w:t>
      </w:r>
    </w:p>
    <w:p w14:paraId="16D490AA">
      <w:pPr>
        <w:spacing w:line="480" w:lineRule="auto"/>
        <w:rPr>
          <w:rFonts w:ascii="宋体" w:hAnsi="宋体" w:cs="宋体"/>
          <w:b/>
          <w:bCs/>
          <w:color w:val="000000"/>
          <w:sz w:val="28"/>
          <w:szCs w:val="28"/>
          <w:highlight w:val="none"/>
        </w:rPr>
      </w:pPr>
      <w:r>
        <w:rPr>
          <w:rFonts w:hint="eastAsia" w:ascii="宋体" w:hAnsi="宋体" w:cs="宋体"/>
          <w:b/>
          <w:bCs/>
          <w:color w:val="000000"/>
          <w:sz w:val="28"/>
          <w:szCs w:val="28"/>
          <w:highlight w:val="none"/>
        </w:rPr>
        <w:t>签订时间：2025年   月   日</w:t>
      </w:r>
    </w:p>
    <w:p w14:paraId="64A5DAB4">
      <w:pPr>
        <w:widowControl/>
        <w:ind w:firstLine="422" w:firstLineChars="200"/>
        <w:jc w:val="left"/>
        <w:rPr>
          <w:rFonts w:ascii="宋体" w:hAnsi="宋体" w:cs="仿宋"/>
          <w:color w:val="000000"/>
          <w:sz w:val="24"/>
          <w:highlight w:val="none"/>
        </w:rPr>
      </w:pPr>
      <w:r>
        <w:rPr>
          <w:rFonts w:ascii="仿宋" w:hAnsi="仿宋" w:eastAsia="仿宋" w:cs="仿宋"/>
          <w:b/>
          <w:bCs/>
          <w:color w:val="000000"/>
          <w:szCs w:val="21"/>
          <w:highlight w:val="none"/>
        </w:rPr>
        <w:br w:type="page"/>
      </w:r>
      <w:r>
        <w:rPr>
          <w:rFonts w:hint="eastAsia" w:ascii="宋体" w:hAnsi="宋体" w:cs="仿宋"/>
          <w:color w:val="000000"/>
          <w:sz w:val="24"/>
          <w:highlight w:val="none"/>
        </w:rPr>
        <w:t>根据《中华人民共和国政府采购法》《中华人民共和国民法典》等法律、法规规定，按照公开招标文件规定条款和投标文件承诺，甲乙双方签订本合同。</w:t>
      </w:r>
    </w:p>
    <w:p w14:paraId="46DDAE3E">
      <w:pPr>
        <w:snapToGrid w:val="0"/>
        <w:spacing w:line="400" w:lineRule="exact"/>
        <w:ind w:firstLine="482" w:firstLineChars="200"/>
        <w:rPr>
          <w:rFonts w:ascii="宋体" w:hAnsi="宋体" w:cs="仿宋"/>
          <w:b/>
          <w:color w:val="000000"/>
          <w:sz w:val="24"/>
          <w:highlight w:val="none"/>
        </w:rPr>
      </w:pPr>
      <w:r>
        <w:rPr>
          <w:rFonts w:hint="eastAsia" w:ascii="宋体" w:hAnsi="宋体" w:cs="仿宋"/>
          <w:b/>
          <w:color w:val="000000"/>
          <w:sz w:val="24"/>
          <w:highlight w:val="none"/>
        </w:rPr>
        <w:t>第一条　合同标的</w:t>
      </w:r>
    </w:p>
    <w:p w14:paraId="352AFA79">
      <w:pPr>
        <w:snapToGrid w:val="0"/>
        <w:spacing w:line="40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1.供货一览表</w:t>
      </w:r>
    </w:p>
    <w:tbl>
      <w:tblPr>
        <w:tblStyle w:val="45"/>
        <w:tblW w:w="85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52"/>
        <w:gridCol w:w="990"/>
        <w:gridCol w:w="1152"/>
        <w:gridCol w:w="1131"/>
        <w:gridCol w:w="689"/>
        <w:gridCol w:w="687"/>
        <w:gridCol w:w="1023"/>
        <w:gridCol w:w="1070"/>
      </w:tblGrid>
      <w:tr w14:paraId="4426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662" w:type="dxa"/>
            <w:noWrap w:val="0"/>
            <w:vAlign w:val="center"/>
          </w:tcPr>
          <w:p w14:paraId="16E2DC51">
            <w:pPr>
              <w:snapToGrid w:val="0"/>
              <w:spacing w:line="400" w:lineRule="exact"/>
              <w:jc w:val="center"/>
              <w:rPr>
                <w:rFonts w:ascii="宋体" w:hAnsi="宋体" w:cs="仿宋"/>
                <w:color w:val="000000"/>
                <w:sz w:val="24"/>
                <w:highlight w:val="none"/>
              </w:rPr>
            </w:pPr>
            <w:r>
              <w:rPr>
                <w:rFonts w:hint="eastAsia" w:ascii="宋体" w:hAnsi="宋体" w:cs="仿宋"/>
                <w:color w:val="000000"/>
                <w:sz w:val="24"/>
                <w:highlight w:val="none"/>
              </w:rPr>
              <w:t>序号</w:t>
            </w:r>
          </w:p>
        </w:tc>
        <w:tc>
          <w:tcPr>
            <w:tcW w:w="1152" w:type="dxa"/>
            <w:noWrap w:val="0"/>
            <w:vAlign w:val="center"/>
          </w:tcPr>
          <w:p w14:paraId="4C388E75">
            <w:pPr>
              <w:snapToGrid w:val="0"/>
              <w:spacing w:line="400" w:lineRule="exact"/>
              <w:jc w:val="center"/>
              <w:rPr>
                <w:rFonts w:ascii="宋体" w:hAnsi="宋体" w:cs="仿宋"/>
                <w:color w:val="000000"/>
                <w:sz w:val="24"/>
                <w:highlight w:val="none"/>
              </w:rPr>
            </w:pPr>
            <w:r>
              <w:rPr>
                <w:rFonts w:hint="eastAsia" w:ascii="宋体" w:hAnsi="宋体" w:cs="仿宋"/>
                <w:color w:val="000000"/>
                <w:sz w:val="24"/>
                <w:highlight w:val="none"/>
              </w:rPr>
              <w:t>产品名称</w:t>
            </w:r>
          </w:p>
        </w:tc>
        <w:tc>
          <w:tcPr>
            <w:tcW w:w="990" w:type="dxa"/>
            <w:noWrap w:val="0"/>
            <w:vAlign w:val="center"/>
          </w:tcPr>
          <w:p w14:paraId="25B87C39">
            <w:pPr>
              <w:snapToGrid w:val="0"/>
              <w:spacing w:line="400" w:lineRule="exact"/>
              <w:jc w:val="center"/>
              <w:rPr>
                <w:rFonts w:ascii="宋体" w:hAnsi="宋体" w:cs="仿宋"/>
                <w:color w:val="000000"/>
                <w:sz w:val="24"/>
                <w:highlight w:val="none"/>
              </w:rPr>
            </w:pPr>
            <w:r>
              <w:rPr>
                <w:rFonts w:hint="eastAsia" w:ascii="宋体" w:hAnsi="宋体" w:cs="仿宋"/>
                <w:color w:val="000000"/>
                <w:sz w:val="24"/>
                <w:highlight w:val="none"/>
              </w:rPr>
              <w:t>商标品牌</w:t>
            </w:r>
          </w:p>
        </w:tc>
        <w:tc>
          <w:tcPr>
            <w:tcW w:w="1152" w:type="dxa"/>
            <w:noWrap w:val="0"/>
            <w:vAlign w:val="center"/>
          </w:tcPr>
          <w:p w14:paraId="3444FC85">
            <w:pPr>
              <w:snapToGrid w:val="0"/>
              <w:spacing w:line="400" w:lineRule="exact"/>
              <w:jc w:val="center"/>
              <w:rPr>
                <w:rFonts w:ascii="宋体" w:hAnsi="宋体" w:cs="仿宋"/>
                <w:color w:val="000000"/>
                <w:sz w:val="24"/>
                <w:highlight w:val="none"/>
              </w:rPr>
            </w:pPr>
            <w:r>
              <w:rPr>
                <w:rFonts w:hint="eastAsia" w:ascii="宋体" w:hAnsi="宋体" w:cs="仿宋"/>
                <w:color w:val="000000"/>
                <w:sz w:val="24"/>
                <w:highlight w:val="none"/>
              </w:rPr>
              <w:t>规格型号</w:t>
            </w:r>
          </w:p>
        </w:tc>
        <w:tc>
          <w:tcPr>
            <w:tcW w:w="1131" w:type="dxa"/>
            <w:noWrap w:val="0"/>
            <w:vAlign w:val="center"/>
          </w:tcPr>
          <w:p w14:paraId="60BB38EA">
            <w:pPr>
              <w:snapToGrid w:val="0"/>
              <w:spacing w:line="400" w:lineRule="exact"/>
              <w:jc w:val="center"/>
              <w:rPr>
                <w:rFonts w:ascii="宋体" w:hAnsi="宋体" w:cs="仿宋"/>
                <w:color w:val="000000"/>
                <w:sz w:val="24"/>
                <w:highlight w:val="none"/>
              </w:rPr>
            </w:pPr>
            <w:r>
              <w:rPr>
                <w:rFonts w:hint="eastAsia" w:ascii="宋体" w:hAnsi="宋体" w:cs="仿宋"/>
                <w:color w:val="000000"/>
                <w:sz w:val="24"/>
                <w:highlight w:val="none"/>
              </w:rPr>
              <w:t>生产厂家</w:t>
            </w:r>
          </w:p>
        </w:tc>
        <w:tc>
          <w:tcPr>
            <w:tcW w:w="689" w:type="dxa"/>
            <w:noWrap w:val="0"/>
            <w:vAlign w:val="center"/>
          </w:tcPr>
          <w:p w14:paraId="3BC3298D">
            <w:pPr>
              <w:snapToGrid w:val="0"/>
              <w:spacing w:line="400" w:lineRule="exact"/>
              <w:jc w:val="center"/>
              <w:rPr>
                <w:rFonts w:ascii="宋体" w:hAnsi="宋体" w:cs="仿宋"/>
                <w:color w:val="000000"/>
                <w:sz w:val="24"/>
                <w:highlight w:val="none"/>
              </w:rPr>
            </w:pPr>
            <w:r>
              <w:rPr>
                <w:rFonts w:hint="eastAsia" w:ascii="宋体" w:hAnsi="宋体" w:cs="仿宋"/>
                <w:color w:val="000000"/>
                <w:sz w:val="24"/>
                <w:highlight w:val="none"/>
              </w:rPr>
              <w:t>数量</w:t>
            </w:r>
          </w:p>
        </w:tc>
        <w:tc>
          <w:tcPr>
            <w:tcW w:w="687" w:type="dxa"/>
            <w:noWrap w:val="0"/>
            <w:vAlign w:val="center"/>
          </w:tcPr>
          <w:p w14:paraId="0FF8B294">
            <w:pPr>
              <w:snapToGrid w:val="0"/>
              <w:spacing w:line="400" w:lineRule="exact"/>
              <w:jc w:val="center"/>
              <w:rPr>
                <w:rFonts w:ascii="宋体" w:hAnsi="宋体" w:cs="仿宋"/>
                <w:color w:val="000000"/>
                <w:sz w:val="24"/>
                <w:highlight w:val="none"/>
              </w:rPr>
            </w:pPr>
            <w:r>
              <w:rPr>
                <w:rFonts w:hint="eastAsia" w:ascii="宋体" w:hAnsi="宋体" w:cs="仿宋"/>
                <w:color w:val="000000"/>
                <w:sz w:val="24"/>
                <w:highlight w:val="none"/>
              </w:rPr>
              <w:t>单位</w:t>
            </w:r>
          </w:p>
        </w:tc>
        <w:tc>
          <w:tcPr>
            <w:tcW w:w="1023" w:type="dxa"/>
            <w:noWrap w:val="0"/>
            <w:vAlign w:val="center"/>
          </w:tcPr>
          <w:p w14:paraId="5EE6C356">
            <w:pPr>
              <w:snapToGrid w:val="0"/>
              <w:spacing w:line="400" w:lineRule="exact"/>
              <w:jc w:val="center"/>
              <w:rPr>
                <w:rFonts w:ascii="宋体" w:hAnsi="宋体" w:cs="仿宋"/>
                <w:color w:val="000000"/>
                <w:sz w:val="24"/>
                <w:highlight w:val="none"/>
              </w:rPr>
            </w:pPr>
            <w:r>
              <w:rPr>
                <w:rFonts w:hint="eastAsia" w:ascii="宋体" w:hAnsi="宋体" w:cs="仿宋"/>
                <w:color w:val="000000"/>
                <w:sz w:val="24"/>
                <w:highlight w:val="none"/>
              </w:rPr>
              <w:t>单价（元）</w:t>
            </w:r>
          </w:p>
        </w:tc>
        <w:tc>
          <w:tcPr>
            <w:tcW w:w="1070" w:type="dxa"/>
            <w:noWrap w:val="0"/>
            <w:vAlign w:val="center"/>
          </w:tcPr>
          <w:p w14:paraId="26F660F2">
            <w:pPr>
              <w:snapToGrid w:val="0"/>
              <w:spacing w:line="400" w:lineRule="exact"/>
              <w:jc w:val="center"/>
              <w:rPr>
                <w:rFonts w:ascii="宋体" w:hAnsi="宋体" w:cs="仿宋"/>
                <w:color w:val="000000"/>
                <w:sz w:val="24"/>
                <w:highlight w:val="none"/>
              </w:rPr>
            </w:pPr>
            <w:r>
              <w:rPr>
                <w:rFonts w:hint="eastAsia" w:ascii="宋体" w:hAnsi="宋体" w:cs="仿宋"/>
                <w:color w:val="000000"/>
                <w:sz w:val="24"/>
                <w:highlight w:val="none"/>
              </w:rPr>
              <w:t>金额（元）</w:t>
            </w:r>
          </w:p>
        </w:tc>
      </w:tr>
      <w:tr w14:paraId="2914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662" w:type="dxa"/>
            <w:noWrap w:val="0"/>
            <w:vAlign w:val="center"/>
          </w:tcPr>
          <w:p w14:paraId="05B1BE15">
            <w:pPr>
              <w:snapToGrid w:val="0"/>
              <w:spacing w:line="400" w:lineRule="exact"/>
              <w:jc w:val="center"/>
              <w:rPr>
                <w:rFonts w:ascii="宋体" w:hAnsi="宋体" w:cs="仿宋"/>
                <w:color w:val="000000"/>
                <w:sz w:val="24"/>
                <w:highlight w:val="none"/>
              </w:rPr>
            </w:pPr>
            <w:r>
              <w:rPr>
                <w:rFonts w:hint="eastAsia" w:ascii="宋体" w:hAnsi="宋体" w:cs="仿宋"/>
                <w:color w:val="000000"/>
                <w:sz w:val="24"/>
                <w:highlight w:val="none"/>
              </w:rPr>
              <w:t>1</w:t>
            </w:r>
          </w:p>
        </w:tc>
        <w:tc>
          <w:tcPr>
            <w:tcW w:w="1152" w:type="dxa"/>
            <w:noWrap w:val="0"/>
            <w:vAlign w:val="center"/>
          </w:tcPr>
          <w:p w14:paraId="66A2329B">
            <w:pPr>
              <w:snapToGrid w:val="0"/>
              <w:spacing w:line="400" w:lineRule="exact"/>
              <w:jc w:val="center"/>
              <w:rPr>
                <w:rFonts w:ascii="宋体" w:hAnsi="宋体" w:cs="仿宋"/>
                <w:color w:val="000000"/>
                <w:sz w:val="24"/>
                <w:highlight w:val="none"/>
              </w:rPr>
            </w:pPr>
          </w:p>
        </w:tc>
        <w:tc>
          <w:tcPr>
            <w:tcW w:w="990" w:type="dxa"/>
            <w:noWrap w:val="0"/>
            <w:vAlign w:val="center"/>
          </w:tcPr>
          <w:p w14:paraId="68A4D7F1">
            <w:pPr>
              <w:snapToGrid w:val="0"/>
              <w:spacing w:line="400" w:lineRule="exact"/>
              <w:jc w:val="center"/>
              <w:rPr>
                <w:rFonts w:ascii="宋体" w:hAnsi="宋体" w:cs="仿宋"/>
                <w:color w:val="000000"/>
                <w:sz w:val="24"/>
                <w:highlight w:val="none"/>
              </w:rPr>
            </w:pPr>
          </w:p>
        </w:tc>
        <w:tc>
          <w:tcPr>
            <w:tcW w:w="1152" w:type="dxa"/>
            <w:noWrap w:val="0"/>
            <w:vAlign w:val="center"/>
          </w:tcPr>
          <w:p w14:paraId="0B36BDF7">
            <w:pPr>
              <w:snapToGrid w:val="0"/>
              <w:spacing w:line="400" w:lineRule="exact"/>
              <w:jc w:val="center"/>
              <w:rPr>
                <w:rFonts w:ascii="宋体" w:hAnsi="宋体" w:cs="仿宋"/>
                <w:color w:val="000000"/>
                <w:sz w:val="24"/>
                <w:highlight w:val="none"/>
              </w:rPr>
            </w:pPr>
          </w:p>
        </w:tc>
        <w:tc>
          <w:tcPr>
            <w:tcW w:w="1131" w:type="dxa"/>
            <w:noWrap w:val="0"/>
            <w:vAlign w:val="top"/>
          </w:tcPr>
          <w:p w14:paraId="72E3EE05">
            <w:pPr>
              <w:snapToGrid w:val="0"/>
              <w:spacing w:line="400" w:lineRule="exact"/>
              <w:jc w:val="center"/>
              <w:rPr>
                <w:rFonts w:ascii="宋体" w:hAnsi="宋体" w:cs="仿宋"/>
                <w:color w:val="000000"/>
                <w:sz w:val="24"/>
                <w:highlight w:val="none"/>
              </w:rPr>
            </w:pPr>
          </w:p>
        </w:tc>
        <w:tc>
          <w:tcPr>
            <w:tcW w:w="689" w:type="dxa"/>
            <w:noWrap w:val="0"/>
            <w:vAlign w:val="top"/>
          </w:tcPr>
          <w:p w14:paraId="385DD264">
            <w:pPr>
              <w:snapToGrid w:val="0"/>
              <w:spacing w:line="400" w:lineRule="exact"/>
              <w:jc w:val="center"/>
              <w:rPr>
                <w:rFonts w:ascii="宋体" w:hAnsi="宋体" w:cs="仿宋"/>
                <w:color w:val="000000"/>
                <w:sz w:val="24"/>
                <w:highlight w:val="none"/>
              </w:rPr>
            </w:pPr>
          </w:p>
        </w:tc>
        <w:tc>
          <w:tcPr>
            <w:tcW w:w="687" w:type="dxa"/>
            <w:noWrap w:val="0"/>
            <w:vAlign w:val="top"/>
          </w:tcPr>
          <w:p w14:paraId="7C6F1570">
            <w:pPr>
              <w:snapToGrid w:val="0"/>
              <w:spacing w:line="400" w:lineRule="exact"/>
              <w:jc w:val="center"/>
              <w:rPr>
                <w:rFonts w:ascii="宋体" w:hAnsi="宋体" w:cs="仿宋"/>
                <w:color w:val="000000"/>
                <w:sz w:val="24"/>
                <w:highlight w:val="none"/>
              </w:rPr>
            </w:pPr>
          </w:p>
        </w:tc>
        <w:tc>
          <w:tcPr>
            <w:tcW w:w="1023" w:type="dxa"/>
            <w:noWrap w:val="0"/>
            <w:vAlign w:val="center"/>
          </w:tcPr>
          <w:p w14:paraId="40BEF27B">
            <w:pPr>
              <w:snapToGrid w:val="0"/>
              <w:spacing w:line="400" w:lineRule="exact"/>
              <w:jc w:val="center"/>
              <w:rPr>
                <w:rFonts w:ascii="宋体" w:hAnsi="宋体" w:cs="仿宋"/>
                <w:color w:val="000000"/>
                <w:sz w:val="24"/>
                <w:highlight w:val="none"/>
              </w:rPr>
            </w:pPr>
          </w:p>
        </w:tc>
        <w:tc>
          <w:tcPr>
            <w:tcW w:w="1070" w:type="dxa"/>
            <w:noWrap w:val="0"/>
            <w:vAlign w:val="center"/>
          </w:tcPr>
          <w:p w14:paraId="167DB1E6">
            <w:pPr>
              <w:snapToGrid w:val="0"/>
              <w:spacing w:line="400" w:lineRule="exact"/>
              <w:jc w:val="center"/>
              <w:rPr>
                <w:rFonts w:ascii="宋体" w:hAnsi="宋体" w:cs="仿宋"/>
                <w:color w:val="000000"/>
                <w:sz w:val="24"/>
                <w:highlight w:val="none"/>
              </w:rPr>
            </w:pPr>
          </w:p>
        </w:tc>
      </w:tr>
      <w:tr w14:paraId="3E8D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662" w:type="dxa"/>
            <w:noWrap w:val="0"/>
            <w:vAlign w:val="center"/>
          </w:tcPr>
          <w:p w14:paraId="57AB972D">
            <w:pPr>
              <w:snapToGrid w:val="0"/>
              <w:spacing w:line="400" w:lineRule="exact"/>
              <w:jc w:val="center"/>
              <w:rPr>
                <w:rFonts w:ascii="宋体" w:hAnsi="宋体" w:cs="仿宋"/>
                <w:color w:val="000000"/>
                <w:sz w:val="24"/>
                <w:highlight w:val="none"/>
              </w:rPr>
            </w:pPr>
            <w:r>
              <w:rPr>
                <w:rFonts w:hint="eastAsia" w:ascii="宋体" w:hAnsi="宋体" w:cs="仿宋"/>
                <w:color w:val="000000"/>
                <w:sz w:val="24"/>
                <w:highlight w:val="none"/>
              </w:rPr>
              <w:t>2</w:t>
            </w:r>
          </w:p>
        </w:tc>
        <w:tc>
          <w:tcPr>
            <w:tcW w:w="1152" w:type="dxa"/>
            <w:noWrap w:val="0"/>
            <w:vAlign w:val="center"/>
          </w:tcPr>
          <w:p w14:paraId="0197AA00">
            <w:pPr>
              <w:snapToGrid w:val="0"/>
              <w:spacing w:line="400" w:lineRule="exact"/>
              <w:jc w:val="center"/>
              <w:rPr>
                <w:rFonts w:ascii="宋体" w:hAnsi="宋体" w:cs="仿宋"/>
                <w:color w:val="000000"/>
                <w:sz w:val="24"/>
                <w:highlight w:val="none"/>
              </w:rPr>
            </w:pPr>
          </w:p>
        </w:tc>
        <w:tc>
          <w:tcPr>
            <w:tcW w:w="990" w:type="dxa"/>
            <w:noWrap w:val="0"/>
            <w:vAlign w:val="center"/>
          </w:tcPr>
          <w:p w14:paraId="54CA6A9B">
            <w:pPr>
              <w:snapToGrid w:val="0"/>
              <w:spacing w:line="400" w:lineRule="exact"/>
              <w:jc w:val="center"/>
              <w:rPr>
                <w:rFonts w:ascii="宋体" w:hAnsi="宋体" w:cs="仿宋"/>
                <w:color w:val="000000"/>
                <w:sz w:val="24"/>
                <w:highlight w:val="none"/>
              </w:rPr>
            </w:pPr>
          </w:p>
        </w:tc>
        <w:tc>
          <w:tcPr>
            <w:tcW w:w="1152" w:type="dxa"/>
            <w:noWrap w:val="0"/>
            <w:vAlign w:val="center"/>
          </w:tcPr>
          <w:p w14:paraId="7AF8892B">
            <w:pPr>
              <w:snapToGrid w:val="0"/>
              <w:spacing w:line="400" w:lineRule="exact"/>
              <w:jc w:val="center"/>
              <w:rPr>
                <w:rFonts w:ascii="宋体" w:hAnsi="宋体" w:cs="仿宋"/>
                <w:color w:val="000000"/>
                <w:sz w:val="24"/>
                <w:highlight w:val="none"/>
              </w:rPr>
            </w:pPr>
          </w:p>
        </w:tc>
        <w:tc>
          <w:tcPr>
            <w:tcW w:w="1131" w:type="dxa"/>
            <w:noWrap w:val="0"/>
            <w:vAlign w:val="top"/>
          </w:tcPr>
          <w:p w14:paraId="3AEA45D2">
            <w:pPr>
              <w:snapToGrid w:val="0"/>
              <w:spacing w:line="400" w:lineRule="exact"/>
              <w:jc w:val="center"/>
              <w:rPr>
                <w:rFonts w:ascii="宋体" w:hAnsi="宋体" w:cs="仿宋"/>
                <w:color w:val="000000"/>
                <w:sz w:val="24"/>
                <w:highlight w:val="none"/>
              </w:rPr>
            </w:pPr>
          </w:p>
        </w:tc>
        <w:tc>
          <w:tcPr>
            <w:tcW w:w="689" w:type="dxa"/>
            <w:noWrap w:val="0"/>
            <w:vAlign w:val="top"/>
          </w:tcPr>
          <w:p w14:paraId="700A0838">
            <w:pPr>
              <w:snapToGrid w:val="0"/>
              <w:spacing w:line="400" w:lineRule="exact"/>
              <w:jc w:val="center"/>
              <w:rPr>
                <w:rFonts w:ascii="宋体" w:hAnsi="宋体" w:cs="仿宋"/>
                <w:color w:val="000000"/>
                <w:sz w:val="24"/>
                <w:highlight w:val="none"/>
              </w:rPr>
            </w:pPr>
          </w:p>
        </w:tc>
        <w:tc>
          <w:tcPr>
            <w:tcW w:w="687" w:type="dxa"/>
            <w:noWrap w:val="0"/>
            <w:vAlign w:val="top"/>
          </w:tcPr>
          <w:p w14:paraId="04FD29C7">
            <w:pPr>
              <w:snapToGrid w:val="0"/>
              <w:spacing w:line="400" w:lineRule="exact"/>
              <w:jc w:val="center"/>
              <w:rPr>
                <w:rFonts w:ascii="宋体" w:hAnsi="宋体" w:cs="仿宋"/>
                <w:color w:val="000000"/>
                <w:sz w:val="24"/>
                <w:highlight w:val="none"/>
              </w:rPr>
            </w:pPr>
          </w:p>
        </w:tc>
        <w:tc>
          <w:tcPr>
            <w:tcW w:w="1023" w:type="dxa"/>
            <w:noWrap w:val="0"/>
            <w:vAlign w:val="center"/>
          </w:tcPr>
          <w:p w14:paraId="148F782F">
            <w:pPr>
              <w:snapToGrid w:val="0"/>
              <w:spacing w:line="400" w:lineRule="exact"/>
              <w:jc w:val="center"/>
              <w:rPr>
                <w:rFonts w:ascii="宋体" w:hAnsi="宋体" w:cs="仿宋"/>
                <w:color w:val="000000"/>
                <w:sz w:val="24"/>
                <w:highlight w:val="none"/>
              </w:rPr>
            </w:pPr>
          </w:p>
        </w:tc>
        <w:tc>
          <w:tcPr>
            <w:tcW w:w="1070" w:type="dxa"/>
            <w:noWrap w:val="0"/>
            <w:vAlign w:val="center"/>
          </w:tcPr>
          <w:p w14:paraId="61E0896E">
            <w:pPr>
              <w:snapToGrid w:val="0"/>
              <w:spacing w:line="400" w:lineRule="exact"/>
              <w:jc w:val="center"/>
              <w:rPr>
                <w:rFonts w:ascii="宋体" w:hAnsi="宋体" w:cs="仿宋"/>
                <w:color w:val="000000"/>
                <w:sz w:val="24"/>
                <w:highlight w:val="none"/>
              </w:rPr>
            </w:pPr>
          </w:p>
        </w:tc>
      </w:tr>
      <w:tr w14:paraId="405E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662" w:type="dxa"/>
            <w:noWrap w:val="0"/>
            <w:vAlign w:val="center"/>
          </w:tcPr>
          <w:p w14:paraId="76C2B453">
            <w:pPr>
              <w:snapToGrid w:val="0"/>
              <w:spacing w:line="400" w:lineRule="exact"/>
              <w:jc w:val="center"/>
              <w:rPr>
                <w:rFonts w:ascii="宋体" w:hAnsi="宋体" w:cs="仿宋"/>
                <w:color w:val="000000"/>
                <w:sz w:val="24"/>
                <w:highlight w:val="none"/>
              </w:rPr>
            </w:pPr>
            <w:r>
              <w:rPr>
                <w:rFonts w:hint="eastAsia" w:ascii="宋体" w:hAnsi="宋体" w:cs="仿宋"/>
                <w:color w:val="000000"/>
                <w:sz w:val="24"/>
                <w:highlight w:val="none"/>
              </w:rPr>
              <w:t>3</w:t>
            </w:r>
          </w:p>
        </w:tc>
        <w:tc>
          <w:tcPr>
            <w:tcW w:w="1152" w:type="dxa"/>
            <w:noWrap w:val="0"/>
            <w:vAlign w:val="center"/>
          </w:tcPr>
          <w:p w14:paraId="43B1ADA7">
            <w:pPr>
              <w:snapToGrid w:val="0"/>
              <w:spacing w:line="400" w:lineRule="exact"/>
              <w:jc w:val="center"/>
              <w:rPr>
                <w:rFonts w:ascii="宋体" w:hAnsi="宋体" w:cs="仿宋"/>
                <w:color w:val="000000"/>
                <w:sz w:val="24"/>
                <w:highlight w:val="none"/>
              </w:rPr>
            </w:pPr>
          </w:p>
        </w:tc>
        <w:tc>
          <w:tcPr>
            <w:tcW w:w="990" w:type="dxa"/>
            <w:noWrap w:val="0"/>
            <w:vAlign w:val="center"/>
          </w:tcPr>
          <w:p w14:paraId="358EA934">
            <w:pPr>
              <w:snapToGrid w:val="0"/>
              <w:spacing w:line="400" w:lineRule="exact"/>
              <w:jc w:val="center"/>
              <w:rPr>
                <w:rFonts w:ascii="宋体" w:hAnsi="宋体" w:cs="仿宋"/>
                <w:color w:val="000000"/>
                <w:sz w:val="24"/>
                <w:highlight w:val="none"/>
              </w:rPr>
            </w:pPr>
          </w:p>
        </w:tc>
        <w:tc>
          <w:tcPr>
            <w:tcW w:w="1152" w:type="dxa"/>
            <w:noWrap w:val="0"/>
            <w:vAlign w:val="center"/>
          </w:tcPr>
          <w:p w14:paraId="5F5E5AA4">
            <w:pPr>
              <w:snapToGrid w:val="0"/>
              <w:spacing w:line="400" w:lineRule="exact"/>
              <w:jc w:val="center"/>
              <w:rPr>
                <w:rFonts w:ascii="宋体" w:hAnsi="宋体" w:cs="仿宋"/>
                <w:color w:val="000000"/>
                <w:sz w:val="24"/>
                <w:highlight w:val="none"/>
              </w:rPr>
            </w:pPr>
          </w:p>
        </w:tc>
        <w:tc>
          <w:tcPr>
            <w:tcW w:w="1131" w:type="dxa"/>
            <w:noWrap w:val="0"/>
            <w:vAlign w:val="top"/>
          </w:tcPr>
          <w:p w14:paraId="4190D219">
            <w:pPr>
              <w:snapToGrid w:val="0"/>
              <w:spacing w:line="400" w:lineRule="exact"/>
              <w:jc w:val="center"/>
              <w:rPr>
                <w:rFonts w:ascii="宋体" w:hAnsi="宋体" w:cs="仿宋"/>
                <w:color w:val="000000"/>
                <w:sz w:val="24"/>
                <w:highlight w:val="none"/>
              </w:rPr>
            </w:pPr>
          </w:p>
        </w:tc>
        <w:tc>
          <w:tcPr>
            <w:tcW w:w="689" w:type="dxa"/>
            <w:noWrap w:val="0"/>
            <w:vAlign w:val="top"/>
          </w:tcPr>
          <w:p w14:paraId="39BEFB91">
            <w:pPr>
              <w:snapToGrid w:val="0"/>
              <w:spacing w:line="400" w:lineRule="exact"/>
              <w:jc w:val="center"/>
              <w:rPr>
                <w:rFonts w:ascii="宋体" w:hAnsi="宋体" w:cs="仿宋"/>
                <w:color w:val="000000"/>
                <w:sz w:val="24"/>
                <w:highlight w:val="none"/>
              </w:rPr>
            </w:pPr>
          </w:p>
        </w:tc>
        <w:tc>
          <w:tcPr>
            <w:tcW w:w="687" w:type="dxa"/>
            <w:noWrap w:val="0"/>
            <w:vAlign w:val="top"/>
          </w:tcPr>
          <w:p w14:paraId="67911982">
            <w:pPr>
              <w:snapToGrid w:val="0"/>
              <w:spacing w:line="400" w:lineRule="exact"/>
              <w:jc w:val="center"/>
              <w:rPr>
                <w:rFonts w:ascii="宋体" w:hAnsi="宋体" w:cs="仿宋"/>
                <w:color w:val="000000"/>
                <w:sz w:val="24"/>
                <w:highlight w:val="none"/>
              </w:rPr>
            </w:pPr>
          </w:p>
        </w:tc>
        <w:tc>
          <w:tcPr>
            <w:tcW w:w="1023" w:type="dxa"/>
            <w:noWrap w:val="0"/>
            <w:vAlign w:val="center"/>
          </w:tcPr>
          <w:p w14:paraId="16BB09A0">
            <w:pPr>
              <w:snapToGrid w:val="0"/>
              <w:spacing w:line="400" w:lineRule="exact"/>
              <w:jc w:val="center"/>
              <w:rPr>
                <w:rFonts w:ascii="宋体" w:hAnsi="宋体" w:cs="仿宋"/>
                <w:color w:val="000000"/>
                <w:sz w:val="24"/>
                <w:highlight w:val="none"/>
              </w:rPr>
            </w:pPr>
          </w:p>
        </w:tc>
        <w:tc>
          <w:tcPr>
            <w:tcW w:w="1070" w:type="dxa"/>
            <w:noWrap w:val="0"/>
            <w:vAlign w:val="center"/>
          </w:tcPr>
          <w:p w14:paraId="5344487E">
            <w:pPr>
              <w:snapToGrid w:val="0"/>
              <w:spacing w:line="400" w:lineRule="exact"/>
              <w:jc w:val="center"/>
              <w:rPr>
                <w:rFonts w:ascii="宋体" w:hAnsi="宋体" w:cs="仿宋"/>
                <w:color w:val="000000"/>
                <w:sz w:val="24"/>
                <w:highlight w:val="none"/>
              </w:rPr>
            </w:pPr>
          </w:p>
        </w:tc>
      </w:tr>
      <w:tr w14:paraId="3C55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8556" w:type="dxa"/>
            <w:gridSpan w:val="9"/>
            <w:noWrap w:val="0"/>
            <w:vAlign w:val="center"/>
          </w:tcPr>
          <w:p w14:paraId="25626204">
            <w:pPr>
              <w:snapToGrid w:val="0"/>
              <w:spacing w:line="400" w:lineRule="exact"/>
              <w:rPr>
                <w:rFonts w:ascii="宋体" w:hAnsi="宋体" w:cs="仿宋"/>
                <w:color w:val="000000"/>
                <w:sz w:val="24"/>
                <w:highlight w:val="none"/>
              </w:rPr>
            </w:pPr>
            <w:r>
              <w:rPr>
                <w:rFonts w:hint="eastAsia" w:ascii="宋体" w:hAnsi="宋体" w:cs="仿宋"/>
                <w:color w:val="000000"/>
                <w:sz w:val="24"/>
                <w:highlight w:val="none"/>
              </w:rPr>
              <w:t>合计金额人民币（大写）                          （小写）</w:t>
            </w:r>
            <w:r>
              <w:rPr>
                <w:rFonts w:hint="eastAsia" w:ascii="宋体" w:hAnsi="宋体" w:cs="宋体"/>
                <w:color w:val="000000"/>
                <w:sz w:val="24"/>
                <w:highlight w:val="none"/>
              </w:rPr>
              <w:t>¥</w:t>
            </w:r>
          </w:p>
        </w:tc>
      </w:tr>
    </w:tbl>
    <w:p w14:paraId="0F5A6282">
      <w:pPr>
        <w:snapToGrid w:val="0"/>
        <w:spacing w:line="400" w:lineRule="exact"/>
        <w:ind w:right="420" w:firstLine="480" w:firstLineChars="200"/>
        <w:rPr>
          <w:rFonts w:ascii="宋体" w:hAnsi="宋体" w:cs="仿宋"/>
          <w:color w:val="000000"/>
          <w:sz w:val="24"/>
          <w:highlight w:val="none"/>
        </w:rPr>
      </w:pPr>
      <w:r>
        <w:rPr>
          <w:rFonts w:hint="eastAsia" w:ascii="宋体" w:hAnsi="宋体" w:cs="仿宋"/>
          <w:color w:val="000000"/>
          <w:sz w:val="24"/>
          <w:highlight w:val="none"/>
        </w:rPr>
        <w:t>2.合同合计金额包括但不限于货款、标准附件、备品备件、专用工具、包装、运输、装卸、保险、税金、货到就位以及安装、调试、培训、保修等一切税金和费用。在合同履行过程中，甲方不予支付合同以外的其他费用。乙方负责工人人身、设备安全责任，验收前，设备丢失自行负责。</w:t>
      </w:r>
    </w:p>
    <w:p w14:paraId="1FCD42CB">
      <w:pPr>
        <w:snapToGrid w:val="0"/>
        <w:spacing w:line="400" w:lineRule="exact"/>
        <w:ind w:firstLine="482" w:firstLineChars="200"/>
        <w:rPr>
          <w:rFonts w:ascii="宋体" w:hAnsi="宋体" w:cs="仿宋"/>
          <w:color w:val="000000"/>
          <w:sz w:val="24"/>
          <w:highlight w:val="none"/>
        </w:rPr>
      </w:pPr>
      <w:r>
        <w:rPr>
          <w:rFonts w:hint="eastAsia" w:ascii="宋体" w:hAnsi="宋体" w:cs="仿宋"/>
          <w:b/>
          <w:color w:val="000000"/>
          <w:sz w:val="24"/>
          <w:highlight w:val="none"/>
        </w:rPr>
        <w:t>第二条　质量要求</w:t>
      </w:r>
    </w:p>
    <w:p w14:paraId="2CC07D1E">
      <w:pPr>
        <w:snapToGrid w:val="0"/>
        <w:spacing w:line="40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1.乙方所提供的产品名称、商标品牌、生产厂家、规格型号、技术参数等质量必须与公开招标文件规定及投标文件承诺相一致。乙方提供的节能和环保产品必须是列入政府采购品目清单的产品。</w:t>
      </w:r>
    </w:p>
    <w:p w14:paraId="7B4566C2">
      <w:pPr>
        <w:snapToGrid w:val="0"/>
        <w:spacing w:line="400" w:lineRule="exact"/>
        <w:ind w:firstLine="480" w:firstLineChars="200"/>
        <w:rPr>
          <w:rFonts w:ascii="宋体" w:hAnsi="宋体" w:cs="仿宋"/>
          <w:color w:val="000000"/>
          <w:sz w:val="24"/>
          <w:highlight w:val="none"/>
          <w:u w:val="single"/>
        </w:rPr>
      </w:pPr>
      <w:r>
        <w:rPr>
          <w:rFonts w:hint="eastAsia" w:ascii="宋体" w:hAnsi="宋体" w:cs="仿宋"/>
          <w:color w:val="000000"/>
          <w:sz w:val="24"/>
          <w:highlight w:val="none"/>
        </w:rPr>
        <w:t>2.乙方所提供的货物必须是全新、未使用的原装产品，且在正常安装、使用和保养条件下，其使用寿命期内各项指标均达到公开招标文件规定或投标文件承诺的质量要求。</w:t>
      </w:r>
    </w:p>
    <w:p w14:paraId="398DAC65">
      <w:pPr>
        <w:snapToGrid w:val="0"/>
        <w:spacing w:line="400" w:lineRule="exact"/>
        <w:ind w:firstLine="482" w:firstLineChars="200"/>
        <w:rPr>
          <w:rFonts w:ascii="宋体" w:hAnsi="宋体" w:cs="仿宋"/>
          <w:color w:val="000000"/>
          <w:sz w:val="24"/>
          <w:highlight w:val="none"/>
        </w:rPr>
      </w:pPr>
      <w:r>
        <w:rPr>
          <w:rFonts w:hint="eastAsia" w:ascii="宋体" w:hAnsi="宋体" w:cs="仿宋"/>
          <w:b/>
          <w:color w:val="000000"/>
          <w:sz w:val="24"/>
          <w:highlight w:val="none"/>
        </w:rPr>
        <w:t>第三条　权利保证</w:t>
      </w:r>
    </w:p>
    <w:p w14:paraId="27A9D7EB">
      <w:pPr>
        <w:snapToGrid w:val="0"/>
        <w:spacing w:line="40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1.乙方应保证所提供货物在使用时不会侵犯任何第三方的专利权、商标权、工业设计权或其他权利。</w:t>
      </w:r>
    </w:p>
    <w:p w14:paraId="78748365">
      <w:pPr>
        <w:snapToGrid w:val="0"/>
        <w:spacing w:line="40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2.乙方应按公开招标文件规定或投标文件承诺的时间向甲方提供使用货物的有关技术资料。</w:t>
      </w:r>
    </w:p>
    <w:p w14:paraId="1ECEEC8B">
      <w:pPr>
        <w:snapToGrid w:val="0"/>
        <w:spacing w:line="40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4993B65">
      <w:pPr>
        <w:snapToGrid w:val="0"/>
        <w:spacing w:line="40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4.乙方保证交付的货物的所有权完全属于乙方且无任何抵押、质押、查封等产权瑕疵。</w:t>
      </w:r>
    </w:p>
    <w:p w14:paraId="33249425">
      <w:pPr>
        <w:snapToGrid w:val="0"/>
        <w:spacing w:line="40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5.乙方提供的货物及制作安装采用的各种配件、材料均应满足国家和行业规范标准。</w:t>
      </w:r>
    </w:p>
    <w:p w14:paraId="29A6AD4B">
      <w:pPr>
        <w:snapToGrid w:val="0"/>
        <w:spacing w:line="400" w:lineRule="exact"/>
        <w:ind w:firstLine="482" w:firstLineChars="200"/>
        <w:rPr>
          <w:rFonts w:ascii="宋体" w:hAnsi="宋体" w:cs="仿宋"/>
          <w:b/>
          <w:color w:val="000000"/>
          <w:sz w:val="24"/>
          <w:highlight w:val="none"/>
        </w:rPr>
      </w:pPr>
      <w:r>
        <w:rPr>
          <w:rFonts w:hint="eastAsia" w:ascii="宋体" w:hAnsi="宋体" w:cs="仿宋"/>
          <w:b/>
          <w:color w:val="000000"/>
          <w:sz w:val="24"/>
          <w:highlight w:val="none"/>
        </w:rPr>
        <w:t>第四条　包装和运输</w:t>
      </w:r>
    </w:p>
    <w:p w14:paraId="647D61A5">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1. 乙方提供的货物均应按公开招标文件、投标文件要求的包装材料、包装标准、包装方式、运输距离、防潮、防震、防锈和防破损装卸等要求包装，以保证货物安全运达甲方指定地点，每一包装单元内应附详细的装箱单和质量合格证。除合同另有规定外，乙方提供的全部货物应按标准保护措施进行包装，由于包装不善所引起的货物损失均由乙方承担。</w:t>
      </w:r>
    </w:p>
    <w:p w14:paraId="567F7305">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2. 乙方应提供设备的随机附件、技术资料，可包括相应的安装配件、图纸、操作手册、维护手册、质量保证文件、服务指南、清单等一并附于货物内。</w:t>
      </w:r>
    </w:p>
    <w:p w14:paraId="6B0D00BC">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3. 货物的运输方式（</w:t>
      </w:r>
      <w:r>
        <w:rPr>
          <w:rFonts w:hint="eastAsia" w:ascii="宋体" w:hAnsi="宋体" w:cs="仿宋"/>
          <w:color w:val="000000"/>
          <w:sz w:val="24"/>
          <w:highlight w:val="none"/>
          <w:u w:val="single"/>
        </w:rPr>
        <w:t xml:space="preserve">由乙方自定）  </w:t>
      </w:r>
      <w:r>
        <w:rPr>
          <w:rFonts w:hint="eastAsia" w:ascii="宋体" w:hAnsi="宋体" w:cs="仿宋"/>
          <w:color w:val="000000"/>
          <w:sz w:val="24"/>
          <w:highlight w:val="none"/>
        </w:rPr>
        <w:t>，货物运输合理损耗及计算方法：</w:t>
      </w:r>
      <w:r>
        <w:rPr>
          <w:rFonts w:hint="eastAsia" w:ascii="宋体" w:hAnsi="宋体" w:cs="仿宋"/>
          <w:color w:val="000000"/>
          <w:sz w:val="24"/>
          <w:highlight w:val="none"/>
          <w:u w:val="single"/>
        </w:rPr>
        <w:t xml:space="preserve">  由乙方负责  </w:t>
      </w:r>
      <w:r>
        <w:rPr>
          <w:rFonts w:hint="eastAsia" w:ascii="宋体" w:hAnsi="宋体" w:cs="仿宋"/>
          <w:color w:val="000000"/>
          <w:sz w:val="24"/>
          <w:highlight w:val="none"/>
        </w:rPr>
        <w:t>。</w:t>
      </w:r>
    </w:p>
    <w:p w14:paraId="732483C7">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4.乙方在货物发运手续办理完毕后二十四小时内或货到甲方四十八小时前通知甲方，以准备接货。货物在交付甲方前发生的风险均由乙方负责。</w:t>
      </w:r>
    </w:p>
    <w:p w14:paraId="33B8D2E9">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5. 货物在规定的交货期限内由乙方送达甲方指定的地点视为交货，乙方同时提供合格证及技术参数表给甲方，需通知甲方货物已送达。</w:t>
      </w:r>
    </w:p>
    <w:p w14:paraId="7354B9FE">
      <w:pPr>
        <w:spacing w:line="460" w:lineRule="exact"/>
        <w:ind w:firstLine="482" w:firstLineChars="200"/>
        <w:rPr>
          <w:rFonts w:ascii="宋体" w:hAnsi="宋体" w:cs="仿宋"/>
          <w:b/>
          <w:bCs/>
          <w:color w:val="000000"/>
          <w:sz w:val="24"/>
          <w:highlight w:val="none"/>
        </w:rPr>
      </w:pPr>
      <w:r>
        <w:rPr>
          <w:rFonts w:hint="eastAsia" w:ascii="宋体" w:hAnsi="宋体" w:cs="仿宋"/>
          <w:b/>
          <w:bCs/>
          <w:color w:val="000000"/>
          <w:sz w:val="24"/>
          <w:highlight w:val="none"/>
        </w:rPr>
        <w:t>第五条　交付、安装和调试</w:t>
      </w:r>
    </w:p>
    <w:p w14:paraId="4F5EE7DE">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1. 交付使用时间： 自签订合同之日起    日内，货物所涉及全部设备交货、安装调试完毕、验收合格并交付使用。交付地点：甲方指定地点 。乙方负责处理安装设备产生的垃圾。</w:t>
      </w:r>
    </w:p>
    <w:p w14:paraId="28550ADC">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2. 乙方交付的货物应当完全符合本合同或招标文件所规定的货物、数量、规格等要求，外观、说明书符合招标文件技术要求的，给予签收，若乙方提供不符合招标文件、投标文件和本合同规定的货物，甲方有权拒绝接受，由此引起的风险由乙方承担。</w:t>
      </w:r>
    </w:p>
    <w:p w14:paraId="7BE12A03">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3.乙方交货前应将所提供货物的装箱清单、用户手册、原厂保修卡、随机资料、工具和备品、备件等作出全面检查和对验收文件进行整理，并列出清单，作为甲方收货验收和使用的技术条件依据，检验的结果应随货物交甲方。乙方未能提供完整合同标的的货物及本条款规定的证件和工具的，视为未按合同约定交货，乙方应负责及时补齐，因此导致逾期交付的，由乙方承担相关违约责任。</w:t>
      </w:r>
    </w:p>
    <w:p w14:paraId="399EF140">
      <w:pPr>
        <w:spacing w:line="360" w:lineRule="auto"/>
        <w:ind w:firstLine="480" w:firstLineChars="200"/>
        <w:rPr>
          <w:rFonts w:ascii="宋体" w:hAnsi="宋体" w:cs="仿宋"/>
          <w:color w:val="000000"/>
          <w:sz w:val="24"/>
          <w:highlight w:val="none"/>
        </w:rPr>
      </w:pPr>
      <w:r>
        <w:rPr>
          <w:rFonts w:hint="eastAsia" w:ascii="宋体" w:hAnsi="宋体" w:cs="仿宋"/>
          <w:color w:val="000000"/>
          <w:sz w:val="24"/>
          <w:highlight w:val="none"/>
        </w:rPr>
        <w:t>4.乙方负责安装并培训甲方的使用操作人员。甲方对乙方提供的货物在使用前进行调试时，乙方需协助甲方一起调试，直到符合技术要求，甲方才做最终验收。</w:t>
      </w:r>
    </w:p>
    <w:p w14:paraId="2D59E0DB">
      <w:pPr>
        <w:spacing w:line="360" w:lineRule="auto"/>
        <w:ind w:firstLine="480" w:firstLineChars="200"/>
        <w:rPr>
          <w:rFonts w:ascii="宋体" w:hAnsi="宋体" w:cs="仿宋"/>
          <w:color w:val="000000"/>
          <w:sz w:val="24"/>
          <w:highlight w:val="none"/>
        </w:rPr>
      </w:pPr>
      <w:r>
        <w:rPr>
          <w:rFonts w:hint="eastAsia" w:ascii="宋体" w:hAnsi="宋体" w:cs="仿宋"/>
          <w:color w:val="000000"/>
          <w:sz w:val="24"/>
          <w:highlight w:val="none"/>
        </w:rPr>
        <w:t>5.设备如需接入医院HIS、LIS或PACS系统及互联互通系统，相关费用由乙方负责。</w:t>
      </w:r>
    </w:p>
    <w:p w14:paraId="542B0DD1">
      <w:pPr>
        <w:spacing w:line="460" w:lineRule="exact"/>
        <w:ind w:firstLine="482" w:firstLineChars="200"/>
        <w:rPr>
          <w:rFonts w:ascii="宋体" w:hAnsi="宋体" w:cs="仿宋"/>
          <w:b/>
          <w:bCs/>
          <w:color w:val="000000"/>
          <w:sz w:val="24"/>
          <w:highlight w:val="none"/>
        </w:rPr>
      </w:pPr>
      <w:r>
        <w:rPr>
          <w:rFonts w:hint="eastAsia" w:ascii="宋体" w:hAnsi="宋体" w:cs="仿宋"/>
          <w:b/>
          <w:bCs/>
          <w:color w:val="000000"/>
          <w:sz w:val="24"/>
          <w:highlight w:val="none"/>
        </w:rPr>
        <w:t>第六条　培训和验收</w:t>
      </w:r>
    </w:p>
    <w:p w14:paraId="102F179B">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1.甲方应提供必要安装、培训条件（如场地、电源、水源等）。培训时间、地点： 由甲方根据情况合理安排。培训形式：①现场使用培训：安装调试结束后，乙方培训工程师对机器正确使用方法进行示范操作，保证教会使用人员能正确使用设备。②集中授课：乙方培训工程师使用专门讲义进行授课，并进行考核考试。</w:t>
      </w:r>
    </w:p>
    <w:p w14:paraId="4184B554">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2.验收标准：乙方在货物验收时由甲方对照招标文件的功能目标及技术指标全面核对检验，对所有要求出具的证明文件的原件进行核查，如不符合招标文件的技术需求及要求以及提供虚假承诺的，按相关规定做退货处理及违约处理，乙方承担所有责任和费用，甲方保留进一步追究责任的权利。</w:t>
      </w:r>
    </w:p>
    <w:p w14:paraId="51297065">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3.甲方应当在货物安装、调试完成后乙方提供书面验收申请书，15个工作日内进行验收，逾期不验收的验收前乙方需提供验收过程完成后及招标文件中约定的资料，乙方可视同验收合格。验收合格后由甲乙双方签署货物验收单并加盖采购人公章，甲乙双方各执一份。</w:t>
      </w:r>
    </w:p>
    <w:p w14:paraId="7DAAE6C4">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4.对技术复杂的货物，甲方应请国家认可具有资质的专业检测机构参与初步验收及最终验收，并由其出具质量检测报告。验收时乙方必须在现场，验收完毕后作出验收结果报告；验收费用由乙方负责。</w:t>
      </w:r>
    </w:p>
    <w:p w14:paraId="7FBC9113">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5. 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5A2DE234">
      <w:pPr>
        <w:spacing w:line="360" w:lineRule="auto"/>
        <w:ind w:firstLine="480" w:firstLineChars="200"/>
        <w:rPr>
          <w:rFonts w:ascii="宋体" w:hAnsi="宋体" w:cs="仿宋"/>
          <w:color w:val="000000"/>
          <w:sz w:val="24"/>
          <w:highlight w:val="none"/>
        </w:rPr>
      </w:pPr>
      <w:r>
        <w:rPr>
          <w:rFonts w:hint="eastAsia" w:ascii="宋体" w:hAnsi="宋体" w:cs="仿宋"/>
          <w:color w:val="000000"/>
          <w:sz w:val="24"/>
          <w:highlight w:val="none"/>
        </w:rPr>
        <w:t>6. 甲方对验收有异议的，在验收后</w:t>
      </w:r>
      <w:r>
        <w:rPr>
          <w:rFonts w:hint="eastAsia" w:ascii="宋体" w:hAnsi="宋体" w:cs="仿宋"/>
          <w:color w:val="000000"/>
          <w:sz w:val="24"/>
          <w:highlight w:val="none"/>
          <w:u w:val="single"/>
        </w:rPr>
        <w:t>5个工作日</w:t>
      </w:r>
      <w:r>
        <w:rPr>
          <w:rFonts w:hint="eastAsia" w:ascii="宋体" w:hAnsi="宋体" w:cs="仿宋"/>
          <w:color w:val="000000"/>
          <w:sz w:val="24"/>
          <w:highlight w:val="none"/>
        </w:rPr>
        <w:t>内以书面形式向乙方提出，乙方应自收到甲方书面异议后</w:t>
      </w:r>
      <w:r>
        <w:rPr>
          <w:rFonts w:hint="eastAsia" w:ascii="宋体" w:hAnsi="宋体" w:cs="仿宋"/>
          <w:color w:val="000000"/>
          <w:sz w:val="24"/>
          <w:highlight w:val="none"/>
          <w:u w:val="single"/>
        </w:rPr>
        <w:t>7个工作</w:t>
      </w:r>
      <w:r>
        <w:rPr>
          <w:rFonts w:hint="eastAsia" w:ascii="宋体" w:hAnsi="宋体" w:cs="仿宋"/>
          <w:color w:val="000000"/>
          <w:sz w:val="24"/>
          <w:highlight w:val="none"/>
        </w:rPr>
        <w:t>日内及时予以解决。甲方根据乙方提出的解决情况，确认问题已解决并签字确认后</w:t>
      </w:r>
      <w:r>
        <w:rPr>
          <w:rFonts w:hint="eastAsia" w:ascii="宋体" w:hAnsi="宋体" w:cs="仿宋"/>
          <w:color w:val="000000"/>
          <w:sz w:val="24"/>
          <w:highlight w:val="none"/>
          <w:u w:val="single"/>
        </w:rPr>
        <w:t>7个工作日</w:t>
      </w:r>
      <w:r>
        <w:rPr>
          <w:rFonts w:hint="eastAsia" w:ascii="宋体" w:hAnsi="宋体" w:cs="仿宋"/>
          <w:color w:val="000000"/>
          <w:sz w:val="24"/>
          <w:highlight w:val="none"/>
        </w:rPr>
        <w:t>内进行货物再验收。</w:t>
      </w:r>
    </w:p>
    <w:p w14:paraId="331A5CBE">
      <w:pPr>
        <w:spacing w:line="360" w:lineRule="auto"/>
        <w:ind w:firstLine="482" w:firstLineChars="200"/>
        <w:rPr>
          <w:rFonts w:ascii="宋体" w:hAnsi="宋体" w:cs="仿宋"/>
          <w:b/>
          <w:bCs/>
          <w:color w:val="000000"/>
          <w:sz w:val="24"/>
          <w:highlight w:val="none"/>
        </w:rPr>
      </w:pPr>
      <w:r>
        <w:rPr>
          <w:rFonts w:hint="eastAsia" w:ascii="宋体" w:hAnsi="宋体" w:cs="仿宋"/>
          <w:b/>
          <w:bCs/>
          <w:color w:val="000000"/>
          <w:sz w:val="24"/>
          <w:highlight w:val="none"/>
        </w:rPr>
        <w:t>第七条　付款方式</w:t>
      </w:r>
    </w:p>
    <w:p w14:paraId="6ECBC37A">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1. 当采购数量与实际使用数量不一致时，乙方应根据实际使用量供货，合同的最终结算金额按实际使用量乘以中标单价进行计算。</w:t>
      </w:r>
    </w:p>
    <w:p w14:paraId="45A170F2">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2. 资金性质：</w:t>
      </w:r>
      <w:r>
        <w:rPr>
          <w:rFonts w:hint="eastAsia" w:ascii="宋体" w:hAnsi="宋体" w:cs="仿宋"/>
          <w:color w:val="000000"/>
          <w:sz w:val="24"/>
          <w:highlight w:val="none"/>
          <w:u w:val="single"/>
        </w:rPr>
        <w:t xml:space="preserve">财政性资金  </w:t>
      </w:r>
      <w:r>
        <w:rPr>
          <w:rFonts w:hint="eastAsia" w:ascii="宋体" w:hAnsi="宋体" w:cs="仿宋"/>
          <w:color w:val="000000"/>
          <w:sz w:val="24"/>
          <w:highlight w:val="none"/>
        </w:rPr>
        <w:t>。</w:t>
      </w:r>
    </w:p>
    <w:p w14:paraId="445424F1">
      <w:pPr>
        <w:ind w:firstLine="360" w:firstLineChars="150"/>
        <w:rPr>
          <w:rFonts w:hint="eastAsia" w:ascii="宋体" w:hAnsi="宋体" w:cs="仿宋"/>
          <w:color w:val="000000"/>
          <w:sz w:val="24"/>
          <w:highlight w:val="none"/>
        </w:rPr>
      </w:pPr>
      <w:r>
        <w:rPr>
          <w:rFonts w:hint="eastAsia" w:ascii="宋体" w:hAnsi="宋体" w:cs="仿宋"/>
          <w:color w:val="000000"/>
          <w:sz w:val="24"/>
          <w:highlight w:val="none"/>
        </w:rPr>
        <w:t>3.付款方式：</w:t>
      </w:r>
    </w:p>
    <w:p w14:paraId="7710BAD3">
      <w:pPr>
        <w:ind w:firstLine="360" w:firstLineChars="150"/>
        <w:rPr>
          <w:rFonts w:ascii="宋体" w:hAnsi="宋体" w:cs="仿宋"/>
          <w:color w:val="000000"/>
          <w:sz w:val="24"/>
          <w:highlight w:val="none"/>
        </w:rPr>
      </w:pPr>
      <w:r>
        <w:rPr>
          <w:rFonts w:hint="eastAsia" w:ascii="宋体" w:hAnsi="宋体" w:cs="仿宋"/>
          <w:color w:val="000000"/>
          <w:sz w:val="24"/>
          <w:highlight w:val="none"/>
        </w:rPr>
        <w:t>签订合同后无预付款，到货后付10%，验收合格半年后付40%，验收合格1年后付50%，整个付款期内合同金额不计利息。</w:t>
      </w:r>
    </w:p>
    <w:p w14:paraId="36DEBA46">
      <w:pPr>
        <w:snapToGrid w:val="0"/>
        <w:spacing w:line="400" w:lineRule="exact"/>
        <w:ind w:left="-61" w:leftChars="-29" w:firstLine="590" w:firstLineChars="245"/>
        <w:rPr>
          <w:rFonts w:ascii="宋体" w:hAnsi="宋体" w:cs="仿宋"/>
          <w:b/>
          <w:color w:val="000000"/>
          <w:sz w:val="24"/>
          <w:highlight w:val="none"/>
        </w:rPr>
      </w:pPr>
      <w:r>
        <w:rPr>
          <w:rFonts w:hint="eastAsia" w:ascii="宋体" w:hAnsi="宋体" w:cs="仿宋"/>
          <w:b/>
          <w:color w:val="000000"/>
          <w:sz w:val="24"/>
          <w:highlight w:val="none"/>
        </w:rPr>
        <w:t>第八条　履约保证金</w:t>
      </w:r>
    </w:p>
    <w:p w14:paraId="15F9581B">
      <w:pPr>
        <w:autoSpaceDE w:val="0"/>
        <w:autoSpaceDN w:val="0"/>
        <w:snapToGrid w:val="0"/>
        <w:spacing w:line="400" w:lineRule="exact"/>
        <w:ind w:firstLine="484" w:firstLineChars="202"/>
        <w:textAlignment w:val="bottom"/>
        <w:rPr>
          <w:rFonts w:ascii="宋体" w:hAnsi="宋体" w:cs="仿宋"/>
          <w:color w:val="000000"/>
          <w:sz w:val="24"/>
          <w:highlight w:val="none"/>
        </w:rPr>
      </w:pPr>
      <w:r>
        <w:rPr>
          <w:rFonts w:hint="eastAsia" w:ascii="宋体" w:hAnsi="宋体" w:cs="仿宋"/>
          <w:color w:val="000000"/>
          <w:sz w:val="24"/>
          <w:highlight w:val="none"/>
        </w:rPr>
        <w:t>本项目不收取履约保证金</w:t>
      </w:r>
    </w:p>
    <w:p w14:paraId="67E1FC56">
      <w:pPr>
        <w:autoSpaceDE w:val="0"/>
        <w:autoSpaceDN w:val="0"/>
        <w:snapToGrid w:val="0"/>
        <w:spacing w:line="400" w:lineRule="exact"/>
        <w:ind w:firstLine="487" w:firstLineChars="202"/>
        <w:textAlignment w:val="bottom"/>
        <w:rPr>
          <w:rFonts w:ascii="宋体" w:hAnsi="宋体" w:cs="仿宋"/>
          <w:b/>
          <w:color w:val="000000"/>
          <w:sz w:val="24"/>
          <w:highlight w:val="none"/>
        </w:rPr>
      </w:pPr>
      <w:r>
        <w:rPr>
          <w:rFonts w:hint="eastAsia" w:ascii="宋体" w:hAnsi="宋体" w:cs="仿宋"/>
          <w:b/>
          <w:color w:val="000000"/>
          <w:sz w:val="24"/>
          <w:highlight w:val="none"/>
        </w:rPr>
        <w:t>第九条  税费</w:t>
      </w:r>
    </w:p>
    <w:p w14:paraId="425E7121">
      <w:pPr>
        <w:snapToGrid w:val="0"/>
        <w:spacing w:line="400" w:lineRule="exact"/>
        <w:ind w:left="-61" w:firstLine="514"/>
        <w:rPr>
          <w:rFonts w:ascii="宋体" w:hAnsi="宋体" w:cs="仿宋"/>
          <w:color w:val="000000"/>
          <w:sz w:val="24"/>
          <w:highlight w:val="none"/>
        </w:rPr>
      </w:pPr>
      <w:r>
        <w:rPr>
          <w:rFonts w:hint="eastAsia" w:ascii="宋体" w:hAnsi="宋体" w:cs="仿宋"/>
          <w:color w:val="000000"/>
          <w:sz w:val="24"/>
          <w:highlight w:val="none"/>
        </w:rPr>
        <w:t>本合同执行中相关的一切税费均由乙方负担，合同另有约定的除外。</w:t>
      </w:r>
    </w:p>
    <w:p w14:paraId="69D44489">
      <w:pPr>
        <w:snapToGrid w:val="0"/>
        <w:spacing w:line="400" w:lineRule="exact"/>
        <w:ind w:left="-61" w:firstLine="514"/>
        <w:rPr>
          <w:rFonts w:ascii="宋体" w:hAnsi="宋体" w:cs="仿宋"/>
          <w:color w:val="000000"/>
          <w:sz w:val="24"/>
          <w:highlight w:val="none"/>
        </w:rPr>
      </w:pPr>
      <w:r>
        <w:rPr>
          <w:rFonts w:hint="eastAsia" w:ascii="宋体" w:hAnsi="宋体" w:cs="仿宋"/>
          <w:b/>
          <w:color w:val="000000"/>
          <w:sz w:val="24"/>
          <w:highlight w:val="none"/>
        </w:rPr>
        <w:t>第十条  质量保证及售后服务</w:t>
      </w:r>
    </w:p>
    <w:p w14:paraId="2FB94E41">
      <w:pPr>
        <w:snapToGrid w:val="0"/>
        <w:spacing w:line="400" w:lineRule="exact"/>
        <w:ind w:firstLine="480" w:firstLineChars="200"/>
        <w:rPr>
          <w:rFonts w:ascii="宋体" w:hAnsi="宋体" w:cs="仿宋"/>
          <w:color w:val="000000"/>
          <w:sz w:val="24"/>
          <w:highlight w:val="none"/>
        </w:rPr>
      </w:pPr>
      <w:r>
        <w:rPr>
          <w:rFonts w:hint="eastAsia" w:ascii="宋体" w:hAnsi="宋体" w:cs="仿宋"/>
          <w:bCs/>
          <w:color w:val="000000"/>
          <w:sz w:val="24"/>
          <w:highlight w:val="none"/>
        </w:rPr>
        <w:t>1.</w:t>
      </w:r>
      <w:r>
        <w:rPr>
          <w:rFonts w:hint="eastAsia" w:ascii="宋体" w:hAnsi="宋体" w:cs="仿宋"/>
          <w:color w:val="000000"/>
          <w:sz w:val="24"/>
          <w:highlight w:val="none"/>
        </w:rPr>
        <w:t>乙方应按公开招标文件规定的产品名称、商标品牌、生产厂家、规格型号、技术参数、质量标准向甲方提供未经使用的全新产品。不符合要求的，根据实际情况，经双方协商，可按以下办法处理：</w:t>
      </w:r>
    </w:p>
    <w:p w14:paraId="4F69335C">
      <w:pPr>
        <w:snapToGrid w:val="0"/>
        <w:spacing w:line="40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⑴更换：由乙方承担所发生的全部费用。</w:t>
      </w:r>
    </w:p>
    <w:p w14:paraId="1FBBCE03">
      <w:pPr>
        <w:snapToGrid w:val="0"/>
        <w:spacing w:line="400" w:lineRule="exact"/>
        <w:ind w:firstLine="420"/>
        <w:rPr>
          <w:rFonts w:ascii="宋体" w:hAnsi="宋体" w:cs="仿宋"/>
          <w:color w:val="000000"/>
          <w:sz w:val="24"/>
          <w:highlight w:val="none"/>
        </w:rPr>
      </w:pPr>
      <w:r>
        <w:rPr>
          <w:rFonts w:hint="eastAsia" w:ascii="宋体" w:hAnsi="宋体" w:cs="仿宋"/>
          <w:color w:val="000000"/>
          <w:sz w:val="24"/>
          <w:highlight w:val="none"/>
        </w:rPr>
        <w:t>⑵贬值处理：由甲乙双方合议定价。</w:t>
      </w:r>
    </w:p>
    <w:p w14:paraId="602FED17">
      <w:pPr>
        <w:snapToGrid w:val="0"/>
        <w:spacing w:line="400" w:lineRule="exact"/>
        <w:ind w:firstLine="420"/>
        <w:rPr>
          <w:rFonts w:ascii="宋体" w:hAnsi="宋体" w:cs="仿宋"/>
          <w:color w:val="000000"/>
          <w:sz w:val="24"/>
          <w:highlight w:val="none"/>
        </w:rPr>
      </w:pPr>
      <w:r>
        <w:rPr>
          <w:rFonts w:hint="eastAsia" w:ascii="宋体" w:hAnsi="宋体" w:cs="仿宋"/>
          <w:color w:val="000000"/>
          <w:sz w:val="24"/>
          <w:highlight w:val="none"/>
        </w:rPr>
        <w:t>⑶退货处理：乙方应退还甲方支付的合同款，同时应承担该货物的直接费用（运输、保险、检验、货款利息及银行手续费等）。</w:t>
      </w:r>
    </w:p>
    <w:p w14:paraId="0E17DB92">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 xml:space="preserve"> 2.乙方应按照国家有关法律法规和“三包”规定以及招标文件、投标文件和本合同所附的《售后服务承诺书》，为甲方提供售后服务。</w:t>
      </w:r>
    </w:p>
    <w:p w14:paraId="4B66B52E">
      <w:pPr>
        <w:spacing w:line="460" w:lineRule="exact"/>
        <w:ind w:firstLine="600" w:firstLineChars="250"/>
        <w:rPr>
          <w:rFonts w:ascii="宋体" w:hAnsi="宋体" w:cs="仿宋"/>
          <w:color w:val="000000"/>
          <w:sz w:val="24"/>
          <w:highlight w:val="none"/>
        </w:rPr>
      </w:pPr>
      <w:r>
        <w:rPr>
          <w:rFonts w:hint="eastAsia" w:ascii="宋体" w:hAnsi="宋体" w:cs="仿宋"/>
          <w:color w:val="000000"/>
          <w:sz w:val="24"/>
          <w:highlight w:val="none"/>
        </w:rPr>
        <w:t>3.产品质量保证期应当包括但不限于：货物验收合格之日起</w:t>
      </w:r>
      <w:r>
        <w:rPr>
          <w:rFonts w:hint="eastAsia" w:ascii="宋体" w:hAnsi="宋体" w:cs="仿宋"/>
          <w:color w:val="000000"/>
          <w:sz w:val="24"/>
          <w:highlight w:val="none"/>
          <w:u w:val="single"/>
        </w:rPr>
        <w:t xml:space="preserve">   </w:t>
      </w:r>
      <w:r>
        <w:rPr>
          <w:rFonts w:hint="eastAsia" w:ascii="宋体" w:hAnsi="宋体" w:cs="仿宋"/>
          <w:color w:val="000000"/>
          <w:sz w:val="24"/>
          <w:highlight w:val="none"/>
        </w:rPr>
        <w:t>个月。质保期内，乙方对其提供的设备进行上门维修、更换零部件，不收取额外费用。质保期后五年内有足够的备品备件，并提供终身维修及保养，维修时只收部件成本费。</w:t>
      </w:r>
    </w:p>
    <w:p w14:paraId="0B0DCFEC">
      <w:pPr>
        <w:spacing w:line="460" w:lineRule="exact"/>
        <w:ind w:firstLine="600" w:firstLineChars="250"/>
        <w:rPr>
          <w:rFonts w:ascii="宋体" w:hAnsi="宋体" w:cs="仿宋"/>
          <w:color w:val="000000"/>
          <w:sz w:val="24"/>
          <w:highlight w:val="none"/>
        </w:rPr>
      </w:pPr>
      <w:r>
        <w:rPr>
          <w:rFonts w:hint="eastAsia" w:ascii="宋体" w:hAnsi="宋体" w:cs="仿宋"/>
          <w:color w:val="000000"/>
          <w:sz w:val="24"/>
          <w:highlight w:val="none"/>
        </w:rPr>
        <w:t>4.质保期内乙方应提供5*8小时远程桌面或7*24小时电话技术支持。如在使用过程中发生质量问题，乙方在接到甲方通知后立即响应，并在24小时内到达甲方现场维修，对货物出现的质量及安全问题负责处理解决并承担一切费用。如果需要更换配件的，要求更换的配件应跟被更换的品牌、类型相一致或者是同类同档次的替代品，乙方需征得甲方管理人员同意。</w:t>
      </w:r>
    </w:p>
    <w:p w14:paraId="60E96175">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5.设备质保期内一周如出现3次以上停机或设备故障的，甲方有权要求乙方退货或更换机器，所产生费用由乙方承担。</w:t>
      </w:r>
    </w:p>
    <w:p w14:paraId="2FCD009C">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6.当设备有重大级别提升时，乙方为设备进行软件升级。</w:t>
      </w:r>
    </w:p>
    <w:p w14:paraId="39C7F3DD">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7.乙方应派工程技术人员一年两次定期对设备进行维护保养。</w:t>
      </w:r>
    </w:p>
    <w:p w14:paraId="6933A68C">
      <w:pPr>
        <w:spacing w:line="460" w:lineRule="exact"/>
        <w:ind w:firstLine="482" w:firstLineChars="200"/>
        <w:rPr>
          <w:rFonts w:ascii="宋体" w:hAnsi="宋体" w:cs="仿宋"/>
          <w:b/>
          <w:bCs/>
          <w:color w:val="000000"/>
          <w:sz w:val="24"/>
          <w:highlight w:val="none"/>
        </w:rPr>
      </w:pPr>
      <w:r>
        <w:rPr>
          <w:rFonts w:hint="eastAsia" w:ascii="宋体" w:hAnsi="宋体" w:cs="仿宋"/>
          <w:b/>
          <w:bCs/>
          <w:color w:val="000000"/>
          <w:sz w:val="24"/>
          <w:highlight w:val="none"/>
        </w:rPr>
        <w:t>第十一条　违约责任</w:t>
      </w:r>
    </w:p>
    <w:p w14:paraId="70392ACF">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1. 乙方所提供的货物规格、技术标准、材料等质量不合格的，应及时更换，更换不及时的按逾期交货处罚；因质量问题甲方不同意接收的或特殊情况甲方不同意接收的，乙方应向甲方支付违约货款额5%违约金并赔偿甲方经济损失。</w:t>
      </w:r>
    </w:p>
    <w:p w14:paraId="6A126CE0">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2. 乙方提供的货物如侵犯了第三方合法权益而引发的任何纠纷或诉讼，均由乙方负责交涉并承担全部责任。</w:t>
      </w:r>
    </w:p>
    <w:p w14:paraId="0326A1C0">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3. 因包装、运输引起的货物损坏，按质量不合格处罚。</w:t>
      </w:r>
    </w:p>
    <w:p w14:paraId="0BB99CFC">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4. 甲方无故延期接收货物、乙方逾期交货的，每天向对方偿付违约货款额3‰违约金，超过</w:t>
      </w:r>
      <w:r>
        <w:rPr>
          <w:rFonts w:hint="eastAsia" w:ascii="宋体" w:hAnsi="宋体" w:cs="仿宋"/>
          <w:color w:val="000000"/>
          <w:sz w:val="24"/>
          <w:highlight w:val="none"/>
          <w:u w:val="single"/>
        </w:rPr>
        <w:t xml:space="preserve"> 30 </w:t>
      </w:r>
      <w:r>
        <w:rPr>
          <w:rFonts w:hint="eastAsia" w:ascii="宋体" w:hAnsi="宋体" w:cs="仿宋"/>
          <w:color w:val="000000"/>
          <w:sz w:val="24"/>
          <w:highlight w:val="none"/>
        </w:rPr>
        <w:t>天对方有权解除合同，违约方承担因此给对方造成经济损失；甲方延期付货款的，每天向乙方偿付延期货款额5</w:t>
      </w:r>
      <w:r>
        <w:rPr>
          <w:rFonts w:hint="eastAsia" w:ascii="宋体" w:hAnsi="MS Mincho" w:eastAsia="MS Mincho" w:cs="MS Mincho"/>
          <w:color w:val="000000"/>
          <w:sz w:val="24"/>
          <w:highlight w:val="none"/>
        </w:rPr>
        <w:t>‱</w:t>
      </w:r>
      <w:r>
        <w:rPr>
          <w:rFonts w:hint="eastAsia" w:ascii="宋体" w:hAnsi="宋体" w:cs="仿宋"/>
          <w:color w:val="000000"/>
          <w:sz w:val="24"/>
          <w:highlight w:val="none"/>
        </w:rPr>
        <w:t xml:space="preserve"> 滞纳金。</w:t>
      </w:r>
    </w:p>
    <w:p w14:paraId="50B5DCBB">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5. 乙方未按本合同和投标文件中规定的服务承诺提供服务的，乙方应按本合同合计金额10%向甲方支付违约金，甲方有权解除合同。</w:t>
      </w:r>
    </w:p>
    <w:p w14:paraId="4F06DEE8">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6. 乙方提供的货物在质量保证期内，因设计、工艺或材料的缺陷和其它质量原因造成的问题，由乙方负责。</w:t>
      </w:r>
    </w:p>
    <w:p w14:paraId="22A1686D">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7. 其它违约行为按违约货款额10%收取违约金。</w:t>
      </w:r>
    </w:p>
    <w:p w14:paraId="2B7DFAAE">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8. 乙方支付的违约金不足以弥补甲方损失的，还应承担赔偿责任。</w:t>
      </w:r>
    </w:p>
    <w:p w14:paraId="0ADBA8E2">
      <w:pPr>
        <w:spacing w:line="460" w:lineRule="exact"/>
        <w:ind w:firstLine="482" w:firstLineChars="200"/>
        <w:rPr>
          <w:rFonts w:ascii="宋体" w:hAnsi="宋体" w:cs="仿宋"/>
          <w:b/>
          <w:bCs/>
          <w:color w:val="000000"/>
          <w:sz w:val="24"/>
          <w:highlight w:val="none"/>
        </w:rPr>
      </w:pPr>
      <w:r>
        <w:rPr>
          <w:rFonts w:hint="eastAsia" w:ascii="宋体" w:hAnsi="宋体" w:cs="仿宋"/>
          <w:b/>
          <w:bCs/>
          <w:color w:val="000000"/>
          <w:sz w:val="24"/>
          <w:highlight w:val="none"/>
        </w:rPr>
        <w:t>第十二条  不可抗力事件处理</w:t>
      </w:r>
    </w:p>
    <w:p w14:paraId="3B2B8A33">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1. 在合同有效期内，任何一方因不可抗力事件导致不能履行合同，则合同履行期可延长，其延长期与不可抗力影响期相同。</w:t>
      </w:r>
    </w:p>
    <w:p w14:paraId="7BC3A7CA">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2. 不可抗力事件发生后，应立即通知对方，并寄送有关权威机构出具的证明。</w:t>
      </w:r>
    </w:p>
    <w:p w14:paraId="71620FBB">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3. 不可抗力事件延续一百二十天以上，双方应通过友好协商，确定是否继续履行合同。</w:t>
      </w:r>
    </w:p>
    <w:p w14:paraId="5B2355C8">
      <w:pPr>
        <w:spacing w:line="460" w:lineRule="exact"/>
        <w:ind w:firstLine="482" w:firstLineChars="200"/>
        <w:rPr>
          <w:rFonts w:ascii="宋体" w:hAnsi="宋体" w:cs="仿宋"/>
          <w:b/>
          <w:bCs/>
          <w:color w:val="000000"/>
          <w:sz w:val="24"/>
          <w:highlight w:val="none"/>
        </w:rPr>
      </w:pPr>
      <w:r>
        <w:rPr>
          <w:rFonts w:hint="eastAsia" w:ascii="宋体" w:hAnsi="宋体" w:cs="仿宋"/>
          <w:b/>
          <w:bCs/>
          <w:color w:val="000000"/>
          <w:sz w:val="24"/>
          <w:highlight w:val="none"/>
        </w:rPr>
        <w:t>第十三条  合同争议解决</w:t>
      </w:r>
    </w:p>
    <w:p w14:paraId="358A37B5">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1. 因货物质量问题发生争议的，应邀请国家认可具有资质的质量检测机构对货物质量进行鉴定。货物符合标准的，鉴定费由甲方承担；货物不符合标准的，鉴定费由乙方承担。</w:t>
      </w:r>
    </w:p>
    <w:p w14:paraId="0D35E9D8">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2. 因履行本合同引起的或与本合同有关的争议，双方从下列两种方式中选择第</w:t>
      </w:r>
      <w:r>
        <w:rPr>
          <w:rFonts w:hint="eastAsia" w:ascii="宋体" w:hAnsi="宋体" w:cs="仿宋"/>
          <w:color w:val="000000"/>
          <w:sz w:val="24"/>
          <w:highlight w:val="none"/>
          <w:u w:val="single"/>
        </w:rPr>
        <w:t xml:space="preserve"> ⑵ </w:t>
      </w:r>
      <w:r>
        <w:rPr>
          <w:rFonts w:hint="eastAsia" w:ascii="宋体" w:hAnsi="宋体" w:cs="仿宋"/>
          <w:color w:val="000000"/>
          <w:sz w:val="24"/>
          <w:highlight w:val="none"/>
        </w:rPr>
        <w:t>种方式，作为本合同争议的解决方式。</w:t>
      </w:r>
    </w:p>
    <w:p w14:paraId="1873C84B">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⑴甲乙双方应首先通过友好协商解决，如果协商不能解决，可向甲方所在地钦州仲裁委员会申请仲裁。仲裁期间，本合同继续履行。</w:t>
      </w:r>
    </w:p>
    <w:p w14:paraId="25F58107">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⑵甲乙双方应首先通过友好协商解决，如果协商不能解决，双方均可向甲方所在地人民法院提起诉讼。诉讼期间，本合同继续履行。</w:t>
      </w:r>
    </w:p>
    <w:p w14:paraId="6D5F30CD">
      <w:pPr>
        <w:spacing w:line="460" w:lineRule="exact"/>
        <w:ind w:firstLine="482" w:firstLineChars="200"/>
        <w:rPr>
          <w:rFonts w:ascii="宋体" w:hAnsi="宋体" w:cs="仿宋"/>
          <w:b/>
          <w:bCs/>
          <w:color w:val="000000"/>
          <w:sz w:val="24"/>
          <w:highlight w:val="none"/>
        </w:rPr>
      </w:pPr>
      <w:r>
        <w:rPr>
          <w:rFonts w:hint="eastAsia" w:ascii="宋体" w:hAnsi="宋体" w:cs="仿宋"/>
          <w:b/>
          <w:bCs/>
          <w:color w:val="000000"/>
          <w:sz w:val="24"/>
          <w:highlight w:val="none"/>
        </w:rPr>
        <w:t>第十四条  合同的变更、终止与转让</w:t>
      </w:r>
    </w:p>
    <w:p w14:paraId="04649110">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1. 除《中华人民共和国政府采购法》第五十条规定的情形外，本合同一经签订，甲乙双方不得擅自变更、中止或终止。</w:t>
      </w:r>
    </w:p>
    <w:p w14:paraId="46C497EC">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2. 乙方不得擅自转让（无进口资格的供应商委托进口货物除外）其应履行的合同义务。</w:t>
      </w:r>
    </w:p>
    <w:p w14:paraId="1D98A700">
      <w:pPr>
        <w:snapToGrid w:val="0"/>
        <w:spacing w:line="400" w:lineRule="exact"/>
        <w:ind w:firstLine="482" w:firstLineChars="200"/>
        <w:rPr>
          <w:rFonts w:ascii="宋体" w:hAnsi="宋体" w:cs="仿宋"/>
          <w:b/>
          <w:color w:val="000000"/>
          <w:sz w:val="24"/>
          <w:highlight w:val="none"/>
        </w:rPr>
      </w:pPr>
      <w:r>
        <w:rPr>
          <w:rFonts w:hint="eastAsia" w:ascii="宋体" w:hAnsi="宋体" w:cs="仿宋"/>
          <w:b/>
          <w:bCs/>
          <w:color w:val="000000"/>
          <w:sz w:val="24"/>
          <w:highlight w:val="none"/>
        </w:rPr>
        <w:t>第十五条　</w:t>
      </w:r>
      <w:r>
        <w:rPr>
          <w:rFonts w:hint="eastAsia" w:ascii="宋体" w:hAnsi="宋体" w:cs="仿宋"/>
          <w:b/>
          <w:bCs/>
          <w:color w:val="000000"/>
          <w:kern w:val="0"/>
          <w:sz w:val="24"/>
          <w:highlight w:val="none"/>
        </w:rPr>
        <w:t>本合同书与下列文件一起构成合同文件</w:t>
      </w:r>
    </w:p>
    <w:p w14:paraId="27B6C45A">
      <w:pPr>
        <w:snapToGrid w:val="0"/>
        <w:spacing w:line="400" w:lineRule="exact"/>
        <w:ind w:left="420" w:leftChars="200"/>
        <w:rPr>
          <w:rFonts w:ascii="宋体" w:hAnsi="宋体" w:cs="仿宋"/>
          <w:color w:val="000000"/>
          <w:sz w:val="24"/>
          <w:highlight w:val="none"/>
        </w:rPr>
      </w:pPr>
      <w:r>
        <w:rPr>
          <w:rFonts w:hint="eastAsia" w:ascii="宋体" w:hAnsi="宋体" w:cs="仿宋"/>
          <w:color w:val="000000"/>
          <w:sz w:val="24"/>
          <w:highlight w:val="none"/>
        </w:rPr>
        <w:t>1.中标通知书</w:t>
      </w:r>
    </w:p>
    <w:p w14:paraId="1488D1E9">
      <w:pPr>
        <w:snapToGrid w:val="0"/>
        <w:spacing w:line="400" w:lineRule="exact"/>
        <w:ind w:left="420" w:leftChars="200"/>
        <w:rPr>
          <w:rFonts w:ascii="宋体" w:hAnsi="宋体" w:cs="仿宋"/>
          <w:color w:val="000000"/>
          <w:sz w:val="24"/>
          <w:highlight w:val="none"/>
        </w:rPr>
      </w:pPr>
      <w:r>
        <w:rPr>
          <w:rFonts w:hint="eastAsia" w:ascii="宋体" w:hAnsi="宋体" w:cs="仿宋"/>
          <w:color w:val="000000"/>
          <w:sz w:val="24"/>
          <w:highlight w:val="none"/>
        </w:rPr>
        <w:t>2.投标声明</w:t>
      </w:r>
      <w:r>
        <w:rPr>
          <w:rFonts w:hint="eastAsia" w:ascii="宋体" w:hAnsi="宋体" w:cs="仿宋"/>
          <w:color w:val="000000"/>
          <w:sz w:val="24"/>
          <w:highlight w:val="none"/>
        </w:rPr>
        <w:tab/>
      </w:r>
    </w:p>
    <w:p w14:paraId="48798617">
      <w:pPr>
        <w:snapToGrid w:val="0"/>
        <w:spacing w:line="400" w:lineRule="exact"/>
        <w:ind w:left="420" w:leftChars="200"/>
        <w:rPr>
          <w:rFonts w:ascii="宋体" w:hAnsi="宋体" w:cs="仿宋"/>
          <w:color w:val="000000"/>
          <w:sz w:val="24"/>
          <w:highlight w:val="none"/>
        </w:rPr>
      </w:pPr>
      <w:r>
        <w:rPr>
          <w:rFonts w:hint="eastAsia" w:ascii="宋体" w:hAnsi="宋体" w:cs="仿宋"/>
          <w:color w:val="000000"/>
          <w:sz w:val="24"/>
          <w:highlight w:val="none"/>
        </w:rPr>
        <w:t>3.商务条款偏离表和技术需求偏离表</w:t>
      </w:r>
      <w:r>
        <w:rPr>
          <w:rFonts w:hint="eastAsia" w:ascii="宋体" w:hAnsi="宋体" w:cs="仿宋"/>
          <w:color w:val="000000"/>
          <w:sz w:val="24"/>
          <w:highlight w:val="none"/>
        </w:rPr>
        <w:tab/>
      </w:r>
    </w:p>
    <w:p w14:paraId="60B1357B">
      <w:pPr>
        <w:snapToGrid w:val="0"/>
        <w:spacing w:line="400" w:lineRule="exact"/>
        <w:ind w:left="420" w:leftChars="200"/>
        <w:rPr>
          <w:rFonts w:ascii="宋体" w:hAnsi="宋体" w:cs="仿宋"/>
          <w:color w:val="000000"/>
          <w:sz w:val="24"/>
          <w:highlight w:val="none"/>
        </w:rPr>
      </w:pPr>
      <w:r>
        <w:rPr>
          <w:rFonts w:hint="eastAsia" w:ascii="宋体" w:hAnsi="宋体" w:cs="仿宋"/>
          <w:color w:val="000000"/>
          <w:sz w:val="24"/>
          <w:highlight w:val="none"/>
        </w:rPr>
        <w:t>4.采购需求</w:t>
      </w:r>
      <w:r>
        <w:rPr>
          <w:rFonts w:hint="eastAsia" w:ascii="宋体" w:hAnsi="宋体" w:cs="仿宋"/>
          <w:color w:val="000000"/>
          <w:sz w:val="24"/>
          <w:highlight w:val="none"/>
        </w:rPr>
        <w:tab/>
      </w:r>
    </w:p>
    <w:p w14:paraId="424E86CE">
      <w:pPr>
        <w:snapToGrid w:val="0"/>
        <w:spacing w:line="400" w:lineRule="exact"/>
        <w:ind w:left="420" w:leftChars="200"/>
        <w:rPr>
          <w:rFonts w:ascii="宋体" w:hAnsi="宋体" w:cs="仿宋"/>
          <w:color w:val="000000"/>
          <w:sz w:val="24"/>
          <w:highlight w:val="none"/>
        </w:rPr>
      </w:pPr>
      <w:r>
        <w:rPr>
          <w:rFonts w:hint="eastAsia" w:ascii="宋体" w:hAnsi="宋体" w:cs="仿宋"/>
          <w:color w:val="000000"/>
          <w:sz w:val="24"/>
          <w:highlight w:val="none"/>
        </w:rPr>
        <w:t>5.投标报价表</w:t>
      </w:r>
    </w:p>
    <w:p w14:paraId="3DEA4FF3">
      <w:pPr>
        <w:snapToGrid w:val="0"/>
        <w:spacing w:line="400" w:lineRule="exact"/>
        <w:ind w:left="420" w:leftChars="200"/>
        <w:rPr>
          <w:rFonts w:ascii="宋体" w:hAnsi="宋体" w:cs="仿宋"/>
          <w:color w:val="000000"/>
          <w:sz w:val="24"/>
          <w:highlight w:val="none"/>
        </w:rPr>
      </w:pPr>
      <w:r>
        <w:rPr>
          <w:rFonts w:hint="eastAsia" w:ascii="宋体" w:hAnsi="宋体" w:cs="仿宋"/>
          <w:color w:val="000000"/>
          <w:sz w:val="24"/>
          <w:highlight w:val="none"/>
        </w:rPr>
        <w:t>6.其他承诺书等合同文件</w:t>
      </w:r>
      <w:r>
        <w:rPr>
          <w:rFonts w:hint="eastAsia" w:ascii="宋体" w:hAnsi="宋体" w:cs="仿宋"/>
          <w:color w:val="000000"/>
          <w:sz w:val="24"/>
          <w:highlight w:val="none"/>
        </w:rPr>
        <w:tab/>
      </w:r>
    </w:p>
    <w:p w14:paraId="43D12A23">
      <w:pPr>
        <w:snapToGrid w:val="0"/>
        <w:spacing w:line="400" w:lineRule="exact"/>
        <w:ind w:firstLine="360" w:firstLineChars="150"/>
        <w:rPr>
          <w:rFonts w:ascii="宋体" w:hAnsi="宋体" w:cs="仿宋"/>
          <w:b/>
          <w:color w:val="000000"/>
          <w:sz w:val="24"/>
          <w:highlight w:val="none"/>
        </w:rPr>
      </w:pPr>
      <w:r>
        <w:rPr>
          <w:rFonts w:hint="eastAsia" w:ascii="宋体" w:hAnsi="宋体" w:cs="仿宋"/>
          <w:color w:val="000000"/>
          <w:sz w:val="24"/>
          <w:highlight w:val="none"/>
        </w:rPr>
        <w:t>7.上述合同文件互相补充和解释。如果合同文件之间存在矛盾或不一致之处，以有利于甲方的排列顺序在先者为准。</w:t>
      </w:r>
    </w:p>
    <w:p w14:paraId="6ECB8177">
      <w:pPr>
        <w:spacing w:line="460" w:lineRule="exact"/>
        <w:ind w:firstLine="482" w:firstLineChars="200"/>
        <w:rPr>
          <w:rFonts w:ascii="宋体" w:hAnsi="宋体" w:cs="仿宋"/>
          <w:b/>
          <w:bCs/>
          <w:color w:val="000000"/>
          <w:sz w:val="24"/>
          <w:highlight w:val="none"/>
        </w:rPr>
      </w:pPr>
      <w:r>
        <w:rPr>
          <w:rFonts w:hint="eastAsia" w:ascii="宋体" w:hAnsi="宋体" w:cs="仿宋"/>
          <w:b/>
          <w:bCs/>
          <w:color w:val="000000"/>
          <w:sz w:val="24"/>
          <w:highlight w:val="none"/>
        </w:rPr>
        <w:t>第十六条　合同生效及其它</w:t>
      </w:r>
    </w:p>
    <w:p w14:paraId="0558696C">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1.本合同经双方法定代表人或授权代表（委托代理人）签字并加盖单位公章后生效。</w:t>
      </w:r>
    </w:p>
    <w:p w14:paraId="4FA072F8">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2.合同正本一式柒份，甲方执肆份，乙方执贰份，采购代理机构执壹份，具有同等法律效力。自签订之日起两个工作日内，采购代理机构应当将合同副本报广西政采云平台备案。</w:t>
      </w:r>
    </w:p>
    <w:p w14:paraId="7464BD65">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3.合同执行中涉及采购资金和采购内容修改或补充的，须经同级政府采购监督管理办公室审批，并签书面补充协议报同级政府采购监督管理办公室备案，方可作为主合同不可分割的一部分。</w:t>
      </w:r>
    </w:p>
    <w:p w14:paraId="137A1B43">
      <w:pPr>
        <w:spacing w:line="46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4.本合同未尽事宜，遵照《中华人民共和国民法典》有关条文执行。</w:t>
      </w:r>
    </w:p>
    <w:p w14:paraId="46D5CD6C">
      <w:pPr>
        <w:snapToGrid w:val="0"/>
        <w:spacing w:line="400" w:lineRule="exact"/>
        <w:rPr>
          <w:rFonts w:ascii="宋体" w:hAnsi="宋体" w:cs="仿宋"/>
          <w:color w:val="000000"/>
          <w:sz w:val="24"/>
          <w:highlight w:val="none"/>
        </w:rPr>
      </w:pPr>
      <w:r>
        <w:rPr>
          <w:rFonts w:hint="eastAsia" w:ascii="宋体" w:hAnsi="宋体" w:cs="仿宋"/>
          <w:color w:val="000000"/>
          <w:sz w:val="24"/>
          <w:highlight w:val="none"/>
        </w:rPr>
        <w:t>（以下无正文为签章页）</w:t>
      </w:r>
    </w:p>
    <w:p w14:paraId="1B5C29D3">
      <w:pPr>
        <w:widowControl/>
        <w:ind w:firstLine="520" w:firstLineChars="200"/>
        <w:jc w:val="left"/>
        <w:rPr>
          <w:bCs/>
          <w:color w:val="000000"/>
          <w:spacing w:val="10"/>
          <w:sz w:val="24"/>
          <w:highlight w:val="none"/>
        </w:rPr>
      </w:pPr>
    </w:p>
    <w:tbl>
      <w:tblPr>
        <w:tblStyle w:val="45"/>
        <w:tblW w:w="8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3"/>
        <w:gridCol w:w="4061"/>
      </w:tblGrid>
      <w:tr w14:paraId="0A01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163" w:type="dxa"/>
            <w:noWrap w:val="0"/>
            <w:vAlign w:val="center"/>
          </w:tcPr>
          <w:p w14:paraId="4AC71199">
            <w:pPr>
              <w:snapToGrid w:val="0"/>
              <w:spacing w:line="400" w:lineRule="exact"/>
              <w:rPr>
                <w:rFonts w:ascii="宋体" w:hAnsi="宋体" w:cs="仿宋"/>
                <w:color w:val="000000"/>
                <w:sz w:val="24"/>
                <w:highlight w:val="none"/>
              </w:rPr>
            </w:pPr>
            <w:r>
              <w:rPr>
                <w:rFonts w:hint="eastAsia" w:ascii="宋体" w:hAnsi="宋体" w:cs="仿宋"/>
                <w:color w:val="000000"/>
                <w:sz w:val="24"/>
                <w:highlight w:val="none"/>
              </w:rPr>
              <w:t xml:space="preserve">甲方（章）：           </w:t>
            </w:r>
          </w:p>
          <w:p w14:paraId="70AE5DC4">
            <w:pPr>
              <w:snapToGrid w:val="0"/>
              <w:spacing w:line="400" w:lineRule="exact"/>
              <w:rPr>
                <w:rFonts w:ascii="宋体" w:hAnsi="宋体" w:cs="仿宋"/>
                <w:color w:val="000000"/>
                <w:sz w:val="24"/>
                <w:highlight w:val="none"/>
              </w:rPr>
            </w:pPr>
            <w:r>
              <w:rPr>
                <w:rFonts w:hint="eastAsia" w:ascii="宋体" w:hAnsi="宋体" w:cs="仿宋"/>
                <w:color w:val="000000"/>
                <w:sz w:val="24"/>
                <w:highlight w:val="none"/>
              </w:rPr>
              <w:t>钦州市第二人民医院</w:t>
            </w:r>
          </w:p>
          <w:p w14:paraId="2A96114E">
            <w:pPr>
              <w:snapToGrid w:val="0"/>
              <w:spacing w:line="400" w:lineRule="exact"/>
              <w:rPr>
                <w:rFonts w:ascii="宋体" w:hAnsi="宋体" w:cs="仿宋"/>
                <w:color w:val="000000"/>
                <w:sz w:val="24"/>
                <w:highlight w:val="none"/>
              </w:rPr>
            </w:pPr>
          </w:p>
          <w:p w14:paraId="55C64165">
            <w:pPr>
              <w:snapToGrid w:val="0"/>
              <w:spacing w:line="400" w:lineRule="exact"/>
              <w:ind w:firstLine="1080" w:firstLineChars="450"/>
              <w:jc w:val="right"/>
              <w:rPr>
                <w:rFonts w:ascii="宋体" w:hAnsi="宋体" w:cs="仿宋"/>
                <w:color w:val="000000"/>
                <w:sz w:val="24"/>
                <w:highlight w:val="none"/>
              </w:rPr>
            </w:pPr>
            <w:r>
              <w:rPr>
                <w:rFonts w:hint="eastAsia" w:ascii="宋体" w:hAnsi="宋体" w:cs="仿宋"/>
                <w:color w:val="000000"/>
                <w:sz w:val="24"/>
                <w:highlight w:val="none"/>
              </w:rPr>
              <w:t>年   月   日</w:t>
            </w:r>
          </w:p>
        </w:tc>
        <w:tc>
          <w:tcPr>
            <w:tcW w:w="4061" w:type="dxa"/>
            <w:noWrap w:val="0"/>
            <w:vAlign w:val="center"/>
          </w:tcPr>
          <w:p w14:paraId="63DBF3FB">
            <w:pPr>
              <w:snapToGrid w:val="0"/>
              <w:spacing w:line="400" w:lineRule="exact"/>
              <w:rPr>
                <w:rFonts w:ascii="宋体" w:hAnsi="宋体" w:cs="仿宋"/>
                <w:color w:val="000000"/>
                <w:sz w:val="24"/>
                <w:highlight w:val="none"/>
              </w:rPr>
            </w:pPr>
            <w:r>
              <w:rPr>
                <w:rFonts w:hint="eastAsia" w:ascii="宋体" w:hAnsi="宋体" w:cs="仿宋"/>
                <w:color w:val="000000"/>
                <w:sz w:val="24"/>
                <w:highlight w:val="none"/>
              </w:rPr>
              <w:t xml:space="preserve">乙方（章）：              </w:t>
            </w:r>
          </w:p>
          <w:p w14:paraId="4DD12E2F">
            <w:pPr>
              <w:snapToGrid w:val="0"/>
              <w:spacing w:line="400" w:lineRule="exact"/>
              <w:rPr>
                <w:rFonts w:ascii="宋体" w:hAnsi="宋体" w:cs="仿宋"/>
                <w:color w:val="000000"/>
                <w:sz w:val="24"/>
                <w:highlight w:val="none"/>
              </w:rPr>
            </w:pPr>
          </w:p>
          <w:p w14:paraId="78CAF5D3">
            <w:pPr>
              <w:snapToGrid w:val="0"/>
              <w:spacing w:line="400" w:lineRule="exact"/>
              <w:rPr>
                <w:rFonts w:ascii="宋体" w:hAnsi="宋体" w:cs="仿宋"/>
                <w:color w:val="000000"/>
                <w:sz w:val="24"/>
                <w:highlight w:val="none"/>
              </w:rPr>
            </w:pPr>
          </w:p>
          <w:p w14:paraId="006D9422">
            <w:pPr>
              <w:snapToGrid w:val="0"/>
              <w:spacing w:line="400" w:lineRule="exact"/>
              <w:jc w:val="right"/>
              <w:rPr>
                <w:rFonts w:ascii="宋体" w:hAnsi="宋体" w:cs="仿宋"/>
                <w:color w:val="000000"/>
                <w:sz w:val="24"/>
                <w:highlight w:val="none"/>
              </w:rPr>
            </w:pPr>
            <w:r>
              <w:rPr>
                <w:rFonts w:hint="eastAsia" w:ascii="宋体" w:hAnsi="宋体" w:cs="仿宋"/>
                <w:color w:val="000000"/>
                <w:sz w:val="24"/>
                <w:highlight w:val="none"/>
              </w:rPr>
              <w:t xml:space="preserve"> 年   月   日</w:t>
            </w:r>
          </w:p>
        </w:tc>
      </w:tr>
      <w:tr w14:paraId="1B54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163" w:type="dxa"/>
            <w:noWrap w:val="0"/>
            <w:vAlign w:val="center"/>
          </w:tcPr>
          <w:p w14:paraId="6ED11CE6">
            <w:pPr>
              <w:snapToGrid w:val="0"/>
              <w:spacing w:line="400" w:lineRule="exact"/>
              <w:rPr>
                <w:rFonts w:ascii="宋体" w:hAnsi="宋体" w:cs="仿宋"/>
                <w:color w:val="000000"/>
                <w:sz w:val="24"/>
                <w:highlight w:val="none"/>
              </w:rPr>
            </w:pPr>
            <w:r>
              <w:rPr>
                <w:rFonts w:hint="eastAsia" w:ascii="宋体" w:hAnsi="宋体" w:cs="仿宋"/>
                <w:color w:val="000000"/>
                <w:sz w:val="24"/>
                <w:highlight w:val="none"/>
              </w:rPr>
              <w:t>单位地址：钦州市钦南区文峰南路219号</w:t>
            </w:r>
          </w:p>
        </w:tc>
        <w:tc>
          <w:tcPr>
            <w:tcW w:w="4061" w:type="dxa"/>
            <w:noWrap w:val="0"/>
            <w:vAlign w:val="center"/>
          </w:tcPr>
          <w:p w14:paraId="5A6CB54C">
            <w:pPr>
              <w:snapToGrid w:val="0"/>
              <w:spacing w:line="400" w:lineRule="exact"/>
              <w:rPr>
                <w:rFonts w:ascii="宋体" w:hAnsi="宋体" w:cs="仿宋"/>
                <w:color w:val="000000"/>
                <w:sz w:val="24"/>
                <w:highlight w:val="none"/>
              </w:rPr>
            </w:pPr>
            <w:r>
              <w:rPr>
                <w:rFonts w:hint="eastAsia" w:ascii="宋体" w:hAnsi="宋体" w:cs="仿宋"/>
                <w:color w:val="000000"/>
                <w:sz w:val="24"/>
                <w:highlight w:val="none"/>
              </w:rPr>
              <w:t>单位地址：</w:t>
            </w:r>
          </w:p>
        </w:tc>
      </w:tr>
      <w:tr w14:paraId="29AB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163" w:type="dxa"/>
            <w:noWrap w:val="0"/>
            <w:vAlign w:val="top"/>
          </w:tcPr>
          <w:p w14:paraId="5073AC49">
            <w:pPr>
              <w:snapToGrid w:val="0"/>
              <w:spacing w:line="400" w:lineRule="exact"/>
              <w:rPr>
                <w:rFonts w:ascii="宋体" w:hAnsi="宋体" w:cs="仿宋"/>
                <w:color w:val="000000"/>
                <w:sz w:val="24"/>
                <w:highlight w:val="none"/>
              </w:rPr>
            </w:pPr>
            <w:r>
              <w:rPr>
                <w:rFonts w:hint="eastAsia" w:ascii="宋体" w:hAnsi="宋体" w:cs="仿宋"/>
                <w:color w:val="000000"/>
                <w:sz w:val="24"/>
                <w:highlight w:val="none"/>
              </w:rPr>
              <w:t>法定代表人</w:t>
            </w:r>
          </w:p>
          <w:p w14:paraId="4D4B5B33">
            <w:pPr>
              <w:snapToGrid w:val="0"/>
              <w:spacing w:line="400" w:lineRule="exact"/>
              <w:rPr>
                <w:rFonts w:ascii="宋体" w:hAnsi="宋体" w:cs="仿宋"/>
                <w:color w:val="000000"/>
                <w:sz w:val="24"/>
                <w:highlight w:val="none"/>
              </w:rPr>
            </w:pPr>
            <w:r>
              <w:rPr>
                <w:rFonts w:hint="eastAsia" w:ascii="宋体" w:hAnsi="宋体" w:cs="仿宋"/>
                <w:color w:val="000000"/>
                <w:sz w:val="24"/>
                <w:highlight w:val="none"/>
              </w:rPr>
              <w:t>或委托代理人：</w:t>
            </w:r>
          </w:p>
        </w:tc>
        <w:tc>
          <w:tcPr>
            <w:tcW w:w="4061" w:type="dxa"/>
            <w:noWrap w:val="0"/>
            <w:vAlign w:val="top"/>
          </w:tcPr>
          <w:p w14:paraId="5B001533">
            <w:pPr>
              <w:snapToGrid w:val="0"/>
              <w:spacing w:line="400" w:lineRule="exact"/>
              <w:rPr>
                <w:rFonts w:ascii="宋体" w:hAnsi="宋体" w:cs="仿宋"/>
                <w:color w:val="000000"/>
                <w:sz w:val="24"/>
                <w:highlight w:val="none"/>
              </w:rPr>
            </w:pPr>
            <w:r>
              <w:rPr>
                <w:rFonts w:hint="eastAsia" w:ascii="宋体" w:hAnsi="宋体" w:cs="仿宋"/>
                <w:color w:val="000000"/>
                <w:sz w:val="24"/>
                <w:highlight w:val="none"/>
              </w:rPr>
              <w:t>法定代表人（负责人或自然人）</w:t>
            </w:r>
          </w:p>
          <w:p w14:paraId="6A3260FE">
            <w:pPr>
              <w:snapToGrid w:val="0"/>
              <w:spacing w:line="400" w:lineRule="exact"/>
              <w:rPr>
                <w:rFonts w:ascii="宋体" w:hAnsi="宋体" w:cs="仿宋"/>
                <w:color w:val="000000"/>
                <w:sz w:val="24"/>
                <w:highlight w:val="none"/>
              </w:rPr>
            </w:pPr>
            <w:r>
              <w:rPr>
                <w:rFonts w:hint="eastAsia" w:ascii="宋体" w:hAnsi="宋体" w:cs="仿宋"/>
                <w:color w:val="000000"/>
                <w:sz w:val="24"/>
                <w:highlight w:val="none"/>
              </w:rPr>
              <w:t>或委托代理人：</w:t>
            </w:r>
          </w:p>
        </w:tc>
      </w:tr>
      <w:tr w14:paraId="389B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163" w:type="dxa"/>
            <w:noWrap w:val="0"/>
            <w:vAlign w:val="center"/>
          </w:tcPr>
          <w:p w14:paraId="14B47309">
            <w:pPr>
              <w:snapToGrid w:val="0"/>
              <w:spacing w:line="400" w:lineRule="exact"/>
              <w:rPr>
                <w:rFonts w:ascii="宋体" w:hAnsi="宋体" w:cs="仿宋"/>
                <w:color w:val="000000"/>
                <w:sz w:val="24"/>
                <w:highlight w:val="none"/>
              </w:rPr>
            </w:pPr>
            <w:r>
              <w:rPr>
                <w:rFonts w:hint="eastAsia" w:ascii="宋体" w:hAnsi="宋体" w:cs="仿宋"/>
                <w:color w:val="000000"/>
                <w:sz w:val="24"/>
                <w:highlight w:val="none"/>
              </w:rPr>
              <w:t>电话：</w:t>
            </w:r>
          </w:p>
        </w:tc>
        <w:tc>
          <w:tcPr>
            <w:tcW w:w="4061" w:type="dxa"/>
            <w:noWrap w:val="0"/>
            <w:vAlign w:val="center"/>
          </w:tcPr>
          <w:p w14:paraId="4A8A3300">
            <w:pPr>
              <w:snapToGrid w:val="0"/>
              <w:spacing w:line="400" w:lineRule="exact"/>
              <w:rPr>
                <w:rFonts w:ascii="宋体" w:hAnsi="宋体" w:cs="仿宋"/>
                <w:color w:val="000000"/>
                <w:sz w:val="24"/>
                <w:highlight w:val="none"/>
              </w:rPr>
            </w:pPr>
            <w:r>
              <w:rPr>
                <w:rFonts w:hint="eastAsia" w:ascii="宋体" w:hAnsi="宋体" w:cs="仿宋"/>
                <w:color w:val="000000"/>
                <w:sz w:val="24"/>
                <w:highlight w:val="none"/>
              </w:rPr>
              <w:t>电话：</w:t>
            </w:r>
          </w:p>
        </w:tc>
      </w:tr>
      <w:tr w14:paraId="0A53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163" w:type="dxa"/>
            <w:noWrap w:val="0"/>
            <w:vAlign w:val="center"/>
          </w:tcPr>
          <w:p w14:paraId="674EC9BA">
            <w:pPr>
              <w:snapToGrid w:val="0"/>
              <w:spacing w:line="400" w:lineRule="exact"/>
              <w:rPr>
                <w:rFonts w:ascii="宋体" w:hAnsi="宋体" w:cs="仿宋"/>
                <w:color w:val="000000"/>
                <w:sz w:val="24"/>
                <w:highlight w:val="none"/>
              </w:rPr>
            </w:pPr>
            <w:r>
              <w:rPr>
                <w:rFonts w:hint="eastAsia" w:ascii="宋体" w:hAnsi="宋体" w:cs="仿宋"/>
                <w:color w:val="000000"/>
                <w:sz w:val="24"/>
                <w:highlight w:val="none"/>
              </w:rPr>
              <w:t>开户银行：农行钦州金桥支行</w:t>
            </w:r>
          </w:p>
        </w:tc>
        <w:tc>
          <w:tcPr>
            <w:tcW w:w="4061" w:type="dxa"/>
            <w:noWrap w:val="0"/>
            <w:vAlign w:val="center"/>
          </w:tcPr>
          <w:p w14:paraId="4FB3A016">
            <w:pPr>
              <w:snapToGrid w:val="0"/>
              <w:spacing w:line="400" w:lineRule="exact"/>
              <w:rPr>
                <w:rFonts w:ascii="宋体" w:hAnsi="宋体" w:cs="仿宋"/>
                <w:color w:val="000000"/>
                <w:sz w:val="24"/>
                <w:highlight w:val="none"/>
              </w:rPr>
            </w:pPr>
            <w:r>
              <w:rPr>
                <w:rFonts w:hint="eastAsia" w:ascii="宋体" w:hAnsi="宋体" w:cs="仿宋"/>
                <w:color w:val="000000"/>
                <w:sz w:val="24"/>
                <w:highlight w:val="none"/>
              </w:rPr>
              <w:t>开户银行：</w:t>
            </w:r>
          </w:p>
        </w:tc>
      </w:tr>
      <w:tr w14:paraId="78A8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163" w:type="dxa"/>
            <w:noWrap w:val="0"/>
            <w:vAlign w:val="center"/>
          </w:tcPr>
          <w:p w14:paraId="1DA286E6">
            <w:pPr>
              <w:snapToGrid w:val="0"/>
              <w:spacing w:line="400" w:lineRule="exact"/>
              <w:rPr>
                <w:rFonts w:ascii="宋体" w:hAnsi="宋体" w:cs="仿宋"/>
                <w:color w:val="000000"/>
                <w:sz w:val="24"/>
                <w:highlight w:val="none"/>
              </w:rPr>
            </w:pPr>
            <w:r>
              <w:rPr>
                <w:rFonts w:hint="eastAsia" w:ascii="宋体" w:hAnsi="宋体" w:cs="仿宋"/>
                <w:color w:val="000000"/>
                <w:sz w:val="24"/>
                <w:highlight w:val="none"/>
              </w:rPr>
              <w:t>账号：20733401040002812</w:t>
            </w:r>
          </w:p>
        </w:tc>
        <w:tc>
          <w:tcPr>
            <w:tcW w:w="4061" w:type="dxa"/>
            <w:noWrap w:val="0"/>
            <w:vAlign w:val="center"/>
          </w:tcPr>
          <w:p w14:paraId="624A0650">
            <w:pPr>
              <w:snapToGrid w:val="0"/>
              <w:spacing w:line="400" w:lineRule="exact"/>
              <w:rPr>
                <w:rFonts w:ascii="宋体" w:hAnsi="宋体" w:cs="仿宋"/>
                <w:color w:val="000000"/>
                <w:sz w:val="24"/>
                <w:highlight w:val="none"/>
              </w:rPr>
            </w:pPr>
            <w:r>
              <w:rPr>
                <w:rFonts w:hint="eastAsia" w:ascii="宋体" w:hAnsi="宋体" w:cs="仿宋"/>
                <w:color w:val="000000"/>
                <w:sz w:val="24"/>
                <w:highlight w:val="none"/>
              </w:rPr>
              <w:t>账号：</w:t>
            </w:r>
          </w:p>
        </w:tc>
      </w:tr>
      <w:tr w14:paraId="656F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163" w:type="dxa"/>
            <w:noWrap w:val="0"/>
            <w:vAlign w:val="center"/>
          </w:tcPr>
          <w:p w14:paraId="43583229">
            <w:pPr>
              <w:snapToGrid w:val="0"/>
              <w:spacing w:line="400" w:lineRule="exact"/>
              <w:rPr>
                <w:rFonts w:ascii="宋体" w:hAnsi="宋体" w:cs="仿宋"/>
                <w:color w:val="000000"/>
                <w:sz w:val="24"/>
                <w:highlight w:val="none"/>
              </w:rPr>
            </w:pPr>
            <w:r>
              <w:rPr>
                <w:rFonts w:hint="eastAsia" w:ascii="宋体" w:hAnsi="宋体" w:cs="仿宋"/>
                <w:color w:val="000000"/>
                <w:sz w:val="24"/>
                <w:highlight w:val="none"/>
              </w:rPr>
              <w:t>邮政编码：535099</w:t>
            </w:r>
          </w:p>
        </w:tc>
        <w:tc>
          <w:tcPr>
            <w:tcW w:w="4061" w:type="dxa"/>
            <w:noWrap w:val="0"/>
            <w:vAlign w:val="center"/>
          </w:tcPr>
          <w:p w14:paraId="1C996CD7">
            <w:pPr>
              <w:snapToGrid w:val="0"/>
              <w:spacing w:line="400" w:lineRule="exact"/>
              <w:rPr>
                <w:rFonts w:ascii="宋体" w:hAnsi="宋体" w:cs="仿宋"/>
                <w:color w:val="000000"/>
                <w:sz w:val="24"/>
                <w:highlight w:val="none"/>
              </w:rPr>
            </w:pPr>
            <w:r>
              <w:rPr>
                <w:rFonts w:hint="eastAsia" w:ascii="宋体" w:hAnsi="宋体" w:cs="仿宋"/>
                <w:color w:val="000000"/>
                <w:sz w:val="24"/>
                <w:highlight w:val="none"/>
              </w:rPr>
              <w:t>邮政编码：</w:t>
            </w:r>
          </w:p>
        </w:tc>
      </w:tr>
      <w:tr w14:paraId="302B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trPr>
        <w:tc>
          <w:tcPr>
            <w:tcW w:w="8224" w:type="dxa"/>
            <w:gridSpan w:val="2"/>
            <w:noWrap w:val="0"/>
            <w:vAlign w:val="top"/>
          </w:tcPr>
          <w:p w14:paraId="3CD3119A">
            <w:pPr>
              <w:snapToGrid w:val="0"/>
              <w:spacing w:line="400" w:lineRule="exact"/>
              <w:rPr>
                <w:rFonts w:ascii="宋体" w:hAnsi="宋体" w:cs="仿宋"/>
                <w:color w:val="000000"/>
                <w:sz w:val="24"/>
                <w:highlight w:val="none"/>
              </w:rPr>
            </w:pPr>
            <w:r>
              <w:rPr>
                <w:rFonts w:hint="eastAsia" w:ascii="宋体" w:hAnsi="宋体" w:cs="仿宋"/>
                <w:color w:val="000000"/>
                <w:sz w:val="24"/>
                <w:highlight w:val="none"/>
              </w:rPr>
              <w:t>经办人：</w:t>
            </w:r>
          </w:p>
          <w:p w14:paraId="67BE74BE">
            <w:pPr>
              <w:snapToGrid w:val="0"/>
              <w:spacing w:line="400" w:lineRule="exact"/>
              <w:rPr>
                <w:rFonts w:ascii="宋体" w:hAnsi="宋体" w:cs="仿宋"/>
                <w:color w:val="000000"/>
                <w:sz w:val="24"/>
                <w:highlight w:val="none"/>
              </w:rPr>
            </w:pPr>
          </w:p>
          <w:p w14:paraId="5B860A18">
            <w:pPr>
              <w:snapToGrid w:val="0"/>
              <w:spacing w:line="400" w:lineRule="exact"/>
              <w:ind w:firstLine="720" w:firstLineChars="300"/>
              <w:jc w:val="right"/>
              <w:rPr>
                <w:rFonts w:ascii="宋体" w:hAnsi="宋体" w:cs="仿宋"/>
                <w:color w:val="000000"/>
                <w:sz w:val="24"/>
                <w:highlight w:val="none"/>
              </w:rPr>
            </w:pPr>
            <w:r>
              <w:rPr>
                <w:rFonts w:hint="eastAsia" w:ascii="宋体" w:hAnsi="宋体" w:cs="仿宋"/>
                <w:color w:val="000000"/>
                <w:sz w:val="24"/>
                <w:highlight w:val="none"/>
              </w:rPr>
              <w:t>年    月    日</w:t>
            </w:r>
          </w:p>
        </w:tc>
      </w:tr>
    </w:tbl>
    <w:p w14:paraId="7A98F98B">
      <w:pPr>
        <w:snapToGrid w:val="0"/>
        <w:ind w:left="480" w:hanging="480" w:hangingChars="200"/>
        <w:rPr>
          <w:rFonts w:ascii="宋体" w:hAnsi="宋体" w:cs="仿宋"/>
          <w:color w:val="000000"/>
          <w:sz w:val="24"/>
          <w:highlight w:val="none"/>
        </w:rPr>
      </w:pPr>
    </w:p>
    <w:p w14:paraId="3F5CA481">
      <w:pPr>
        <w:snapToGrid w:val="0"/>
        <w:jc w:val="center"/>
        <w:rPr>
          <w:rFonts w:ascii="仿宋" w:hAnsi="仿宋" w:eastAsia="仿宋" w:cs="仿宋"/>
          <w:b/>
          <w:bCs/>
          <w:color w:val="000000"/>
          <w:kern w:val="0"/>
          <w:sz w:val="24"/>
          <w:highlight w:val="none"/>
        </w:rPr>
      </w:pPr>
      <w:r>
        <w:rPr>
          <w:rFonts w:hint="eastAsia" w:ascii="仿宋" w:hAnsi="仿宋" w:eastAsia="仿宋" w:cs="仿宋"/>
          <w:b/>
          <w:color w:val="000000"/>
          <w:sz w:val="24"/>
          <w:highlight w:val="none"/>
        </w:rPr>
        <w:br w:type="page"/>
      </w:r>
    </w:p>
    <w:p w14:paraId="15F4B80B">
      <w:pPr>
        <w:pStyle w:val="18"/>
        <w:jc w:val="center"/>
        <w:rPr>
          <w:rFonts w:ascii="宋体" w:hAnsi="宋体" w:cs="宋体"/>
          <w:b/>
          <w:bCs/>
          <w:color w:val="000000"/>
          <w:spacing w:val="-20"/>
          <w:kern w:val="44"/>
          <w:sz w:val="48"/>
          <w:szCs w:val="48"/>
          <w:highlight w:val="none"/>
        </w:rPr>
      </w:pPr>
    </w:p>
    <w:p w14:paraId="2672F85C">
      <w:pPr>
        <w:pStyle w:val="18"/>
        <w:jc w:val="center"/>
        <w:rPr>
          <w:rFonts w:hint="eastAsia" w:ascii="宋体" w:hAnsi="宋体" w:cs="宋体"/>
          <w:b/>
          <w:bCs/>
          <w:color w:val="000000"/>
          <w:spacing w:val="-20"/>
          <w:kern w:val="44"/>
          <w:sz w:val="48"/>
          <w:szCs w:val="48"/>
          <w:highlight w:val="none"/>
        </w:rPr>
      </w:pPr>
    </w:p>
    <w:p w14:paraId="12B44AA2">
      <w:pPr>
        <w:pStyle w:val="18"/>
        <w:jc w:val="center"/>
        <w:rPr>
          <w:rFonts w:hint="eastAsia" w:ascii="宋体" w:hAnsi="宋体" w:cs="宋体"/>
          <w:b/>
          <w:bCs/>
          <w:color w:val="000000"/>
          <w:spacing w:val="-20"/>
          <w:kern w:val="44"/>
          <w:sz w:val="48"/>
          <w:szCs w:val="48"/>
          <w:highlight w:val="none"/>
        </w:rPr>
      </w:pPr>
    </w:p>
    <w:bookmarkEnd w:id="148"/>
    <w:p w14:paraId="237641E3">
      <w:pPr>
        <w:snapToGrid w:val="0"/>
        <w:jc w:val="center"/>
        <w:rPr>
          <w:rFonts w:ascii="宋体" w:hAnsi="宋体"/>
          <w:bCs/>
          <w:color w:val="000000"/>
          <w:sz w:val="32"/>
          <w:szCs w:val="32"/>
          <w:highlight w:val="none"/>
        </w:rPr>
      </w:pPr>
    </w:p>
    <w:bookmarkEnd w:id="147"/>
    <w:p w14:paraId="2D9545AA">
      <w:pPr>
        <w:snapToGrid w:val="0"/>
        <w:spacing w:line="480" w:lineRule="auto"/>
        <w:rPr>
          <w:rFonts w:hint="eastAsia" w:ascii="宋体" w:hAnsi="宋体"/>
          <w:bCs/>
          <w:color w:val="000000"/>
          <w:sz w:val="32"/>
          <w:szCs w:val="32"/>
          <w:highlight w:val="none"/>
        </w:rPr>
      </w:pPr>
    </w:p>
    <w:p w14:paraId="1CB1F0E7">
      <w:pPr>
        <w:snapToGrid w:val="0"/>
        <w:jc w:val="center"/>
        <w:rPr>
          <w:rFonts w:hint="eastAsia" w:ascii="宋体" w:hAnsi="宋体"/>
          <w:bCs/>
          <w:color w:val="000000"/>
          <w:sz w:val="32"/>
          <w:szCs w:val="32"/>
          <w:highlight w:val="none"/>
        </w:rPr>
      </w:pPr>
    </w:p>
    <w:p w14:paraId="0457502D">
      <w:pPr>
        <w:snapToGrid w:val="0"/>
        <w:jc w:val="center"/>
        <w:rPr>
          <w:rFonts w:hint="eastAsia" w:ascii="宋体" w:hAnsi="宋体"/>
          <w:bCs/>
          <w:color w:val="000000"/>
          <w:sz w:val="32"/>
          <w:szCs w:val="32"/>
          <w:highlight w:val="none"/>
        </w:rPr>
      </w:pPr>
    </w:p>
    <w:p w14:paraId="18D61D50">
      <w:pPr>
        <w:snapToGrid w:val="0"/>
        <w:jc w:val="center"/>
        <w:rPr>
          <w:rFonts w:hint="eastAsia" w:ascii="宋体" w:hAnsi="宋体"/>
          <w:bCs/>
          <w:color w:val="000000"/>
          <w:sz w:val="32"/>
          <w:szCs w:val="32"/>
          <w:highlight w:val="none"/>
        </w:rPr>
      </w:pPr>
    </w:p>
    <w:p w14:paraId="7FF79782">
      <w:pPr>
        <w:snapToGrid w:val="0"/>
        <w:jc w:val="center"/>
        <w:rPr>
          <w:rFonts w:hint="eastAsia" w:ascii="宋体" w:hAnsi="宋体"/>
          <w:bCs/>
          <w:color w:val="000000"/>
          <w:sz w:val="32"/>
          <w:szCs w:val="32"/>
          <w:highlight w:val="none"/>
        </w:rPr>
      </w:pPr>
    </w:p>
    <w:p w14:paraId="29430109">
      <w:pPr>
        <w:snapToGrid w:val="0"/>
        <w:jc w:val="center"/>
        <w:rPr>
          <w:rFonts w:hint="eastAsia" w:ascii="宋体" w:hAnsi="宋体"/>
          <w:bCs/>
          <w:color w:val="000000"/>
          <w:sz w:val="32"/>
          <w:szCs w:val="32"/>
          <w:highlight w:val="none"/>
        </w:rPr>
      </w:pPr>
    </w:p>
    <w:p w14:paraId="0D6D8EEE">
      <w:pPr>
        <w:snapToGrid w:val="0"/>
        <w:jc w:val="center"/>
        <w:rPr>
          <w:rFonts w:hint="eastAsia" w:ascii="宋体" w:hAnsi="宋体"/>
          <w:bCs/>
          <w:color w:val="000000"/>
          <w:sz w:val="32"/>
          <w:szCs w:val="32"/>
          <w:highlight w:val="none"/>
        </w:rPr>
      </w:pPr>
    </w:p>
    <w:p w14:paraId="720EAD67">
      <w:pPr>
        <w:snapToGrid w:val="0"/>
        <w:jc w:val="center"/>
        <w:rPr>
          <w:rFonts w:hint="eastAsia" w:ascii="宋体" w:hAnsi="宋体"/>
          <w:bCs/>
          <w:color w:val="000000"/>
          <w:sz w:val="32"/>
          <w:szCs w:val="32"/>
          <w:highlight w:val="none"/>
        </w:rPr>
      </w:pPr>
    </w:p>
    <w:p w14:paraId="19846B22">
      <w:pPr>
        <w:snapToGrid w:val="0"/>
        <w:jc w:val="center"/>
        <w:rPr>
          <w:rFonts w:hint="eastAsia" w:ascii="宋体" w:hAnsi="宋体"/>
          <w:bCs/>
          <w:color w:val="000000"/>
          <w:sz w:val="32"/>
          <w:szCs w:val="32"/>
          <w:highlight w:val="none"/>
        </w:rPr>
      </w:pPr>
    </w:p>
    <w:p w14:paraId="24DCA88E">
      <w:pPr>
        <w:snapToGrid w:val="0"/>
        <w:jc w:val="center"/>
        <w:rPr>
          <w:rFonts w:hint="eastAsia" w:ascii="宋体" w:hAnsi="宋体"/>
          <w:bCs/>
          <w:color w:val="000000"/>
          <w:sz w:val="32"/>
          <w:szCs w:val="32"/>
          <w:highlight w:val="none"/>
        </w:rPr>
      </w:pPr>
    </w:p>
    <w:p w14:paraId="0EF3200F">
      <w:pPr>
        <w:snapToGrid w:val="0"/>
        <w:jc w:val="center"/>
        <w:rPr>
          <w:rFonts w:hint="eastAsia" w:ascii="宋体" w:hAnsi="宋体"/>
          <w:bCs/>
          <w:color w:val="000000"/>
          <w:sz w:val="32"/>
          <w:szCs w:val="32"/>
          <w:highlight w:val="none"/>
        </w:rPr>
      </w:pPr>
    </w:p>
    <w:p w14:paraId="4D1FE757">
      <w:pPr>
        <w:snapToGrid w:val="0"/>
        <w:jc w:val="center"/>
        <w:rPr>
          <w:rFonts w:hint="eastAsia" w:ascii="宋体" w:hAnsi="宋体"/>
          <w:bCs/>
          <w:color w:val="000000"/>
          <w:sz w:val="32"/>
          <w:szCs w:val="32"/>
          <w:highlight w:val="none"/>
        </w:rPr>
      </w:pPr>
    </w:p>
    <w:p w14:paraId="2C638EC6">
      <w:pPr>
        <w:pStyle w:val="2"/>
        <w:jc w:val="center"/>
        <w:rPr>
          <w:rFonts w:hint="eastAsia"/>
          <w:color w:val="000000"/>
          <w:highlight w:val="none"/>
        </w:rPr>
      </w:pPr>
      <w:bookmarkStart w:id="149" w:name="_Toc74320805"/>
      <w:r>
        <w:rPr>
          <w:rFonts w:hint="eastAsia"/>
          <w:color w:val="000000"/>
          <w:highlight w:val="none"/>
        </w:rPr>
        <w:t>第六章　投标文件格式</w:t>
      </w:r>
      <w:bookmarkEnd w:id="149"/>
    </w:p>
    <w:p w14:paraId="4DA1D4B3">
      <w:pPr>
        <w:snapToGrid w:val="0"/>
        <w:spacing w:before="50" w:after="50"/>
        <w:outlineLvl w:val="1"/>
        <w:rPr>
          <w:rFonts w:hint="eastAsia" w:ascii="宋体" w:hAnsi="宋体"/>
          <w:color w:val="000000"/>
          <w:sz w:val="32"/>
          <w:szCs w:val="20"/>
          <w:highlight w:val="none"/>
        </w:rPr>
      </w:pPr>
    </w:p>
    <w:p w14:paraId="4DAEBBDA">
      <w:pPr>
        <w:snapToGrid w:val="0"/>
        <w:spacing w:before="50" w:after="50"/>
        <w:outlineLvl w:val="1"/>
        <w:rPr>
          <w:rFonts w:hint="eastAsia" w:ascii="宋体" w:hAnsi="宋体"/>
          <w:color w:val="000000"/>
          <w:sz w:val="32"/>
          <w:szCs w:val="20"/>
          <w:highlight w:val="none"/>
        </w:rPr>
      </w:pPr>
    </w:p>
    <w:p w14:paraId="4E49B676">
      <w:pPr>
        <w:snapToGrid w:val="0"/>
        <w:spacing w:before="50" w:after="50"/>
        <w:outlineLvl w:val="1"/>
        <w:rPr>
          <w:rFonts w:hint="eastAsia" w:ascii="宋体" w:hAnsi="宋体"/>
          <w:color w:val="000000"/>
          <w:sz w:val="32"/>
          <w:szCs w:val="20"/>
          <w:highlight w:val="none"/>
        </w:rPr>
      </w:pPr>
    </w:p>
    <w:p w14:paraId="17315F3B">
      <w:pPr>
        <w:snapToGrid w:val="0"/>
        <w:spacing w:before="50" w:after="50"/>
        <w:outlineLvl w:val="1"/>
        <w:rPr>
          <w:rFonts w:hint="eastAsia" w:ascii="宋体" w:hAnsi="宋体"/>
          <w:color w:val="000000"/>
          <w:sz w:val="32"/>
          <w:szCs w:val="20"/>
          <w:highlight w:val="none"/>
        </w:rPr>
      </w:pPr>
    </w:p>
    <w:p w14:paraId="46C4DFBB">
      <w:pPr>
        <w:snapToGrid w:val="0"/>
        <w:spacing w:before="50" w:after="50"/>
        <w:outlineLvl w:val="1"/>
        <w:rPr>
          <w:rFonts w:hint="eastAsia" w:ascii="宋体" w:hAnsi="宋体"/>
          <w:color w:val="000000"/>
          <w:sz w:val="32"/>
          <w:szCs w:val="20"/>
          <w:highlight w:val="none"/>
        </w:rPr>
      </w:pPr>
    </w:p>
    <w:p w14:paraId="211A8FFD">
      <w:pPr>
        <w:snapToGrid w:val="0"/>
        <w:spacing w:before="50" w:after="50"/>
        <w:outlineLvl w:val="1"/>
        <w:rPr>
          <w:rFonts w:hint="eastAsia" w:ascii="宋体" w:hAnsi="宋体"/>
          <w:color w:val="000000"/>
          <w:sz w:val="32"/>
          <w:szCs w:val="20"/>
          <w:highlight w:val="none"/>
        </w:rPr>
      </w:pPr>
    </w:p>
    <w:p w14:paraId="56E821D8">
      <w:pPr>
        <w:snapToGrid w:val="0"/>
        <w:spacing w:before="50" w:after="50"/>
        <w:outlineLvl w:val="1"/>
        <w:rPr>
          <w:rFonts w:hint="eastAsia" w:ascii="宋体" w:hAnsi="宋体"/>
          <w:color w:val="000000"/>
          <w:sz w:val="32"/>
          <w:szCs w:val="20"/>
          <w:highlight w:val="none"/>
        </w:rPr>
      </w:pPr>
    </w:p>
    <w:p w14:paraId="2BE43D63">
      <w:pPr>
        <w:snapToGrid w:val="0"/>
        <w:spacing w:before="50" w:after="50"/>
        <w:outlineLvl w:val="1"/>
        <w:rPr>
          <w:rFonts w:hint="eastAsia" w:ascii="宋体" w:hAnsi="宋体"/>
          <w:color w:val="000000"/>
          <w:sz w:val="32"/>
          <w:szCs w:val="20"/>
          <w:highlight w:val="none"/>
        </w:rPr>
      </w:pPr>
    </w:p>
    <w:p w14:paraId="0DE9BEA4">
      <w:pPr>
        <w:snapToGrid w:val="0"/>
        <w:spacing w:before="50" w:after="50"/>
        <w:outlineLvl w:val="1"/>
        <w:rPr>
          <w:rFonts w:hint="eastAsia" w:ascii="宋体" w:hAnsi="宋体"/>
          <w:color w:val="000000"/>
          <w:sz w:val="32"/>
          <w:szCs w:val="20"/>
          <w:highlight w:val="none"/>
        </w:rPr>
      </w:pPr>
    </w:p>
    <w:p w14:paraId="16AD098A">
      <w:pPr>
        <w:snapToGrid w:val="0"/>
        <w:spacing w:before="120" w:beforeLines="50" w:after="50"/>
        <w:jc w:val="center"/>
        <w:outlineLvl w:val="1"/>
        <w:rPr>
          <w:rFonts w:hint="eastAsia" w:ascii="宋体" w:hAnsi="宋体"/>
          <w:color w:val="000000"/>
          <w:highlight w:val="none"/>
        </w:rPr>
      </w:pPr>
    </w:p>
    <w:p w14:paraId="59D9D715">
      <w:pPr>
        <w:rPr>
          <w:rFonts w:hint="eastAsia"/>
          <w:b/>
          <w:color w:val="000000"/>
          <w:sz w:val="28"/>
          <w:szCs w:val="28"/>
          <w:highlight w:val="none"/>
        </w:rPr>
      </w:pPr>
      <w:bookmarkStart w:id="150" w:name="_Toc19686836"/>
      <w:bookmarkStart w:id="151" w:name="_Toc254970698"/>
      <w:bookmarkStart w:id="152" w:name="_Toc254970557"/>
      <w:r>
        <w:rPr>
          <w:rFonts w:hint="eastAsia"/>
          <w:b/>
          <w:color w:val="000000"/>
          <w:sz w:val="28"/>
          <w:szCs w:val="28"/>
          <w:highlight w:val="none"/>
        </w:rPr>
        <w:t>一、报价文件格式</w:t>
      </w:r>
      <w:bookmarkEnd w:id="150"/>
    </w:p>
    <w:p w14:paraId="3731CB46">
      <w:pPr>
        <w:snapToGrid w:val="0"/>
        <w:spacing w:before="120" w:beforeLines="50" w:after="50" w:line="360" w:lineRule="auto"/>
        <w:ind w:left="142"/>
        <w:jc w:val="left"/>
        <w:rPr>
          <w:rFonts w:hint="eastAsia" w:ascii="宋体" w:hAnsi="宋体"/>
          <w:b/>
          <w:color w:val="000000"/>
          <w:sz w:val="24"/>
          <w:highlight w:val="none"/>
        </w:rPr>
      </w:pPr>
      <w:r>
        <w:rPr>
          <w:rFonts w:hint="eastAsia" w:ascii="宋体" w:hAnsi="宋体"/>
          <w:b/>
          <w:color w:val="000000"/>
          <w:sz w:val="24"/>
          <w:highlight w:val="none"/>
        </w:rPr>
        <w:t xml:space="preserve">1. 报价文件封面格式： </w:t>
      </w:r>
    </w:p>
    <w:p w14:paraId="7F282335">
      <w:pPr>
        <w:snapToGrid w:val="0"/>
        <w:spacing w:before="120" w:beforeLines="50" w:after="50" w:line="360" w:lineRule="auto"/>
        <w:ind w:left="142"/>
        <w:jc w:val="center"/>
        <w:rPr>
          <w:rFonts w:hint="eastAsia" w:ascii="宋体" w:hAnsi="宋体" w:eastAsia="方正小标宋简体"/>
          <w:bCs/>
          <w:color w:val="000000"/>
          <w:sz w:val="48"/>
          <w:szCs w:val="48"/>
          <w:highlight w:val="none"/>
        </w:rPr>
      </w:pPr>
      <w:r>
        <w:rPr>
          <w:rFonts w:hint="eastAsia" w:ascii="宋体" w:hAnsi="宋体" w:eastAsia="方正小标宋简体"/>
          <w:bCs/>
          <w:color w:val="000000"/>
          <w:sz w:val="48"/>
          <w:szCs w:val="48"/>
          <w:highlight w:val="none"/>
        </w:rPr>
        <w:t>电子投标文件</w:t>
      </w:r>
    </w:p>
    <w:p w14:paraId="27551EA3">
      <w:pPr>
        <w:snapToGrid w:val="0"/>
        <w:spacing w:before="120" w:beforeLines="50" w:after="50" w:line="400" w:lineRule="exact"/>
        <w:jc w:val="left"/>
        <w:rPr>
          <w:rFonts w:hint="eastAsia" w:ascii="宋体" w:hAnsi="宋体" w:eastAsia="方正小标宋简体"/>
          <w:bCs/>
          <w:color w:val="000000"/>
          <w:sz w:val="48"/>
          <w:szCs w:val="48"/>
          <w:highlight w:val="none"/>
        </w:rPr>
      </w:pPr>
    </w:p>
    <w:p w14:paraId="04A349F9">
      <w:pPr>
        <w:snapToGrid w:val="0"/>
        <w:spacing w:before="120" w:beforeLines="50" w:after="50" w:line="400" w:lineRule="exact"/>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报  价  文  件</w:t>
      </w:r>
    </w:p>
    <w:p w14:paraId="1A080D7C">
      <w:pPr>
        <w:snapToGrid w:val="0"/>
        <w:spacing w:before="120" w:beforeLines="50" w:after="50" w:line="400" w:lineRule="exact"/>
        <w:rPr>
          <w:rFonts w:hint="eastAsia" w:ascii="宋体" w:hAnsi="宋体"/>
          <w:bCs/>
          <w:color w:val="000000"/>
          <w:sz w:val="24"/>
          <w:szCs w:val="20"/>
          <w:highlight w:val="none"/>
        </w:rPr>
      </w:pPr>
    </w:p>
    <w:p w14:paraId="4D89496B">
      <w:pPr>
        <w:snapToGrid w:val="0"/>
        <w:spacing w:before="120" w:beforeLines="50" w:after="50" w:line="400" w:lineRule="exact"/>
        <w:rPr>
          <w:rFonts w:hint="eastAsia" w:ascii="宋体" w:hAnsi="宋体"/>
          <w:bCs/>
          <w:color w:val="000000"/>
          <w:sz w:val="24"/>
          <w:szCs w:val="20"/>
          <w:highlight w:val="none"/>
        </w:rPr>
      </w:pPr>
    </w:p>
    <w:p w14:paraId="238B35F5">
      <w:pPr>
        <w:snapToGrid w:val="0"/>
        <w:spacing w:before="120" w:beforeLines="50" w:after="50" w:line="400" w:lineRule="exact"/>
        <w:rPr>
          <w:rFonts w:hint="eastAsia" w:ascii="宋体" w:hAnsi="宋体"/>
          <w:bCs/>
          <w:color w:val="000000"/>
          <w:sz w:val="24"/>
          <w:szCs w:val="20"/>
          <w:highlight w:val="none"/>
        </w:rPr>
      </w:pPr>
    </w:p>
    <w:p w14:paraId="3B9539D6">
      <w:pPr>
        <w:snapToGrid w:val="0"/>
        <w:spacing w:before="120" w:beforeLines="50" w:after="50" w:line="400" w:lineRule="exact"/>
        <w:rPr>
          <w:rFonts w:hint="eastAsia" w:ascii="宋体" w:hAnsi="宋体"/>
          <w:bCs/>
          <w:color w:val="000000"/>
          <w:sz w:val="24"/>
          <w:szCs w:val="20"/>
          <w:highlight w:val="none"/>
        </w:rPr>
      </w:pPr>
    </w:p>
    <w:p w14:paraId="63DC4009">
      <w:pPr>
        <w:snapToGrid w:val="0"/>
        <w:spacing w:before="120" w:beforeLines="50" w:after="50" w:line="400" w:lineRule="exact"/>
        <w:ind w:firstLine="360" w:firstLineChars="150"/>
        <w:rPr>
          <w:rFonts w:ascii="宋体" w:hAnsi="宋体"/>
          <w:bCs/>
          <w:color w:val="000000"/>
          <w:sz w:val="24"/>
          <w:highlight w:val="none"/>
        </w:rPr>
      </w:pPr>
      <w:r>
        <w:rPr>
          <w:rFonts w:hint="eastAsia" w:ascii="宋体" w:hAnsi="宋体"/>
          <w:bCs/>
          <w:color w:val="000000"/>
          <w:sz w:val="24"/>
          <w:highlight w:val="none"/>
        </w:rPr>
        <w:t xml:space="preserve">项目名称： </w:t>
      </w:r>
    </w:p>
    <w:p w14:paraId="05453B41">
      <w:pPr>
        <w:snapToGrid w:val="0"/>
        <w:spacing w:before="120" w:beforeLines="50" w:after="50" w:line="400" w:lineRule="exact"/>
        <w:ind w:firstLine="360" w:firstLineChars="150"/>
        <w:rPr>
          <w:rFonts w:hint="eastAsia" w:ascii="宋体" w:hAnsi="宋体"/>
          <w:bCs/>
          <w:color w:val="000000"/>
          <w:sz w:val="24"/>
          <w:highlight w:val="none"/>
        </w:rPr>
      </w:pPr>
    </w:p>
    <w:p w14:paraId="105C3FED">
      <w:pPr>
        <w:snapToGrid w:val="0"/>
        <w:spacing w:before="120" w:beforeLines="50" w:after="50" w:line="400" w:lineRule="exact"/>
        <w:ind w:firstLine="360" w:firstLineChars="150"/>
        <w:rPr>
          <w:rFonts w:ascii="宋体" w:hAnsi="宋体"/>
          <w:bCs/>
          <w:color w:val="000000"/>
          <w:sz w:val="24"/>
          <w:highlight w:val="none"/>
        </w:rPr>
      </w:pPr>
      <w:r>
        <w:rPr>
          <w:rFonts w:hint="eastAsia" w:ascii="宋体" w:hAnsi="宋体"/>
          <w:bCs/>
          <w:color w:val="000000"/>
          <w:sz w:val="24"/>
          <w:highlight w:val="none"/>
        </w:rPr>
        <w:t xml:space="preserve">项目编号： </w:t>
      </w:r>
    </w:p>
    <w:p w14:paraId="1815C5AA">
      <w:pPr>
        <w:snapToGrid w:val="0"/>
        <w:spacing w:before="120" w:beforeLines="50" w:after="50" w:line="400" w:lineRule="exact"/>
        <w:ind w:firstLine="360" w:firstLineChars="150"/>
        <w:rPr>
          <w:rFonts w:hint="eastAsia" w:ascii="宋体" w:hAnsi="宋体"/>
          <w:bCs/>
          <w:color w:val="000000"/>
          <w:sz w:val="24"/>
          <w:highlight w:val="none"/>
        </w:rPr>
      </w:pPr>
    </w:p>
    <w:p w14:paraId="0EA1BCB9">
      <w:pPr>
        <w:snapToGrid w:val="0"/>
        <w:spacing w:before="120" w:beforeLines="50" w:after="50" w:line="400" w:lineRule="exact"/>
        <w:ind w:firstLine="360" w:firstLineChars="150"/>
        <w:rPr>
          <w:rFonts w:ascii="宋体" w:hAnsi="宋体"/>
          <w:bCs/>
          <w:color w:val="000000"/>
          <w:sz w:val="24"/>
          <w:highlight w:val="none"/>
        </w:rPr>
      </w:pPr>
      <w:r>
        <w:rPr>
          <w:rFonts w:hint="eastAsia" w:ascii="宋体" w:hAnsi="宋体"/>
          <w:bCs/>
          <w:color w:val="000000"/>
          <w:sz w:val="24"/>
          <w:highlight w:val="none"/>
        </w:rPr>
        <w:t>所投分标：</w:t>
      </w:r>
    </w:p>
    <w:p w14:paraId="2179CD79">
      <w:pPr>
        <w:snapToGrid w:val="0"/>
        <w:spacing w:before="120" w:beforeLines="50" w:after="50" w:line="400" w:lineRule="exact"/>
        <w:ind w:firstLine="360" w:firstLineChars="150"/>
        <w:rPr>
          <w:rFonts w:hint="eastAsia" w:ascii="宋体" w:hAnsi="宋体"/>
          <w:bCs/>
          <w:color w:val="000000"/>
          <w:sz w:val="24"/>
          <w:highlight w:val="none"/>
        </w:rPr>
      </w:pPr>
    </w:p>
    <w:p w14:paraId="5775DE6E">
      <w:pPr>
        <w:snapToGrid w:val="0"/>
        <w:spacing w:before="120" w:beforeLines="50" w:after="50" w:line="400" w:lineRule="exact"/>
        <w:ind w:firstLine="360" w:firstLineChars="150"/>
        <w:rPr>
          <w:rFonts w:ascii="宋体" w:hAnsi="宋体"/>
          <w:bCs/>
          <w:color w:val="000000"/>
          <w:sz w:val="24"/>
          <w:highlight w:val="none"/>
        </w:rPr>
      </w:pPr>
      <w:r>
        <w:rPr>
          <w:rFonts w:hint="eastAsia" w:ascii="宋体" w:hAnsi="宋体"/>
          <w:bCs/>
          <w:color w:val="000000"/>
          <w:sz w:val="24"/>
          <w:highlight w:val="none"/>
        </w:rPr>
        <w:t>投标人名称：</w:t>
      </w:r>
    </w:p>
    <w:p w14:paraId="2E8C5FCD">
      <w:pPr>
        <w:snapToGrid w:val="0"/>
        <w:spacing w:before="120" w:beforeLines="50" w:after="50" w:line="400" w:lineRule="exact"/>
        <w:ind w:firstLine="360" w:firstLineChars="150"/>
        <w:rPr>
          <w:rFonts w:hint="eastAsia" w:ascii="宋体" w:hAnsi="宋体"/>
          <w:bCs/>
          <w:color w:val="000000"/>
          <w:sz w:val="24"/>
          <w:highlight w:val="none"/>
        </w:rPr>
      </w:pPr>
    </w:p>
    <w:p w14:paraId="717E54C6">
      <w:pPr>
        <w:snapToGrid w:val="0"/>
        <w:spacing w:before="120" w:beforeLines="50" w:after="50" w:line="400" w:lineRule="exact"/>
        <w:ind w:firstLine="360" w:firstLineChars="150"/>
        <w:rPr>
          <w:rFonts w:hint="eastAsia" w:ascii="宋体" w:hAnsi="宋体"/>
          <w:bCs/>
          <w:color w:val="000000"/>
          <w:sz w:val="24"/>
          <w:highlight w:val="none"/>
        </w:rPr>
      </w:pPr>
      <w:r>
        <w:rPr>
          <w:rFonts w:hint="eastAsia" w:ascii="宋体" w:hAnsi="宋体"/>
          <w:bCs/>
          <w:color w:val="000000"/>
          <w:sz w:val="24"/>
          <w:highlight w:val="none"/>
        </w:rPr>
        <w:t>投标人地址：</w:t>
      </w:r>
    </w:p>
    <w:p w14:paraId="46348A96">
      <w:pPr>
        <w:pStyle w:val="7"/>
        <w:snapToGrid w:val="0"/>
        <w:spacing w:before="50" w:after="50" w:line="400" w:lineRule="exact"/>
        <w:ind w:firstLine="960" w:firstLineChars="400"/>
        <w:rPr>
          <w:rFonts w:hint="eastAsia" w:ascii="宋体" w:hAnsi="宋体"/>
          <w:bCs/>
          <w:color w:val="000000"/>
          <w:sz w:val="24"/>
          <w:szCs w:val="24"/>
          <w:highlight w:val="none"/>
        </w:rPr>
      </w:pPr>
    </w:p>
    <w:p w14:paraId="6A11C176">
      <w:pPr>
        <w:snapToGrid w:val="0"/>
        <w:spacing w:before="120" w:beforeLines="50" w:after="50" w:line="400" w:lineRule="exact"/>
        <w:rPr>
          <w:rFonts w:hint="eastAsia" w:ascii="宋体" w:hAnsi="宋体"/>
          <w:color w:val="000000"/>
          <w:sz w:val="30"/>
          <w:szCs w:val="20"/>
          <w:highlight w:val="none"/>
        </w:rPr>
      </w:pPr>
      <w:r>
        <w:rPr>
          <w:rFonts w:hint="eastAsia" w:ascii="宋体" w:hAnsi="宋体"/>
          <w:color w:val="000000"/>
          <w:sz w:val="24"/>
          <w:highlight w:val="none"/>
        </w:rPr>
        <w:t xml:space="preserve">                                   年  月  日</w:t>
      </w:r>
    </w:p>
    <w:p w14:paraId="77681594">
      <w:pPr>
        <w:snapToGrid w:val="0"/>
        <w:spacing w:before="120" w:beforeLines="50" w:after="50" w:line="360" w:lineRule="auto"/>
        <w:jc w:val="left"/>
        <w:rPr>
          <w:rFonts w:hint="eastAsia" w:ascii="宋体" w:hAnsi="宋体"/>
          <w:color w:val="000000"/>
          <w:sz w:val="24"/>
          <w:szCs w:val="20"/>
          <w:highlight w:val="none"/>
        </w:rPr>
      </w:pPr>
      <w:r>
        <w:rPr>
          <w:rFonts w:ascii="宋体" w:hAnsi="宋体"/>
          <w:b/>
          <w:color w:val="000000"/>
          <w:sz w:val="24"/>
          <w:highlight w:val="none"/>
        </w:rPr>
        <w:br w:type="page"/>
      </w:r>
      <w:r>
        <w:rPr>
          <w:rFonts w:hint="eastAsia" w:ascii="宋体" w:hAnsi="宋体"/>
          <w:b/>
          <w:color w:val="000000"/>
          <w:sz w:val="24"/>
          <w:highlight w:val="none"/>
        </w:rPr>
        <w:t>2.</w:t>
      </w:r>
      <w:r>
        <w:rPr>
          <w:rFonts w:hint="eastAsia" w:ascii="宋体" w:hAnsi="宋体"/>
          <w:b/>
          <w:bCs/>
          <w:color w:val="000000"/>
          <w:sz w:val="24"/>
          <w:highlight w:val="none"/>
        </w:rPr>
        <w:t>报价文件目录</w:t>
      </w:r>
    </w:p>
    <w:p w14:paraId="06B8BC47">
      <w:pPr>
        <w:snapToGrid w:val="0"/>
        <w:spacing w:before="50" w:after="120" w:afterLines="50" w:line="360" w:lineRule="auto"/>
        <w:jc w:val="left"/>
        <w:rPr>
          <w:rFonts w:ascii="宋体" w:hAnsi="宋体"/>
          <w:b/>
          <w:color w:val="000000"/>
          <w:sz w:val="24"/>
          <w:highlight w:val="none"/>
        </w:rPr>
      </w:pPr>
      <w:r>
        <w:rPr>
          <w:rFonts w:hint="eastAsia" w:ascii="宋体" w:hAnsi="宋体"/>
          <w:color w:val="000000"/>
          <w:szCs w:val="21"/>
          <w:highlight w:val="none"/>
        </w:rPr>
        <w:t>根据招标文件规定及投标人提供的材料自行编写目录。</w:t>
      </w:r>
    </w:p>
    <w:p w14:paraId="667F3DA9">
      <w:pPr>
        <w:snapToGrid w:val="0"/>
        <w:spacing w:before="120" w:beforeLines="50" w:after="50"/>
        <w:rPr>
          <w:rFonts w:hint="eastAsia" w:ascii="宋体" w:hAnsi="宋体"/>
          <w:b/>
          <w:color w:val="000000"/>
          <w:sz w:val="24"/>
          <w:highlight w:val="none"/>
        </w:rPr>
      </w:pPr>
    </w:p>
    <w:p w14:paraId="2A0E4755">
      <w:pPr>
        <w:snapToGrid w:val="0"/>
        <w:spacing w:before="120" w:beforeLines="50" w:after="50"/>
        <w:rPr>
          <w:rFonts w:hint="eastAsia" w:ascii="宋体" w:hAnsi="宋体"/>
          <w:b/>
          <w:color w:val="000000"/>
          <w:sz w:val="24"/>
          <w:highlight w:val="none"/>
        </w:rPr>
      </w:pPr>
    </w:p>
    <w:p w14:paraId="175A6A42">
      <w:pPr>
        <w:snapToGrid w:val="0"/>
        <w:spacing w:before="120" w:beforeLines="50" w:after="50"/>
        <w:rPr>
          <w:rFonts w:hint="eastAsia" w:ascii="宋体" w:hAnsi="宋体"/>
          <w:b/>
          <w:color w:val="000000"/>
          <w:sz w:val="24"/>
          <w:highlight w:val="none"/>
        </w:rPr>
      </w:pPr>
    </w:p>
    <w:p w14:paraId="691A8365">
      <w:pPr>
        <w:snapToGrid w:val="0"/>
        <w:spacing w:before="120" w:beforeLines="50" w:after="50"/>
        <w:ind w:left="142"/>
        <w:jc w:val="left"/>
        <w:rPr>
          <w:rFonts w:hint="eastAsia" w:ascii="宋体" w:hAnsi="宋体"/>
          <w:b/>
          <w:color w:val="000000"/>
          <w:sz w:val="24"/>
          <w:highlight w:val="none"/>
        </w:rPr>
      </w:pPr>
      <w:r>
        <w:rPr>
          <w:rFonts w:ascii="宋体" w:hAnsi="宋体"/>
          <w:b/>
          <w:color w:val="000000"/>
          <w:sz w:val="24"/>
          <w:highlight w:val="none"/>
        </w:rPr>
        <w:br w:type="page"/>
      </w:r>
      <w:r>
        <w:rPr>
          <w:rFonts w:hint="eastAsia" w:ascii="宋体" w:hAnsi="宋体"/>
          <w:b/>
          <w:color w:val="000000"/>
          <w:sz w:val="24"/>
          <w:highlight w:val="none"/>
        </w:rPr>
        <w:t>3. 投标函格式：</w:t>
      </w:r>
    </w:p>
    <w:p w14:paraId="1D7BE4C6">
      <w:pPr>
        <w:snapToGrid w:val="0"/>
        <w:spacing w:before="120" w:beforeLines="50" w:after="50" w:line="360" w:lineRule="auto"/>
        <w:jc w:val="center"/>
        <w:rPr>
          <w:rFonts w:hint="eastAsia" w:ascii="方正小标宋简体" w:hAnsi="方正小标宋简体" w:eastAsia="方正小标宋简体" w:cs="方正小标宋简体"/>
          <w:bCs/>
          <w:color w:val="000000"/>
          <w:sz w:val="44"/>
          <w:szCs w:val="44"/>
          <w:highlight w:val="none"/>
        </w:rPr>
      </w:pPr>
      <w:r>
        <w:rPr>
          <w:rFonts w:hint="eastAsia" w:ascii="方正小标宋简体" w:hAnsi="方正小标宋简体" w:eastAsia="方正小标宋简体" w:cs="方正小标宋简体"/>
          <w:bCs/>
          <w:color w:val="000000"/>
          <w:sz w:val="44"/>
          <w:szCs w:val="44"/>
          <w:highlight w:val="none"/>
        </w:rPr>
        <w:t>投 标 函</w:t>
      </w:r>
    </w:p>
    <w:p w14:paraId="1B2E5B72">
      <w:pPr>
        <w:snapToGrid w:val="0"/>
        <w:spacing w:before="120" w:beforeLines="50" w:after="50" w:line="320" w:lineRule="exact"/>
        <w:rPr>
          <w:rFonts w:hint="eastAsia" w:ascii="宋体" w:hAnsi="宋体"/>
          <w:b/>
          <w:color w:val="000000"/>
          <w:sz w:val="32"/>
          <w:szCs w:val="32"/>
          <w:highlight w:val="none"/>
        </w:rPr>
      </w:pPr>
    </w:p>
    <w:p w14:paraId="63C59F53">
      <w:pPr>
        <w:spacing w:line="360" w:lineRule="auto"/>
        <w:contextualSpacing/>
        <w:rPr>
          <w:rFonts w:hint="eastAsia" w:ascii="宋体" w:hAnsi="宋体"/>
          <w:color w:val="000000"/>
          <w:sz w:val="24"/>
          <w:highlight w:val="none"/>
        </w:rPr>
      </w:pPr>
      <w:r>
        <w:rPr>
          <w:rFonts w:hint="eastAsia" w:ascii="宋体" w:hAnsi="宋体"/>
          <w:color w:val="000000"/>
          <w:sz w:val="24"/>
          <w:highlight w:val="none"/>
        </w:rPr>
        <w:t>致：</w:t>
      </w:r>
      <w:r>
        <w:rPr>
          <w:rFonts w:hint="eastAsia" w:ascii="宋体" w:hAnsi="宋体"/>
          <w:color w:val="000000"/>
          <w:sz w:val="24"/>
          <w:highlight w:val="none"/>
          <w:u w:val="single"/>
        </w:rPr>
        <w:t>采购人名称</w:t>
      </w:r>
      <w:r>
        <w:rPr>
          <w:rFonts w:hint="eastAsia" w:ascii="宋体" w:hAnsi="宋体"/>
          <w:color w:val="000000"/>
          <w:sz w:val="24"/>
          <w:highlight w:val="none"/>
        </w:rPr>
        <w:t>：</w:t>
      </w:r>
    </w:p>
    <w:p w14:paraId="4D0CC71D">
      <w:pPr>
        <w:spacing w:line="360" w:lineRule="auto"/>
        <w:ind w:firstLine="480"/>
        <w:contextualSpacing/>
        <w:rPr>
          <w:rFonts w:hint="eastAsia" w:ascii="宋体" w:hAnsi="宋体"/>
          <w:color w:val="000000"/>
          <w:sz w:val="24"/>
          <w:highlight w:val="none"/>
        </w:rPr>
      </w:pPr>
      <w:r>
        <w:rPr>
          <w:rFonts w:hint="eastAsia" w:ascii="宋体" w:hAnsi="宋体"/>
          <w:color w:val="000000"/>
          <w:sz w:val="24"/>
          <w:highlight w:val="none"/>
        </w:rPr>
        <w:t>根据贵方</w:t>
      </w:r>
      <w:r>
        <w:rPr>
          <w:rFonts w:hint="eastAsia" w:ascii="宋体" w:hAnsi="宋体"/>
          <w:color w:val="000000"/>
          <w:sz w:val="24"/>
          <w:highlight w:val="none"/>
          <w:u w:val="single"/>
        </w:rPr>
        <w:t xml:space="preserve"> 项目名称</w:t>
      </w:r>
      <w:r>
        <w:rPr>
          <w:rFonts w:hint="eastAsia" w:ascii="宋体" w:hAnsi="宋体"/>
          <w:color w:val="000000"/>
          <w:sz w:val="24"/>
          <w:highlight w:val="none"/>
        </w:rPr>
        <w:t>（项目编号：</w:t>
      </w:r>
      <w:r>
        <w:rPr>
          <w:rFonts w:hint="eastAsia" w:ascii="宋体" w:hAnsi="宋体"/>
          <w:color w:val="000000"/>
          <w:sz w:val="24"/>
          <w:highlight w:val="none"/>
          <w:u w:val="single"/>
        </w:rPr>
        <w:t xml:space="preserve">        </w:t>
      </w:r>
      <w:r>
        <w:rPr>
          <w:rFonts w:hint="eastAsia" w:ascii="宋体" w:hAnsi="宋体"/>
          <w:color w:val="000000"/>
          <w:sz w:val="24"/>
          <w:highlight w:val="none"/>
        </w:rPr>
        <w:t>）的招标文件，签字代表______</w:t>
      </w:r>
      <w:r>
        <w:rPr>
          <w:rFonts w:hint="eastAsia" w:ascii="宋体" w:hAnsi="宋体"/>
          <w:color w:val="000000"/>
          <w:sz w:val="24"/>
          <w:highlight w:val="none"/>
          <w:u w:val="single"/>
        </w:rPr>
        <w:t xml:space="preserve">     </w:t>
      </w:r>
      <w:r>
        <w:rPr>
          <w:rFonts w:hint="eastAsia" w:ascii="宋体" w:hAnsi="宋体"/>
          <w:color w:val="000000"/>
          <w:sz w:val="24"/>
          <w:highlight w:val="none"/>
        </w:rPr>
        <w:t>（姓名）经正式授权并代表投标人</w:t>
      </w:r>
      <w:r>
        <w:rPr>
          <w:rFonts w:hint="eastAsia" w:ascii="宋体" w:hAnsi="宋体"/>
          <w:color w:val="000000"/>
          <w:sz w:val="24"/>
          <w:highlight w:val="none"/>
          <w:u w:val="single"/>
        </w:rPr>
        <w:t xml:space="preserve">                 </w:t>
      </w:r>
      <w:r>
        <w:rPr>
          <w:rFonts w:hint="eastAsia" w:ascii="宋体" w:hAnsi="宋体"/>
          <w:color w:val="000000"/>
          <w:sz w:val="24"/>
          <w:highlight w:val="none"/>
        </w:rPr>
        <w:t>（投标人名称）提交投标文件。</w:t>
      </w:r>
    </w:p>
    <w:p w14:paraId="282C1AB8">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据此函，我方宣布同意如下：</w:t>
      </w:r>
    </w:p>
    <w:p w14:paraId="67AEDB4B">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598D6C58">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2.我方在投标之前已经完全理解并接受招标文件的各项规定和要求，对招标文件的合理性、合法性不再有异议。</w:t>
      </w:r>
    </w:p>
    <w:p w14:paraId="42252A48">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3.本投标有效期自投标截止之日起</w:t>
      </w:r>
      <w:r>
        <w:rPr>
          <w:rFonts w:ascii="宋体" w:hAnsi="宋体"/>
          <w:color w:val="000000"/>
          <w:sz w:val="24"/>
          <w:highlight w:val="none"/>
          <w:u w:val="single"/>
        </w:rPr>
        <w:t xml:space="preserve">    </w:t>
      </w:r>
      <w:r>
        <w:rPr>
          <w:rFonts w:hint="eastAsia" w:ascii="宋体" w:hAnsi="宋体"/>
          <w:color w:val="000000"/>
          <w:sz w:val="24"/>
          <w:highlight w:val="none"/>
        </w:rPr>
        <w:t>日。</w:t>
      </w:r>
    </w:p>
    <w:p w14:paraId="42B74FE6">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4.如中标，本投标文件至本项目合同履行完毕止均保持有效，我方将按“招标文件”及政府采购法律、法规的规定履行合同责任和义务。</w:t>
      </w:r>
    </w:p>
    <w:p w14:paraId="25721698">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5.我方同意按照贵方要求提供与投标有关的一切数据或者资料。</w:t>
      </w:r>
    </w:p>
    <w:p w14:paraId="463E30B5">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6.我方向贵方提交的所有投标文件、资料都是准确的和真实的。</w:t>
      </w:r>
    </w:p>
    <w:p w14:paraId="72C933A9">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7.以上事项如有虚假或者隐瞒，我方愿意承担一切后果，并不再寻求任何旨在减轻或者免除法律责任的辩解。</w:t>
      </w:r>
    </w:p>
    <w:p w14:paraId="7A5CB192">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8.根据</w:t>
      </w:r>
      <w:r>
        <w:rPr>
          <w:rFonts w:ascii="宋体" w:hAnsi="宋体"/>
          <w:color w:val="000000"/>
          <w:sz w:val="24"/>
          <w:highlight w:val="none"/>
        </w:rPr>
        <w:t>《中华人民共和国政府采购法实施条例》第五十条要求对政府采购合同进行公告</w:t>
      </w:r>
      <w:r>
        <w:rPr>
          <w:rFonts w:hint="eastAsia" w:ascii="宋体" w:hAnsi="宋体"/>
          <w:color w:val="000000"/>
          <w:sz w:val="24"/>
          <w:highlight w:val="none"/>
        </w:rPr>
        <w:t>，</w:t>
      </w:r>
      <w:r>
        <w:rPr>
          <w:rFonts w:ascii="宋体" w:hAnsi="宋体"/>
          <w:color w:val="000000"/>
          <w:sz w:val="24"/>
          <w:highlight w:val="none"/>
        </w:rPr>
        <w:t>但政府采购合同中涉及国家秘密、商业秘密的内容除外。</w:t>
      </w:r>
      <w:r>
        <w:rPr>
          <w:rFonts w:hint="eastAsia" w:ascii="宋体" w:hAnsi="宋体"/>
          <w:color w:val="000000"/>
          <w:sz w:val="24"/>
          <w:highlight w:val="none"/>
        </w:rPr>
        <w:t>我方就对本次投标文件进行注明如下：（两项内容中必须选择一项）</w:t>
      </w:r>
    </w:p>
    <w:p w14:paraId="426D22EC">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□我方本次投标文件</w:t>
      </w:r>
      <w:r>
        <w:rPr>
          <w:rFonts w:ascii="宋体" w:hAnsi="宋体" w:cs="宋体"/>
          <w:color w:val="000000"/>
          <w:kern w:val="0"/>
          <w:sz w:val="24"/>
          <w:highlight w:val="none"/>
        </w:rPr>
        <w:t>内容中</w:t>
      </w:r>
      <w:r>
        <w:rPr>
          <w:rFonts w:hint="eastAsia" w:ascii="宋体" w:hAnsi="宋体"/>
          <w:color w:val="000000"/>
          <w:sz w:val="24"/>
          <w:highlight w:val="none"/>
        </w:rPr>
        <w:t>未</w:t>
      </w:r>
      <w:r>
        <w:rPr>
          <w:rFonts w:ascii="宋体" w:hAnsi="宋体" w:cs="宋体"/>
          <w:color w:val="000000"/>
          <w:kern w:val="0"/>
          <w:sz w:val="24"/>
          <w:highlight w:val="none"/>
        </w:rPr>
        <w:t>涉及商业秘密</w:t>
      </w:r>
      <w:r>
        <w:rPr>
          <w:rFonts w:hint="eastAsia" w:ascii="宋体" w:hAnsi="宋体" w:cs="宋体"/>
          <w:color w:val="000000"/>
          <w:kern w:val="0"/>
          <w:sz w:val="24"/>
          <w:highlight w:val="none"/>
        </w:rPr>
        <w:t>；</w:t>
      </w:r>
    </w:p>
    <w:p w14:paraId="3CE037AD">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□我方本次投标文件</w:t>
      </w:r>
      <w:r>
        <w:rPr>
          <w:rFonts w:ascii="宋体" w:hAnsi="宋体" w:cs="宋体"/>
          <w:color w:val="000000"/>
          <w:kern w:val="0"/>
          <w:sz w:val="24"/>
          <w:highlight w:val="none"/>
        </w:rPr>
        <w:t>涉及商业秘密</w:t>
      </w:r>
      <w:r>
        <w:rPr>
          <w:rFonts w:hint="eastAsia" w:ascii="宋体" w:hAnsi="宋体" w:cs="宋体"/>
          <w:color w:val="000000"/>
          <w:kern w:val="0"/>
          <w:sz w:val="24"/>
          <w:highlight w:val="none"/>
        </w:rPr>
        <w:t>的</w:t>
      </w:r>
      <w:r>
        <w:rPr>
          <w:rFonts w:ascii="宋体" w:hAnsi="宋体" w:cs="宋体"/>
          <w:color w:val="000000"/>
          <w:kern w:val="0"/>
          <w:sz w:val="24"/>
          <w:highlight w:val="none"/>
        </w:rPr>
        <w:t>内容</w:t>
      </w:r>
      <w:r>
        <w:rPr>
          <w:rFonts w:hint="eastAsia" w:ascii="宋体" w:hAnsi="宋体" w:cs="宋体"/>
          <w:color w:val="000000"/>
          <w:kern w:val="0"/>
          <w:sz w:val="24"/>
          <w:highlight w:val="none"/>
        </w:rPr>
        <w:t>有：</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w:t>
      </w:r>
    </w:p>
    <w:p w14:paraId="574DFFDE">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9.与本项目有关的一切正式往来信函请寄：</w:t>
      </w:r>
    </w:p>
    <w:p w14:paraId="7046489E">
      <w:pPr>
        <w:spacing w:line="360" w:lineRule="auto"/>
        <w:ind w:firstLine="480" w:firstLineChars="200"/>
        <w:contextualSpacing/>
        <w:rPr>
          <w:rFonts w:hint="eastAsia" w:ascii="宋体" w:hAnsi="宋体"/>
          <w:color w:val="000000"/>
          <w:sz w:val="24"/>
          <w:highlight w:val="none"/>
          <w:u w:val="single"/>
        </w:rPr>
      </w:pPr>
      <w:r>
        <w:rPr>
          <w:rFonts w:hint="eastAsia" w:ascii="宋体" w:hAnsi="宋体"/>
          <w:color w:val="000000"/>
          <w:sz w:val="24"/>
          <w:highlight w:val="none"/>
        </w:rPr>
        <w:t>地址：</w:t>
      </w:r>
      <w:r>
        <w:rPr>
          <w:rFonts w:hint="eastAsia" w:ascii="宋体" w:hAnsi="宋体"/>
          <w:color w:val="000000"/>
          <w:sz w:val="24"/>
          <w:highlight w:val="none"/>
          <w:u w:val="single"/>
        </w:rPr>
        <w:t xml:space="preserve">          </w:t>
      </w:r>
      <w:r>
        <w:rPr>
          <w:rFonts w:hint="eastAsia" w:ascii="宋体" w:hAnsi="宋体"/>
          <w:color w:val="000000"/>
          <w:sz w:val="24"/>
          <w:highlight w:val="none"/>
        </w:rPr>
        <w:t>邮编：</w:t>
      </w:r>
      <w:r>
        <w:rPr>
          <w:rFonts w:hint="eastAsia" w:ascii="宋体" w:hAnsi="宋体"/>
          <w:color w:val="000000"/>
          <w:sz w:val="24"/>
          <w:highlight w:val="none"/>
          <w:u w:val="single"/>
        </w:rPr>
        <w:t xml:space="preserve">            </w:t>
      </w:r>
    </w:p>
    <w:p w14:paraId="055DFC0F">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联系人：</w:t>
      </w:r>
      <w:r>
        <w:rPr>
          <w:rFonts w:hint="eastAsia" w:ascii="宋体" w:hAnsi="宋体"/>
          <w:color w:val="000000"/>
          <w:sz w:val="24"/>
          <w:highlight w:val="none"/>
          <w:u w:val="single"/>
        </w:rPr>
        <w:t xml:space="preserve">        </w:t>
      </w:r>
      <w:r>
        <w:rPr>
          <w:rFonts w:hint="eastAsia" w:ascii="宋体" w:hAnsi="宋体"/>
          <w:color w:val="000000"/>
          <w:sz w:val="24"/>
          <w:highlight w:val="none"/>
        </w:rPr>
        <w:t>电话：</w:t>
      </w:r>
      <w:r>
        <w:rPr>
          <w:rFonts w:hint="eastAsia" w:ascii="宋体" w:hAnsi="宋体"/>
          <w:color w:val="000000"/>
          <w:sz w:val="24"/>
          <w:highlight w:val="none"/>
          <w:u w:val="single"/>
        </w:rPr>
        <w:t xml:space="preserve">        </w:t>
      </w:r>
      <w:r>
        <w:rPr>
          <w:rFonts w:hint="eastAsia" w:ascii="宋体" w:hAnsi="宋体"/>
          <w:color w:val="000000"/>
          <w:sz w:val="24"/>
          <w:highlight w:val="none"/>
        </w:rPr>
        <w:t>传真：</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电子邮箱：</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p>
    <w:p w14:paraId="5E2D903D">
      <w:pPr>
        <w:spacing w:line="360" w:lineRule="auto"/>
        <w:ind w:firstLine="480" w:firstLineChars="200"/>
        <w:contextualSpacing/>
        <w:rPr>
          <w:rFonts w:hint="eastAsia" w:ascii="宋体" w:hAnsi="宋体"/>
          <w:color w:val="000000"/>
          <w:sz w:val="24"/>
          <w:highlight w:val="none"/>
        </w:rPr>
      </w:pPr>
      <w:r>
        <w:rPr>
          <w:rFonts w:hint="eastAsia" w:ascii="宋体" w:hAnsi="宋体"/>
          <w:color w:val="000000"/>
          <w:sz w:val="24"/>
          <w:highlight w:val="none"/>
        </w:rPr>
        <w:t>投标人名称：</w:t>
      </w:r>
      <w:r>
        <w:rPr>
          <w:rFonts w:hint="eastAsia" w:ascii="宋体" w:hAnsi="宋体"/>
          <w:color w:val="000000"/>
          <w:sz w:val="24"/>
          <w:highlight w:val="none"/>
          <w:u w:val="single"/>
        </w:rPr>
        <w:t xml:space="preserve">                </w:t>
      </w:r>
    </w:p>
    <w:p w14:paraId="524256DB">
      <w:pPr>
        <w:spacing w:line="360" w:lineRule="auto"/>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开户银行：</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银行账号：</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w:t>
      </w:r>
    </w:p>
    <w:p w14:paraId="1BECEF41">
      <w:pPr>
        <w:pStyle w:val="18"/>
        <w:rPr>
          <w:rFonts w:hint="eastAsia"/>
          <w:color w:val="000000"/>
          <w:highlight w:val="none"/>
        </w:rPr>
      </w:pPr>
    </w:p>
    <w:p w14:paraId="3C9874DB">
      <w:pPr>
        <w:spacing w:line="360" w:lineRule="auto"/>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 xml:space="preserve">              法定代表人或者委托代理人（签字或者电子签名）：_______ </w:t>
      </w:r>
    </w:p>
    <w:p w14:paraId="752CA2DA">
      <w:pPr>
        <w:pStyle w:val="24"/>
        <w:spacing w:line="360" w:lineRule="auto"/>
        <w:contextualSpacing/>
        <w:jc w:val="center"/>
        <w:rPr>
          <w:rFonts w:hint="eastAsia" w:hAnsi="宋体"/>
          <w:color w:val="000000"/>
          <w:sz w:val="24"/>
          <w:szCs w:val="24"/>
          <w:highlight w:val="none"/>
          <w:u w:val="single"/>
        </w:rPr>
      </w:pPr>
      <w:r>
        <w:rPr>
          <w:rFonts w:hint="eastAsia" w:hAnsi="宋体"/>
          <w:color w:val="000000"/>
          <w:sz w:val="24"/>
          <w:highlight w:val="none"/>
        </w:rPr>
        <w:t xml:space="preserve"> </w:t>
      </w:r>
      <w:r>
        <w:rPr>
          <w:rFonts w:hAnsi="宋体"/>
          <w:color w:val="000000"/>
          <w:sz w:val="24"/>
          <w:highlight w:val="none"/>
        </w:rPr>
        <w:t xml:space="preserve">                                   </w:t>
      </w:r>
      <w:r>
        <w:rPr>
          <w:rFonts w:hint="eastAsia" w:hAnsi="宋体"/>
          <w:color w:val="000000"/>
          <w:sz w:val="24"/>
          <w:highlight w:val="none"/>
        </w:rPr>
        <w:t>投标人名称（电子签章）：</w:t>
      </w:r>
    </w:p>
    <w:p w14:paraId="21CF6278">
      <w:pPr>
        <w:pStyle w:val="24"/>
        <w:spacing w:line="360" w:lineRule="auto"/>
        <w:contextualSpacing/>
        <w:rPr>
          <w:rFonts w:hint="eastAsia" w:hAnsi="宋体"/>
          <w:color w:val="000000"/>
          <w:sz w:val="24"/>
          <w:highlight w:val="none"/>
        </w:rPr>
      </w:pPr>
      <w:r>
        <w:rPr>
          <w:rFonts w:hint="eastAsia" w:hAnsi="宋体"/>
          <w:color w:val="000000"/>
          <w:sz w:val="24"/>
          <w:szCs w:val="24"/>
          <w:highlight w:val="none"/>
        </w:rPr>
        <w:t xml:space="preserve">                                                </w:t>
      </w:r>
      <w:r>
        <w:rPr>
          <w:rFonts w:hint="eastAsia" w:hAnsi="宋体"/>
          <w:color w:val="000000"/>
          <w:sz w:val="24"/>
          <w:szCs w:val="24"/>
          <w:highlight w:val="none"/>
          <w:u w:val="single"/>
        </w:rPr>
        <w:t xml:space="preserve">      </w:t>
      </w:r>
      <w:r>
        <w:rPr>
          <w:rFonts w:hint="eastAsia" w:hAnsi="宋体"/>
          <w:color w:val="000000"/>
          <w:sz w:val="24"/>
          <w:szCs w:val="24"/>
          <w:highlight w:val="none"/>
        </w:rPr>
        <w:t>年</w:t>
      </w:r>
      <w:r>
        <w:rPr>
          <w:rFonts w:hint="eastAsia" w:hAnsi="宋体"/>
          <w:color w:val="000000"/>
          <w:sz w:val="24"/>
          <w:szCs w:val="24"/>
          <w:highlight w:val="none"/>
          <w:u w:val="single"/>
        </w:rPr>
        <w:t xml:space="preserve">    </w:t>
      </w:r>
      <w:r>
        <w:rPr>
          <w:rFonts w:hint="eastAsia" w:hAnsi="宋体"/>
          <w:color w:val="000000"/>
          <w:sz w:val="24"/>
          <w:szCs w:val="24"/>
          <w:highlight w:val="none"/>
        </w:rPr>
        <w:t>月</w:t>
      </w:r>
      <w:r>
        <w:rPr>
          <w:rFonts w:hint="eastAsia" w:hAnsi="宋体"/>
          <w:color w:val="000000"/>
          <w:sz w:val="24"/>
          <w:szCs w:val="24"/>
          <w:highlight w:val="none"/>
          <w:u w:val="single"/>
        </w:rPr>
        <w:t xml:space="preserve">     </w:t>
      </w:r>
      <w:r>
        <w:rPr>
          <w:rFonts w:hint="eastAsia" w:hAnsi="宋体"/>
          <w:color w:val="000000"/>
          <w:sz w:val="24"/>
          <w:szCs w:val="24"/>
          <w:highlight w:val="none"/>
        </w:rPr>
        <w:t>日</w:t>
      </w:r>
    </w:p>
    <w:p w14:paraId="5DCC016E">
      <w:pPr>
        <w:snapToGrid w:val="0"/>
        <w:spacing w:before="120" w:beforeLines="50" w:after="50"/>
        <w:jc w:val="left"/>
        <w:rPr>
          <w:rFonts w:hint="eastAsia" w:ascii="宋体" w:hAnsi="宋体"/>
          <w:b/>
          <w:color w:val="000000"/>
          <w:sz w:val="24"/>
          <w:szCs w:val="20"/>
          <w:highlight w:val="none"/>
        </w:rPr>
      </w:pPr>
      <w:r>
        <w:rPr>
          <w:rFonts w:hAnsi="宋体"/>
          <w:color w:val="000000"/>
          <w:highlight w:val="none"/>
          <w:u w:val="single"/>
        </w:rPr>
        <w:br w:type="page"/>
      </w:r>
      <w:r>
        <w:rPr>
          <w:rFonts w:hint="eastAsia" w:ascii="宋体" w:hAnsi="宋体"/>
          <w:b/>
          <w:color w:val="000000"/>
          <w:sz w:val="24"/>
          <w:highlight w:val="none"/>
        </w:rPr>
        <w:t>4. 开标一览表（货物类格式）</w:t>
      </w:r>
    </w:p>
    <w:p w14:paraId="708FE288">
      <w:pPr>
        <w:snapToGrid w:val="0"/>
        <w:spacing w:before="50" w:after="50"/>
        <w:jc w:val="center"/>
        <w:rPr>
          <w:rFonts w:hint="eastAsia" w:ascii="宋体" w:hAnsi="宋体"/>
          <w:b/>
          <w:color w:val="000000"/>
          <w:sz w:val="30"/>
          <w:highlight w:val="none"/>
        </w:rPr>
      </w:pPr>
      <w:r>
        <w:rPr>
          <w:rFonts w:hint="eastAsia" w:ascii="宋体" w:hAnsi="宋体"/>
          <w:b/>
          <w:color w:val="000000"/>
          <w:sz w:val="30"/>
          <w:highlight w:val="none"/>
        </w:rPr>
        <w:t>开标一览表</w:t>
      </w:r>
    </w:p>
    <w:p w14:paraId="196F9BCC">
      <w:pPr>
        <w:snapToGrid w:val="0"/>
        <w:spacing w:before="50" w:after="50"/>
        <w:jc w:val="center"/>
        <w:rPr>
          <w:rFonts w:hint="eastAsia" w:ascii="宋体" w:hAnsi="宋体"/>
          <w:b/>
          <w:color w:val="000000"/>
          <w:sz w:val="30"/>
          <w:szCs w:val="20"/>
          <w:highlight w:val="none"/>
        </w:rPr>
      </w:pPr>
    </w:p>
    <w:p w14:paraId="23291B67">
      <w:pPr>
        <w:snapToGrid w:val="0"/>
        <w:spacing w:before="50" w:after="50" w:line="360" w:lineRule="auto"/>
        <w:rPr>
          <w:rFonts w:hint="eastAsia" w:ascii="宋体" w:hAnsi="宋体"/>
          <w:color w:val="000000"/>
          <w:sz w:val="24"/>
          <w:highlight w:val="none"/>
          <w:u w:val="single"/>
        </w:rPr>
      </w:pPr>
      <w:r>
        <w:rPr>
          <w:rFonts w:hint="eastAsia" w:ascii="宋体" w:hAnsi="宋体"/>
          <w:color w:val="000000"/>
          <w:sz w:val="24"/>
          <w:highlight w:val="none"/>
        </w:rPr>
        <w:t>项目名称：</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ascii="宋体" w:hAnsi="宋体"/>
          <w:color w:val="000000"/>
          <w:sz w:val="24"/>
          <w:highlight w:val="none"/>
        </w:rPr>
        <w:t xml:space="preserve">         </w:t>
      </w:r>
      <w:r>
        <w:rPr>
          <w:rFonts w:hint="eastAsia" w:ascii="宋体" w:hAnsi="宋体"/>
          <w:color w:val="000000"/>
          <w:sz w:val="24"/>
          <w:highlight w:val="none"/>
        </w:rPr>
        <w:t>项目编号：</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分标：</w:t>
      </w:r>
      <w:r>
        <w:rPr>
          <w:rFonts w:hint="eastAsia" w:ascii="宋体" w:hAnsi="宋体"/>
          <w:color w:val="000000"/>
          <w:sz w:val="24"/>
          <w:highlight w:val="none"/>
          <w:u w:val="single"/>
        </w:rPr>
        <w:t xml:space="preserve">           </w:t>
      </w:r>
    </w:p>
    <w:p w14:paraId="1483D113">
      <w:pPr>
        <w:snapToGrid w:val="0"/>
        <w:spacing w:before="50" w:after="50" w:line="360" w:lineRule="auto"/>
        <w:rPr>
          <w:rFonts w:ascii="宋体" w:hAnsi="宋体"/>
          <w:color w:val="000000"/>
          <w:sz w:val="24"/>
          <w:highlight w:val="none"/>
        </w:rPr>
      </w:pPr>
      <w:r>
        <w:rPr>
          <w:rFonts w:hint="eastAsia" w:ascii="宋体" w:hAnsi="宋体"/>
          <w:color w:val="000000"/>
          <w:sz w:val="24"/>
          <w:highlight w:val="none"/>
        </w:rPr>
        <w:t>投标人名称：</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单位：元</w:t>
      </w:r>
    </w:p>
    <w:tbl>
      <w:tblPr>
        <w:tblStyle w:val="45"/>
        <w:tblW w:w="510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9"/>
        <w:gridCol w:w="902"/>
        <w:gridCol w:w="598"/>
        <w:gridCol w:w="601"/>
        <w:gridCol w:w="724"/>
        <w:gridCol w:w="979"/>
        <w:gridCol w:w="1366"/>
        <w:gridCol w:w="1840"/>
        <w:gridCol w:w="1187"/>
      </w:tblGrid>
      <w:tr w14:paraId="502D0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3C8B8405">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序号</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56D047CE">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标的名称</w:t>
            </w:r>
          </w:p>
        </w:tc>
        <w:tc>
          <w:tcPr>
            <w:tcW w:w="336" w:type="pct"/>
            <w:tcBorders>
              <w:top w:val="single" w:color="auto" w:sz="4" w:space="0"/>
              <w:left w:val="single" w:color="auto" w:sz="4" w:space="0"/>
              <w:bottom w:val="single" w:color="auto" w:sz="4" w:space="0"/>
              <w:right w:val="single" w:color="auto" w:sz="4" w:space="0"/>
            </w:tcBorders>
            <w:noWrap w:val="0"/>
            <w:vAlign w:val="center"/>
          </w:tcPr>
          <w:p w14:paraId="081DFE9D">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品牌</w:t>
            </w:r>
          </w:p>
        </w:tc>
        <w:tc>
          <w:tcPr>
            <w:tcW w:w="338" w:type="pct"/>
            <w:tcBorders>
              <w:top w:val="single" w:color="auto" w:sz="4" w:space="0"/>
              <w:left w:val="single" w:color="auto" w:sz="4" w:space="0"/>
              <w:bottom w:val="single" w:color="auto" w:sz="4" w:space="0"/>
              <w:right w:val="single" w:color="auto" w:sz="4" w:space="0"/>
            </w:tcBorders>
            <w:noWrap w:val="0"/>
            <w:vAlign w:val="center"/>
          </w:tcPr>
          <w:p w14:paraId="10235918">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规格型号</w:t>
            </w:r>
          </w:p>
        </w:tc>
        <w:tc>
          <w:tcPr>
            <w:tcW w:w="407" w:type="pct"/>
            <w:tcBorders>
              <w:top w:val="single" w:color="auto" w:sz="4" w:space="0"/>
              <w:left w:val="single" w:color="auto" w:sz="4" w:space="0"/>
              <w:bottom w:val="single" w:color="auto" w:sz="4" w:space="0"/>
              <w:right w:val="single" w:color="auto" w:sz="4" w:space="0"/>
            </w:tcBorders>
            <w:noWrap w:val="0"/>
            <w:vAlign w:val="center"/>
          </w:tcPr>
          <w:p w14:paraId="583F71A1">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数量及单位①</w:t>
            </w:r>
          </w:p>
        </w:tc>
        <w:tc>
          <w:tcPr>
            <w:tcW w:w="550" w:type="pct"/>
            <w:tcBorders>
              <w:top w:val="single" w:color="auto" w:sz="4" w:space="0"/>
              <w:left w:val="single" w:color="auto" w:sz="4" w:space="0"/>
              <w:bottom w:val="single" w:color="auto" w:sz="4" w:space="0"/>
              <w:right w:val="single" w:color="auto" w:sz="4" w:space="0"/>
            </w:tcBorders>
            <w:noWrap w:val="0"/>
            <w:vAlign w:val="center"/>
          </w:tcPr>
          <w:p w14:paraId="0F489CEC">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单价</w:t>
            </w:r>
          </w:p>
          <w:p w14:paraId="3B9D0EC2">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②</w:t>
            </w:r>
          </w:p>
        </w:tc>
        <w:tc>
          <w:tcPr>
            <w:tcW w:w="768" w:type="pct"/>
            <w:tcBorders>
              <w:top w:val="single" w:color="auto" w:sz="4" w:space="0"/>
              <w:left w:val="single" w:color="auto" w:sz="4" w:space="0"/>
              <w:bottom w:val="single" w:color="auto" w:sz="4" w:space="0"/>
              <w:right w:val="single" w:color="auto" w:sz="4" w:space="0"/>
            </w:tcBorders>
            <w:noWrap w:val="0"/>
            <w:vAlign w:val="center"/>
          </w:tcPr>
          <w:p w14:paraId="7FEF6F8E">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投标报价</w:t>
            </w:r>
          </w:p>
          <w:p w14:paraId="203FFDFD">
            <w:pPr>
              <w:snapToGrid w:val="0"/>
              <w:spacing w:before="50" w:after="50" w:line="360" w:lineRule="auto"/>
              <w:jc w:val="center"/>
              <w:rPr>
                <w:rFonts w:ascii="宋体" w:hAnsi="宋体"/>
                <w:b/>
                <w:color w:val="000000"/>
                <w:sz w:val="24"/>
                <w:highlight w:val="none"/>
              </w:rPr>
            </w:pPr>
            <w:r>
              <w:rPr>
                <w:rFonts w:ascii="宋体" w:hAnsi="宋体"/>
                <w:b/>
                <w:color w:val="000000"/>
                <w:sz w:val="24"/>
                <w:highlight w:val="none"/>
              </w:rPr>
              <w:t>③</w:t>
            </w:r>
            <w:r>
              <w:rPr>
                <w:rFonts w:hint="eastAsia" w:ascii="宋体" w:hAnsi="宋体"/>
                <w:b/>
                <w:color w:val="000000"/>
                <w:sz w:val="24"/>
                <w:highlight w:val="none"/>
              </w:rPr>
              <w:t>=①×②</w:t>
            </w:r>
          </w:p>
        </w:tc>
        <w:tc>
          <w:tcPr>
            <w:tcW w:w="1034" w:type="pct"/>
            <w:tcBorders>
              <w:top w:val="single" w:color="auto" w:sz="4" w:space="0"/>
              <w:left w:val="single" w:color="auto" w:sz="4" w:space="0"/>
              <w:bottom w:val="single" w:color="auto" w:sz="4" w:space="0"/>
              <w:right w:val="single" w:color="auto" w:sz="4" w:space="0"/>
            </w:tcBorders>
            <w:noWrap w:val="0"/>
            <w:vAlign w:val="top"/>
          </w:tcPr>
          <w:p w14:paraId="3E3CC93B">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医疗器械产品注册证名称及编号（非医疗设备可不填，用“/”表示）</w:t>
            </w:r>
          </w:p>
        </w:tc>
        <w:tc>
          <w:tcPr>
            <w:tcW w:w="667" w:type="pct"/>
            <w:tcBorders>
              <w:top w:val="single" w:color="auto" w:sz="4" w:space="0"/>
              <w:left w:val="single" w:color="auto" w:sz="4" w:space="0"/>
              <w:bottom w:val="single" w:color="auto" w:sz="4" w:space="0"/>
              <w:right w:val="single" w:color="auto" w:sz="4" w:space="0"/>
            </w:tcBorders>
            <w:noWrap w:val="0"/>
            <w:vAlign w:val="center"/>
          </w:tcPr>
          <w:p w14:paraId="6F19A76F">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产品合格证名称</w:t>
            </w:r>
          </w:p>
        </w:tc>
      </w:tr>
      <w:tr w14:paraId="384A3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52C9B677">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1</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68756CAF">
            <w:pPr>
              <w:snapToGrid w:val="0"/>
              <w:spacing w:before="50" w:after="50" w:line="360" w:lineRule="auto"/>
              <w:jc w:val="center"/>
              <w:rPr>
                <w:rFonts w:ascii="宋体" w:hAnsi="宋体"/>
                <w:color w:val="000000"/>
                <w:sz w:val="24"/>
                <w:highlight w:val="none"/>
              </w:rPr>
            </w:pPr>
          </w:p>
        </w:tc>
        <w:tc>
          <w:tcPr>
            <w:tcW w:w="336" w:type="pct"/>
            <w:tcBorders>
              <w:top w:val="single" w:color="auto" w:sz="4" w:space="0"/>
              <w:left w:val="single" w:color="auto" w:sz="4" w:space="0"/>
              <w:bottom w:val="single" w:color="auto" w:sz="4" w:space="0"/>
              <w:right w:val="single" w:color="auto" w:sz="4" w:space="0"/>
            </w:tcBorders>
            <w:noWrap w:val="0"/>
            <w:vAlign w:val="center"/>
          </w:tcPr>
          <w:p w14:paraId="7590305B">
            <w:pPr>
              <w:snapToGrid w:val="0"/>
              <w:spacing w:before="50" w:after="50" w:line="360" w:lineRule="auto"/>
              <w:rPr>
                <w:rFonts w:ascii="宋体" w:hAnsi="宋体"/>
                <w:color w:val="000000"/>
                <w:sz w:val="24"/>
                <w:highlight w:val="none"/>
              </w:rPr>
            </w:pPr>
          </w:p>
        </w:tc>
        <w:tc>
          <w:tcPr>
            <w:tcW w:w="338" w:type="pct"/>
            <w:tcBorders>
              <w:top w:val="single" w:color="auto" w:sz="4" w:space="0"/>
              <w:left w:val="single" w:color="auto" w:sz="4" w:space="0"/>
              <w:bottom w:val="single" w:color="auto" w:sz="4" w:space="0"/>
              <w:right w:val="single" w:color="auto" w:sz="4" w:space="0"/>
            </w:tcBorders>
            <w:noWrap w:val="0"/>
            <w:vAlign w:val="top"/>
          </w:tcPr>
          <w:p w14:paraId="1F75E71E">
            <w:pPr>
              <w:snapToGrid w:val="0"/>
              <w:spacing w:before="50" w:after="50" w:line="360" w:lineRule="auto"/>
              <w:rPr>
                <w:rFonts w:ascii="宋体" w:hAnsi="宋体"/>
                <w:color w:val="000000"/>
                <w:sz w:val="24"/>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center"/>
          </w:tcPr>
          <w:p w14:paraId="067F4AFE">
            <w:pPr>
              <w:snapToGrid w:val="0"/>
              <w:spacing w:before="50" w:after="50" w:line="360" w:lineRule="auto"/>
              <w:rPr>
                <w:rFonts w:ascii="宋体" w:hAnsi="宋体"/>
                <w:color w:val="000000"/>
                <w:sz w:val="24"/>
                <w:highlight w:val="none"/>
              </w:rPr>
            </w:pPr>
          </w:p>
        </w:tc>
        <w:tc>
          <w:tcPr>
            <w:tcW w:w="550" w:type="pct"/>
            <w:tcBorders>
              <w:top w:val="single" w:color="auto" w:sz="4" w:space="0"/>
              <w:left w:val="single" w:color="auto" w:sz="4" w:space="0"/>
              <w:bottom w:val="single" w:color="auto" w:sz="4" w:space="0"/>
              <w:right w:val="single" w:color="auto" w:sz="4" w:space="0"/>
            </w:tcBorders>
            <w:noWrap w:val="0"/>
            <w:vAlign w:val="center"/>
          </w:tcPr>
          <w:p w14:paraId="13FBA78D">
            <w:pPr>
              <w:snapToGrid w:val="0"/>
              <w:spacing w:before="50" w:after="50" w:line="360" w:lineRule="auto"/>
              <w:rPr>
                <w:rFonts w:ascii="宋体" w:hAnsi="宋体"/>
                <w:color w:val="000000"/>
                <w:sz w:val="24"/>
                <w:highlight w:val="none"/>
              </w:rPr>
            </w:pPr>
          </w:p>
        </w:tc>
        <w:tc>
          <w:tcPr>
            <w:tcW w:w="768" w:type="pct"/>
            <w:tcBorders>
              <w:top w:val="single" w:color="auto" w:sz="4" w:space="0"/>
              <w:left w:val="single" w:color="auto" w:sz="4" w:space="0"/>
              <w:bottom w:val="single" w:color="auto" w:sz="4" w:space="0"/>
              <w:right w:val="single" w:color="auto" w:sz="4" w:space="0"/>
            </w:tcBorders>
            <w:noWrap w:val="0"/>
            <w:vAlign w:val="center"/>
          </w:tcPr>
          <w:p w14:paraId="2888E5D8">
            <w:pPr>
              <w:snapToGrid w:val="0"/>
              <w:spacing w:before="50" w:after="50" w:line="360" w:lineRule="auto"/>
              <w:rPr>
                <w:rFonts w:ascii="宋体" w:hAnsi="宋体"/>
                <w:color w:val="000000"/>
                <w:sz w:val="24"/>
                <w:highlight w:val="none"/>
              </w:rPr>
            </w:pPr>
          </w:p>
        </w:tc>
        <w:tc>
          <w:tcPr>
            <w:tcW w:w="1034" w:type="pct"/>
            <w:tcBorders>
              <w:top w:val="single" w:color="auto" w:sz="4" w:space="0"/>
              <w:left w:val="single" w:color="auto" w:sz="4" w:space="0"/>
              <w:bottom w:val="single" w:color="auto" w:sz="4" w:space="0"/>
              <w:right w:val="single" w:color="auto" w:sz="4" w:space="0"/>
            </w:tcBorders>
            <w:noWrap w:val="0"/>
            <w:vAlign w:val="top"/>
          </w:tcPr>
          <w:p w14:paraId="789569B7">
            <w:pPr>
              <w:snapToGrid w:val="0"/>
              <w:spacing w:before="50" w:after="50" w:line="360" w:lineRule="auto"/>
              <w:rPr>
                <w:rFonts w:ascii="宋体" w:hAnsi="宋体"/>
                <w:color w:val="000000"/>
                <w:sz w:val="24"/>
                <w:highlight w:val="none"/>
              </w:rPr>
            </w:pPr>
          </w:p>
        </w:tc>
        <w:tc>
          <w:tcPr>
            <w:tcW w:w="667" w:type="pct"/>
            <w:tcBorders>
              <w:top w:val="single" w:color="auto" w:sz="4" w:space="0"/>
              <w:left w:val="single" w:color="auto" w:sz="4" w:space="0"/>
              <w:bottom w:val="single" w:color="auto" w:sz="4" w:space="0"/>
              <w:right w:val="single" w:color="auto" w:sz="4" w:space="0"/>
            </w:tcBorders>
            <w:noWrap w:val="0"/>
            <w:vAlign w:val="top"/>
          </w:tcPr>
          <w:p w14:paraId="5280C38D">
            <w:pPr>
              <w:snapToGrid w:val="0"/>
              <w:spacing w:before="50" w:after="50" w:line="360" w:lineRule="auto"/>
              <w:rPr>
                <w:rFonts w:ascii="宋体" w:hAnsi="宋体"/>
                <w:color w:val="000000"/>
                <w:sz w:val="24"/>
                <w:highlight w:val="none"/>
              </w:rPr>
            </w:pPr>
          </w:p>
        </w:tc>
      </w:tr>
      <w:tr w14:paraId="23DC0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5E1D4148">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2</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5C84ED93">
            <w:pPr>
              <w:snapToGrid w:val="0"/>
              <w:spacing w:before="50" w:after="50" w:line="360" w:lineRule="auto"/>
              <w:jc w:val="center"/>
              <w:rPr>
                <w:rFonts w:ascii="宋体" w:hAnsi="宋体"/>
                <w:b/>
                <w:color w:val="000000"/>
                <w:sz w:val="24"/>
                <w:highlight w:val="none"/>
              </w:rPr>
            </w:pPr>
          </w:p>
        </w:tc>
        <w:tc>
          <w:tcPr>
            <w:tcW w:w="336" w:type="pct"/>
            <w:tcBorders>
              <w:top w:val="single" w:color="auto" w:sz="4" w:space="0"/>
              <w:left w:val="single" w:color="auto" w:sz="4" w:space="0"/>
              <w:bottom w:val="single" w:color="auto" w:sz="4" w:space="0"/>
              <w:right w:val="single" w:color="auto" w:sz="4" w:space="0"/>
            </w:tcBorders>
            <w:noWrap w:val="0"/>
            <w:vAlign w:val="center"/>
          </w:tcPr>
          <w:p w14:paraId="16B8BBB7">
            <w:pPr>
              <w:snapToGrid w:val="0"/>
              <w:spacing w:before="50" w:after="50" w:line="360" w:lineRule="auto"/>
              <w:rPr>
                <w:rFonts w:ascii="宋体" w:hAnsi="宋体"/>
                <w:color w:val="000000"/>
                <w:sz w:val="24"/>
                <w:highlight w:val="none"/>
              </w:rPr>
            </w:pPr>
          </w:p>
        </w:tc>
        <w:tc>
          <w:tcPr>
            <w:tcW w:w="338" w:type="pct"/>
            <w:tcBorders>
              <w:top w:val="single" w:color="auto" w:sz="4" w:space="0"/>
              <w:left w:val="single" w:color="auto" w:sz="4" w:space="0"/>
              <w:bottom w:val="single" w:color="auto" w:sz="4" w:space="0"/>
              <w:right w:val="single" w:color="auto" w:sz="4" w:space="0"/>
            </w:tcBorders>
            <w:noWrap w:val="0"/>
            <w:vAlign w:val="top"/>
          </w:tcPr>
          <w:p w14:paraId="448F3FD5">
            <w:pPr>
              <w:snapToGrid w:val="0"/>
              <w:spacing w:before="50" w:after="50" w:line="360" w:lineRule="auto"/>
              <w:rPr>
                <w:rFonts w:ascii="宋体" w:hAnsi="宋体"/>
                <w:color w:val="000000"/>
                <w:sz w:val="24"/>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center"/>
          </w:tcPr>
          <w:p w14:paraId="654787C5">
            <w:pPr>
              <w:snapToGrid w:val="0"/>
              <w:spacing w:before="50" w:after="50" w:line="360" w:lineRule="auto"/>
              <w:rPr>
                <w:rFonts w:ascii="宋体" w:hAnsi="宋体"/>
                <w:color w:val="000000"/>
                <w:sz w:val="24"/>
                <w:highlight w:val="none"/>
              </w:rPr>
            </w:pPr>
          </w:p>
        </w:tc>
        <w:tc>
          <w:tcPr>
            <w:tcW w:w="550" w:type="pct"/>
            <w:tcBorders>
              <w:top w:val="single" w:color="auto" w:sz="4" w:space="0"/>
              <w:left w:val="single" w:color="auto" w:sz="4" w:space="0"/>
              <w:bottom w:val="single" w:color="auto" w:sz="4" w:space="0"/>
              <w:right w:val="single" w:color="auto" w:sz="4" w:space="0"/>
            </w:tcBorders>
            <w:noWrap w:val="0"/>
            <w:vAlign w:val="center"/>
          </w:tcPr>
          <w:p w14:paraId="3112009E">
            <w:pPr>
              <w:snapToGrid w:val="0"/>
              <w:spacing w:before="50" w:after="50" w:line="360" w:lineRule="auto"/>
              <w:rPr>
                <w:rFonts w:ascii="宋体" w:hAnsi="宋体"/>
                <w:color w:val="000000"/>
                <w:sz w:val="24"/>
                <w:highlight w:val="none"/>
              </w:rPr>
            </w:pPr>
          </w:p>
        </w:tc>
        <w:tc>
          <w:tcPr>
            <w:tcW w:w="768" w:type="pct"/>
            <w:tcBorders>
              <w:top w:val="single" w:color="auto" w:sz="4" w:space="0"/>
              <w:left w:val="single" w:color="auto" w:sz="4" w:space="0"/>
              <w:bottom w:val="single" w:color="auto" w:sz="4" w:space="0"/>
              <w:right w:val="single" w:color="auto" w:sz="4" w:space="0"/>
            </w:tcBorders>
            <w:noWrap w:val="0"/>
            <w:vAlign w:val="center"/>
          </w:tcPr>
          <w:p w14:paraId="42A04918">
            <w:pPr>
              <w:snapToGrid w:val="0"/>
              <w:spacing w:before="50" w:after="50" w:line="360" w:lineRule="auto"/>
              <w:rPr>
                <w:rFonts w:ascii="宋体" w:hAnsi="宋体"/>
                <w:color w:val="000000"/>
                <w:sz w:val="24"/>
                <w:highlight w:val="none"/>
              </w:rPr>
            </w:pPr>
          </w:p>
        </w:tc>
        <w:tc>
          <w:tcPr>
            <w:tcW w:w="1034" w:type="pct"/>
            <w:tcBorders>
              <w:top w:val="single" w:color="auto" w:sz="4" w:space="0"/>
              <w:left w:val="single" w:color="auto" w:sz="4" w:space="0"/>
              <w:bottom w:val="single" w:color="auto" w:sz="4" w:space="0"/>
              <w:right w:val="single" w:color="auto" w:sz="4" w:space="0"/>
            </w:tcBorders>
            <w:noWrap w:val="0"/>
            <w:vAlign w:val="top"/>
          </w:tcPr>
          <w:p w14:paraId="70D0D4C1">
            <w:pPr>
              <w:snapToGrid w:val="0"/>
              <w:spacing w:before="50" w:after="50" w:line="360" w:lineRule="auto"/>
              <w:rPr>
                <w:rFonts w:ascii="宋体" w:hAnsi="宋体"/>
                <w:color w:val="000000"/>
                <w:sz w:val="24"/>
                <w:highlight w:val="none"/>
              </w:rPr>
            </w:pPr>
          </w:p>
        </w:tc>
        <w:tc>
          <w:tcPr>
            <w:tcW w:w="667" w:type="pct"/>
            <w:tcBorders>
              <w:top w:val="single" w:color="auto" w:sz="4" w:space="0"/>
              <w:left w:val="single" w:color="auto" w:sz="4" w:space="0"/>
              <w:bottom w:val="single" w:color="auto" w:sz="4" w:space="0"/>
              <w:right w:val="single" w:color="auto" w:sz="4" w:space="0"/>
            </w:tcBorders>
            <w:noWrap w:val="0"/>
            <w:vAlign w:val="top"/>
          </w:tcPr>
          <w:p w14:paraId="3F351BEE">
            <w:pPr>
              <w:snapToGrid w:val="0"/>
              <w:spacing w:before="50" w:after="50" w:line="360" w:lineRule="auto"/>
              <w:rPr>
                <w:rFonts w:ascii="宋体" w:hAnsi="宋体"/>
                <w:color w:val="000000"/>
                <w:sz w:val="24"/>
                <w:highlight w:val="none"/>
              </w:rPr>
            </w:pPr>
          </w:p>
        </w:tc>
      </w:tr>
      <w:tr w14:paraId="17D08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11797B25">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0AB87041">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w:t>
            </w:r>
          </w:p>
        </w:tc>
        <w:tc>
          <w:tcPr>
            <w:tcW w:w="336" w:type="pct"/>
            <w:tcBorders>
              <w:top w:val="single" w:color="auto" w:sz="4" w:space="0"/>
              <w:left w:val="single" w:color="auto" w:sz="4" w:space="0"/>
              <w:bottom w:val="single" w:color="auto" w:sz="4" w:space="0"/>
              <w:right w:val="single" w:color="auto" w:sz="4" w:space="0"/>
            </w:tcBorders>
            <w:noWrap w:val="0"/>
            <w:vAlign w:val="center"/>
          </w:tcPr>
          <w:p w14:paraId="46D145D7">
            <w:pPr>
              <w:snapToGrid w:val="0"/>
              <w:spacing w:before="50" w:after="50" w:line="360" w:lineRule="auto"/>
              <w:rPr>
                <w:rFonts w:ascii="宋体" w:hAnsi="宋体"/>
                <w:color w:val="000000"/>
                <w:sz w:val="24"/>
                <w:highlight w:val="none"/>
              </w:rPr>
            </w:pPr>
          </w:p>
        </w:tc>
        <w:tc>
          <w:tcPr>
            <w:tcW w:w="338" w:type="pct"/>
            <w:tcBorders>
              <w:top w:val="single" w:color="auto" w:sz="4" w:space="0"/>
              <w:left w:val="single" w:color="auto" w:sz="4" w:space="0"/>
              <w:bottom w:val="single" w:color="auto" w:sz="4" w:space="0"/>
              <w:right w:val="single" w:color="auto" w:sz="4" w:space="0"/>
            </w:tcBorders>
            <w:noWrap w:val="0"/>
            <w:vAlign w:val="top"/>
          </w:tcPr>
          <w:p w14:paraId="25FE14FF">
            <w:pPr>
              <w:snapToGrid w:val="0"/>
              <w:spacing w:before="50" w:after="50" w:line="360" w:lineRule="auto"/>
              <w:rPr>
                <w:rFonts w:ascii="宋体" w:hAnsi="宋体"/>
                <w:color w:val="000000"/>
                <w:sz w:val="24"/>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center"/>
          </w:tcPr>
          <w:p w14:paraId="5CF6CA20">
            <w:pPr>
              <w:snapToGrid w:val="0"/>
              <w:spacing w:before="50" w:after="50" w:line="360" w:lineRule="auto"/>
              <w:rPr>
                <w:rFonts w:ascii="宋体" w:hAnsi="宋体"/>
                <w:color w:val="000000"/>
                <w:sz w:val="24"/>
                <w:highlight w:val="none"/>
              </w:rPr>
            </w:pPr>
          </w:p>
        </w:tc>
        <w:tc>
          <w:tcPr>
            <w:tcW w:w="550" w:type="pct"/>
            <w:tcBorders>
              <w:top w:val="single" w:color="auto" w:sz="4" w:space="0"/>
              <w:left w:val="single" w:color="auto" w:sz="4" w:space="0"/>
              <w:bottom w:val="single" w:color="auto" w:sz="4" w:space="0"/>
              <w:right w:val="single" w:color="auto" w:sz="4" w:space="0"/>
            </w:tcBorders>
            <w:noWrap w:val="0"/>
            <w:vAlign w:val="center"/>
          </w:tcPr>
          <w:p w14:paraId="003683BC">
            <w:pPr>
              <w:snapToGrid w:val="0"/>
              <w:spacing w:before="50" w:after="50" w:line="360" w:lineRule="auto"/>
              <w:rPr>
                <w:rFonts w:ascii="宋体" w:hAnsi="宋体"/>
                <w:color w:val="000000"/>
                <w:sz w:val="24"/>
                <w:highlight w:val="none"/>
              </w:rPr>
            </w:pPr>
          </w:p>
        </w:tc>
        <w:tc>
          <w:tcPr>
            <w:tcW w:w="768" w:type="pct"/>
            <w:tcBorders>
              <w:top w:val="single" w:color="auto" w:sz="4" w:space="0"/>
              <w:left w:val="single" w:color="auto" w:sz="4" w:space="0"/>
              <w:bottom w:val="single" w:color="auto" w:sz="4" w:space="0"/>
              <w:right w:val="single" w:color="auto" w:sz="4" w:space="0"/>
            </w:tcBorders>
            <w:noWrap w:val="0"/>
            <w:vAlign w:val="center"/>
          </w:tcPr>
          <w:p w14:paraId="71AB54D3">
            <w:pPr>
              <w:snapToGrid w:val="0"/>
              <w:spacing w:before="50" w:after="50" w:line="360" w:lineRule="auto"/>
              <w:rPr>
                <w:rFonts w:ascii="宋体" w:hAnsi="宋体"/>
                <w:color w:val="000000"/>
                <w:sz w:val="24"/>
                <w:highlight w:val="none"/>
              </w:rPr>
            </w:pPr>
          </w:p>
        </w:tc>
        <w:tc>
          <w:tcPr>
            <w:tcW w:w="1034" w:type="pct"/>
            <w:tcBorders>
              <w:top w:val="single" w:color="auto" w:sz="4" w:space="0"/>
              <w:left w:val="single" w:color="auto" w:sz="4" w:space="0"/>
              <w:bottom w:val="single" w:color="auto" w:sz="4" w:space="0"/>
              <w:right w:val="single" w:color="auto" w:sz="4" w:space="0"/>
            </w:tcBorders>
            <w:noWrap w:val="0"/>
            <w:vAlign w:val="top"/>
          </w:tcPr>
          <w:p w14:paraId="33285007">
            <w:pPr>
              <w:snapToGrid w:val="0"/>
              <w:spacing w:before="50" w:after="50" w:line="360" w:lineRule="auto"/>
              <w:rPr>
                <w:rFonts w:ascii="宋体" w:hAnsi="宋体"/>
                <w:color w:val="000000"/>
                <w:sz w:val="24"/>
                <w:highlight w:val="none"/>
              </w:rPr>
            </w:pPr>
          </w:p>
        </w:tc>
        <w:tc>
          <w:tcPr>
            <w:tcW w:w="667" w:type="pct"/>
            <w:tcBorders>
              <w:top w:val="single" w:color="auto" w:sz="4" w:space="0"/>
              <w:left w:val="single" w:color="auto" w:sz="4" w:space="0"/>
              <w:bottom w:val="single" w:color="auto" w:sz="4" w:space="0"/>
              <w:right w:val="single" w:color="auto" w:sz="4" w:space="0"/>
            </w:tcBorders>
            <w:noWrap w:val="0"/>
            <w:vAlign w:val="top"/>
          </w:tcPr>
          <w:p w14:paraId="40398FA1">
            <w:pPr>
              <w:snapToGrid w:val="0"/>
              <w:spacing w:before="50" w:after="50" w:line="360" w:lineRule="auto"/>
              <w:rPr>
                <w:rFonts w:ascii="宋体" w:hAnsi="宋体"/>
                <w:color w:val="000000"/>
                <w:sz w:val="24"/>
                <w:highlight w:val="none"/>
              </w:rPr>
            </w:pPr>
          </w:p>
        </w:tc>
      </w:tr>
    </w:tbl>
    <w:p w14:paraId="3F9DA348">
      <w:pPr>
        <w:snapToGrid w:val="0"/>
        <w:spacing w:line="360" w:lineRule="auto"/>
        <w:ind w:firstLine="840" w:firstLineChars="350"/>
        <w:jc w:val="left"/>
        <w:rPr>
          <w:rFonts w:hint="eastAsia" w:ascii="宋体" w:hAnsi="宋体"/>
          <w:color w:val="000000"/>
          <w:sz w:val="24"/>
          <w:highlight w:val="none"/>
        </w:rPr>
      </w:pPr>
    </w:p>
    <w:p w14:paraId="02AA447E">
      <w:pPr>
        <w:snapToGrid w:val="0"/>
        <w:spacing w:line="360" w:lineRule="auto"/>
        <w:ind w:firstLine="840" w:firstLineChars="350"/>
        <w:jc w:val="left"/>
        <w:rPr>
          <w:rFonts w:ascii="宋体" w:hAnsi="宋体"/>
          <w:color w:val="000000"/>
          <w:sz w:val="24"/>
          <w:highlight w:val="none"/>
        </w:rPr>
      </w:pPr>
      <w:r>
        <w:rPr>
          <w:rFonts w:hint="eastAsia" w:ascii="宋体" w:hAnsi="宋体"/>
          <w:color w:val="000000"/>
          <w:sz w:val="24"/>
          <w:highlight w:val="none"/>
        </w:rPr>
        <w:t>主要零配件及易耗品供货价格及质保期外零配件报价表（格式自拟）</w:t>
      </w:r>
    </w:p>
    <w:tbl>
      <w:tblPr>
        <w:tblStyle w:val="45"/>
        <w:tblW w:w="443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12"/>
        <w:gridCol w:w="1580"/>
        <w:gridCol w:w="596"/>
        <w:gridCol w:w="600"/>
        <w:gridCol w:w="724"/>
        <w:gridCol w:w="980"/>
        <w:gridCol w:w="2043"/>
      </w:tblGrid>
      <w:tr w14:paraId="1A237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84" w:type="pct"/>
            <w:tcBorders>
              <w:top w:val="single" w:color="auto" w:sz="4" w:space="0"/>
              <w:left w:val="single" w:color="auto" w:sz="4" w:space="0"/>
              <w:bottom w:val="single" w:color="auto" w:sz="4" w:space="0"/>
              <w:right w:val="single" w:color="auto" w:sz="4" w:space="0"/>
            </w:tcBorders>
            <w:noWrap w:val="0"/>
            <w:vAlign w:val="center"/>
          </w:tcPr>
          <w:p w14:paraId="78CE0243">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序号</w:t>
            </w:r>
          </w:p>
        </w:tc>
        <w:tc>
          <w:tcPr>
            <w:tcW w:w="1021" w:type="pct"/>
            <w:tcBorders>
              <w:top w:val="single" w:color="auto" w:sz="4" w:space="0"/>
              <w:left w:val="single" w:color="auto" w:sz="4" w:space="0"/>
              <w:bottom w:val="single" w:color="auto" w:sz="4" w:space="0"/>
              <w:right w:val="single" w:color="auto" w:sz="4" w:space="0"/>
            </w:tcBorders>
            <w:noWrap w:val="0"/>
            <w:vAlign w:val="center"/>
          </w:tcPr>
          <w:p w14:paraId="04749CE4">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主要零配件及易耗品名称</w:t>
            </w:r>
          </w:p>
        </w:tc>
        <w:tc>
          <w:tcPr>
            <w:tcW w:w="385" w:type="pct"/>
            <w:tcBorders>
              <w:top w:val="single" w:color="auto" w:sz="4" w:space="0"/>
              <w:left w:val="single" w:color="auto" w:sz="4" w:space="0"/>
              <w:bottom w:val="single" w:color="auto" w:sz="4" w:space="0"/>
              <w:right w:val="single" w:color="auto" w:sz="4" w:space="0"/>
            </w:tcBorders>
            <w:noWrap w:val="0"/>
            <w:vAlign w:val="center"/>
          </w:tcPr>
          <w:p w14:paraId="125F18B1">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品牌</w:t>
            </w:r>
          </w:p>
        </w:tc>
        <w:tc>
          <w:tcPr>
            <w:tcW w:w="388" w:type="pct"/>
            <w:tcBorders>
              <w:top w:val="single" w:color="auto" w:sz="4" w:space="0"/>
              <w:left w:val="single" w:color="auto" w:sz="4" w:space="0"/>
              <w:bottom w:val="single" w:color="auto" w:sz="4" w:space="0"/>
              <w:right w:val="single" w:color="auto" w:sz="4" w:space="0"/>
            </w:tcBorders>
            <w:noWrap w:val="0"/>
            <w:vAlign w:val="center"/>
          </w:tcPr>
          <w:p w14:paraId="1E8F1A39">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规格型号</w:t>
            </w:r>
          </w:p>
        </w:tc>
        <w:tc>
          <w:tcPr>
            <w:tcW w:w="468" w:type="pct"/>
            <w:tcBorders>
              <w:top w:val="single" w:color="auto" w:sz="4" w:space="0"/>
              <w:left w:val="single" w:color="auto" w:sz="4" w:space="0"/>
              <w:bottom w:val="single" w:color="auto" w:sz="4" w:space="0"/>
              <w:right w:val="single" w:color="auto" w:sz="4" w:space="0"/>
            </w:tcBorders>
            <w:noWrap w:val="0"/>
            <w:vAlign w:val="center"/>
          </w:tcPr>
          <w:p w14:paraId="371C7693">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数量及单位①</w:t>
            </w:r>
          </w:p>
        </w:tc>
        <w:tc>
          <w:tcPr>
            <w:tcW w:w="633" w:type="pct"/>
            <w:tcBorders>
              <w:top w:val="single" w:color="auto" w:sz="4" w:space="0"/>
              <w:left w:val="single" w:color="auto" w:sz="4" w:space="0"/>
              <w:bottom w:val="single" w:color="auto" w:sz="4" w:space="0"/>
              <w:right w:val="single" w:color="auto" w:sz="4" w:space="0"/>
            </w:tcBorders>
            <w:noWrap w:val="0"/>
            <w:vAlign w:val="center"/>
          </w:tcPr>
          <w:p w14:paraId="2DFD1CAA">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单价</w:t>
            </w:r>
          </w:p>
          <w:p w14:paraId="41BC8CEA">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②</w:t>
            </w:r>
          </w:p>
        </w:tc>
        <w:tc>
          <w:tcPr>
            <w:tcW w:w="1320" w:type="pct"/>
            <w:tcBorders>
              <w:top w:val="single" w:color="auto" w:sz="4" w:space="0"/>
              <w:left w:val="single" w:color="auto" w:sz="4" w:space="0"/>
              <w:bottom w:val="single" w:color="auto" w:sz="4" w:space="0"/>
              <w:right w:val="single" w:color="auto" w:sz="4" w:space="0"/>
            </w:tcBorders>
            <w:noWrap w:val="0"/>
            <w:vAlign w:val="center"/>
          </w:tcPr>
          <w:p w14:paraId="1E8E55BE">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投标报价</w:t>
            </w:r>
          </w:p>
          <w:p w14:paraId="6F9057F9">
            <w:pPr>
              <w:snapToGrid w:val="0"/>
              <w:spacing w:before="50" w:after="50" w:line="360" w:lineRule="auto"/>
              <w:jc w:val="center"/>
              <w:rPr>
                <w:rFonts w:ascii="宋体" w:hAnsi="宋体"/>
                <w:b/>
                <w:color w:val="000000"/>
                <w:sz w:val="24"/>
                <w:highlight w:val="none"/>
              </w:rPr>
            </w:pPr>
            <w:r>
              <w:rPr>
                <w:rFonts w:ascii="宋体" w:hAnsi="宋体"/>
                <w:b/>
                <w:color w:val="000000"/>
                <w:sz w:val="24"/>
                <w:highlight w:val="none"/>
              </w:rPr>
              <w:t>③</w:t>
            </w:r>
            <w:r>
              <w:rPr>
                <w:rFonts w:hint="eastAsia" w:ascii="宋体" w:hAnsi="宋体"/>
                <w:b/>
                <w:color w:val="000000"/>
                <w:sz w:val="24"/>
                <w:highlight w:val="none"/>
              </w:rPr>
              <w:t>=①×②</w:t>
            </w:r>
          </w:p>
        </w:tc>
      </w:tr>
      <w:tr w14:paraId="3E029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784" w:type="pct"/>
            <w:tcBorders>
              <w:top w:val="single" w:color="auto" w:sz="4" w:space="0"/>
              <w:left w:val="single" w:color="auto" w:sz="4" w:space="0"/>
              <w:bottom w:val="single" w:color="auto" w:sz="4" w:space="0"/>
              <w:right w:val="single" w:color="auto" w:sz="4" w:space="0"/>
            </w:tcBorders>
            <w:noWrap w:val="0"/>
            <w:vAlign w:val="center"/>
          </w:tcPr>
          <w:p w14:paraId="6F3A4955">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1</w:t>
            </w:r>
          </w:p>
        </w:tc>
        <w:tc>
          <w:tcPr>
            <w:tcW w:w="1021" w:type="pct"/>
            <w:tcBorders>
              <w:top w:val="single" w:color="auto" w:sz="4" w:space="0"/>
              <w:left w:val="single" w:color="auto" w:sz="4" w:space="0"/>
              <w:bottom w:val="single" w:color="auto" w:sz="4" w:space="0"/>
              <w:right w:val="single" w:color="auto" w:sz="4" w:space="0"/>
            </w:tcBorders>
            <w:noWrap w:val="0"/>
            <w:vAlign w:val="center"/>
          </w:tcPr>
          <w:p w14:paraId="2F658974">
            <w:pPr>
              <w:snapToGrid w:val="0"/>
              <w:spacing w:before="50" w:after="50" w:line="360" w:lineRule="auto"/>
              <w:jc w:val="center"/>
              <w:rPr>
                <w:rFonts w:ascii="宋体" w:hAnsi="宋体"/>
                <w:color w:val="000000"/>
                <w:sz w:val="24"/>
                <w:highlight w:val="none"/>
              </w:rPr>
            </w:pPr>
          </w:p>
        </w:tc>
        <w:tc>
          <w:tcPr>
            <w:tcW w:w="385" w:type="pct"/>
            <w:tcBorders>
              <w:top w:val="single" w:color="auto" w:sz="4" w:space="0"/>
              <w:left w:val="single" w:color="auto" w:sz="4" w:space="0"/>
              <w:bottom w:val="single" w:color="auto" w:sz="4" w:space="0"/>
              <w:right w:val="single" w:color="auto" w:sz="4" w:space="0"/>
            </w:tcBorders>
            <w:noWrap w:val="0"/>
            <w:vAlign w:val="center"/>
          </w:tcPr>
          <w:p w14:paraId="4E745858">
            <w:pPr>
              <w:snapToGrid w:val="0"/>
              <w:spacing w:before="50" w:after="50" w:line="360" w:lineRule="auto"/>
              <w:rPr>
                <w:rFonts w:ascii="宋体" w:hAnsi="宋体"/>
                <w:color w:val="000000"/>
                <w:sz w:val="24"/>
                <w:highlight w:val="none"/>
              </w:rPr>
            </w:pPr>
          </w:p>
        </w:tc>
        <w:tc>
          <w:tcPr>
            <w:tcW w:w="388" w:type="pct"/>
            <w:tcBorders>
              <w:top w:val="single" w:color="auto" w:sz="4" w:space="0"/>
              <w:left w:val="single" w:color="auto" w:sz="4" w:space="0"/>
              <w:bottom w:val="single" w:color="auto" w:sz="4" w:space="0"/>
              <w:right w:val="single" w:color="auto" w:sz="4" w:space="0"/>
            </w:tcBorders>
            <w:noWrap w:val="0"/>
            <w:vAlign w:val="top"/>
          </w:tcPr>
          <w:p w14:paraId="71EC370D">
            <w:pPr>
              <w:snapToGrid w:val="0"/>
              <w:spacing w:before="50" w:after="50" w:line="360" w:lineRule="auto"/>
              <w:rPr>
                <w:rFonts w:ascii="宋体" w:hAnsi="宋体"/>
                <w:color w:val="000000"/>
                <w:sz w:val="24"/>
                <w:highlight w:val="none"/>
              </w:rPr>
            </w:pPr>
          </w:p>
        </w:tc>
        <w:tc>
          <w:tcPr>
            <w:tcW w:w="468" w:type="pct"/>
            <w:tcBorders>
              <w:top w:val="single" w:color="auto" w:sz="4" w:space="0"/>
              <w:left w:val="single" w:color="auto" w:sz="4" w:space="0"/>
              <w:bottom w:val="single" w:color="auto" w:sz="4" w:space="0"/>
              <w:right w:val="single" w:color="auto" w:sz="4" w:space="0"/>
            </w:tcBorders>
            <w:noWrap w:val="0"/>
            <w:vAlign w:val="center"/>
          </w:tcPr>
          <w:p w14:paraId="055FB639">
            <w:pPr>
              <w:snapToGrid w:val="0"/>
              <w:spacing w:before="50" w:after="50" w:line="360" w:lineRule="auto"/>
              <w:rPr>
                <w:rFonts w:ascii="宋体" w:hAnsi="宋体"/>
                <w:color w:val="000000"/>
                <w:sz w:val="24"/>
                <w:highlight w:val="none"/>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07A1CD0C">
            <w:pPr>
              <w:snapToGrid w:val="0"/>
              <w:spacing w:before="50" w:after="50" w:line="360" w:lineRule="auto"/>
              <w:rPr>
                <w:rFonts w:ascii="宋体" w:hAnsi="宋体"/>
                <w:color w:val="000000"/>
                <w:sz w:val="24"/>
                <w:highlight w:val="none"/>
              </w:rPr>
            </w:pPr>
          </w:p>
        </w:tc>
        <w:tc>
          <w:tcPr>
            <w:tcW w:w="1320" w:type="pct"/>
            <w:tcBorders>
              <w:top w:val="single" w:color="auto" w:sz="4" w:space="0"/>
              <w:left w:val="single" w:color="auto" w:sz="4" w:space="0"/>
              <w:bottom w:val="single" w:color="auto" w:sz="4" w:space="0"/>
              <w:right w:val="single" w:color="auto" w:sz="4" w:space="0"/>
            </w:tcBorders>
            <w:noWrap w:val="0"/>
            <w:vAlign w:val="center"/>
          </w:tcPr>
          <w:p w14:paraId="2514D9A6">
            <w:pPr>
              <w:snapToGrid w:val="0"/>
              <w:spacing w:before="50" w:after="50" w:line="360" w:lineRule="auto"/>
              <w:rPr>
                <w:rFonts w:ascii="宋体" w:hAnsi="宋体"/>
                <w:color w:val="000000"/>
                <w:sz w:val="24"/>
                <w:highlight w:val="none"/>
              </w:rPr>
            </w:pPr>
          </w:p>
        </w:tc>
      </w:tr>
      <w:tr w14:paraId="581B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84" w:type="pct"/>
            <w:tcBorders>
              <w:top w:val="single" w:color="auto" w:sz="4" w:space="0"/>
              <w:left w:val="single" w:color="auto" w:sz="4" w:space="0"/>
              <w:bottom w:val="single" w:color="auto" w:sz="4" w:space="0"/>
              <w:right w:val="single" w:color="auto" w:sz="4" w:space="0"/>
            </w:tcBorders>
            <w:noWrap w:val="0"/>
            <w:vAlign w:val="center"/>
          </w:tcPr>
          <w:p w14:paraId="703B66D0">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2</w:t>
            </w:r>
          </w:p>
        </w:tc>
        <w:tc>
          <w:tcPr>
            <w:tcW w:w="1021" w:type="pct"/>
            <w:tcBorders>
              <w:top w:val="single" w:color="auto" w:sz="4" w:space="0"/>
              <w:left w:val="single" w:color="auto" w:sz="4" w:space="0"/>
              <w:bottom w:val="single" w:color="auto" w:sz="4" w:space="0"/>
              <w:right w:val="single" w:color="auto" w:sz="4" w:space="0"/>
            </w:tcBorders>
            <w:noWrap w:val="0"/>
            <w:vAlign w:val="center"/>
          </w:tcPr>
          <w:p w14:paraId="4A4506B0">
            <w:pPr>
              <w:snapToGrid w:val="0"/>
              <w:spacing w:before="50" w:after="50" w:line="360" w:lineRule="auto"/>
              <w:jc w:val="center"/>
              <w:rPr>
                <w:rFonts w:ascii="宋体" w:hAnsi="宋体"/>
                <w:b/>
                <w:color w:val="000000"/>
                <w:sz w:val="24"/>
                <w:highlight w:val="none"/>
              </w:rPr>
            </w:pPr>
          </w:p>
        </w:tc>
        <w:tc>
          <w:tcPr>
            <w:tcW w:w="385" w:type="pct"/>
            <w:tcBorders>
              <w:top w:val="single" w:color="auto" w:sz="4" w:space="0"/>
              <w:left w:val="single" w:color="auto" w:sz="4" w:space="0"/>
              <w:bottom w:val="single" w:color="auto" w:sz="4" w:space="0"/>
              <w:right w:val="single" w:color="auto" w:sz="4" w:space="0"/>
            </w:tcBorders>
            <w:noWrap w:val="0"/>
            <w:vAlign w:val="center"/>
          </w:tcPr>
          <w:p w14:paraId="6435E803">
            <w:pPr>
              <w:snapToGrid w:val="0"/>
              <w:spacing w:before="50" w:after="50" w:line="360" w:lineRule="auto"/>
              <w:rPr>
                <w:rFonts w:ascii="宋体" w:hAnsi="宋体"/>
                <w:color w:val="000000"/>
                <w:sz w:val="24"/>
                <w:highlight w:val="none"/>
              </w:rPr>
            </w:pPr>
          </w:p>
        </w:tc>
        <w:tc>
          <w:tcPr>
            <w:tcW w:w="388" w:type="pct"/>
            <w:tcBorders>
              <w:top w:val="single" w:color="auto" w:sz="4" w:space="0"/>
              <w:left w:val="single" w:color="auto" w:sz="4" w:space="0"/>
              <w:bottom w:val="single" w:color="auto" w:sz="4" w:space="0"/>
              <w:right w:val="single" w:color="auto" w:sz="4" w:space="0"/>
            </w:tcBorders>
            <w:noWrap w:val="0"/>
            <w:vAlign w:val="top"/>
          </w:tcPr>
          <w:p w14:paraId="5A11376D">
            <w:pPr>
              <w:snapToGrid w:val="0"/>
              <w:spacing w:before="50" w:after="50" w:line="360" w:lineRule="auto"/>
              <w:rPr>
                <w:rFonts w:ascii="宋体" w:hAnsi="宋体"/>
                <w:color w:val="000000"/>
                <w:sz w:val="24"/>
                <w:highlight w:val="none"/>
              </w:rPr>
            </w:pPr>
          </w:p>
        </w:tc>
        <w:tc>
          <w:tcPr>
            <w:tcW w:w="468" w:type="pct"/>
            <w:tcBorders>
              <w:top w:val="single" w:color="auto" w:sz="4" w:space="0"/>
              <w:left w:val="single" w:color="auto" w:sz="4" w:space="0"/>
              <w:bottom w:val="single" w:color="auto" w:sz="4" w:space="0"/>
              <w:right w:val="single" w:color="auto" w:sz="4" w:space="0"/>
            </w:tcBorders>
            <w:noWrap w:val="0"/>
            <w:vAlign w:val="center"/>
          </w:tcPr>
          <w:p w14:paraId="4F08D70B">
            <w:pPr>
              <w:snapToGrid w:val="0"/>
              <w:spacing w:before="50" w:after="50" w:line="360" w:lineRule="auto"/>
              <w:rPr>
                <w:rFonts w:ascii="宋体" w:hAnsi="宋体"/>
                <w:color w:val="000000"/>
                <w:sz w:val="24"/>
                <w:highlight w:val="none"/>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607BA53D">
            <w:pPr>
              <w:snapToGrid w:val="0"/>
              <w:spacing w:before="50" w:after="50" w:line="360" w:lineRule="auto"/>
              <w:rPr>
                <w:rFonts w:ascii="宋体" w:hAnsi="宋体"/>
                <w:color w:val="000000"/>
                <w:sz w:val="24"/>
                <w:highlight w:val="none"/>
              </w:rPr>
            </w:pPr>
          </w:p>
        </w:tc>
        <w:tc>
          <w:tcPr>
            <w:tcW w:w="1320" w:type="pct"/>
            <w:tcBorders>
              <w:top w:val="single" w:color="auto" w:sz="4" w:space="0"/>
              <w:left w:val="single" w:color="auto" w:sz="4" w:space="0"/>
              <w:bottom w:val="single" w:color="auto" w:sz="4" w:space="0"/>
              <w:right w:val="single" w:color="auto" w:sz="4" w:space="0"/>
            </w:tcBorders>
            <w:noWrap w:val="0"/>
            <w:vAlign w:val="center"/>
          </w:tcPr>
          <w:p w14:paraId="355F78BA">
            <w:pPr>
              <w:snapToGrid w:val="0"/>
              <w:spacing w:before="50" w:after="50" w:line="360" w:lineRule="auto"/>
              <w:rPr>
                <w:rFonts w:ascii="宋体" w:hAnsi="宋体"/>
                <w:color w:val="000000"/>
                <w:sz w:val="24"/>
                <w:highlight w:val="none"/>
              </w:rPr>
            </w:pPr>
          </w:p>
        </w:tc>
      </w:tr>
      <w:tr w14:paraId="61DCC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84" w:type="pct"/>
            <w:tcBorders>
              <w:top w:val="single" w:color="auto" w:sz="4" w:space="0"/>
              <w:left w:val="single" w:color="auto" w:sz="4" w:space="0"/>
              <w:bottom w:val="single" w:color="auto" w:sz="4" w:space="0"/>
              <w:right w:val="single" w:color="auto" w:sz="4" w:space="0"/>
            </w:tcBorders>
            <w:noWrap w:val="0"/>
            <w:vAlign w:val="center"/>
          </w:tcPr>
          <w:p w14:paraId="7D50EA80">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w:t>
            </w:r>
          </w:p>
        </w:tc>
        <w:tc>
          <w:tcPr>
            <w:tcW w:w="1021" w:type="pct"/>
            <w:tcBorders>
              <w:top w:val="single" w:color="auto" w:sz="4" w:space="0"/>
              <w:left w:val="single" w:color="auto" w:sz="4" w:space="0"/>
              <w:bottom w:val="single" w:color="auto" w:sz="4" w:space="0"/>
              <w:right w:val="single" w:color="auto" w:sz="4" w:space="0"/>
            </w:tcBorders>
            <w:noWrap w:val="0"/>
            <w:vAlign w:val="center"/>
          </w:tcPr>
          <w:p w14:paraId="604CB4EA">
            <w:pPr>
              <w:snapToGrid w:val="0"/>
              <w:spacing w:before="50" w:after="50" w:line="360" w:lineRule="auto"/>
              <w:jc w:val="center"/>
              <w:rPr>
                <w:rFonts w:ascii="宋体" w:hAnsi="宋体"/>
                <w:b/>
                <w:color w:val="000000"/>
                <w:sz w:val="24"/>
                <w:highlight w:val="none"/>
              </w:rPr>
            </w:pPr>
            <w:r>
              <w:rPr>
                <w:rFonts w:hint="eastAsia" w:ascii="宋体" w:hAnsi="宋体"/>
                <w:b/>
                <w:color w:val="000000"/>
                <w:sz w:val="24"/>
                <w:highlight w:val="none"/>
              </w:rPr>
              <w:t>……</w:t>
            </w:r>
          </w:p>
        </w:tc>
        <w:tc>
          <w:tcPr>
            <w:tcW w:w="385" w:type="pct"/>
            <w:tcBorders>
              <w:top w:val="single" w:color="auto" w:sz="4" w:space="0"/>
              <w:left w:val="single" w:color="auto" w:sz="4" w:space="0"/>
              <w:bottom w:val="single" w:color="auto" w:sz="4" w:space="0"/>
              <w:right w:val="single" w:color="auto" w:sz="4" w:space="0"/>
            </w:tcBorders>
            <w:noWrap w:val="0"/>
            <w:vAlign w:val="center"/>
          </w:tcPr>
          <w:p w14:paraId="427958BF">
            <w:pPr>
              <w:snapToGrid w:val="0"/>
              <w:spacing w:before="50" w:after="50" w:line="360" w:lineRule="auto"/>
              <w:rPr>
                <w:rFonts w:ascii="宋体" w:hAnsi="宋体"/>
                <w:color w:val="000000"/>
                <w:sz w:val="24"/>
                <w:highlight w:val="none"/>
              </w:rPr>
            </w:pPr>
          </w:p>
        </w:tc>
        <w:tc>
          <w:tcPr>
            <w:tcW w:w="388" w:type="pct"/>
            <w:tcBorders>
              <w:top w:val="single" w:color="auto" w:sz="4" w:space="0"/>
              <w:left w:val="single" w:color="auto" w:sz="4" w:space="0"/>
              <w:bottom w:val="single" w:color="auto" w:sz="4" w:space="0"/>
              <w:right w:val="single" w:color="auto" w:sz="4" w:space="0"/>
            </w:tcBorders>
            <w:noWrap w:val="0"/>
            <w:vAlign w:val="top"/>
          </w:tcPr>
          <w:p w14:paraId="465C343E">
            <w:pPr>
              <w:snapToGrid w:val="0"/>
              <w:spacing w:before="50" w:after="50" w:line="360" w:lineRule="auto"/>
              <w:rPr>
                <w:rFonts w:ascii="宋体" w:hAnsi="宋体"/>
                <w:color w:val="000000"/>
                <w:sz w:val="24"/>
                <w:highlight w:val="none"/>
              </w:rPr>
            </w:pPr>
          </w:p>
        </w:tc>
        <w:tc>
          <w:tcPr>
            <w:tcW w:w="468" w:type="pct"/>
            <w:tcBorders>
              <w:top w:val="single" w:color="auto" w:sz="4" w:space="0"/>
              <w:left w:val="single" w:color="auto" w:sz="4" w:space="0"/>
              <w:bottom w:val="single" w:color="auto" w:sz="4" w:space="0"/>
              <w:right w:val="single" w:color="auto" w:sz="4" w:space="0"/>
            </w:tcBorders>
            <w:noWrap w:val="0"/>
            <w:vAlign w:val="center"/>
          </w:tcPr>
          <w:p w14:paraId="7F219686">
            <w:pPr>
              <w:snapToGrid w:val="0"/>
              <w:spacing w:before="50" w:after="50" w:line="360" w:lineRule="auto"/>
              <w:rPr>
                <w:rFonts w:ascii="宋体" w:hAnsi="宋体"/>
                <w:color w:val="000000"/>
                <w:sz w:val="24"/>
                <w:highlight w:val="none"/>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361F76D2">
            <w:pPr>
              <w:snapToGrid w:val="0"/>
              <w:spacing w:before="50" w:after="50" w:line="360" w:lineRule="auto"/>
              <w:rPr>
                <w:rFonts w:ascii="宋体" w:hAnsi="宋体"/>
                <w:color w:val="000000"/>
                <w:sz w:val="24"/>
                <w:highlight w:val="none"/>
              </w:rPr>
            </w:pPr>
          </w:p>
        </w:tc>
        <w:tc>
          <w:tcPr>
            <w:tcW w:w="1320" w:type="pct"/>
            <w:tcBorders>
              <w:top w:val="single" w:color="auto" w:sz="4" w:space="0"/>
              <w:left w:val="single" w:color="auto" w:sz="4" w:space="0"/>
              <w:bottom w:val="single" w:color="auto" w:sz="4" w:space="0"/>
              <w:right w:val="single" w:color="auto" w:sz="4" w:space="0"/>
            </w:tcBorders>
            <w:noWrap w:val="0"/>
            <w:vAlign w:val="center"/>
          </w:tcPr>
          <w:p w14:paraId="0D273178">
            <w:pPr>
              <w:snapToGrid w:val="0"/>
              <w:spacing w:before="50" w:after="50" w:line="360" w:lineRule="auto"/>
              <w:rPr>
                <w:rFonts w:ascii="宋体" w:hAnsi="宋体"/>
                <w:color w:val="000000"/>
                <w:sz w:val="24"/>
                <w:highlight w:val="none"/>
              </w:rPr>
            </w:pPr>
          </w:p>
        </w:tc>
      </w:tr>
    </w:tbl>
    <w:p w14:paraId="755D2EE8">
      <w:pPr>
        <w:spacing w:line="380" w:lineRule="exact"/>
        <w:rPr>
          <w:color w:val="000000"/>
          <w:kern w:val="0"/>
          <w:sz w:val="24"/>
          <w:highlight w:val="none"/>
        </w:rPr>
      </w:pPr>
    </w:p>
    <w:p w14:paraId="588CA736">
      <w:pPr>
        <w:snapToGrid w:val="0"/>
        <w:spacing w:line="360" w:lineRule="auto"/>
        <w:jc w:val="left"/>
        <w:rPr>
          <w:rFonts w:ascii="宋体" w:hAnsi="宋体"/>
          <w:b/>
          <w:color w:val="000000"/>
          <w:sz w:val="24"/>
          <w:highlight w:val="none"/>
        </w:rPr>
      </w:pPr>
      <w:r>
        <w:rPr>
          <w:rFonts w:hint="eastAsia" w:ascii="宋体" w:hAnsi="宋体"/>
          <w:b/>
          <w:color w:val="000000"/>
          <w:sz w:val="24"/>
          <w:highlight w:val="none"/>
        </w:rPr>
        <w:t>投标人在开标一览表中提供医疗器械产品注册证（如有）或产品合格证名称（如有），并如实填写医疗器械产品注册证名称及编号或产品合格证名称，否则，中标后交货时及履约验收时造成的标的名称与注册证上或产品合格证的产品名称不一致的，采购人有权拒收货物及给以履约验收不通过，造成的不利后果由投标人负责。</w:t>
      </w:r>
    </w:p>
    <w:p w14:paraId="5418E197">
      <w:pPr>
        <w:snapToGrid w:val="0"/>
        <w:spacing w:line="360" w:lineRule="auto"/>
        <w:jc w:val="left"/>
        <w:rPr>
          <w:rFonts w:hint="eastAsia" w:ascii="宋体" w:hAnsi="宋体"/>
          <w:color w:val="000000"/>
          <w:sz w:val="24"/>
          <w:highlight w:val="none"/>
        </w:rPr>
      </w:pPr>
      <w:r>
        <w:rPr>
          <w:rFonts w:hint="eastAsia" w:ascii="宋体" w:hAnsi="宋体"/>
          <w:color w:val="000000"/>
          <w:sz w:val="24"/>
          <w:highlight w:val="none"/>
        </w:rPr>
        <w:t xml:space="preserve">注： </w:t>
      </w:r>
    </w:p>
    <w:p w14:paraId="354AB234">
      <w:pPr>
        <w:snapToGrid w:val="0"/>
        <w:spacing w:line="360" w:lineRule="auto"/>
        <w:ind w:firstLine="480" w:firstLineChars="200"/>
        <w:jc w:val="left"/>
        <w:rPr>
          <w:rFonts w:hint="eastAsia" w:ascii="宋体" w:hAnsi="宋体"/>
          <w:b/>
          <w:color w:val="000000"/>
          <w:sz w:val="24"/>
          <w:highlight w:val="none"/>
        </w:rPr>
      </w:pPr>
      <w:r>
        <w:rPr>
          <w:rFonts w:hint="eastAsia" w:ascii="宋体" w:hAnsi="宋体"/>
          <w:bCs/>
          <w:color w:val="000000"/>
          <w:sz w:val="24"/>
          <w:highlight w:val="none"/>
        </w:rPr>
        <w:t>1.</w:t>
      </w:r>
      <w:r>
        <w:rPr>
          <w:rFonts w:hint="eastAsia" w:ascii="宋体" w:hAnsi="宋体"/>
          <w:color w:val="000000"/>
          <w:sz w:val="24"/>
          <w:highlight w:val="none"/>
        </w:rPr>
        <w:t>报价一经涂改，应在涂改处加盖投标人公章</w:t>
      </w:r>
      <w:r>
        <w:rPr>
          <w:rFonts w:hint="eastAsia" w:ascii="宋体" w:hAnsi="宋体" w:cs="仿宋_GB2312"/>
          <w:color w:val="000000"/>
          <w:sz w:val="24"/>
          <w:highlight w:val="none"/>
        </w:rPr>
        <w:t>或者加盖电子签章</w:t>
      </w:r>
      <w:r>
        <w:rPr>
          <w:rFonts w:hint="eastAsia" w:ascii="宋体" w:hAnsi="宋体"/>
          <w:color w:val="000000"/>
          <w:sz w:val="24"/>
          <w:highlight w:val="none"/>
        </w:rPr>
        <w:t>或者由法定代表人或者委托代理人签字（或者电子签名）</w:t>
      </w:r>
      <w:r>
        <w:rPr>
          <w:rFonts w:hint="eastAsia" w:ascii="宋体" w:hAnsi="宋体"/>
          <w:b/>
          <w:color w:val="000000"/>
          <w:sz w:val="24"/>
          <w:highlight w:val="none"/>
        </w:rPr>
        <w:t>，否则其投标作无效标处理。</w:t>
      </w:r>
    </w:p>
    <w:p w14:paraId="532B18C2">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2.招标文件中列明采购专用耗材的，应按招标文件规定的耗材量或者按耗材的常规使用量提供报价。</w:t>
      </w:r>
    </w:p>
    <w:p w14:paraId="0BE81854">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3.如为联合体投标，“投标人名称”处必须列明联合体各方名称，并标注联合体牵头人名称，</w:t>
      </w:r>
      <w:r>
        <w:rPr>
          <w:rFonts w:hint="eastAsia" w:ascii="宋体" w:hAnsi="宋体"/>
          <w:b/>
          <w:color w:val="000000"/>
          <w:sz w:val="24"/>
          <w:highlight w:val="none"/>
        </w:rPr>
        <w:t>否则其投标作无效标处理。</w:t>
      </w:r>
    </w:p>
    <w:p w14:paraId="3BD4B9E7">
      <w:pPr>
        <w:snapToGrid w:val="0"/>
        <w:spacing w:line="360" w:lineRule="auto"/>
        <w:ind w:firstLine="456" w:firstLineChars="200"/>
        <w:jc w:val="left"/>
        <w:rPr>
          <w:rFonts w:hint="eastAsia" w:ascii="宋体" w:hAnsi="宋体"/>
          <w:color w:val="000000"/>
          <w:spacing w:val="-6"/>
          <w:sz w:val="24"/>
          <w:highlight w:val="none"/>
        </w:rPr>
      </w:pPr>
      <w:r>
        <w:rPr>
          <w:rFonts w:hint="eastAsia" w:ascii="宋体" w:hAnsi="宋体"/>
          <w:color w:val="000000"/>
          <w:spacing w:val="-6"/>
          <w:sz w:val="24"/>
          <w:highlight w:val="none"/>
        </w:rPr>
        <w:t>4.如为联合体投标，盖章处须加盖联合体牵头人电子签章，</w:t>
      </w:r>
      <w:r>
        <w:rPr>
          <w:rFonts w:hint="eastAsia" w:ascii="宋体" w:hAnsi="宋体"/>
          <w:b/>
          <w:color w:val="000000"/>
          <w:spacing w:val="-6"/>
          <w:sz w:val="24"/>
          <w:highlight w:val="none"/>
        </w:rPr>
        <w:t>否则其投标作无效标处理。</w:t>
      </w:r>
    </w:p>
    <w:p w14:paraId="1C60E6CE">
      <w:pPr>
        <w:snapToGrid w:val="0"/>
        <w:spacing w:line="360" w:lineRule="auto"/>
        <w:ind w:firstLine="480" w:firstLineChars="200"/>
        <w:rPr>
          <w:rFonts w:hint="eastAsia" w:ascii="宋体" w:hAnsi="宋体"/>
          <w:b/>
          <w:color w:val="000000"/>
          <w:sz w:val="24"/>
          <w:highlight w:val="none"/>
        </w:rPr>
      </w:pPr>
      <w:r>
        <w:rPr>
          <w:rFonts w:hint="eastAsia" w:ascii="宋体" w:hAnsi="宋体"/>
          <w:color w:val="000000"/>
          <w:sz w:val="24"/>
          <w:highlight w:val="none"/>
        </w:rPr>
        <w:t>5.如有多分标，按分标分别提供开标一览表，</w:t>
      </w:r>
      <w:r>
        <w:rPr>
          <w:rFonts w:hint="eastAsia" w:ascii="宋体" w:hAnsi="宋体"/>
          <w:b/>
          <w:color w:val="000000"/>
          <w:sz w:val="24"/>
          <w:highlight w:val="none"/>
        </w:rPr>
        <w:t>否则投标无效。</w:t>
      </w:r>
    </w:p>
    <w:p w14:paraId="1258EB2A">
      <w:pPr>
        <w:pStyle w:val="18"/>
        <w:rPr>
          <w:rFonts w:hint="eastAsia"/>
          <w:color w:val="000000"/>
          <w:highlight w:val="none"/>
        </w:rPr>
      </w:pPr>
    </w:p>
    <w:p w14:paraId="09F48257">
      <w:pPr>
        <w:snapToGrid w:val="0"/>
        <w:spacing w:line="360" w:lineRule="auto"/>
        <w:ind w:left="-2" w:leftChars="-1" w:right="-817" w:rightChars="-389"/>
        <w:rPr>
          <w:rFonts w:hint="eastAsia" w:ascii="宋体" w:hAnsi="宋体"/>
          <w:color w:val="000000"/>
          <w:sz w:val="24"/>
          <w:highlight w:val="none"/>
        </w:rPr>
      </w:pPr>
      <w:r>
        <w:rPr>
          <w:rFonts w:hint="eastAsia" w:ascii="宋体" w:hAnsi="宋体"/>
          <w:color w:val="000000"/>
          <w:sz w:val="24"/>
          <w:highlight w:val="none"/>
        </w:rPr>
        <w:t xml:space="preserve">                                  法定代表人或者委托代理人（签字或者电子签名）： </w:t>
      </w:r>
    </w:p>
    <w:p w14:paraId="731E43DE">
      <w:pPr>
        <w:snapToGrid w:val="0"/>
        <w:spacing w:line="360" w:lineRule="auto"/>
        <w:ind w:left="-3" w:leftChars="-15" w:right="-817" w:rightChars="-389" w:hanging="28" w:hangingChars="12"/>
        <w:rPr>
          <w:rFonts w:hint="eastAsia" w:ascii="宋体" w:hAnsi="宋体"/>
          <w:color w:val="000000"/>
          <w:sz w:val="24"/>
          <w:highlight w:val="none"/>
        </w:rPr>
      </w:pPr>
      <w:r>
        <w:rPr>
          <w:rFonts w:hint="eastAsia" w:ascii="宋体" w:hAnsi="宋体"/>
          <w:color w:val="000000"/>
          <w:sz w:val="24"/>
          <w:highlight w:val="none"/>
        </w:rPr>
        <w:t xml:space="preserve">                                  投标人名称（电子签章）：</w:t>
      </w:r>
    </w:p>
    <w:p w14:paraId="424DE0C7">
      <w:pPr>
        <w:snapToGrid w:val="0"/>
        <w:spacing w:line="360" w:lineRule="auto"/>
        <w:ind w:left="-3" w:leftChars="-15" w:right="-817" w:rightChars="-389" w:hanging="28" w:hangingChars="12"/>
        <w:rPr>
          <w:rFonts w:hint="eastAsia" w:ascii="宋体" w:hAnsi="宋体"/>
          <w:color w:val="000000"/>
          <w:szCs w:val="21"/>
          <w:highlight w:val="none"/>
        </w:rPr>
      </w:pPr>
      <w:r>
        <w:rPr>
          <w:rFonts w:hint="eastAsia" w:ascii="宋体" w:hAnsi="宋体"/>
          <w:color w:val="000000"/>
          <w:sz w:val="24"/>
          <w:highlight w:val="none"/>
        </w:rPr>
        <w:t xml:space="preserve">                                  日期：    年   月   日</w:t>
      </w:r>
    </w:p>
    <w:p w14:paraId="571D8B99">
      <w:pPr>
        <w:rPr>
          <w:rFonts w:hint="eastAsia"/>
          <w:b/>
          <w:color w:val="000000"/>
          <w:sz w:val="28"/>
          <w:szCs w:val="28"/>
          <w:highlight w:val="none"/>
        </w:rPr>
      </w:pPr>
      <w:r>
        <w:rPr>
          <w:rFonts w:ascii="宋体" w:hAnsi="宋体"/>
          <w:b/>
          <w:bCs/>
          <w:color w:val="000000"/>
          <w:sz w:val="24"/>
          <w:highlight w:val="none"/>
        </w:rPr>
        <w:br w:type="page"/>
      </w:r>
      <w:bookmarkStart w:id="153" w:name="_Toc19686837"/>
      <w:r>
        <w:rPr>
          <w:rFonts w:hint="eastAsia"/>
          <w:b/>
          <w:color w:val="000000"/>
          <w:sz w:val="28"/>
          <w:szCs w:val="28"/>
          <w:highlight w:val="none"/>
        </w:rPr>
        <w:t>二、资格证明文件格式</w:t>
      </w:r>
      <w:bookmarkEnd w:id="151"/>
      <w:bookmarkEnd w:id="152"/>
      <w:bookmarkEnd w:id="153"/>
    </w:p>
    <w:p w14:paraId="44A6D720">
      <w:pPr>
        <w:snapToGrid w:val="0"/>
        <w:spacing w:before="120" w:beforeLines="50" w:after="50" w:line="360" w:lineRule="auto"/>
        <w:jc w:val="left"/>
        <w:rPr>
          <w:rFonts w:hint="eastAsia" w:ascii="宋体" w:hAnsi="宋体"/>
          <w:b/>
          <w:color w:val="000000"/>
          <w:sz w:val="24"/>
          <w:highlight w:val="none"/>
        </w:rPr>
      </w:pPr>
      <w:r>
        <w:rPr>
          <w:rFonts w:hint="eastAsia" w:ascii="宋体" w:hAnsi="宋体"/>
          <w:b/>
          <w:color w:val="000000"/>
          <w:sz w:val="24"/>
          <w:highlight w:val="none"/>
        </w:rPr>
        <w:t xml:space="preserve">1.资格证明文件封面格式： </w:t>
      </w:r>
    </w:p>
    <w:p w14:paraId="7C5D08E8">
      <w:pPr>
        <w:snapToGrid w:val="0"/>
        <w:spacing w:before="120" w:beforeLines="50" w:after="50"/>
        <w:jc w:val="center"/>
        <w:rPr>
          <w:rFonts w:hint="eastAsia" w:ascii="宋体" w:hAnsi="宋体" w:eastAsia="方正小标宋简体"/>
          <w:bCs/>
          <w:color w:val="000000"/>
          <w:sz w:val="48"/>
          <w:szCs w:val="48"/>
          <w:highlight w:val="none"/>
        </w:rPr>
      </w:pPr>
      <w:r>
        <w:rPr>
          <w:rFonts w:hint="eastAsia" w:ascii="宋体" w:hAnsi="宋体" w:eastAsia="方正小标宋简体"/>
          <w:bCs/>
          <w:color w:val="000000"/>
          <w:sz w:val="48"/>
          <w:szCs w:val="48"/>
          <w:highlight w:val="none"/>
        </w:rPr>
        <w:t>电子投标文件</w:t>
      </w:r>
    </w:p>
    <w:p w14:paraId="224603DD">
      <w:pPr>
        <w:snapToGrid w:val="0"/>
        <w:spacing w:before="120" w:beforeLines="50" w:after="50"/>
        <w:jc w:val="center"/>
        <w:rPr>
          <w:rFonts w:hint="eastAsia" w:ascii="宋体" w:hAnsi="宋体"/>
          <w:b/>
          <w:color w:val="000000"/>
          <w:sz w:val="24"/>
          <w:szCs w:val="20"/>
          <w:highlight w:val="none"/>
        </w:rPr>
      </w:pPr>
      <w:r>
        <w:rPr>
          <w:rFonts w:hint="eastAsia" w:ascii="宋体" w:hAnsi="宋体"/>
          <w:b/>
          <w:color w:val="000000"/>
          <w:sz w:val="32"/>
          <w:szCs w:val="32"/>
          <w:highlight w:val="none"/>
        </w:rPr>
        <w:t>资格证明文件</w:t>
      </w:r>
    </w:p>
    <w:p w14:paraId="48ABB1BF">
      <w:pPr>
        <w:snapToGrid w:val="0"/>
        <w:spacing w:before="120" w:beforeLines="50" w:after="50"/>
        <w:rPr>
          <w:rFonts w:ascii="宋体" w:hAnsi="宋体"/>
          <w:bCs/>
          <w:color w:val="000000"/>
          <w:sz w:val="24"/>
          <w:szCs w:val="20"/>
          <w:highlight w:val="none"/>
        </w:rPr>
      </w:pPr>
    </w:p>
    <w:p w14:paraId="1CD821AC">
      <w:pPr>
        <w:snapToGrid w:val="0"/>
        <w:spacing w:before="120" w:beforeLines="50" w:after="50"/>
        <w:rPr>
          <w:rFonts w:ascii="宋体" w:hAnsi="宋体"/>
          <w:bCs/>
          <w:color w:val="000000"/>
          <w:sz w:val="24"/>
          <w:szCs w:val="20"/>
          <w:highlight w:val="none"/>
        </w:rPr>
      </w:pPr>
    </w:p>
    <w:p w14:paraId="172DB0ED">
      <w:pPr>
        <w:snapToGrid w:val="0"/>
        <w:spacing w:before="120" w:beforeLines="50" w:after="50"/>
        <w:rPr>
          <w:rFonts w:ascii="宋体" w:hAnsi="宋体"/>
          <w:bCs/>
          <w:color w:val="000000"/>
          <w:sz w:val="24"/>
          <w:szCs w:val="20"/>
          <w:highlight w:val="none"/>
        </w:rPr>
      </w:pPr>
    </w:p>
    <w:p w14:paraId="27C7D2B2">
      <w:pPr>
        <w:snapToGrid w:val="0"/>
        <w:spacing w:before="120" w:beforeLines="50" w:after="50"/>
        <w:rPr>
          <w:rFonts w:ascii="宋体" w:hAnsi="宋体"/>
          <w:bCs/>
          <w:color w:val="000000"/>
          <w:sz w:val="24"/>
          <w:szCs w:val="20"/>
          <w:highlight w:val="none"/>
        </w:rPr>
      </w:pPr>
    </w:p>
    <w:p w14:paraId="00083164">
      <w:pPr>
        <w:snapToGrid w:val="0"/>
        <w:spacing w:before="120" w:beforeLines="50" w:after="50"/>
        <w:rPr>
          <w:rFonts w:ascii="宋体" w:hAnsi="宋体"/>
          <w:bCs/>
          <w:color w:val="000000"/>
          <w:sz w:val="24"/>
          <w:szCs w:val="20"/>
          <w:highlight w:val="none"/>
        </w:rPr>
      </w:pPr>
    </w:p>
    <w:p w14:paraId="784E2E8B">
      <w:pPr>
        <w:snapToGrid w:val="0"/>
        <w:spacing w:before="120" w:beforeLines="50" w:after="50"/>
        <w:rPr>
          <w:rFonts w:ascii="宋体" w:hAnsi="宋体"/>
          <w:bCs/>
          <w:color w:val="000000"/>
          <w:sz w:val="24"/>
          <w:szCs w:val="20"/>
          <w:highlight w:val="none"/>
        </w:rPr>
      </w:pPr>
    </w:p>
    <w:p w14:paraId="519AAC80">
      <w:pPr>
        <w:snapToGrid w:val="0"/>
        <w:spacing w:before="120" w:beforeLines="50" w:after="50"/>
        <w:rPr>
          <w:rFonts w:hint="eastAsia" w:ascii="宋体" w:hAnsi="宋体"/>
          <w:bCs/>
          <w:color w:val="000000"/>
          <w:sz w:val="24"/>
          <w:szCs w:val="20"/>
          <w:highlight w:val="none"/>
        </w:rPr>
      </w:pPr>
    </w:p>
    <w:p w14:paraId="062E763C">
      <w:pPr>
        <w:snapToGrid w:val="0"/>
        <w:spacing w:before="120" w:beforeLines="50" w:after="50"/>
        <w:ind w:firstLine="540" w:firstLineChars="225"/>
        <w:rPr>
          <w:rFonts w:hint="eastAsia" w:ascii="宋体" w:hAnsi="宋体"/>
          <w:bCs/>
          <w:color w:val="000000"/>
          <w:sz w:val="24"/>
          <w:highlight w:val="none"/>
        </w:rPr>
      </w:pPr>
      <w:r>
        <w:rPr>
          <w:rFonts w:hint="eastAsia" w:ascii="宋体" w:hAnsi="宋体"/>
          <w:bCs/>
          <w:color w:val="000000"/>
          <w:sz w:val="24"/>
          <w:highlight w:val="none"/>
        </w:rPr>
        <w:t>项目名称：</w:t>
      </w:r>
    </w:p>
    <w:p w14:paraId="48A1EEF6">
      <w:pPr>
        <w:snapToGrid w:val="0"/>
        <w:spacing w:before="120" w:beforeLines="50" w:after="50"/>
        <w:ind w:firstLine="540" w:firstLineChars="225"/>
        <w:rPr>
          <w:rFonts w:hint="eastAsia" w:ascii="宋体" w:hAnsi="宋体"/>
          <w:bCs/>
          <w:color w:val="000000"/>
          <w:sz w:val="24"/>
          <w:szCs w:val="20"/>
          <w:highlight w:val="none"/>
        </w:rPr>
      </w:pPr>
    </w:p>
    <w:p w14:paraId="1B2D8EA7">
      <w:pPr>
        <w:snapToGrid w:val="0"/>
        <w:spacing w:before="120" w:beforeLines="50" w:after="50"/>
        <w:ind w:firstLine="540" w:firstLineChars="225"/>
        <w:rPr>
          <w:rFonts w:hint="eastAsia" w:ascii="宋体" w:hAnsi="宋体"/>
          <w:bCs/>
          <w:color w:val="000000"/>
          <w:sz w:val="24"/>
          <w:highlight w:val="none"/>
        </w:rPr>
      </w:pPr>
      <w:r>
        <w:rPr>
          <w:rFonts w:hint="eastAsia" w:ascii="宋体" w:hAnsi="宋体"/>
          <w:bCs/>
          <w:color w:val="000000"/>
          <w:sz w:val="24"/>
          <w:highlight w:val="none"/>
        </w:rPr>
        <w:t>项目编号：</w:t>
      </w:r>
    </w:p>
    <w:p w14:paraId="5C9B5298">
      <w:pPr>
        <w:snapToGrid w:val="0"/>
        <w:spacing w:before="120" w:beforeLines="50" w:after="50"/>
        <w:ind w:firstLine="540" w:firstLineChars="225"/>
        <w:rPr>
          <w:rFonts w:hint="eastAsia" w:ascii="宋体" w:hAnsi="宋体"/>
          <w:bCs/>
          <w:color w:val="000000"/>
          <w:sz w:val="24"/>
          <w:szCs w:val="20"/>
          <w:highlight w:val="none"/>
        </w:rPr>
      </w:pPr>
      <w:r>
        <w:rPr>
          <w:rFonts w:hint="eastAsia" w:ascii="宋体" w:hAnsi="宋体"/>
          <w:bCs/>
          <w:color w:val="000000"/>
          <w:sz w:val="24"/>
          <w:highlight w:val="none"/>
        </w:rPr>
        <w:t xml:space="preserve"> </w:t>
      </w:r>
    </w:p>
    <w:p w14:paraId="723D7F2C">
      <w:pPr>
        <w:snapToGrid w:val="0"/>
        <w:spacing w:before="120" w:beforeLines="50" w:after="50"/>
        <w:ind w:firstLine="540" w:firstLineChars="225"/>
        <w:rPr>
          <w:rFonts w:hint="eastAsia" w:ascii="宋体" w:hAnsi="宋体"/>
          <w:bCs/>
          <w:color w:val="000000"/>
          <w:sz w:val="24"/>
          <w:highlight w:val="none"/>
        </w:rPr>
      </w:pPr>
      <w:r>
        <w:rPr>
          <w:rFonts w:hint="eastAsia" w:ascii="宋体" w:hAnsi="宋体"/>
          <w:bCs/>
          <w:color w:val="000000"/>
          <w:sz w:val="24"/>
          <w:highlight w:val="none"/>
        </w:rPr>
        <w:t>所投分标：</w:t>
      </w:r>
    </w:p>
    <w:p w14:paraId="11BC7FA4">
      <w:pPr>
        <w:pStyle w:val="7"/>
        <w:snapToGrid w:val="0"/>
        <w:spacing w:before="50" w:after="50"/>
        <w:ind w:firstLine="540" w:firstLineChars="225"/>
        <w:rPr>
          <w:rFonts w:hint="eastAsia" w:ascii="宋体" w:hAnsi="宋体"/>
          <w:bCs/>
          <w:color w:val="000000"/>
          <w:sz w:val="24"/>
          <w:szCs w:val="24"/>
          <w:highlight w:val="none"/>
        </w:rPr>
      </w:pPr>
    </w:p>
    <w:p w14:paraId="42585EDB">
      <w:pPr>
        <w:pStyle w:val="7"/>
        <w:snapToGrid w:val="0"/>
        <w:spacing w:before="50" w:after="50"/>
        <w:ind w:firstLine="540" w:firstLineChars="225"/>
        <w:rPr>
          <w:rFonts w:hint="eastAsia" w:ascii="宋体" w:hAnsi="宋体"/>
          <w:bCs/>
          <w:color w:val="000000"/>
          <w:sz w:val="24"/>
          <w:szCs w:val="24"/>
          <w:highlight w:val="none"/>
        </w:rPr>
      </w:pPr>
      <w:r>
        <w:rPr>
          <w:rFonts w:hint="eastAsia" w:ascii="宋体" w:hAnsi="宋体"/>
          <w:bCs/>
          <w:color w:val="000000"/>
          <w:sz w:val="24"/>
          <w:szCs w:val="24"/>
          <w:highlight w:val="none"/>
        </w:rPr>
        <w:t>投标人名称：</w:t>
      </w:r>
    </w:p>
    <w:p w14:paraId="0159941C">
      <w:pPr>
        <w:pStyle w:val="7"/>
        <w:snapToGrid w:val="0"/>
        <w:spacing w:before="50" w:after="50"/>
        <w:ind w:firstLine="540" w:firstLineChars="225"/>
        <w:rPr>
          <w:rFonts w:hint="eastAsia" w:ascii="宋体" w:hAnsi="宋体"/>
          <w:bCs/>
          <w:color w:val="000000"/>
          <w:sz w:val="24"/>
          <w:szCs w:val="24"/>
          <w:highlight w:val="none"/>
        </w:rPr>
      </w:pPr>
    </w:p>
    <w:p w14:paraId="48790309">
      <w:pPr>
        <w:pStyle w:val="7"/>
        <w:snapToGrid w:val="0"/>
        <w:spacing w:before="50" w:after="50"/>
        <w:ind w:firstLine="960" w:firstLineChars="400"/>
        <w:rPr>
          <w:rFonts w:hint="eastAsia" w:ascii="宋体" w:hAnsi="宋体"/>
          <w:bCs/>
          <w:color w:val="000000"/>
          <w:sz w:val="24"/>
          <w:szCs w:val="24"/>
          <w:highlight w:val="none"/>
        </w:rPr>
      </w:pPr>
    </w:p>
    <w:p w14:paraId="629FA686">
      <w:pPr>
        <w:snapToGrid w:val="0"/>
        <w:spacing w:before="120" w:beforeLines="50" w:after="50"/>
        <w:ind w:firstLine="645"/>
        <w:jc w:val="center"/>
        <w:rPr>
          <w:rFonts w:ascii="宋体" w:hAnsi="宋体"/>
          <w:color w:val="000000"/>
          <w:sz w:val="24"/>
          <w:highlight w:val="none"/>
        </w:rPr>
      </w:pPr>
      <w:r>
        <w:rPr>
          <w:rFonts w:hint="eastAsia" w:ascii="宋体" w:hAnsi="宋体"/>
          <w:color w:val="000000"/>
          <w:sz w:val="24"/>
          <w:highlight w:val="none"/>
        </w:rPr>
        <w:t>年  月  日</w:t>
      </w:r>
    </w:p>
    <w:p w14:paraId="7F193A30">
      <w:pPr>
        <w:snapToGrid w:val="0"/>
        <w:spacing w:before="120" w:beforeLines="50" w:after="50"/>
        <w:rPr>
          <w:rFonts w:ascii="宋体" w:hAnsi="宋体"/>
          <w:color w:val="000000"/>
          <w:sz w:val="24"/>
          <w:szCs w:val="20"/>
          <w:highlight w:val="none"/>
        </w:rPr>
      </w:pPr>
      <w:r>
        <w:rPr>
          <w:rFonts w:ascii="宋体" w:hAnsi="宋体"/>
          <w:color w:val="000000"/>
          <w:sz w:val="24"/>
          <w:szCs w:val="20"/>
          <w:highlight w:val="none"/>
        </w:rPr>
        <w:t xml:space="preserve"> </w:t>
      </w:r>
    </w:p>
    <w:p w14:paraId="7C517D89">
      <w:pPr>
        <w:snapToGrid w:val="0"/>
        <w:spacing w:before="120" w:beforeLines="50" w:after="50"/>
        <w:rPr>
          <w:rFonts w:hint="eastAsia" w:ascii="宋体" w:hAnsi="宋体"/>
          <w:color w:val="000000"/>
          <w:sz w:val="24"/>
          <w:szCs w:val="20"/>
          <w:highlight w:val="none"/>
        </w:rPr>
      </w:pPr>
    </w:p>
    <w:p w14:paraId="134393B5">
      <w:pPr>
        <w:snapToGrid w:val="0"/>
        <w:spacing w:before="120" w:beforeLines="50" w:after="50" w:line="360" w:lineRule="auto"/>
        <w:jc w:val="left"/>
        <w:rPr>
          <w:rFonts w:hint="eastAsia" w:ascii="宋体" w:hAnsi="宋体"/>
          <w:color w:val="000000"/>
          <w:sz w:val="24"/>
          <w:szCs w:val="20"/>
          <w:highlight w:val="none"/>
        </w:rPr>
      </w:pPr>
      <w:r>
        <w:rPr>
          <w:rFonts w:ascii="宋体" w:hAnsi="宋体"/>
          <w:b/>
          <w:bCs/>
          <w:color w:val="000000"/>
          <w:sz w:val="24"/>
          <w:highlight w:val="none"/>
        </w:rPr>
        <w:br w:type="page"/>
      </w:r>
      <w:r>
        <w:rPr>
          <w:rFonts w:hint="eastAsia" w:ascii="宋体" w:hAnsi="宋体"/>
          <w:b/>
          <w:bCs/>
          <w:color w:val="000000"/>
          <w:sz w:val="24"/>
          <w:highlight w:val="none"/>
        </w:rPr>
        <w:t>2.资格证明文件目录</w:t>
      </w:r>
    </w:p>
    <w:p w14:paraId="1268E927">
      <w:pPr>
        <w:snapToGrid w:val="0"/>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根据招标文件规定及投标人提供的材料自行编写目录。</w:t>
      </w:r>
    </w:p>
    <w:p w14:paraId="6DA2560A">
      <w:pPr>
        <w:snapToGrid w:val="0"/>
        <w:spacing w:before="50" w:after="120" w:afterLines="50"/>
        <w:jc w:val="left"/>
        <w:rPr>
          <w:rFonts w:hint="eastAsia" w:ascii="宋体" w:hAnsi="宋体"/>
          <w:color w:val="000000"/>
          <w:sz w:val="24"/>
          <w:highlight w:val="none"/>
        </w:rPr>
      </w:pPr>
    </w:p>
    <w:p w14:paraId="69849C0D">
      <w:pPr>
        <w:snapToGrid w:val="0"/>
        <w:spacing w:before="50" w:after="120" w:afterLines="50"/>
        <w:jc w:val="left"/>
        <w:rPr>
          <w:rFonts w:hint="eastAsia" w:ascii="宋体" w:hAnsi="宋体"/>
          <w:color w:val="000000"/>
          <w:sz w:val="24"/>
          <w:highlight w:val="none"/>
        </w:rPr>
      </w:pPr>
    </w:p>
    <w:p w14:paraId="6BC4E5EA">
      <w:pPr>
        <w:snapToGrid w:val="0"/>
        <w:spacing w:before="120" w:beforeLines="50" w:after="50"/>
        <w:jc w:val="left"/>
        <w:rPr>
          <w:rFonts w:hint="eastAsia" w:ascii="宋体" w:hAnsi="宋体"/>
          <w:b/>
          <w:color w:val="000000"/>
          <w:sz w:val="24"/>
          <w:highlight w:val="none"/>
        </w:rPr>
      </w:pPr>
      <w:r>
        <w:rPr>
          <w:rFonts w:ascii="宋体" w:hAnsi="宋体"/>
          <w:b/>
          <w:color w:val="000000"/>
          <w:sz w:val="24"/>
          <w:highlight w:val="none"/>
        </w:rPr>
        <w:br w:type="page"/>
      </w:r>
      <w:r>
        <w:rPr>
          <w:rFonts w:hint="eastAsia" w:ascii="宋体" w:hAnsi="宋体"/>
          <w:b/>
          <w:color w:val="000000"/>
          <w:sz w:val="24"/>
          <w:highlight w:val="none"/>
        </w:rPr>
        <w:t>3.</w:t>
      </w:r>
      <w:r>
        <w:rPr>
          <w:rFonts w:hint="eastAsia" w:ascii="宋体" w:hAnsi="宋体"/>
          <w:b/>
          <w:color w:val="000000"/>
          <w:sz w:val="28"/>
          <w:szCs w:val="28"/>
          <w:highlight w:val="none"/>
        </w:rPr>
        <w:t>投标人直接控股股东信息表</w:t>
      </w:r>
    </w:p>
    <w:p w14:paraId="75C6F99D">
      <w:pPr>
        <w:snapToGrid w:val="0"/>
        <w:spacing w:before="50" w:after="120" w:afterLines="50"/>
        <w:jc w:val="center"/>
        <w:rPr>
          <w:rFonts w:hint="eastAsia" w:ascii="宋体" w:hAnsi="宋体"/>
          <w:b/>
          <w:color w:val="000000"/>
          <w:sz w:val="28"/>
          <w:szCs w:val="28"/>
          <w:highlight w:val="none"/>
        </w:rPr>
      </w:pPr>
    </w:p>
    <w:p w14:paraId="52950776">
      <w:pPr>
        <w:snapToGrid w:val="0"/>
        <w:spacing w:before="50" w:after="120" w:afterLines="50" w:line="360" w:lineRule="auto"/>
        <w:jc w:val="center"/>
        <w:rPr>
          <w:rFonts w:hint="eastAsia" w:ascii="宋体" w:hAnsi="宋体"/>
          <w:b/>
          <w:color w:val="000000"/>
          <w:sz w:val="32"/>
          <w:szCs w:val="32"/>
          <w:highlight w:val="none"/>
        </w:rPr>
      </w:pPr>
      <w:r>
        <w:rPr>
          <w:rFonts w:hint="eastAsia" w:ascii="宋体" w:hAnsi="宋体"/>
          <w:b/>
          <w:color w:val="000000"/>
          <w:sz w:val="32"/>
          <w:szCs w:val="32"/>
          <w:highlight w:val="none"/>
        </w:rPr>
        <w:t>投标人直接控股股东信息表</w:t>
      </w:r>
    </w:p>
    <w:tbl>
      <w:tblPr>
        <w:tblStyle w:val="45"/>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704FB3E2">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DB71654">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BF83D2C">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5D61C0E">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055BB47">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19DDF94">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备注</w:t>
            </w:r>
          </w:p>
        </w:tc>
      </w:tr>
      <w:tr w14:paraId="44F74AF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133F99">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9E1D10">
            <w:pPr>
              <w:spacing w:line="360" w:lineRule="auto"/>
              <w:jc w:val="center"/>
              <w:rPr>
                <w:rFonts w:ascii="宋体" w:hAnsi="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FAA25D">
            <w:pPr>
              <w:spacing w:line="360" w:lineRule="auto"/>
              <w:jc w:val="center"/>
              <w:rPr>
                <w:rFonts w:ascii="宋体" w:hAnsi="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A24C4C">
            <w:pPr>
              <w:spacing w:line="360" w:lineRule="auto"/>
              <w:jc w:val="center"/>
              <w:rPr>
                <w:rFonts w:ascii="宋体" w:hAnsi="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ED38FA">
            <w:pPr>
              <w:spacing w:line="360" w:lineRule="auto"/>
              <w:jc w:val="center"/>
              <w:rPr>
                <w:rFonts w:ascii="宋体" w:hAnsi="宋体" w:cs="宋体"/>
                <w:color w:val="000000"/>
                <w:kern w:val="0"/>
                <w:sz w:val="24"/>
                <w:highlight w:val="none"/>
              </w:rPr>
            </w:pPr>
          </w:p>
        </w:tc>
      </w:tr>
      <w:tr w14:paraId="72AE121B">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8B3B72">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B50652">
            <w:pPr>
              <w:spacing w:line="360" w:lineRule="auto"/>
              <w:jc w:val="center"/>
              <w:rPr>
                <w:rFonts w:ascii="宋体" w:hAnsi="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9E604BC">
            <w:pPr>
              <w:spacing w:line="360" w:lineRule="auto"/>
              <w:jc w:val="center"/>
              <w:rPr>
                <w:rFonts w:ascii="宋体" w:hAnsi="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2F4EB99">
            <w:pPr>
              <w:spacing w:line="360" w:lineRule="auto"/>
              <w:jc w:val="center"/>
              <w:rPr>
                <w:rFonts w:ascii="宋体" w:hAnsi="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49AA90">
            <w:pPr>
              <w:spacing w:line="360" w:lineRule="auto"/>
              <w:jc w:val="center"/>
              <w:rPr>
                <w:rFonts w:ascii="宋体" w:hAnsi="宋体" w:cs="宋体"/>
                <w:color w:val="000000"/>
                <w:kern w:val="0"/>
                <w:sz w:val="24"/>
                <w:highlight w:val="none"/>
              </w:rPr>
            </w:pPr>
          </w:p>
        </w:tc>
      </w:tr>
      <w:tr w14:paraId="791291C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02ADBB">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118D21">
            <w:pPr>
              <w:spacing w:line="360" w:lineRule="auto"/>
              <w:jc w:val="center"/>
              <w:rPr>
                <w:rFonts w:ascii="宋体" w:hAnsi="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DF4F30">
            <w:pPr>
              <w:spacing w:line="360" w:lineRule="auto"/>
              <w:jc w:val="center"/>
              <w:rPr>
                <w:rFonts w:ascii="宋体" w:hAnsi="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718527">
            <w:pPr>
              <w:spacing w:line="360" w:lineRule="auto"/>
              <w:jc w:val="center"/>
              <w:rPr>
                <w:rFonts w:ascii="宋体" w:hAnsi="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8A869B">
            <w:pPr>
              <w:spacing w:line="360" w:lineRule="auto"/>
              <w:jc w:val="center"/>
              <w:rPr>
                <w:rFonts w:ascii="宋体" w:hAnsi="宋体" w:cs="宋体"/>
                <w:color w:val="000000"/>
                <w:kern w:val="0"/>
                <w:sz w:val="24"/>
                <w:highlight w:val="none"/>
              </w:rPr>
            </w:pPr>
          </w:p>
        </w:tc>
      </w:tr>
      <w:tr w14:paraId="1A19B1A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F520A7">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BCE61F">
            <w:pPr>
              <w:spacing w:line="360" w:lineRule="auto"/>
              <w:jc w:val="center"/>
              <w:rPr>
                <w:rFonts w:ascii="宋体" w:hAnsi="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A10C65">
            <w:pPr>
              <w:spacing w:line="360" w:lineRule="auto"/>
              <w:jc w:val="center"/>
              <w:rPr>
                <w:rFonts w:ascii="宋体" w:hAnsi="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042CA8">
            <w:pPr>
              <w:spacing w:line="360" w:lineRule="auto"/>
              <w:jc w:val="center"/>
              <w:rPr>
                <w:rFonts w:ascii="宋体" w:hAnsi="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939167">
            <w:pPr>
              <w:spacing w:line="360" w:lineRule="auto"/>
              <w:jc w:val="center"/>
              <w:rPr>
                <w:rFonts w:ascii="宋体" w:hAnsi="宋体" w:cs="宋体"/>
                <w:color w:val="000000"/>
                <w:kern w:val="0"/>
                <w:sz w:val="24"/>
                <w:highlight w:val="none"/>
              </w:rPr>
            </w:pPr>
          </w:p>
        </w:tc>
      </w:tr>
    </w:tbl>
    <w:p w14:paraId="64F4ACE1">
      <w:pPr>
        <w:snapToGrid w:val="0"/>
        <w:spacing w:line="360" w:lineRule="auto"/>
        <w:jc w:val="left"/>
        <w:rPr>
          <w:rFonts w:hint="eastAsia" w:ascii="宋体" w:hAnsi="宋体"/>
          <w:color w:val="000000"/>
          <w:sz w:val="24"/>
          <w:highlight w:val="none"/>
        </w:rPr>
      </w:pPr>
      <w:r>
        <w:rPr>
          <w:rFonts w:hint="eastAsia" w:ascii="宋体" w:hAnsi="宋体"/>
          <w:color w:val="000000"/>
          <w:sz w:val="24"/>
          <w:highlight w:val="none"/>
        </w:rPr>
        <w:t>注：</w:t>
      </w:r>
    </w:p>
    <w:p w14:paraId="4D8C5371">
      <w:pPr>
        <w:snapToGrid w:val="0"/>
        <w:spacing w:line="360" w:lineRule="auto"/>
        <w:jc w:val="left"/>
        <w:rPr>
          <w:rFonts w:hint="eastAsia" w:ascii="宋体" w:hAnsi="宋体"/>
          <w:color w:val="000000"/>
          <w:sz w:val="24"/>
          <w:highlight w:val="none"/>
        </w:rPr>
      </w:pPr>
      <w:r>
        <w:rPr>
          <w:rFonts w:hint="eastAsia" w:ascii="宋体" w:hAnsi="宋体"/>
          <w:color w:val="00000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B4A9B61">
      <w:pPr>
        <w:snapToGrid w:val="0"/>
        <w:spacing w:line="360" w:lineRule="auto"/>
        <w:jc w:val="left"/>
        <w:rPr>
          <w:rFonts w:hint="eastAsia" w:ascii="宋体" w:hAnsi="宋体"/>
          <w:color w:val="000000"/>
          <w:sz w:val="24"/>
          <w:highlight w:val="none"/>
        </w:rPr>
      </w:pPr>
      <w:r>
        <w:rPr>
          <w:rFonts w:hint="eastAsia" w:ascii="宋体" w:hAnsi="宋体"/>
          <w:color w:val="000000"/>
          <w:sz w:val="24"/>
          <w:highlight w:val="none"/>
        </w:rPr>
        <w:t>2.本表所指的控股关系仅限于直接控股关系，不包括间接的控股关系。公司实际控制人与公司之间的关系不属于本表所指的直接控股关系。</w:t>
      </w:r>
    </w:p>
    <w:p w14:paraId="5820CF85">
      <w:pPr>
        <w:snapToGrid w:val="0"/>
        <w:spacing w:line="360" w:lineRule="auto"/>
        <w:jc w:val="left"/>
        <w:rPr>
          <w:rFonts w:hint="eastAsia" w:ascii="宋体" w:hAnsi="宋体"/>
          <w:color w:val="000000"/>
          <w:sz w:val="24"/>
          <w:highlight w:val="none"/>
        </w:rPr>
      </w:pPr>
      <w:r>
        <w:rPr>
          <w:rFonts w:hint="eastAsia" w:ascii="宋体" w:hAnsi="宋体"/>
          <w:color w:val="000000"/>
          <w:sz w:val="24"/>
          <w:highlight w:val="none"/>
        </w:rPr>
        <w:t>3.供应商不存在直接控股股东的，则在“</w:t>
      </w:r>
      <w:r>
        <w:rPr>
          <w:rFonts w:hint="eastAsia" w:ascii="宋体" w:hAnsi="宋体" w:cs="宋体"/>
          <w:b/>
          <w:bCs/>
          <w:color w:val="000000"/>
          <w:kern w:val="0"/>
          <w:sz w:val="24"/>
          <w:highlight w:val="none"/>
        </w:rPr>
        <w:t>直接控股股东名称</w:t>
      </w:r>
      <w:r>
        <w:rPr>
          <w:rFonts w:hint="eastAsia" w:ascii="宋体" w:hAnsi="宋体"/>
          <w:color w:val="000000"/>
          <w:sz w:val="24"/>
          <w:highlight w:val="none"/>
        </w:rPr>
        <w:t>”中填“无”。</w:t>
      </w:r>
    </w:p>
    <w:p w14:paraId="05C44163">
      <w:pPr>
        <w:snapToGrid w:val="0"/>
        <w:spacing w:line="360" w:lineRule="auto"/>
        <w:jc w:val="left"/>
        <w:rPr>
          <w:rFonts w:hint="eastAsia" w:ascii="宋体" w:hAnsi="宋体"/>
          <w:color w:val="000000"/>
          <w:sz w:val="24"/>
          <w:highlight w:val="none"/>
        </w:rPr>
      </w:pPr>
    </w:p>
    <w:p w14:paraId="5265DA38">
      <w:pPr>
        <w:snapToGrid w:val="0"/>
        <w:spacing w:line="360" w:lineRule="auto"/>
        <w:jc w:val="left"/>
        <w:rPr>
          <w:rFonts w:hint="eastAsia" w:ascii="宋体" w:hAnsi="宋体"/>
          <w:color w:val="000000"/>
          <w:sz w:val="24"/>
          <w:highlight w:val="none"/>
        </w:rPr>
      </w:pPr>
    </w:p>
    <w:p w14:paraId="567676D4">
      <w:pPr>
        <w:snapToGrid w:val="0"/>
        <w:spacing w:line="360" w:lineRule="auto"/>
        <w:jc w:val="left"/>
        <w:rPr>
          <w:rFonts w:hint="eastAsia" w:ascii="宋体" w:hAnsi="宋体"/>
          <w:color w:val="000000"/>
          <w:sz w:val="24"/>
          <w:highlight w:val="none"/>
        </w:rPr>
      </w:pPr>
    </w:p>
    <w:p w14:paraId="7AD6E0DF">
      <w:pPr>
        <w:snapToGrid w:val="0"/>
        <w:spacing w:line="360" w:lineRule="auto"/>
        <w:ind w:left="-2" w:leftChars="-1" w:right="-817" w:rightChars="-389"/>
        <w:rPr>
          <w:rFonts w:hint="eastAsia" w:ascii="宋体" w:hAnsi="宋体"/>
          <w:color w:val="000000"/>
          <w:sz w:val="24"/>
          <w:highlight w:val="none"/>
        </w:rPr>
      </w:pPr>
      <w:r>
        <w:rPr>
          <w:rFonts w:hint="eastAsia" w:ascii="宋体" w:hAnsi="宋体"/>
          <w:color w:val="000000"/>
          <w:sz w:val="24"/>
          <w:highlight w:val="none"/>
        </w:rPr>
        <w:t xml:space="preserve">             法定代表人或者委托代理人（签字或者电子签名）：</w:t>
      </w:r>
    </w:p>
    <w:p w14:paraId="0BED7414">
      <w:pPr>
        <w:snapToGrid w:val="0"/>
        <w:spacing w:line="360" w:lineRule="auto"/>
        <w:ind w:left="-3" w:leftChars="-15" w:right="-817" w:rightChars="-389" w:hanging="28" w:hangingChars="12"/>
        <w:rPr>
          <w:rFonts w:hint="eastAsia" w:ascii="宋体" w:hAnsi="宋体"/>
          <w:color w:val="000000"/>
          <w:sz w:val="24"/>
          <w:highlight w:val="none"/>
        </w:rPr>
      </w:pPr>
      <w:r>
        <w:rPr>
          <w:rFonts w:hint="eastAsia" w:ascii="宋体" w:hAnsi="宋体"/>
          <w:color w:val="000000"/>
          <w:sz w:val="24"/>
          <w:highlight w:val="none"/>
        </w:rPr>
        <w:t xml:space="preserve">                                    投标人名称（电子签章）：</w:t>
      </w:r>
    </w:p>
    <w:p w14:paraId="232C50CD">
      <w:pPr>
        <w:snapToGrid w:val="0"/>
        <w:spacing w:line="360" w:lineRule="auto"/>
        <w:jc w:val="left"/>
        <w:rPr>
          <w:rFonts w:hint="eastAsia" w:ascii="宋体" w:hAnsi="宋体"/>
          <w:color w:val="000000"/>
          <w:szCs w:val="21"/>
          <w:highlight w:val="none"/>
        </w:rPr>
      </w:pPr>
      <w:r>
        <w:rPr>
          <w:rFonts w:hint="eastAsia" w:ascii="宋体" w:hAnsi="宋体"/>
          <w:color w:val="000000"/>
          <w:sz w:val="24"/>
          <w:highlight w:val="none"/>
        </w:rPr>
        <w:t xml:space="preserve">                                    日期：    年   月   日</w:t>
      </w:r>
    </w:p>
    <w:p w14:paraId="7C3321F7">
      <w:pPr>
        <w:snapToGrid w:val="0"/>
        <w:jc w:val="center"/>
        <w:rPr>
          <w:rFonts w:hint="eastAsia" w:ascii="宋体" w:hAnsi="宋体"/>
          <w:b/>
          <w:color w:val="000000"/>
          <w:sz w:val="28"/>
          <w:szCs w:val="28"/>
          <w:highlight w:val="none"/>
        </w:rPr>
      </w:pPr>
    </w:p>
    <w:p w14:paraId="454379F7">
      <w:pPr>
        <w:snapToGrid w:val="0"/>
        <w:spacing w:line="360" w:lineRule="auto"/>
        <w:jc w:val="left"/>
        <w:rPr>
          <w:rFonts w:hint="eastAsia" w:ascii="宋体" w:hAnsi="宋体"/>
          <w:b/>
          <w:color w:val="000000"/>
          <w:sz w:val="32"/>
          <w:szCs w:val="32"/>
          <w:highlight w:val="none"/>
        </w:rPr>
      </w:pPr>
      <w:r>
        <w:rPr>
          <w:rFonts w:ascii="宋体" w:hAnsi="宋体"/>
          <w:b/>
          <w:color w:val="000000"/>
          <w:sz w:val="32"/>
          <w:szCs w:val="32"/>
          <w:highlight w:val="none"/>
        </w:rPr>
        <w:br w:type="page"/>
      </w:r>
      <w:r>
        <w:rPr>
          <w:rFonts w:hint="eastAsia" w:ascii="宋体" w:hAnsi="宋体"/>
          <w:b/>
          <w:color w:val="000000"/>
          <w:sz w:val="24"/>
          <w:highlight w:val="none"/>
        </w:rPr>
        <w:t>4.</w:t>
      </w:r>
      <w:r>
        <w:rPr>
          <w:rFonts w:hint="eastAsia"/>
          <w:color w:val="000000"/>
          <w:highlight w:val="none"/>
        </w:rPr>
        <w:t xml:space="preserve"> </w:t>
      </w:r>
      <w:r>
        <w:rPr>
          <w:rFonts w:hint="eastAsia" w:ascii="宋体" w:hAnsi="宋体"/>
          <w:b/>
          <w:color w:val="000000"/>
          <w:sz w:val="28"/>
          <w:szCs w:val="28"/>
          <w:highlight w:val="none"/>
        </w:rPr>
        <w:t>投标人直接管理关系信息表</w:t>
      </w:r>
    </w:p>
    <w:p w14:paraId="13AD7E03">
      <w:pPr>
        <w:snapToGrid w:val="0"/>
        <w:spacing w:line="360" w:lineRule="auto"/>
        <w:jc w:val="center"/>
        <w:rPr>
          <w:rFonts w:hint="eastAsia" w:ascii="宋体" w:hAnsi="宋体"/>
          <w:color w:val="000000"/>
          <w:sz w:val="32"/>
          <w:szCs w:val="32"/>
          <w:highlight w:val="none"/>
        </w:rPr>
      </w:pPr>
      <w:r>
        <w:rPr>
          <w:rFonts w:hint="eastAsia" w:ascii="宋体" w:hAnsi="宋体"/>
          <w:b/>
          <w:color w:val="000000"/>
          <w:sz w:val="32"/>
          <w:szCs w:val="32"/>
          <w:highlight w:val="none"/>
        </w:rPr>
        <w:t>投标人直接管理关系信息表</w:t>
      </w:r>
    </w:p>
    <w:tbl>
      <w:tblPr>
        <w:tblStyle w:val="45"/>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200EBDC0">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3014BD3">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035C72B">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DB9F49B">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406A30F">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备注</w:t>
            </w:r>
          </w:p>
        </w:tc>
      </w:tr>
      <w:tr w14:paraId="5525AA9D">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D1EAC3D">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964D86">
            <w:pPr>
              <w:spacing w:line="360" w:lineRule="auto"/>
              <w:jc w:val="center"/>
              <w:rPr>
                <w:rFonts w:ascii="宋体" w:hAnsi="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956EEA">
            <w:pPr>
              <w:spacing w:line="360" w:lineRule="auto"/>
              <w:jc w:val="center"/>
              <w:rPr>
                <w:rFonts w:ascii="宋体" w:hAnsi="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CB0156">
            <w:pPr>
              <w:spacing w:line="360" w:lineRule="auto"/>
              <w:jc w:val="center"/>
              <w:rPr>
                <w:rFonts w:ascii="宋体" w:hAnsi="宋体" w:cs="宋体"/>
                <w:color w:val="000000"/>
                <w:kern w:val="0"/>
                <w:sz w:val="24"/>
                <w:highlight w:val="none"/>
              </w:rPr>
            </w:pPr>
          </w:p>
        </w:tc>
      </w:tr>
      <w:tr w14:paraId="72F99A3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AC86E2">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AEA0786">
            <w:pPr>
              <w:spacing w:line="360" w:lineRule="auto"/>
              <w:jc w:val="center"/>
              <w:rPr>
                <w:rFonts w:ascii="宋体" w:hAnsi="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6EC1C8">
            <w:pPr>
              <w:spacing w:line="360" w:lineRule="auto"/>
              <w:jc w:val="center"/>
              <w:rPr>
                <w:rFonts w:ascii="宋体" w:hAnsi="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3DC52EF">
            <w:pPr>
              <w:spacing w:line="360" w:lineRule="auto"/>
              <w:jc w:val="center"/>
              <w:rPr>
                <w:rFonts w:ascii="宋体" w:hAnsi="宋体" w:cs="宋体"/>
                <w:color w:val="000000"/>
                <w:kern w:val="0"/>
                <w:sz w:val="24"/>
                <w:highlight w:val="none"/>
              </w:rPr>
            </w:pPr>
          </w:p>
        </w:tc>
      </w:tr>
      <w:tr w14:paraId="24A3ACC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BBDBF3">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BAB90B">
            <w:pPr>
              <w:spacing w:line="360" w:lineRule="auto"/>
              <w:jc w:val="center"/>
              <w:rPr>
                <w:rFonts w:ascii="宋体" w:hAnsi="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99B5D4">
            <w:pPr>
              <w:spacing w:line="360" w:lineRule="auto"/>
              <w:jc w:val="center"/>
              <w:rPr>
                <w:rFonts w:ascii="宋体" w:hAnsi="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08A995">
            <w:pPr>
              <w:spacing w:line="360" w:lineRule="auto"/>
              <w:jc w:val="center"/>
              <w:rPr>
                <w:rFonts w:ascii="宋体" w:hAnsi="宋体" w:cs="宋体"/>
                <w:color w:val="000000"/>
                <w:kern w:val="0"/>
                <w:sz w:val="24"/>
                <w:highlight w:val="none"/>
              </w:rPr>
            </w:pPr>
          </w:p>
        </w:tc>
      </w:tr>
      <w:tr w14:paraId="115B981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11E4C10">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587CF49">
            <w:pPr>
              <w:spacing w:line="360" w:lineRule="auto"/>
              <w:jc w:val="center"/>
              <w:rPr>
                <w:rFonts w:ascii="宋体" w:hAnsi="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0428D2D">
            <w:pPr>
              <w:spacing w:line="360" w:lineRule="auto"/>
              <w:jc w:val="center"/>
              <w:rPr>
                <w:rFonts w:ascii="宋体" w:hAnsi="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04014D">
            <w:pPr>
              <w:spacing w:line="360" w:lineRule="auto"/>
              <w:jc w:val="center"/>
              <w:rPr>
                <w:rFonts w:ascii="宋体" w:hAnsi="宋体" w:cs="宋体"/>
                <w:color w:val="000000"/>
                <w:kern w:val="0"/>
                <w:sz w:val="24"/>
                <w:highlight w:val="none"/>
              </w:rPr>
            </w:pPr>
          </w:p>
        </w:tc>
      </w:tr>
    </w:tbl>
    <w:p w14:paraId="4D8EBC22">
      <w:pPr>
        <w:snapToGrid w:val="0"/>
        <w:spacing w:line="360" w:lineRule="auto"/>
        <w:jc w:val="left"/>
        <w:rPr>
          <w:rFonts w:hint="eastAsia" w:ascii="宋体" w:hAnsi="宋体"/>
          <w:color w:val="000000"/>
          <w:sz w:val="24"/>
          <w:highlight w:val="none"/>
        </w:rPr>
      </w:pPr>
      <w:r>
        <w:rPr>
          <w:rFonts w:hint="eastAsia" w:ascii="宋体" w:hAnsi="宋体"/>
          <w:color w:val="000000"/>
          <w:sz w:val="24"/>
          <w:highlight w:val="none"/>
        </w:rPr>
        <w:t>注：</w:t>
      </w:r>
    </w:p>
    <w:p w14:paraId="5974B929">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1.管理关系：是指不具有出资持股关系的其他单位之间存在的管理与被管理关系，如一些上下级关系的事业单位和团体组织。</w:t>
      </w:r>
    </w:p>
    <w:p w14:paraId="62E58527">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pacing w:val="-6"/>
          <w:sz w:val="24"/>
          <w:highlight w:val="none"/>
        </w:rPr>
        <w:t>本表所指的管理关系仅限于直接管理关系，不包括间接的管理关系。</w:t>
      </w:r>
    </w:p>
    <w:p w14:paraId="3A114907">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3.供应商不存在直接管理关系的，则在“</w:t>
      </w:r>
      <w:r>
        <w:rPr>
          <w:rFonts w:hint="eastAsia" w:ascii="宋体" w:hAnsi="宋体" w:cs="宋体"/>
          <w:b/>
          <w:bCs/>
          <w:color w:val="000000"/>
          <w:kern w:val="0"/>
          <w:sz w:val="24"/>
          <w:highlight w:val="none"/>
        </w:rPr>
        <w:t>直接管理关系单位名称</w:t>
      </w:r>
      <w:r>
        <w:rPr>
          <w:rFonts w:hint="eastAsia" w:ascii="宋体" w:hAnsi="宋体"/>
          <w:color w:val="000000"/>
          <w:sz w:val="24"/>
          <w:highlight w:val="none"/>
        </w:rPr>
        <w:t>”中填“无”。</w:t>
      </w:r>
    </w:p>
    <w:p w14:paraId="134AF107">
      <w:pPr>
        <w:snapToGrid w:val="0"/>
        <w:spacing w:line="360" w:lineRule="auto"/>
        <w:jc w:val="left"/>
        <w:rPr>
          <w:rFonts w:hint="eastAsia" w:ascii="宋体" w:hAnsi="宋体"/>
          <w:color w:val="000000"/>
          <w:sz w:val="24"/>
          <w:highlight w:val="none"/>
        </w:rPr>
      </w:pPr>
    </w:p>
    <w:p w14:paraId="11572890">
      <w:pPr>
        <w:snapToGrid w:val="0"/>
        <w:spacing w:line="360" w:lineRule="auto"/>
        <w:jc w:val="left"/>
        <w:rPr>
          <w:rFonts w:hint="eastAsia" w:ascii="宋体" w:hAnsi="宋体"/>
          <w:color w:val="000000"/>
          <w:sz w:val="24"/>
          <w:highlight w:val="none"/>
        </w:rPr>
      </w:pPr>
    </w:p>
    <w:p w14:paraId="54157AB6">
      <w:pPr>
        <w:snapToGrid w:val="0"/>
        <w:spacing w:line="360" w:lineRule="auto"/>
        <w:jc w:val="left"/>
        <w:rPr>
          <w:rFonts w:hint="eastAsia" w:ascii="宋体" w:hAnsi="宋体"/>
          <w:color w:val="000000"/>
          <w:sz w:val="24"/>
          <w:highlight w:val="none"/>
        </w:rPr>
      </w:pPr>
    </w:p>
    <w:p w14:paraId="4CBC461C">
      <w:pPr>
        <w:snapToGrid w:val="0"/>
        <w:spacing w:line="360" w:lineRule="auto"/>
        <w:jc w:val="left"/>
        <w:rPr>
          <w:rFonts w:hint="eastAsia"/>
          <w:color w:val="000000"/>
          <w:sz w:val="24"/>
          <w:highlight w:val="none"/>
        </w:rPr>
      </w:pPr>
    </w:p>
    <w:p w14:paraId="0AA97D30">
      <w:pPr>
        <w:snapToGrid w:val="0"/>
        <w:spacing w:line="360" w:lineRule="auto"/>
        <w:ind w:left="-2" w:leftChars="-1" w:right="-817" w:rightChars="-389"/>
        <w:rPr>
          <w:rFonts w:hint="eastAsia" w:ascii="宋体" w:hAnsi="宋体"/>
          <w:color w:val="000000"/>
          <w:sz w:val="24"/>
          <w:highlight w:val="none"/>
        </w:rPr>
      </w:pPr>
      <w:r>
        <w:rPr>
          <w:rFonts w:hint="eastAsia" w:ascii="宋体" w:hAnsi="宋体"/>
          <w:color w:val="000000"/>
          <w:sz w:val="24"/>
          <w:highlight w:val="none"/>
        </w:rPr>
        <w:t xml:space="preserve">            法定代表人或者委托代理人（签字或者电子签名）：</w:t>
      </w:r>
    </w:p>
    <w:p w14:paraId="65F8E775">
      <w:pPr>
        <w:snapToGrid w:val="0"/>
        <w:spacing w:line="360" w:lineRule="auto"/>
        <w:ind w:left="-3" w:leftChars="-15" w:right="-817" w:rightChars="-389" w:hanging="28" w:hangingChars="12"/>
        <w:rPr>
          <w:rFonts w:hint="eastAsia" w:ascii="宋体" w:hAnsi="宋体"/>
          <w:color w:val="000000"/>
          <w:sz w:val="24"/>
          <w:highlight w:val="none"/>
        </w:rPr>
      </w:pPr>
      <w:r>
        <w:rPr>
          <w:rFonts w:hint="eastAsia" w:ascii="宋体" w:hAnsi="宋体"/>
          <w:color w:val="000000"/>
          <w:sz w:val="24"/>
          <w:highlight w:val="none"/>
        </w:rPr>
        <w:t xml:space="preserve">                                  投标人名称（电子签章）：</w:t>
      </w:r>
    </w:p>
    <w:p w14:paraId="356C45DB">
      <w:pPr>
        <w:snapToGrid w:val="0"/>
        <w:spacing w:line="360" w:lineRule="auto"/>
        <w:ind w:right="480" w:firstLine="240" w:firstLineChars="100"/>
        <w:jc w:val="left"/>
        <w:rPr>
          <w:rFonts w:hint="eastAsia" w:ascii="宋体" w:hAnsi="宋体"/>
          <w:color w:val="000000"/>
          <w:szCs w:val="21"/>
          <w:highlight w:val="none"/>
        </w:rPr>
      </w:pPr>
      <w:r>
        <w:rPr>
          <w:rFonts w:hint="eastAsia" w:ascii="宋体" w:hAnsi="宋体"/>
          <w:color w:val="000000"/>
          <w:sz w:val="24"/>
          <w:highlight w:val="none"/>
        </w:rPr>
        <w:t xml:space="preserve">                                日期：    年   月   日</w:t>
      </w:r>
    </w:p>
    <w:p w14:paraId="328FDE99">
      <w:pPr>
        <w:snapToGrid w:val="0"/>
        <w:spacing w:before="120" w:beforeLines="50" w:after="50"/>
        <w:jc w:val="left"/>
        <w:rPr>
          <w:rFonts w:hint="eastAsia" w:ascii="宋体" w:hAnsi="宋体"/>
          <w:b/>
          <w:color w:val="000000"/>
          <w:sz w:val="24"/>
          <w:szCs w:val="20"/>
          <w:highlight w:val="none"/>
        </w:rPr>
      </w:pPr>
    </w:p>
    <w:p w14:paraId="6B1FEC54">
      <w:pPr>
        <w:snapToGrid w:val="0"/>
        <w:spacing w:before="120" w:beforeLines="50" w:after="50"/>
        <w:jc w:val="left"/>
        <w:rPr>
          <w:rFonts w:hint="eastAsia" w:ascii="宋体" w:hAnsi="宋体"/>
          <w:b/>
          <w:color w:val="000000"/>
          <w:sz w:val="24"/>
          <w:szCs w:val="20"/>
          <w:highlight w:val="none"/>
        </w:rPr>
      </w:pPr>
      <w:r>
        <w:rPr>
          <w:rFonts w:ascii="宋体" w:hAnsi="宋体"/>
          <w:b/>
          <w:color w:val="000000"/>
          <w:sz w:val="24"/>
          <w:highlight w:val="none"/>
        </w:rPr>
        <w:br w:type="page"/>
      </w:r>
      <w:r>
        <w:rPr>
          <w:rFonts w:hint="eastAsia" w:ascii="宋体" w:hAnsi="宋体"/>
          <w:b/>
          <w:color w:val="000000"/>
          <w:sz w:val="24"/>
          <w:highlight w:val="none"/>
        </w:rPr>
        <w:t>5.投标声明</w:t>
      </w:r>
    </w:p>
    <w:p w14:paraId="7BB1ED2E">
      <w:pPr>
        <w:snapToGrid w:val="0"/>
        <w:spacing w:before="50" w:after="120" w:afterLines="50"/>
        <w:jc w:val="left"/>
        <w:rPr>
          <w:rFonts w:hint="eastAsia" w:ascii="宋体" w:hAnsi="宋体"/>
          <w:color w:val="000000"/>
          <w:highlight w:val="none"/>
        </w:rPr>
      </w:pPr>
    </w:p>
    <w:p w14:paraId="407E8FD8">
      <w:pPr>
        <w:snapToGrid w:val="0"/>
        <w:spacing w:before="50" w:after="120" w:afterLines="50"/>
        <w:jc w:val="center"/>
        <w:rPr>
          <w:rFonts w:hint="eastAsia" w:ascii="方正小标宋简体" w:hAnsi="方正小标宋简体" w:eastAsia="方正小标宋简体" w:cs="方正小标宋简体"/>
          <w:bCs/>
          <w:color w:val="000000"/>
          <w:sz w:val="44"/>
          <w:szCs w:val="44"/>
          <w:highlight w:val="none"/>
        </w:rPr>
      </w:pPr>
      <w:r>
        <w:rPr>
          <w:rFonts w:hint="eastAsia" w:ascii="方正小标宋简体" w:hAnsi="方正小标宋简体" w:eastAsia="方正小标宋简体" w:cs="方正小标宋简体"/>
          <w:bCs/>
          <w:color w:val="000000"/>
          <w:sz w:val="44"/>
          <w:szCs w:val="44"/>
          <w:highlight w:val="none"/>
        </w:rPr>
        <w:t>投标声明</w:t>
      </w:r>
    </w:p>
    <w:p w14:paraId="30F497A7">
      <w:pPr>
        <w:spacing w:line="400" w:lineRule="exact"/>
        <w:contextualSpacing/>
        <w:jc w:val="left"/>
        <w:rPr>
          <w:rFonts w:hint="eastAsia"/>
          <w:color w:val="000000"/>
          <w:sz w:val="24"/>
          <w:highlight w:val="none"/>
        </w:rPr>
      </w:pPr>
      <w:r>
        <w:rPr>
          <w:rFonts w:hint="eastAsia"/>
          <w:color w:val="000000"/>
          <w:sz w:val="24"/>
          <w:highlight w:val="none"/>
        </w:rPr>
        <w:t>（采购人名称）：</w:t>
      </w:r>
    </w:p>
    <w:p w14:paraId="55F66C66">
      <w:pPr>
        <w:spacing w:line="400" w:lineRule="exact"/>
        <w:ind w:firstLine="523" w:firstLineChars="218"/>
        <w:contextualSpacing/>
        <w:jc w:val="left"/>
        <w:rPr>
          <w:rFonts w:hint="eastAsia" w:ascii="宋体" w:hAnsi="宋体"/>
          <w:color w:val="000000"/>
          <w:sz w:val="24"/>
          <w:highlight w:val="none"/>
        </w:rPr>
      </w:pPr>
      <w:r>
        <w:rPr>
          <w:rFonts w:hint="eastAsia" w:ascii="宋体" w:hAnsi="宋体"/>
          <w:color w:val="000000"/>
          <w:sz w:val="24"/>
          <w:highlight w:val="none"/>
        </w:rPr>
        <w:t>我方参加贵单位组织</w:t>
      </w:r>
      <w:r>
        <w:rPr>
          <w:rFonts w:hint="eastAsia" w:ascii="宋体" w:hAnsi="宋体"/>
          <w:color w:val="000000"/>
          <w:sz w:val="24"/>
          <w:highlight w:val="none"/>
          <w:u w:val="single"/>
        </w:rPr>
        <w:t xml:space="preserve">             </w:t>
      </w:r>
      <w:r>
        <w:rPr>
          <w:rFonts w:hint="eastAsia" w:ascii="宋体" w:hAnsi="宋体"/>
          <w:color w:val="000000"/>
          <w:sz w:val="24"/>
          <w:highlight w:val="none"/>
        </w:rPr>
        <w:t>项目（项目编号：</w:t>
      </w:r>
      <w:r>
        <w:rPr>
          <w:rFonts w:hint="eastAsia" w:ascii="宋体" w:hAnsi="宋体"/>
          <w:color w:val="000000"/>
          <w:sz w:val="24"/>
          <w:highlight w:val="none"/>
          <w:u w:val="single"/>
        </w:rPr>
        <w:t xml:space="preserve">       </w:t>
      </w:r>
      <w:r>
        <w:rPr>
          <w:rFonts w:hint="eastAsia" w:ascii="宋体" w:hAnsi="宋体"/>
          <w:color w:val="000000"/>
          <w:sz w:val="24"/>
          <w:highlight w:val="none"/>
        </w:rPr>
        <w:t>）的政府采购活动。我方在此郑重声明：</w:t>
      </w:r>
    </w:p>
    <w:p w14:paraId="37E6195E">
      <w:pPr>
        <w:spacing w:line="400" w:lineRule="exact"/>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1D7C834E">
      <w:pPr>
        <w:spacing w:line="400" w:lineRule="exact"/>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2.我方不是为本次采购项目提供整体设计、规范编制或者项目管理、监理、检测等服务的供应商。</w:t>
      </w:r>
    </w:p>
    <w:p w14:paraId="5EC7E9B4">
      <w:pPr>
        <w:spacing w:line="400" w:lineRule="exact"/>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3. 我方承诺符合《中华人民共和国政府采购法》第二十二条规定：</w:t>
      </w:r>
    </w:p>
    <w:p w14:paraId="5D84F696">
      <w:pPr>
        <w:spacing w:line="400" w:lineRule="exact"/>
        <w:ind w:firstLine="480" w:firstLineChars="200"/>
        <w:contextualSpacing/>
        <w:jc w:val="left"/>
        <w:rPr>
          <w:rFonts w:ascii="宋体" w:hAnsi="宋体"/>
          <w:color w:val="000000"/>
          <w:sz w:val="24"/>
          <w:highlight w:val="none"/>
        </w:rPr>
      </w:pPr>
      <w:r>
        <w:rPr>
          <w:rFonts w:hint="eastAsia" w:ascii="宋体" w:hAnsi="宋体"/>
          <w:color w:val="000000"/>
          <w:sz w:val="24"/>
          <w:highlight w:val="none"/>
        </w:rPr>
        <w:t>（一）具有独立承担民事责任的能力；</w:t>
      </w:r>
    </w:p>
    <w:p w14:paraId="326A25E6">
      <w:pPr>
        <w:spacing w:line="400" w:lineRule="exact"/>
        <w:ind w:firstLine="480" w:firstLineChars="200"/>
        <w:contextualSpacing/>
        <w:jc w:val="left"/>
        <w:rPr>
          <w:rFonts w:ascii="宋体" w:hAnsi="宋体"/>
          <w:color w:val="000000"/>
          <w:sz w:val="24"/>
          <w:highlight w:val="none"/>
        </w:rPr>
      </w:pPr>
      <w:r>
        <w:rPr>
          <w:rFonts w:hint="eastAsia" w:ascii="宋体" w:hAnsi="宋体"/>
          <w:color w:val="000000"/>
          <w:sz w:val="24"/>
          <w:highlight w:val="none"/>
        </w:rPr>
        <w:t>（二）具有良好的商业信誉和健全的财务会计制度；</w:t>
      </w:r>
    </w:p>
    <w:p w14:paraId="05139DF1">
      <w:pPr>
        <w:spacing w:line="400" w:lineRule="exact"/>
        <w:ind w:firstLine="480" w:firstLineChars="200"/>
        <w:contextualSpacing/>
        <w:jc w:val="left"/>
        <w:rPr>
          <w:rFonts w:ascii="宋体" w:hAnsi="宋体"/>
          <w:color w:val="000000"/>
          <w:sz w:val="24"/>
          <w:highlight w:val="none"/>
        </w:rPr>
      </w:pPr>
      <w:r>
        <w:rPr>
          <w:rFonts w:hint="eastAsia" w:ascii="宋体" w:hAnsi="宋体"/>
          <w:color w:val="000000"/>
          <w:sz w:val="24"/>
          <w:highlight w:val="none"/>
        </w:rPr>
        <w:t>（三）具有履行合同所必需的设备和专业技术能力；</w:t>
      </w:r>
    </w:p>
    <w:p w14:paraId="78D82A9A">
      <w:pPr>
        <w:spacing w:line="400" w:lineRule="exact"/>
        <w:ind w:firstLine="480" w:firstLineChars="200"/>
        <w:contextualSpacing/>
        <w:jc w:val="left"/>
        <w:rPr>
          <w:rFonts w:ascii="宋体" w:hAnsi="宋体"/>
          <w:color w:val="000000"/>
          <w:sz w:val="24"/>
          <w:highlight w:val="none"/>
        </w:rPr>
      </w:pPr>
      <w:r>
        <w:rPr>
          <w:rFonts w:hint="eastAsia" w:ascii="宋体" w:hAnsi="宋体"/>
          <w:color w:val="000000"/>
          <w:sz w:val="24"/>
          <w:highlight w:val="none"/>
        </w:rPr>
        <w:t>（四）有依法缴纳税收和社会保障资金的良好记录；</w:t>
      </w:r>
    </w:p>
    <w:p w14:paraId="1A6AF53D">
      <w:pPr>
        <w:spacing w:line="400" w:lineRule="exact"/>
        <w:ind w:firstLine="480" w:firstLineChars="200"/>
        <w:contextualSpacing/>
        <w:jc w:val="left"/>
        <w:rPr>
          <w:rFonts w:ascii="宋体" w:hAnsi="宋体"/>
          <w:color w:val="000000"/>
          <w:sz w:val="24"/>
          <w:highlight w:val="none"/>
        </w:rPr>
      </w:pPr>
      <w:r>
        <w:rPr>
          <w:rFonts w:hint="eastAsia" w:ascii="宋体" w:hAnsi="宋体"/>
          <w:color w:val="000000"/>
          <w:sz w:val="24"/>
          <w:highlight w:val="none"/>
        </w:rPr>
        <w:t>（五）参加政府采购活动前三年内，在经营活动中没有重大违法记录；</w:t>
      </w:r>
    </w:p>
    <w:p w14:paraId="4477F282">
      <w:pPr>
        <w:spacing w:line="400" w:lineRule="exact"/>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（六）法律、行政法规规定的其他条件。</w:t>
      </w:r>
    </w:p>
    <w:p w14:paraId="07B18F69">
      <w:pPr>
        <w:spacing w:line="400" w:lineRule="exact"/>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4.以上事项如有虚假或者隐瞒，我方愿意承担一切后果，并不再寻求任何旨在减轻或者免除法律责任的辩解。</w:t>
      </w:r>
    </w:p>
    <w:p w14:paraId="2DAC4B75">
      <w:pPr>
        <w:spacing w:line="400" w:lineRule="exact"/>
        <w:contextualSpacing/>
        <w:jc w:val="left"/>
        <w:rPr>
          <w:rFonts w:ascii="宋体" w:hAnsi="宋体"/>
          <w:color w:val="000000"/>
          <w:sz w:val="24"/>
          <w:highlight w:val="none"/>
        </w:rPr>
      </w:pPr>
      <w:r>
        <w:rPr>
          <w:rFonts w:hint="eastAsia" w:ascii="宋体" w:hAnsi="宋体"/>
          <w:color w:val="000000"/>
          <w:sz w:val="24"/>
          <w:highlight w:val="none"/>
        </w:rPr>
        <w:t xml:space="preserve">    特此承诺。</w:t>
      </w:r>
    </w:p>
    <w:p w14:paraId="65E3677A">
      <w:pPr>
        <w:snapToGrid w:val="0"/>
        <w:spacing w:before="50" w:after="50"/>
        <w:rPr>
          <w:rFonts w:ascii="宋体" w:hAnsi="宋体"/>
          <w:color w:val="000000"/>
          <w:sz w:val="24"/>
          <w:highlight w:val="none"/>
        </w:rPr>
      </w:pPr>
      <w:r>
        <w:rPr>
          <w:rFonts w:hint="eastAsia" w:ascii="宋体" w:hAnsi="宋体"/>
          <w:b/>
          <w:color w:val="000000"/>
          <w:sz w:val="24"/>
          <w:highlight w:val="none"/>
        </w:rPr>
        <w:t xml:space="preserve">    </w:t>
      </w:r>
      <w:r>
        <w:rPr>
          <w:rFonts w:hint="eastAsia" w:ascii="宋体" w:hAnsi="宋体"/>
          <w:color w:val="000000"/>
          <w:sz w:val="24"/>
          <w:highlight w:val="none"/>
        </w:rPr>
        <w:t xml:space="preserve">            </w:t>
      </w:r>
    </w:p>
    <w:p w14:paraId="07D7670B">
      <w:pPr>
        <w:snapToGrid w:val="0"/>
        <w:spacing w:before="50" w:after="50"/>
        <w:ind w:firstLine="840" w:firstLineChars="350"/>
        <w:rPr>
          <w:rFonts w:hint="eastAsia" w:ascii="宋体" w:hAnsi="宋体"/>
          <w:color w:val="000000"/>
          <w:spacing w:val="20"/>
          <w:sz w:val="24"/>
          <w:highlight w:val="none"/>
          <w:u w:val="single"/>
        </w:rPr>
      </w:pPr>
      <w:r>
        <w:rPr>
          <w:rFonts w:hint="eastAsia" w:ascii="宋体" w:hAnsi="宋体"/>
          <w:color w:val="000000"/>
          <w:sz w:val="24"/>
          <w:highlight w:val="none"/>
        </w:rPr>
        <w:t>法定代表人或者委托代理人</w:t>
      </w:r>
      <w:r>
        <w:rPr>
          <w:rFonts w:hint="eastAsia" w:ascii="宋体" w:hAnsi="宋体"/>
          <w:color w:val="000000"/>
          <w:spacing w:val="20"/>
          <w:sz w:val="24"/>
          <w:highlight w:val="none"/>
        </w:rPr>
        <w:t>（签字或者电子签名）：</w:t>
      </w:r>
      <w:r>
        <w:rPr>
          <w:rFonts w:hint="eastAsia" w:ascii="宋体" w:hAnsi="宋体"/>
          <w:color w:val="000000"/>
          <w:spacing w:val="20"/>
          <w:sz w:val="24"/>
          <w:highlight w:val="none"/>
          <w:u w:val="single"/>
        </w:rPr>
        <w:t xml:space="preserve">        </w:t>
      </w:r>
    </w:p>
    <w:p w14:paraId="0B08BCFE">
      <w:pPr>
        <w:spacing w:line="400" w:lineRule="exact"/>
        <w:contextualSpacing/>
        <w:jc w:val="left"/>
        <w:rPr>
          <w:rFonts w:hint="eastAsia" w:ascii="宋体" w:hAnsi="宋体"/>
          <w:color w:val="000000"/>
          <w:sz w:val="24"/>
          <w:highlight w:val="none"/>
        </w:rPr>
      </w:pPr>
    </w:p>
    <w:p w14:paraId="2088C999">
      <w:pPr>
        <w:spacing w:line="400" w:lineRule="exact"/>
        <w:contextualSpacing/>
        <w:jc w:val="left"/>
        <w:rPr>
          <w:rFonts w:hint="eastAsia" w:ascii="宋体" w:hAnsi="宋体"/>
          <w:color w:val="000000"/>
          <w:sz w:val="24"/>
          <w:highlight w:val="none"/>
        </w:rPr>
      </w:pPr>
      <w:r>
        <w:rPr>
          <w:rFonts w:hint="eastAsia" w:ascii="宋体" w:hAnsi="宋体"/>
          <w:color w:val="000000"/>
          <w:sz w:val="24"/>
          <w:highlight w:val="none"/>
        </w:rPr>
        <w:t xml:space="preserve">                           投标人名称（电子签章）：</w:t>
      </w:r>
      <w:r>
        <w:rPr>
          <w:rFonts w:hint="eastAsia" w:ascii="宋体" w:hAnsi="宋体"/>
          <w:color w:val="000000"/>
          <w:sz w:val="24"/>
          <w:highlight w:val="none"/>
          <w:u w:val="single"/>
        </w:rPr>
        <w:t xml:space="preserve">                 </w:t>
      </w:r>
    </w:p>
    <w:p w14:paraId="5CB5E32B">
      <w:pPr>
        <w:spacing w:line="400" w:lineRule="exact"/>
        <w:contextualSpacing/>
        <w:jc w:val="left"/>
        <w:rPr>
          <w:rFonts w:hint="eastAsia" w:ascii="宋体" w:hAnsi="宋体"/>
          <w:color w:val="000000"/>
          <w:highlight w:val="none"/>
        </w:rPr>
      </w:pPr>
      <w:r>
        <w:rPr>
          <w:rFonts w:hint="eastAsia" w:ascii="宋体" w:hAnsi="宋体"/>
          <w:color w:val="000000"/>
          <w:sz w:val="24"/>
          <w:highlight w:val="none"/>
        </w:rPr>
        <w:t xml:space="preserve">                                                  年    月    日</w:t>
      </w:r>
    </w:p>
    <w:p w14:paraId="59C667F4">
      <w:pPr>
        <w:spacing w:line="440" w:lineRule="exact"/>
        <w:contextualSpacing/>
        <w:rPr>
          <w:rFonts w:hint="eastAsia" w:ascii="宋体" w:hAnsi="宋体"/>
          <w:b/>
          <w:color w:val="000000"/>
          <w:sz w:val="24"/>
          <w:highlight w:val="none"/>
        </w:rPr>
      </w:pPr>
      <w:bookmarkStart w:id="154" w:name="_Toc19686838"/>
      <w:r>
        <w:rPr>
          <w:rFonts w:hint="eastAsia" w:ascii="宋体" w:hAnsi="宋体"/>
          <w:b/>
          <w:color w:val="000000"/>
          <w:sz w:val="24"/>
          <w:highlight w:val="none"/>
        </w:rPr>
        <w:t>注：如为联合体投标，盖章处须加盖联合体牵头人电子签章并由联合体牵头人法定代表人签字或者盖章或者电子签名，否则投标无效。</w:t>
      </w:r>
    </w:p>
    <w:p w14:paraId="53B176E8">
      <w:pPr>
        <w:rPr>
          <w:rFonts w:hint="eastAsia"/>
          <w:b/>
          <w:color w:val="000000"/>
          <w:sz w:val="28"/>
          <w:szCs w:val="28"/>
          <w:highlight w:val="none"/>
        </w:rPr>
      </w:pPr>
      <w:r>
        <w:rPr>
          <w:b/>
          <w:color w:val="000000"/>
          <w:sz w:val="28"/>
          <w:szCs w:val="28"/>
          <w:highlight w:val="none"/>
        </w:rPr>
        <w:br w:type="page"/>
      </w:r>
      <w:r>
        <w:rPr>
          <w:rFonts w:hint="eastAsia"/>
          <w:b/>
          <w:color w:val="000000"/>
          <w:sz w:val="28"/>
          <w:szCs w:val="28"/>
          <w:highlight w:val="none"/>
        </w:rPr>
        <w:t>三、商务及技术文件格式</w:t>
      </w:r>
      <w:bookmarkEnd w:id="154"/>
    </w:p>
    <w:p w14:paraId="61B4B908">
      <w:pPr>
        <w:snapToGrid w:val="0"/>
        <w:spacing w:before="120" w:beforeLines="50" w:after="50" w:line="360" w:lineRule="auto"/>
        <w:jc w:val="left"/>
        <w:rPr>
          <w:rFonts w:hint="eastAsia" w:ascii="宋体" w:hAnsi="宋体"/>
          <w:b/>
          <w:color w:val="000000"/>
          <w:sz w:val="24"/>
          <w:highlight w:val="none"/>
        </w:rPr>
      </w:pPr>
      <w:r>
        <w:rPr>
          <w:rFonts w:hint="eastAsia" w:ascii="宋体" w:hAnsi="宋体"/>
          <w:b/>
          <w:color w:val="000000"/>
          <w:sz w:val="24"/>
          <w:highlight w:val="none"/>
        </w:rPr>
        <w:t xml:space="preserve">1.商务及技术文件封面格式： </w:t>
      </w:r>
    </w:p>
    <w:p w14:paraId="109B15C6">
      <w:pPr>
        <w:snapToGrid w:val="0"/>
        <w:spacing w:before="120" w:beforeLines="50" w:after="50"/>
        <w:jc w:val="center"/>
        <w:rPr>
          <w:rFonts w:hint="eastAsia" w:ascii="宋体" w:hAnsi="宋体"/>
          <w:color w:val="000000"/>
          <w:sz w:val="24"/>
          <w:highlight w:val="none"/>
        </w:rPr>
      </w:pPr>
      <w:r>
        <w:rPr>
          <w:rFonts w:hint="eastAsia" w:ascii="宋体" w:hAnsi="宋体" w:eastAsia="方正小标宋简体"/>
          <w:bCs/>
          <w:color w:val="000000"/>
          <w:sz w:val="48"/>
          <w:szCs w:val="48"/>
          <w:highlight w:val="none"/>
        </w:rPr>
        <w:t>电子投标文件</w:t>
      </w:r>
    </w:p>
    <w:p w14:paraId="246CF465">
      <w:pPr>
        <w:snapToGrid w:val="0"/>
        <w:spacing w:before="120" w:beforeLines="50" w:after="50"/>
        <w:jc w:val="center"/>
        <w:rPr>
          <w:rFonts w:hint="eastAsia" w:ascii="方正小标宋简体" w:hAnsi="方正小标宋简体" w:eastAsia="方正小标宋简体" w:cs="方正小标宋简体"/>
          <w:bCs/>
          <w:color w:val="000000"/>
          <w:sz w:val="44"/>
          <w:szCs w:val="44"/>
          <w:highlight w:val="none"/>
        </w:rPr>
      </w:pPr>
      <w:r>
        <w:rPr>
          <w:rFonts w:hint="eastAsia" w:ascii="方正小标宋简体" w:hAnsi="方正小标宋简体" w:eastAsia="方正小标宋简体" w:cs="方正小标宋简体"/>
          <w:bCs/>
          <w:color w:val="000000"/>
          <w:sz w:val="44"/>
          <w:szCs w:val="44"/>
          <w:highlight w:val="none"/>
        </w:rPr>
        <w:t>商务及技术文件</w:t>
      </w:r>
    </w:p>
    <w:p w14:paraId="35C28512">
      <w:pPr>
        <w:snapToGrid w:val="0"/>
        <w:spacing w:before="120" w:beforeLines="50" w:after="50"/>
        <w:rPr>
          <w:rFonts w:hint="eastAsia" w:ascii="宋体" w:hAnsi="宋体"/>
          <w:bCs/>
          <w:color w:val="000000"/>
          <w:sz w:val="24"/>
          <w:szCs w:val="20"/>
          <w:highlight w:val="none"/>
        </w:rPr>
      </w:pPr>
    </w:p>
    <w:p w14:paraId="79C6CC14">
      <w:pPr>
        <w:snapToGrid w:val="0"/>
        <w:spacing w:before="120" w:beforeLines="50" w:after="50"/>
        <w:ind w:firstLine="540" w:firstLineChars="225"/>
        <w:rPr>
          <w:rFonts w:hint="eastAsia" w:ascii="宋体" w:hAnsi="宋体"/>
          <w:bCs/>
          <w:color w:val="000000"/>
          <w:sz w:val="24"/>
          <w:highlight w:val="none"/>
        </w:rPr>
      </w:pPr>
      <w:r>
        <w:rPr>
          <w:rFonts w:hint="eastAsia" w:ascii="宋体" w:hAnsi="宋体"/>
          <w:bCs/>
          <w:color w:val="000000"/>
          <w:sz w:val="24"/>
          <w:highlight w:val="none"/>
        </w:rPr>
        <w:t>项目名称：</w:t>
      </w:r>
    </w:p>
    <w:p w14:paraId="23882ABA">
      <w:pPr>
        <w:snapToGrid w:val="0"/>
        <w:spacing w:before="120" w:beforeLines="50" w:after="50"/>
        <w:ind w:firstLine="540" w:firstLineChars="225"/>
        <w:rPr>
          <w:rFonts w:hint="eastAsia" w:ascii="宋体" w:hAnsi="宋体"/>
          <w:bCs/>
          <w:color w:val="000000"/>
          <w:sz w:val="24"/>
          <w:szCs w:val="20"/>
          <w:highlight w:val="none"/>
        </w:rPr>
      </w:pPr>
    </w:p>
    <w:p w14:paraId="155B18E0">
      <w:pPr>
        <w:snapToGrid w:val="0"/>
        <w:spacing w:before="120" w:beforeLines="50" w:after="50"/>
        <w:ind w:firstLine="540" w:firstLineChars="225"/>
        <w:rPr>
          <w:rFonts w:hint="eastAsia" w:ascii="宋体" w:hAnsi="宋体"/>
          <w:bCs/>
          <w:color w:val="000000"/>
          <w:sz w:val="24"/>
          <w:highlight w:val="none"/>
        </w:rPr>
      </w:pPr>
      <w:r>
        <w:rPr>
          <w:rFonts w:hint="eastAsia" w:ascii="宋体" w:hAnsi="宋体"/>
          <w:bCs/>
          <w:color w:val="000000"/>
          <w:sz w:val="24"/>
          <w:highlight w:val="none"/>
        </w:rPr>
        <w:t>项目编号：</w:t>
      </w:r>
    </w:p>
    <w:p w14:paraId="4362540B">
      <w:pPr>
        <w:snapToGrid w:val="0"/>
        <w:spacing w:before="120" w:beforeLines="50" w:after="50"/>
        <w:ind w:firstLine="540" w:firstLineChars="225"/>
        <w:rPr>
          <w:rFonts w:hint="eastAsia" w:ascii="宋体" w:hAnsi="宋体"/>
          <w:bCs/>
          <w:color w:val="000000"/>
          <w:sz w:val="24"/>
          <w:szCs w:val="20"/>
          <w:highlight w:val="none"/>
        </w:rPr>
      </w:pPr>
      <w:r>
        <w:rPr>
          <w:rFonts w:hint="eastAsia" w:ascii="宋体" w:hAnsi="宋体"/>
          <w:bCs/>
          <w:color w:val="000000"/>
          <w:sz w:val="24"/>
          <w:highlight w:val="none"/>
        </w:rPr>
        <w:t xml:space="preserve"> </w:t>
      </w:r>
    </w:p>
    <w:p w14:paraId="21F8B8D7">
      <w:pPr>
        <w:snapToGrid w:val="0"/>
        <w:spacing w:before="120" w:beforeLines="50" w:after="50"/>
        <w:ind w:firstLine="540" w:firstLineChars="225"/>
        <w:rPr>
          <w:rFonts w:hint="eastAsia" w:ascii="宋体" w:hAnsi="宋体"/>
          <w:bCs/>
          <w:color w:val="000000"/>
          <w:sz w:val="24"/>
          <w:highlight w:val="none"/>
        </w:rPr>
      </w:pPr>
      <w:r>
        <w:rPr>
          <w:rFonts w:hint="eastAsia" w:ascii="宋体" w:hAnsi="宋体"/>
          <w:bCs/>
          <w:color w:val="000000"/>
          <w:sz w:val="24"/>
          <w:highlight w:val="none"/>
        </w:rPr>
        <w:t>所投分标：</w:t>
      </w:r>
    </w:p>
    <w:p w14:paraId="746B5512">
      <w:pPr>
        <w:snapToGrid w:val="0"/>
        <w:spacing w:before="120" w:beforeLines="50" w:after="50"/>
        <w:ind w:firstLine="540" w:firstLineChars="225"/>
        <w:rPr>
          <w:rFonts w:hint="eastAsia" w:ascii="宋体" w:hAnsi="宋体"/>
          <w:bCs/>
          <w:color w:val="000000"/>
          <w:sz w:val="24"/>
          <w:szCs w:val="20"/>
          <w:highlight w:val="none"/>
        </w:rPr>
      </w:pPr>
    </w:p>
    <w:p w14:paraId="0137A06A">
      <w:pPr>
        <w:pStyle w:val="7"/>
        <w:snapToGrid w:val="0"/>
        <w:spacing w:before="50" w:after="50"/>
        <w:ind w:firstLine="540" w:firstLineChars="225"/>
        <w:rPr>
          <w:rFonts w:hint="eastAsia" w:ascii="宋体" w:hAnsi="宋体"/>
          <w:bCs/>
          <w:color w:val="000000"/>
          <w:sz w:val="24"/>
          <w:szCs w:val="24"/>
          <w:highlight w:val="none"/>
        </w:rPr>
      </w:pPr>
      <w:r>
        <w:rPr>
          <w:rFonts w:hint="eastAsia" w:ascii="宋体" w:hAnsi="宋体"/>
          <w:bCs/>
          <w:color w:val="000000"/>
          <w:sz w:val="24"/>
          <w:szCs w:val="24"/>
          <w:highlight w:val="none"/>
        </w:rPr>
        <w:t>投标人名称：</w:t>
      </w:r>
    </w:p>
    <w:p w14:paraId="082BF543">
      <w:pPr>
        <w:pStyle w:val="7"/>
        <w:snapToGrid w:val="0"/>
        <w:spacing w:before="50" w:after="50"/>
        <w:ind w:firstLine="540" w:firstLineChars="225"/>
        <w:rPr>
          <w:rFonts w:hint="eastAsia" w:ascii="宋体" w:hAnsi="宋体"/>
          <w:bCs/>
          <w:color w:val="000000"/>
          <w:sz w:val="24"/>
          <w:szCs w:val="24"/>
          <w:highlight w:val="none"/>
        </w:rPr>
      </w:pPr>
    </w:p>
    <w:p w14:paraId="4A8AB236">
      <w:pPr>
        <w:pStyle w:val="7"/>
        <w:snapToGrid w:val="0"/>
        <w:spacing w:before="50" w:after="50"/>
        <w:ind w:firstLine="540" w:firstLineChars="225"/>
        <w:rPr>
          <w:rFonts w:hint="eastAsia" w:ascii="宋体" w:hAnsi="宋体"/>
          <w:bCs/>
          <w:color w:val="000000"/>
          <w:sz w:val="24"/>
          <w:szCs w:val="24"/>
          <w:highlight w:val="none"/>
        </w:rPr>
      </w:pPr>
      <w:r>
        <w:rPr>
          <w:rFonts w:hint="eastAsia" w:ascii="宋体" w:hAnsi="宋体"/>
          <w:bCs/>
          <w:color w:val="000000"/>
          <w:sz w:val="24"/>
          <w:szCs w:val="24"/>
          <w:highlight w:val="none"/>
        </w:rPr>
        <w:t>投标人地址：</w:t>
      </w:r>
    </w:p>
    <w:p w14:paraId="14EFF7C7">
      <w:pPr>
        <w:pStyle w:val="7"/>
        <w:snapToGrid w:val="0"/>
        <w:spacing w:before="50" w:after="50"/>
        <w:ind w:firstLine="960" w:firstLineChars="400"/>
        <w:rPr>
          <w:rFonts w:hint="eastAsia" w:ascii="宋体" w:hAnsi="宋体"/>
          <w:bCs/>
          <w:color w:val="000000"/>
          <w:sz w:val="24"/>
          <w:szCs w:val="24"/>
          <w:highlight w:val="none"/>
        </w:rPr>
      </w:pPr>
    </w:p>
    <w:p w14:paraId="527DE13B">
      <w:pPr>
        <w:snapToGrid w:val="0"/>
        <w:spacing w:before="120" w:beforeLines="50" w:after="50"/>
        <w:ind w:firstLine="645"/>
        <w:rPr>
          <w:rFonts w:ascii="宋体" w:hAnsi="宋体"/>
          <w:color w:val="000000"/>
          <w:sz w:val="24"/>
          <w:highlight w:val="none"/>
        </w:rPr>
      </w:pPr>
      <w:r>
        <w:rPr>
          <w:rFonts w:hint="eastAsia" w:ascii="宋体" w:hAnsi="宋体"/>
          <w:color w:val="000000"/>
          <w:sz w:val="24"/>
          <w:highlight w:val="none"/>
        </w:rPr>
        <w:t xml:space="preserve">                        年  月  日</w:t>
      </w:r>
    </w:p>
    <w:p w14:paraId="3432729C">
      <w:pPr>
        <w:snapToGrid w:val="0"/>
        <w:spacing w:before="120" w:beforeLines="50" w:after="50"/>
        <w:rPr>
          <w:rFonts w:ascii="宋体" w:hAnsi="宋体"/>
          <w:color w:val="000000"/>
          <w:sz w:val="24"/>
          <w:szCs w:val="20"/>
          <w:highlight w:val="none"/>
        </w:rPr>
      </w:pPr>
      <w:r>
        <w:rPr>
          <w:rFonts w:ascii="宋体" w:hAnsi="宋体"/>
          <w:color w:val="000000"/>
          <w:sz w:val="24"/>
          <w:szCs w:val="20"/>
          <w:highlight w:val="none"/>
        </w:rPr>
        <w:t xml:space="preserve"> </w:t>
      </w:r>
    </w:p>
    <w:p w14:paraId="6FAC85A7">
      <w:pPr>
        <w:snapToGrid w:val="0"/>
        <w:spacing w:line="360" w:lineRule="auto"/>
        <w:jc w:val="left"/>
        <w:rPr>
          <w:rFonts w:hint="eastAsia" w:ascii="宋体" w:hAnsi="宋体"/>
          <w:b/>
          <w:color w:val="000000"/>
          <w:sz w:val="24"/>
          <w:highlight w:val="none"/>
        </w:rPr>
      </w:pPr>
      <w:r>
        <w:rPr>
          <w:rFonts w:ascii="宋体" w:hAnsi="宋体"/>
          <w:color w:val="000000"/>
          <w:sz w:val="24"/>
          <w:szCs w:val="20"/>
          <w:highlight w:val="none"/>
        </w:rPr>
        <w:br w:type="page"/>
      </w:r>
      <w:r>
        <w:rPr>
          <w:rFonts w:hint="eastAsia" w:ascii="宋体" w:hAnsi="宋体"/>
          <w:b/>
          <w:color w:val="000000"/>
          <w:sz w:val="24"/>
          <w:highlight w:val="none"/>
        </w:rPr>
        <w:t>2.商务及技术文件目录</w:t>
      </w:r>
    </w:p>
    <w:p w14:paraId="3F6D7E63">
      <w:pPr>
        <w:snapToGrid w:val="0"/>
        <w:spacing w:before="50" w:after="120" w:afterLines="50" w:line="360" w:lineRule="auto"/>
        <w:ind w:firstLine="560" w:firstLineChars="200"/>
        <w:jc w:val="left"/>
        <w:rPr>
          <w:rFonts w:ascii="微软雅黑" w:hAnsi="微软雅黑" w:eastAsia="微软雅黑"/>
          <w:b/>
          <w:bCs/>
          <w:color w:val="000000"/>
          <w:sz w:val="32"/>
          <w:szCs w:val="32"/>
          <w:highlight w:val="none"/>
        </w:rPr>
      </w:pPr>
      <w:r>
        <w:rPr>
          <w:rFonts w:hint="eastAsia" w:ascii="宋体" w:hAnsi="宋体"/>
          <w:color w:val="000000"/>
          <w:sz w:val="28"/>
          <w:szCs w:val="28"/>
          <w:highlight w:val="none"/>
        </w:rPr>
        <w:t>根据招标文件规定及投标人提供的材料自行编写目录。</w:t>
      </w:r>
    </w:p>
    <w:p w14:paraId="27B61BAE">
      <w:pPr>
        <w:snapToGrid w:val="0"/>
        <w:spacing w:before="50" w:after="120" w:afterLines="50"/>
        <w:jc w:val="left"/>
        <w:rPr>
          <w:rFonts w:hint="eastAsia" w:ascii="宋体" w:hAnsi="宋体"/>
          <w:color w:val="000000"/>
          <w:highlight w:val="none"/>
        </w:rPr>
      </w:pPr>
    </w:p>
    <w:p w14:paraId="7D8E5EEA">
      <w:pPr>
        <w:snapToGrid w:val="0"/>
        <w:spacing w:before="120" w:beforeLines="50" w:after="50"/>
        <w:jc w:val="left"/>
        <w:rPr>
          <w:rFonts w:hint="eastAsia" w:ascii="宋体" w:hAnsi="宋体"/>
          <w:b/>
          <w:color w:val="000000"/>
          <w:sz w:val="24"/>
          <w:highlight w:val="none"/>
        </w:rPr>
      </w:pPr>
      <w:r>
        <w:rPr>
          <w:rFonts w:ascii="宋体" w:hAnsi="宋体"/>
          <w:b/>
          <w:color w:val="000000"/>
          <w:sz w:val="24"/>
          <w:highlight w:val="none"/>
        </w:rPr>
        <w:br w:type="page"/>
      </w:r>
      <w:r>
        <w:rPr>
          <w:rFonts w:hint="eastAsia" w:ascii="宋体" w:hAnsi="宋体"/>
          <w:b/>
          <w:color w:val="000000"/>
          <w:sz w:val="24"/>
          <w:highlight w:val="none"/>
        </w:rPr>
        <w:t>3.投标人参加本项目无围标串标行为的承诺</w:t>
      </w:r>
    </w:p>
    <w:p w14:paraId="52D51B13">
      <w:pPr>
        <w:snapToGrid w:val="0"/>
        <w:spacing w:before="120" w:beforeLines="50" w:after="50"/>
        <w:jc w:val="left"/>
        <w:rPr>
          <w:rFonts w:hint="eastAsia" w:ascii="宋体" w:hAnsi="宋体"/>
          <w:b/>
          <w:color w:val="000000"/>
          <w:sz w:val="24"/>
          <w:highlight w:val="none"/>
        </w:rPr>
      </w:pPr>
    </w:p>
    <w:p w14:paraId="581282CB">
      <w:pPr>
        <w:spacing w:line="360" w:lineRule="auto"/>
        <w:ind w:left="420"/>
        <w:contextualSpacing/>
        <w:jc w:val="center"/>
        <w:rPr>
          <w:rFonts w:ascii="宋体" w:hAnsi="宋体"/>
          <w:b/>
          <w:color w:val="000000"/>
          <w:sz w:val="24"/>
          <w:highlight w:val="none"/>
        </w:rPr>
      </w:pPr>
      <w:r>
        <w:rPr>
          <w:rFonts w:hint="eastAsia" w:ascii="方正小标宋简体" w:hAnsi="方正小标宋简体" w:eastAsia="方正小标宋简体" w:cs="方正小标宋简体"/>
          <w:bCs/>
          <w:color w:val="000000"/>
          <w:spacing w:val="-11"/>
          <w:sz w:val="44"/>
          <w:szCs w:val="44"/>
          <w:highlight w:val="none"/>
        </w:rPr>
        <w:t>投标人参加本项目无围标串标行为的承诺函</w:t>
      </w:r>
    </w:p>
    <w:p w14:paraId="1B2A6D88">
      <w:pPr>
        <w:spacing w:line="440" w:lineRule="exact"/>
        <w:contextualSpacing/>
        <w:jc w:val="left"/>
        <w:rPr>
          <w:rFonts w:hint="eastAsia" w:ascii="宋体" w:hAnsi="宋体"/>
          <w:b/>
          <w:color w:val="000000"/>
          <w:sz w:val="24"/>
          <w:highlight w:val="none"/>
        </w:rPr>
      </w:pPr>
      <w:r>
        <w:rPr>
          <w:rFonts w:hint="eastAsia" w:ascii="宋体" w:hAnsi="宋体"/>
          <w:b/>
          <w:color w:val="000000"/>
          <w:sz w:val="24"/>
          <w:highlight w:val="none"/>
        </w:rPr>
        <w:t>一、我方承诺无下列相互串通投标的情形：</w:t>
      </w:r>
    </w:p>
    <w:p w14:paraId="7D558F9D">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1.不同投标人的投标文件由同一单位或者个人编制；</w:t>
      </w:r>
    </w:p>
    <w:p w14:paraId="1297B4FC">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2.不同投标人委托同一单位或者个人办理投标事宜；</w:t>
      </w:r>
    </w:p>
    <w:p w14:paraId="47AAB7C7">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3.不同的投标人的投标文件载明的项目管理员为同一个人；</w:t>
      </w:r>
    </w:p>
    <w:p w14:paraId="5A08A1CC">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4.不同投标人的投标文件异常一致或者投标报价呈规律性差异；</w:t>
      </w:r>
    </w:p>
    <w:p w14:paraId="378D0299">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5.不同投标人的投标文件相互混装；</w:t>
      </w:r>
    </w:p>
    <w:p w14:paraId="68A852EB">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6.不同投标人的投标保证金从同一单位或者个人账户转出。</w:t>
      </w:r>
    </w:p>
    <w:p w14:paraId="743F035D">
      <w:pPr>
        <w:spacing w:line="440" w:lineRule="exact"/>
        <w:contextualSpacing/>
        <w:jc w:val="left"/>
        <w:rPr>
          <w:rFonts w:hint="eastAsia" w:ascii="宋体" w:hAnsi="宋体"/>
          <w:color w:val="000000"/>
          <w:sz w:val="24"/>
          <w:highlight w:val="none"/>
        </w:rPr>
      </w:pPr>
      <w:r>
        <w:rPr>
          <w:rFonts w:hint="eastAsia" w:ascii="宋体" w:hAnsi="宋体"/>
          <w:b/>
          <w:color w:val="000000"/>
          <w:sz w:val="24"/>
          <w:highlight w:val="none"/>
        </w:rPr>
        <w:t>二、我方承诺无下列恶意串通的情形：</w:t>
      </w:r>
    </w:p>
    <w:p w14:paraId="6271B52F">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1.投标人直接或者间接从采购人或者采购代理机构处获得其他投标人的相关信息并修改其投标文件或者响应文件；</w:t>
      </w:r>
    </w:p>
    <w:p w14:paraId="24EF6BA6">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2.投标人按照采购人或者采购代理机构的授意撤换、修改投标文件或者响应文件；</w:t>
      </w:r>
    </w:p>
    <w:p w14:paraId="57573405">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3.投标人之间协商报价、技术方案等投标文件或者响应文件的实质性内容；</w:t>
      </w:r>
    </w:p>
    <w:p w14:paraId="53806179">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4.属于同一集团、协会、商会等组织成员的投标人按照该组织要求协同参加政府采购活动；</w:t>
      </w:r>
    </w:p>
    <w:p w14:paraId="21666230">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5.投标人之间事先约定一致抬高或者压低投标报价，或者在招标项目中事先约定轮流以高价位或者低价位中标，或者事先约定由某一特定投标人中标，然后再参加投标；</w:t>
      </w:r>
    </w:p>
    <w:p w14:paraId="33E47484">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6.投标人之间商定部分投标人放弃参加政府采购活动或者放弃中标；</w:t>
      </w:r>
    </w:p>
    <w:p w14:paraId="4751F21D">
      <w:pPr>
        <w:spacing w:line="440" w:lineRule="exact"/>
        <w:ind w:firstLine="470" w:firstLineChars="196"/>
        <w:contextualSpacing/>
        <w:jc w:val="left"/>
        <w:rPr>
          <w:rFonts w:hint="eastAsia" w:ascii="宋体" w:hAnsi="宋体"/>
          <w:color w:val="000000"/>
          <w:sz w:val="24"/>
          <w:highlight w:val="none"/>
        </w:rPr>
      </w:pPr>
      <w:r>
        <w:rPr>
          <w:rFonts w:hint="eastAsia" w:ascii="宋体" w:hAnsi="宋体"/>
          <w:color w:val="000000"/>
          <w:sz w:val="24"/>
          <w:highlight w:val="none"/>
        </w:rPr>
        <w:t>7.投标人与采购人或者采购代理机构之间、投标人相互之间，为谋求特定投标人中标或者排斥其他投标人的其他串通行为。</w:t>
      </w:r>
    </w:p>
    <w:p w14:paraId="672A6EDD">
      <w:pPr>
        <w:spacing w:line="440" w:lineRule="exact"/>
        <w:ind w:firstLine="472" w:firstLineChars="196"/>
        <w:contextualSpacing/>
        <w:jc w:val="left"/>
        <w:rPr>
          <w:rFonts w:hint="eastAsia" w:ascii="宋体" w:hAnsi="宋体"/>
          <w:b/>
          <w:color w:val="000000"/>
          <w:sz w:val="24"/>
          <w:highlight w:val="none"/>
        </w:rPr>
      </w:pPr>
      <w:r>
        <w:rPr>
          <w:rFonts w:hint="eastAsia" w:ascii="宋体" w:hAnsi="宋体"/>
          <w:b/>
          <w:color w:val="000000"/>
          <w:sz w:val="24"/>
          <w:highlight w:val="none"/>
        </w:rPr>
        <w:t>以上情形一经核查属实，我方愿意承担一切后果，并不再寻求任何旨在减轻或者免除法律责任的辩解。</w:t>
      </w:r>
    </w:p>
    <w:p w14:paraId="3ED2ED80">
      <w:pPr>
        <w:pStyle w:val="24"/>
        <w:spacing w:line="440" w:lineRule="exact"/>
        <w:ind w:firstLine="960" w:firstLineChars="400"/>
        <w:contextualSpacing/>
        <w:rPr>
          <w:rFonts w:hint="eastAsia" w:hAnsi="宋体"/>
          <w:color w:val="000000"/>
          <w:sz w:val="24"/>
          <w:szCs w:val="24"/>
          <w:highlight w:val="none"/>
        </w:rPr>
      </w:pPr>
      <w:r>
        <w:rPr>
          <w:rFonts w:hint="eastAsia" w:hAnsi="宋体"/>
          <w:color w:val="000000"/>
          <w:sz w:val="24"/>
          <w:highlight w:val="none"/>
        </w:rPr>
        <w:t>法定代表人或者委托代理人</w:t>
      </w:r>
      <w:r>
        <w:rPr>
          <w:rFonts w:hint="eastAsia" w:hAnsi="宋体"/>
          <w:color w:val="000000"/>
          <w:spacing w:val="20"/>
          <w:sz w:val="24"/>
          <w:highlight w:val="none"/>
        </w:rPr>
        <w:t>（签字或者电子签名）：</w:t>
      </w:r>
      <w:r>
        <w:rPr>
          <w:rFonts w:hint="eastAsia" w:hAnsi="宋体"/>
          <w:color w:val="000000"/>
          <w:spacing w:val="20"/>
          <w:sz w:val="24"/>
          <w:highlight w:val="none"/>
          <w:u w:val="single"/>
        </w:rPr>
        <w:t xml:space="preserve">        </w:t>
      </w:r>
    </w:p>
    <w:p w14:paraId="518BC507">
      <w:pPr>
        <w:pStyle w:val="24"/>
        <w:spacing w:line="440" w:lineRule="exact"/>
        <w:contextualSpacing/>
        <w:jc w:val="center"/>
        <w:rPr>
          <w:rFonts w:hint="eastAsia" w:hAnsi="宋体"/>
          <w:color w:val="000000"/>
          <w:sz w:val="24"/>
          <w:szCs w:val="24"/>
          <w:highlight w:val="none"/>
        </w:rPr>
      </w:pPr>
      <w:r>
        <w:rPr>
          <w:rFonts w:hint="eastAsia" w:hAnsi="宋体"/>
          <w:color w:val="000000"/>
          <w:sz w:val="24"/>
          <w:szCs w:val="24"/>
          <w:highlight w:val="none"/>
        </w:rPr>
        <w:t xml:space="preserve"> </w:t>
      </w:r>
      <w:r>
        <w:rPr>
          <w:rFonts w:hAnsi="宋体"/>
          <w:color w:val="000000"/>
          <w:sz w:val="24"/>
          <w:szCs w:val="24"/>
          <w:highlight w:val="none"/>
        </w:rPr>
        <w:t xml:space="preserve">                                   </w:t>
      </w:r>
      <w:r>
        <w:rPr>
          <w:rFonts w:hint="eastAsia" w:hAnsi="宋体"/>
          <w:color w:val="000000"/>
          <w:sz w:val="24"/>
          <w:szCs w:val="24"/>
          <w:highlight w:val="none"/>
        </w:rPr>
        <w:t>投标人名称（电子签章）</w:t>
      </w:r>
    </w:p>
    <w:p w14:paraId="55EB41E7">
      <w:pPr>
        <w:pStyle w:val="24"/>
        <w:spacing w:line="440" w:lineRule="exact"/>
        <w:contextualSpacing/>
        <w:rPr>
          <w:rFonts w:hint="eastAsia" w:hAnsi="宋体"/>
          <w:color w:val="000000"/>
          <w:sz w:val="24"/>
          <w:highlight w:val="none"/>
        </w:rPr>
      </w:pPr>
      <w:r>
        <w:rPr>
          <w:rFonts w:hint="eastAsia" w:hAnsi="宋体"/>
          <w:color w:val="000000"/>
          <w:sz w:val="24"/>
          <w:highlight w:val="none"/>
        </w:rPr>
        <w:t xml:space="preserve">                                                </w:t>
      </w:r>
      <w:r>
        <w:rPr>
          <w:rFonts w:hint="eastAsia" w:hAnsi="宋体"/>
          <w:color w:val="000000"/>
          <w:sz w:val="24"/>
          <w:highlight w:val="none"/>
          <w:u w:val="single"/>
        </w:rPr>
        <w:t xml:space="preserve">      </w:t>
      </w:r>
      <w:r>
        <w:rPr>
          <w:rFonts w:hint="eastAsia" w:hAnsi="宋体"/>
          <w:color w:val="000000"/>
          <w:sz w:val="24"/>
          <w:highlight w:val="none"/>
        </w:rPr>
        <w:t>年</w:t>
      </w:r>
      <w:r>
        <w:rPr>
          <w:rFonts w:hint="eastAsia" w:hAnsi="宋体"/>
          <w:color w:val="000000"/>
          <w:sz w:val="24"/>
          <w:highlight w:val="none"/>
          <w:u w:val="single"/>
        </w:rPr>
        <w:t xml:space="preserve">    </w:t>
      </w:r>
      <w:r>
        <w:rPr>
          <w:rFonts w:hint="eastAsia" w:hAnsi="宋体"/>
          <w:color w:val="000000"/>
          <w:sz w:val="24"/>
          <w:highlight w:val="none"/>
        </w:rPr>
        <w:t>月</w:t>
      </w:r>
      <w:r>
        <w:rPr>
          <w:rFonts w:hint="eastAsia" w:hAnsi="宋体"/>
          <w:color w:val="000000"/>
          <w:sz w:val="24"/>
          <w:highlight w:val="none"/>
          <w:u w:val="single"/>
        </w:rPr>
        <w:t xml:space="preserve">     </w:t>
      </w:r>
      <w:r>
        <w:rPr>
          <w:rFonts w:hint="eastAsia" w:hAnsi="宋体"/>
          <w:color w:val="000000"/>
          <w:sz w:val="24"/>
          <w:highlight w:val="none"/>
        </w:rPr>
        <w:t>日</w:t>
      </w:r>
    </w:p>
    <w:p w14:paraId="502B4551">
      <w:pPr>
        <w:snapToGrid w:val="0"/>
        <w:spacing w:before="120" w:beforeLines="50" w:after="50"/>
        <w:jc w:val="left"/>
        <w:rPr>
          <w:rFonts w:hint="eastAsia" w:ascii="宋体" w:hAnsi="宋体"/>
          <w:b/>
          <w:color w:val="000000"/>
          <w:sz w:val="24"/>
          <w:szCs w:val="20"/>
          <w:highlight w:val="none"/>
        </w:rPr>
      </w:pPr>
      <w:r>
        <w:rPr>
          <w:rFonts w:hint="eastAsia" w:ascii="宋体" w:hAnsi="宋体"/>
          <w:b/>
          <w:color w:val="000000"/>
          <w:sz w:val="24"/>
          <w:highlight w:val="none"/>
        </w:rPr>
        <w:t>4.法定代表人身份证明</w:t>
      </w:r>
    </w:p>
    <w:p w14:paraId="5E163388">
      <w:pPr>
        <w:spacing w:before="240" w:beforeLines="100" w:after="120" w:afterLines="50"/>
        <w:ind w:left="540"/>
        <w:jc w:val="center"/>
        <w:rPr>
          <w:rFonts w:hint="eastAsia" w:ascii="宋体" w:hAnsi="Courier New"/>
          <w:b/>
          <w:color w:val="000000"/>
          <w:sz w:val="32"/>
          <w:szCs w:val="32"/>
          <w:highlight w:val="none"/>
        </w:rPr>
      </w:pPr>
    </w:p>
    <w:p w14:paraId="3217045C">
      <w:pPr>
        <w:spacing w:before="240" w:beforeLines="100" w:after="120" w:afterLines="50"/>
        <w:ind w:left="540"/>
        <w:jc w:val="center"/>
        <w:rPr>
          <w:rFonts w:hint="eastAsia" w:ascii="方正小标宋简体" w:hAnsi="方正小标宋简体" w:eastAsia="方正小标宋简体" w:cs="方正小标宋简体"/>
          <w:bCs/>
          <w:color w:val="000000"/>
          <w:sz w:val="44"/>
          <w:szCs w:val="44"/>
          <w:highlight w:val="none"/>
        </w:rPr>
      </w:pPr>
      <w:r>
        <w:rPr>
          <w:rFonts w:hint="eastAsia" w:ascii="方正小标宋简体" w:hAnsi="方正小标宋简体" w:eastAsia="方正小标宋简体" w:cs="方正小标宋简体"/>
          <w:bCs/>
          <w:color w:val="000000"/>
          <w:sz w:val="44"/>
          <w:szCs w:val="44"/>
          <w:highlight w:val="none"/>
        </w:rPr>
        <w:t>法定代表人身份证明</w:t>
      </w:r>
    </w:p>
    <w:p w14:paraId="6A5959C1">
      <w:pPr>
        <w:spacing w:line="500" w:lineRule="exact"/>
        <w:ind w:left="540"/>
        <w:rPr>
          <w:rFonts w:hint="eastAsia" w:ascii="宋体" w:hAnsi="宋体"/>
          <w:color w:val="000000"/>
          <w:sz w:val="24"/>
          <w:highlight w:val="none"/>
        </w:rPr>
      </w:pPr>
      <w:r>
        <w:rPr>
          <w:rFonts w:hint="eastAsia" w:ascii="宋体" w:hAnsi="宋体"/>
          <w:color w:val="000000"/>
          <w:sz w:val="24"/>
          <w:highlight w:val="none"/>
        </w:rPr>
        <w:t>投 标 人：</w:t>
      </w:r>
      <w:r>
        <w:rPr>
          <w:rFonts w:hint="eastAsia" w:ascii="宋体" w:hAnsi="宋体"/>
          <w:color w:val="000000"/>
          <w:sz w:val="24"/>
          <w:highlight w:val="none"/>
          <w:u w:val="single"/>
        </w:rPr>
        <w:t xml:space="preserve">                                                        </w:t>
      </w:r>
    </w:p>
    <w:p w14:paraId="4BCF2690">
      <w:pPr>
        <w:spacing w:line="500" w:lineRule="exact"/>
        <w:ind w:left="540"/>
        <w:rPr>
          <w:rFonts w:hint="eastAsia" w:ascii="宋体" w:hAnsi="宋体"/>
          <w:color w:val="000000"/>
          <w:sz w:val="24"/>
          <w:highlight w:val="none"/>
        </w:rPr>
      </w:pPr>
      <w:r>
        <w:rPr>
          <w:rFonts w:hint="eastAsia" w:ascii="宋体" w:hAnsi="宋体"/>
          <w:color w:val="000000"/>
          <w:sz w:val="24"/>
          <w:highlight w:val="none"/>
        </w:rPr>
        <w:t>地    址：</w:t>
      </w:r>
      <w:r>
        <w:rPr>
          <w:rFonts w:hint="eastAsia" w:ascii="宋体" w:hAnsi="宋体"/>
          <w:color w:val="000000"/>
          <w:sz w:val="24"/>
          <w:highlight w:val="none"/>
          <w:u w:val="single"/>
        </w:rPr>
        <w:t xml:space="preserve">                                                        </w:t>
      </w:r>
    </w:p>
    <w:p w14:paraId="6C90C4FD">
      <w:pPr>
        <w:spacing w:line="500" w:lineRule="exact"/>
        <w:ind w:left="540"/>
        <w:rPr>
          <w:rFonts w:hint="eastAsia" w:ascii="宋体" w:hAnsi="宋体"/>
          <w:color w:val="000000"/>
          <w:sz w:val="24"/>
          <w:highlight w:val="none"/>
        </w:rPr>
      </w:pPr>
      <w:r>
        <w:rPr>
          <w:rFonts w:hint="eastAsia" w:ascii="宋体" w:hAnsi="宋体"/>
          <w:color w:val="000000"/>
          <w:sz w:val="24"/>
          <w:highlight w:val="none"/>
        </w:rPr>
        <w:t>姓    名：</w:t>
      </w:r>
      <w:r>
        <w:rPr>
          <w:rFonts w:hint="eastAsia" w:ascii="宋体" w:hAnsi="宋体"/>
          <w:color w:val="000000"/>
          <w:sz w:val="24"/>
          <w:highlight w:val="none"/>
          <w:u w:val="single"/>
        </w:rPr>
        <w:t xml:space="preserve">                          </w:t>
      </w:r>
      <w:r>
        <w:rPr>
          <w:rFonts w:hint="eastAsia" w:ascii="宋体" w:hAnsi="宋体"/>
          <w:color w:val="000000"/>
          <w:sz w:val="24"/>
          <w:highlight w:val="none"/>
        </w:rPr>
        <w:t>性      别：</w:t>
      </w:r>
      <w:r>
        <w:rPr>
          <w:rFonts w:hint="eastAsia" w:ascii="宋体" w:hAnsi="宋体"/>
          <w:color w:val="000000"/>
          <w:sz w:val="24"/>
          <w:highlight w:val="none"/>
          <w:u w:val="single"/>
        </w:rPr>
        <w:t xml:space="preserve">                </w:t>
      </w:r>
    </w:p>
    <w:p w14:paraId="2392B926">
      <w:pPr>
        <w:spacing w:line="500" w:lineRule="exact"/>
        <w:ind w:left="540"/>
        <w:rPr>
          <w:rFonts w:hint="eastAsia" w:ascii="宋体" w:hAnsi="宋体"/>
          <w:color w:val="000000"/>
          <w:sz w:val="24"/>
          <w:highlight w:val="none"/>
          <w:u w:val="single"/>
        </w:rPr>
      </w:pPr>
      <w:r>
        <w:rPr>
          <w:rFonts w:hint="eastAsia" w:ascii="宋体" w:hAnsi="宋体"/>
          <w:color w:val="000000"/>
          <w:sz w:val="24"/>
          <w:highlight w:val="none"/>
        </w:rPr>
        <w:t>年    龄：</w:t>
      </w:r>
      <w:r>
        <w:rPr>
          <w:rFonts w:hint="eastAsia" w:ascii="宋体" w:hAnsi="宋体"/>
          <w:color w:val="000000"/>
          <w:sz w:val="24"/>
          <w:highlight w:val="none"/>
          <w:u w:val="single"/>
        </w:rPr>
        <w:t xml:space="preserve">                          </w:t>
      </w:r>
      <w:r>
        <w:rPr>
          <w:rFonts w:hint="eastAsia" w:ascii="宋体" w:hAnsi="宋体"/>
          <w:color w:val="000000"/>
          <w:sz w:val="24"/>
          <w:highlight w:val="none"/>
        </w:rPr>
        <w:t>职      务：</w:t>
      </w:r>
      <w:r>
        <w:rPr>
          <w:rFonts w:hint="eastAsia" w:ascii="宋体" w:hAnsi="宋体"/>
          <w:color w:val="000000"/>
          <w:sz w:val="24"/>
          <w:highlight w:val="none"/>
          <w:u w:val="single"/>
        </w:rPr>
        <w:t xml:space="preserve">                </w:t>
      </w:r>
    </w:p>
    <w:p w14:paraId="0990C44A">
      <w:pPr>
        <w:spacing w:line="500" w:lineRule="exact"/>
        <w:ind w:left="540"/>
        <w:rPr>
          <w:rFonts w:hint="eastAsia" w:ascii="宋体" w:hAnsi="宋体"/>
          <w:color w:val="000000"/>
          <w:sz w:val="24"/>
          <w:highlight w:val="none"/>
        </w:rPr>
      </w:pPr>
      <w:r>
        <w:rPr>
          <w:rFonts w:hint="eastAsia" w:ascii="宋体" w:hAnsi="宋体"/>
          <w:color w:val="000000"/>
          <w:sz w:val="24"/>
          <w:highlight w:val="none"/>
        </w:rPr>
        <w:t>身份证</w:t>
      </w:r>
      <w:r>
        <w:rPr>
          <w:rFonts w:hint="eastAsia"/>
          <w:color w:val="000000"/>
          <w:sz w:val="24"/>
          <w:highlight w:val="none"/>
        </w:rPr>
        <w:t>号码：</w:t>
      </w:r>
      <w:r>
        <w:rPr>
          <w:rFonts w:hint="eastAsia"/>
          <w:color w:val="000000"/>
          <w:sz w:val="24"/>
          <w:highlight w:val="none"/>
          <w:u w:val="single"/>
        </w:rPr>
        <w:t xml:space="preserve">                                 </w:t>
      </w:r>
    </w:p>
    <w:p w14:paraId="42CC6036">
      <w:pPr>
        <w:spacing w:line="500" w:lineRule="exact"/>
        <w:ind w:left="540"/>
        <w:rPr>
          <w:rFonts w:hint="eastAsia" w:ascii="宋体" w:hAnsi="宋体"/>
          <w:color w:val="000000"/>
          <w:sz w:val="24"/>
          <w:highlight w:val="none"/>
        </w:rPr>
      </w:pPr>
      <w:r>
        <w:rPr>
          <w:rFonts w:hint="eastAsia" w:ascii="宋体" w:hAnsi="宋体"/>
          <w:color w:val="000000"/>
          <w:sz w:val="24"/>
          <w:highlight w:val="none"/>
        </w:rPr>
        <w:t>系</w:t>
      </w:r>
      <w:r>
        <w:rPr>
          <w:rFonts w:hint="eastAsia" w:ascii="宋体" w:hAnsi="宋体"/>
          <w:color w:val="000000"/>
          <w:sz w:val="24"/>
          <w:highlight w:val="none"/>
          <w:u w:val="single"/>
        </w:rPr>
        <w:t xml:space="preserve">            （投标人名称）              </w:t>
      </w:r>
      <w:r>
        <w:rPr>
          <w:rFonts w:hint="eastAsia" w:ascii="宋体" w:hAnsi="宋体"/>
          <w:color w:val="000000"/>
          <w:sz w:val="24"/>
          <w:highlight w:val="none"/>
        </w:rPr>
        <w:t>的法定代表人。</w:t>
      </w:r>
    </w:p>
    <w:p w14:paraId="1DB3FFDF">
      <w:pPr>
        <w:spacing w:line="500" w:lineRule="exact"/>
        <w:ind w:left="540"/>
        <w:rPr>
          <w:rFonts w:hint="eastAsia" w:ascii="宋体" w:hAnsi="宋体"/>
          <w:color w:val="000000"/>
          <w:sz w:val="24"/>
          <w:highlight w:val="none"/>
        </w:rPr>
      </w:pPr>
      <w:r>
        <w:rPr>
          <w:rFonts w:hint="eastAsia" w:ascii="宋体" w:hAnsi="宋体"/>
          <w:color w:val="000000"/>
          <w:sz w:val="24"/>
          <w:highlight w:val="none"/>
        </w:rPr>
        <w:t>特此证明。</w:t>
      </w:r>
    </w:p>
    <w:p w14:paraId="7DFDDBCB">
      <w:pPr>
        <w:spacing w:line="500" w:lineRule="exact"/>
        <w:ind w:left="540"/>
        <w:rPr>
          <w:rFonts w:hint="eastAsia" w:ascii="宋体" w:hAnsi="宋体"/>
          <w:color w:val="000000"/>
          <w:sz w:val="24"/>
          <w:highlight w:val="none"/>
        </w:rPr>
      </w:pPr>
    </w:p>
    <w:p w14:paraId="6E9AEB1B">
      <w:pPr>
        <w:spacing w:line="500" w:lineRule="exact"/>
        <w:ind w:left="540"/>
        <w:rPr>
          <w:rFonts w:hint="eastAsia" w:ascii="宋体" w:hAnsi="宋体"/>
          <w:color w:val="000000"/>
          <w:sz w:val="24"/>
          <w:highlight w:val="none"/>
        </w:rPr>
      </w:pPr>
    </w:p>
    <w:p w14:paraId="2EC8B754">
      <w:pPr>
        <w:spacing w:line="500" w:lineRule="exact"/>
        <w:ind w:left="540"/>
        <w:rPr>
          <w:rFonts w:hint="eastAsia" w:ascii="宋体" w:hAnsi="宋体"/>
          <w:color w:val="000000"/>
          <w:sz w:val="24"/>
          <w:highlight w:val="none"/>
        </w:rPr>
      </w:pPr>
      <w:r>
        <w:rPr>
          <w:rFonts w:hint="eastAsia" w:ascii="宋体" w:hAnsi="宋体"/>
          <w:color w:val="000000"/>
          <w:sz w:val="24"/>
          <w:highlight w:val="none"/>
        </w:rPr>
        <w:t>附件：法定代表人有效身份证正反面复印件</w:t>
      </w:r>
    </w:p>
    <w:p w14:paraId="6194C1B6">
      <w:pPr>
        <w:spacing w:line="500" w:lineRule="exact"/>
        <w:ind w:left="540"/>
        <w:rPr>
          <w:rFonts w:hint="eastAsia" w:ascii="宋体" w:hAnsi="宋体"/>
          <w:color w:val="000000"/>
          <w:sz w:val="24"/>
          <w:highlight w:val="none"/>
        </w:rPr>
      </w:pPr>
    </w:p>
    <w:p w14:paraId="19832D60">
      <w:pPr>
        <w:spacing w:line="500" w:lineRule="exact"/>
        <w:ind w:left="540"/>
        <w:jc w:val="right"/>
        <w:rPr>
          <w:rFonts w:hint="eastAsia" w:ascii="宋体" w:hAnsi="宋体"/>
          <w:color w:val="000000"/>
          <w:sz w:val="24"/>
          <w:highlight w:val="none"/>
        </w:rPr>
      </w:pPr>
      <w:r>
        <w:rPr>
          <w:rFonts w:hint="eastAsia" w:ascii="宋体" w:hAnsi="宋体"/>
          <w:color w:val="000000"/>
          <w:sz w:val="24"/>
          <w:highlight w:val="none"/>
        </w:rPr>
        <w:t>投标人名称（电子签章）</w:t>
      </w:r>
    </w:p>
    <w:p w14:paraId="7069F454">
      <w:pPr>
        <w:spacing w:line="500" w:lineRule="exact"/>
        <w:ind w:left="540"/>
        <w:jc w:val="right"/>
        <w:rPr>
          <w:rFonts w:hint="eastAsia" w:ascii="宋体" w:hAnsi="宋体"/>
          <w:color w:val="000000"/>
          <w:sz w:val="24"/>
          <w:highlight w:val="none"/>
        </w:rPr>
      </w:pPr>
    </w:p>
    <w:p w14:paraId="683D970B">
      <w:pPr>
        <w:snapToGrid w:val="0"/>
        <w:spacing w:before="120" w:beforeLines="50" w:after="50"/>
        <w:ind w:left="540"/>
        <w:jc w:val="right"/>
        <w:rPr>
          <w:rFonts w:hint="eastAsia" w:ascii="宋体" w:hAnsi="宋体"/>
          <w:color w:val="000000"/>
          <w:sz w:val="24"/>
          <w:highlight w:val="none"/>
        </w:rPr>
      </w:pP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14:paraId="0E1E3EE9">
      <w:pPr>
        <w:snapToGrid w:val="0"/>
        <w:spacing w:before="120" w:beforeLines="50" w:after="50"/>
        <w:jc w:val="center"/>
        <w:rPr>
          <w:rFonts w:hint="eastAsia" w:ascii="宋体" w:hAnsi="宋体"/>
          <w:b/>
          <w:color w:val="000000"/>
          <w:sz w:val="24"/>
          <w:highlight w:val="none"/>
        </w:rPr>
      </w:pPr>
    </w:p>
    <w:p w14:paraId="22867184">
      <w:pPr>
        <w:snapToGrid w:val="0"/>
        <w:spacing w:before="120" w:beforeLines="50" w:after="50"/>
        <w:jc w:val="left"/>
        <w:rPr>
          <w:rFonts w:hint="eastAsia" w:ascii="宋体" w:hAnsi="宋体"/>
          <w:b/>
          <w:color w:val="000000"/>
          <w:sz w:val="24"/>
          <w:szCs w:val="20"/>
          <w:highlight w:val="none"/>
        </w:rPr>
      </w:pPr>
      <w:r>
        <w:rPr>
          <w:rFonts w:hint="eastAsia" w:ascii="宋体" w:hAnsi="宋体"/>
          <w:color w:val="000000"/>
          <w:sz w:val="24"/>
          <w:highlight w:val="none"/>
        </w:rPr>
        <w:t>注：自然人投标的无需提供</w:t>
      </w:r>
    </w:p>
    <w:p w14:paraId="4AB854A8">
      <w:pPr>
        <w:snapToGrid w:val="0"/>
        <w:spacing w:before="120" w:beforeLines="50" w:after="50"/>
        <w:jc w:val="left"/>
        <w:rPr>
          <w:rFonts w:hint="eastAsia" w:ascii="宋体" w:hAnsi="宋体"/>
          <w:b/>
          <w:color w:val="000000"/>
          <w:sz w:val="24"/>
          <w:szCs w:val="20"/>
          <w:highlight w:val="none"/>
        </w:rPr>
      </w:pPr>
      <w:r>
        <w:rPr>
          <w:rFonts w:ascii="宋体" w:hAnsi="宋体"/>
          <w:b/>
          <w:color w:val="000000"/>
          <w:sz w:val="24"/>
          <w:highlight w:val="none"/>
        </w:rPr>
        <w:br w:type="page"/>
      </w:r>
      <w:r>
        <w:rPr>
          <w:rFonts w:hint="eastAsia" w:ascii="宋体" w:hAnsi="宋体"/>
          <w:b/>
          <w:color w:val="000000"/>
          <w:sz w:val="24"/>
          <w:highlight w:val="none"/>
        </w:rPr>
        <w:t>5.授权委托书格式</w:t>
      </w:r>
    </w:p>
    <w:p w14:paraId="535F0C21">
      <w:pPr>
        <w:snapToGrid w:val="0"/>
        <w:spacing w:before="120" w:beforeLines="50" w:after="50"/>
        <w:jc w:val="center"/>
        <w:rPr>
          <w:rFonts w:hint="eastAsia" w:ascii="宋体" w:hAnsi="宋体"/>
          <w:b/>
          <w:color w:val="000000"/>
          <w:sz w:val="44"/>
          <w:szCs w:val="44"/>
          <w:highlight w:val="none"/>
        </w:rPr>
      </w:pPr>
    </w:p>
    <w:p w14:paraId="2EAF769A">
      <w:pPr>
        <w:spacing w:line="360" w:lineRule="auto"/>
        <w:contextualSpacing/>
        <w:jc w:val="center"/>
        <w:rPr>
          <w:rFonts w:hint="eastAsia" w:ascii="方正小标宋简体" w:hAnsi="方正小标宋简体" w:eastAsia="方正小标宋简体" w:cs="方正小标宋简体"/>
          <w:bCs/>
          <w:color w:val="000000"/>
          <w:sz w:val="44"/>
          <w:szCs w:val="44"/>
          <w:highlight w:val="none"/>
        </w:rPr>
      </w:pPr>
      <w:r>
        <w:rPr>
          <w:rFonts w:hint="eastAsia" w:ascii="方正小标宋简体" w:hAnsi="方正小标宋简体" w:eastAsia="方正小标宋简体" w:cs="方正小标宋简体"/>
          <w:bCs/>
          <w:color w:val="000000"/>
          <w:sz w:val="44"/>
          <w:szCs w:val="44"/>
          <w:highlight w:val="none"/>
        </w:rPr>
        <w:t>授权委托书</w:t>
      </w:r>
    </w:p>
    <w:p w14:paraId="7F9E1B92">
      <w:pPr>
        <w:spacing w:line="360" w:lineRule="auto"/>
        <w:contextualSpacing/>
        <w:jc w:val="center"/>
        <w:rPr>
          <w:rFonts w:hint="eastAsia" w:ascii="方正小标宋简体" w:hAnsi="方正小标宋简体" w:eastAsia="方正小标宋简体" w:cs="方正小标宋简体"/>
          <w:bCs/>
          <w:color w:val="000000"/>
          <w:sz w:val="32"/>
          <w:szCs w:val="32"/>
          <w:highlight w:val="none"/>
        </w:rPr>
      </w:pPr>
      <w:r>
        <w:rPr>
          <w:rFonts w:hint="eastAsia" w:ascii="方正小标宋简体" w:hAnsi="方正小标宋简体" w:eastAsia="方正小标宋简体" w:cs="方正小标宋简体"/>
          <w:bCs/>
          <w:color w:val="000000"/>
          <w:sz w:val="32"/>
          <w:szCs w:val="32"/>
          <w:highlight w:val="none"/>
        </w:rPr>
        <w:t>（非联合体投标格式）</w:t>
      </w:r>
    </w:p>
    <w:p w14:paraId="6EAE64AF">
      <w:pPr>
        <w:spacing w:line="360" w:lineRule="auto"/>
        <w:contextualSpacing/>
        <w:jc w:val="center"/>
        <w:rPr>
          <w:rFonts w:hint="eastAsia" w:ascii="方正小标宋简体" w:hAnsi="方正小标宋简体" w:eastAsia="方正小标宋简体" w:cs="方正小标宋简体"/>
          <w:bCs/>
          <w:color w:val="000000"/>
          <w:sz w:val="24"/>
          <w:highlight w:val="none"/>
        </w:rPr>
      </w:pPr>
      <w:r>
        <w:rPr>
          <w:rFonts w:hint="eastAsia" w:ascii="方正小标宋简体" w:hAnsi="方正小标宋简体" w:eastAsia="方正小标宋简体" w:cs="方正小标宋简体"/>
          <w:bCs/>
          <w:color w:val="000000"/>
          <w:sz w:val="32"/>
          <w:szCs w:val="32"/>
          <w:highlight w:val="none"/>
        </w:rPr>
        <w:t>（如有委托时）</w:t>
      </w:r>
    </w:p>
    <w:p w14:paraId="7670C44A">
      <w:pPr>
        <w:spacing w:line="440" w:lineRule="exact"/>
        <w:contextualSpacing/>
        <w:jc w:val="center"/>
        <w:rPr>
          <w:rFonts w:hint="eastAsia" w:ascii="宋体" w:hAnsi="宋体"/>
          <w:b/>
          <w:color w:val="000000"/>
          <w:sz w:val="24"/>
          <w:highlight w:val="none"/>
        </w:rPr>
      </w:pPr>
    </w:p>
    <w:p w14:paraId="0D5B94BA">
      <w:pPr>
        <w:spacing w:line="440" w:lineRule="exact"/>
        <w:contextualSpacing/>
        <w:rPr>
          <w:rFonts w:hint="eastAsia" w:ascii="宋体" w:hAnsi="宋体"/>
          <w:b/>
          <w:bCs/>
          <w:color w:val="000000"/>
          <w:sz w:val="24"/>
          <w:highlight w:val="none"/>
        </w:rPr>
      </w:pPr>
      <w:r>
        <w:rPr>
          <w:rFonts w:hint="eastAsia" w:ascii="宋体" w:hAnsi="宋体"/>
          <w:bCs/>
          <w:color w:val="000000"/>
          <w:sz w:val="24"/>
          <w:highlight w:val="none"/>
        </w:rPr>
        <w:t>致：</w:t>
      </w:r>
      <w:r>
        <w:rPr>
          <w:rFonts w:hint="eastAsia" w:ascii="宋体" w:hAnsi="宋体"/>
          <w:color w:val="000000"/>
          <w:sz w:val="24"/>
          <w:highlight w:val="none"/>
          <w:u w:val="single"/>
        </w:rPr>
        <w:t>采购人名称</w:t>
      </w:r>
      <w:r>
        <w:rPr>
          <w:rFonts w:hint="eastAsia" w:ascii="宋体" w:hAnsi="宋体"/>
          <w:color w:val="000000"/>
          <w:sz w:val="24"/>
          <w:highlight w:val="none"/>
        </w:rPr>
        <w:t>：</w:t>
      </w:r>
    </w:p>
    <w:p w14:paraId="69BE29ED">
      <w:pPr>
        <w:spacing w:line="440" w:lineRule="exact"/>
        <w:ind w:firstLine="566" w:firstLineChars="236"/>
        <w:contextualSpacing/>
        <w:rPr>
          <w:rFonts w:hint="eastAsia" w:ascii="宋体" w:hAnsi="宋体"/>
          <w:color w:val="000000"/>
          <w:sz w:val="24"/>
          <w:highlight w:val="none"/>
        </w:rPr>
      </w:pPr>
      <w:r>
        <w:rPr>
          <w:rFonts w:hint="eastAsia" w:ascii="宋体" w:hAnsi="宋体"/>
          <w:color w:val="000000"/>
          <w:sz w:val="24"/>
          <w:highlight w:val="none"/>
        </w:rPr>
        <w:t>我</w:t>
      </w:r>
      <w:r>
        <w:rPr>
          <w:rFonts w:hint="eastAsia" w:ascii="宋体" w:hAnsi="宋体"/>
          <w:color w:val="000000"/>
          <w:sz w:val="24"/>
          <w:highlight w:val="none"/>
          <w:u w:val="single"/>
        </w:rPr>
        <w:t xml:space="preserve">       </w:t>
      </w:r>
      <w:r>
        <w:rPr>
          <w:rFonts w:hint="eastAsia" w:ascii="宋体" w:hAnsi="宋体"/>
          <w:color w:val="000000"/>
          <w:sz w:val="24"/>
          <w:highlight w:val="none"/>
        </w:rPr>
        <w:t>（姓名）系</w:t>
      </w:r>
      <w:r>
        <w:rPr>
          <w:rFonts w:hint="eastAsia" w:ascii="宋体" w:hAnsi="宋体"/>
          <w:color w:val="000000"/>
          <w:sz w:val="24"/>
          <w:highlight w:val="none"/>
          <w:u w:val="single"/>
        </w:rPr>
        <w:t xml:space="preserve">      </w:t>
      </w:r>
      <w:r>
        <w:rPr>
          <w:rFonts w:hint="eastAsia" w:ascii="宋体" w:hAnsi="宋体"/>
          <w:color w:val="000000"/>
          <w:sz w:val="24"/>
          <w:highlight w:val="none"/>
        </w:rPr>
        <w:t>（投标人名称）的法定代表人，现授权委托</w:t>
      </w:r>
      <w:r>
        <w:rPr>
          <w:rFonts w:hint="eastAsia" w:ascii="宋体" w:hAnsi="宋体"/>
          <w:color w:val="000000"/>
          <w:sz w:val="24"/>
          <w:highlight w:val="none"/>
          <w:u w:val="single"/>
        </w:rPr>
        <w:t xml:space="preserve">              （姓名）</w:t>
      </w:r>
      <w:r>
        <w:rPr>
          <w:rFonts w:hint="eastAsia" w:ascii="宋体" w:hAnsi="宋体"/>
          <w:color w:val="000000"/>
          <w:sz w:val="24"/>
          <w:highlight w:val="none"/>
        </w:rPr>
        <w:t>以我方的名义参加</w:t>
      </w:r>
      <w:r>
        <w:rPr>
          <w:rFonts w:hint="eastAsia" w:ascii="宋体" w:hAnsi="宋体"/>
          <w:color w:val="000000"/>
          <w:sz w:val="24"/>
          <w:highlight w:val="none"/>
          <w:u w:val="single"/>
        </w:rPr>
        <w:t xml:space="preserve">              </w:t>
      </w:r>
      <w:r>
        <w:rPr>
          <w:rFonts w:hint="eastAsia" w:ascii="宋体" w:hAnsi="宋体"/>
          <w:color w:val="000000"/>
          <w:sz w:val="24"/>
          <w:highlight w:val="none"/>
        </w:rPr>
        <w:t>项目的投标活动，并代表我方全权办理针对上述项目的所有采购程序和环节的具体事务和签署相关文件。</w:t>
      </w:r>
    </w:p>
    <w:p w14:paraId="32D7D95E">
      <w:pPr>
        <w:spacing w:line="440" w:lineRule="exact"/>
        <w:contextualSpacing/>
        <w:rPr>
          <w:rFonts w:hint="eastAsia" w:ascii="宋体" w:hAnsi="宋体"/>
          <w:color w:val="000000"/>
          <w:sz w:val="24"/>
          <w:highlight w:val="none"/>
        </w:rPr>
      </w:pPr>
      <w:r>
        <w:rPr>
          <w:rFonts w:hint="eastAsia" w:ascii="宋体" w:hAnsi="宋体"/>
          <w:color w:val="000000"/>
          <w:sz w:val="24"/>
          <w:highlight w:val="none"/>
        </w:rPr>
        <w:t xml:space="preserve">    我方对委托代理人的签字或者电子签名事项负全部责任。</w:t>
      </w:r>
    </w:p>
    <w:p w14:paraId="0799C1B6">
      <w:pPr>
        <w:spacing w:line="440" w:lineRule="exact"/>
        <w:ind w:firstLine="480"/>
        <w:contextualSpacing/>
        <w:rPr>
          <w:rFonts w:hint="eastAsia" w:ascii="宋体" w:hAnsi="宋体"/>
          <w:color w:val="000000"/>
          <w:sz w:val="24"/>
          <w:highlight w:val="none"/>
        </w:rPr>
      </w:pPr>
      <w:r>
        <w:rPr>
          <w:rFonts w:hint="eastAsia" w:ascii="宋体" w:hAnsi="宋体"/>
          <w:color w:val="000000"/>
          <w:sz w:val="24"/>
          <w:highlight w:val="none"/>
          <w:u w:val="single"/>
        </w:rPr>
        <w:t>本授权书自签署之日起生效，在撤销授权的书面通知以前，本授权书一直有效。委托代理人在授权书有效期内签署的所有文件不因授权的撤销而失效。</w:t>
      </w:r>
    </w:p>
    <w:p w14:paraId="65E507AB">
      <w:pPr>
        <w:spacing w:line="440" w:lineRule="exact"/>
        <w:ind w:firstLine="480"/>
        <w:contextualSpacing/>
        <w:rPr>
          <w:rFonts w:hint="eastAsia" w:ascii="宋体" w:hAnsi="宋体"/>
          <w:color w:val="000000"/>
          <w:sz w:val="24"/>
          <w:highlight w:val="none"/>
        </w:rPr>
      </w:pPr>
      <w:r>
        <w:rPr>
          <w:rFonts w:hint="eastAsia" w:ascii="宋体" w:hAnsi="宋体"/>
          <w:color w:val="000000"/>
          <w:sz w:val="24"/>
          <w:highlight w:val="none"/>
        </w:rPr>
        <w:t>委托代理人无转委托权，特此委托。</w:t>
      </w:r>
    </w:p>
    <w:p w14:paraId="48B5270A">
      <w:pPr>
        <w:spacing w:line="440" w:lineRule="exact"/>
        <w:ind w:firstLine="480"/>
        <w:contextualSpacing/>
        <w:rPr>
          <w:rFonts w:hint="eastAsia" w:ascii="宋体" w:hAnsi="宋体"/>
          <w:color w:val="000000"/>
          <w:sz w:val="24"/>
          <w:highlight w:val="none"/>
        </w:rPr>
      </w:pPr>
      <w:r>
        <w:rPr>
          <w:rFonts w:hint="eastAsia" w:ascii="宋体" w:hAnsi="宋体"/>
          <w:color w:val="000000"/>
          <w:sz w:val="24"/>
          <w:highlight w:val="none"/>
        </w:rPr>
        <w:t>附：法定代表人身份证明及委托代理人有效身份证正反面复印件</w:t>
      </w:r>
    </w:p>
    <w:p w14:paraId="7A6F4C79">
      <w:pPr>
        <w:spacing w:line="440" w:lineRule="exact"/>
        <w:contextualSpacing/>
        <w:rPr>
          <w:rFonts w:hint="eastAsia" w:ascii="宋体" w:hAnsi="宋体"/>
          <w:color w:val="000000"/>
          <w:sz w:val="24"/>
          <w:highlight w:val="none"/>
        </w:rPr>
      </w:pPr>
    </w:p>
    <w:p w14:paraId="6C9C02DF">
      <w:pPr>
        <w:spacing w:line="440" w:lineRule="exact"/>
        <w:contextualSpacing/>
        <w:rPr>
          <w:rFonts w:hint="eastAsia" w:ascii="宋体" w:hAnsi="宋体"/>
          <w:color w:val="000000"/>
          <w:sz w:val="24"/>
          <w:highlight w:val="none"/>
        </w:rPr>
      </w:pPr>
      <w:r>
        <w:rPr>
          <w:rFonts w:hint="eastAsia" w:ascii="宋体" w:hAnsi="宋体"/>
          <w:color w:val="000000"/>
          <w:sz w:val="24"/>
          <w:highlight w:val="none"/>
        </w:rPr>
        <w:t>委托代理人（签字或者电子签名）：</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w:t>
      </w:r>
    </w:p>
    <w:p w14:paraId="0B573BD8">
      <w:pPr>
        <w:spacing w:line="440" w:lineRule="exact"/>
        <w:contextualSpacing/>
        <w:rPr>
          <w:rFonts w:hint="eastAsia" w:ascii="宋体" w:hAnsi="宋体"/>
          <w:color w:val="000000"/>
          <w:sz w:val="24"/>
          <w:highlight w:val="none"/>
          <w:u w:val="single"/>
        </w:rPr>
      </w:pPr>
      <w:r>
        <w:rPr>
          <w:rFonts w:hint="eastAsia" w:ascii="宋体" w:hAnsi="宋体"/>
          <w:color w:val="000000"/>
          <w:sz w:val="24"/>
          <w:highlight w:val="none"/>
        </w:rPr>
        <w:t>委托代理人身份证号码：</w:t>
      </w:r>
      <w:r>
        <w:rPr>
          <w:rFonts w:hint="eastAsia" w:ascii="宋体" w:hAnsi="宋体"/>
          <w:color w:val="000000"/>
          <w:sz w:val="24"/>
          <w:highlight w:val="none"/>
          <w:u w:val="single"/>
        </w:rPr>
        <w:t xml:space="preserve">                             </w:t>
      </w:r>
    </w:p>
    <w:p w14:paraId="1157E0A9">
      <w:pPr>
        <w:spacing w:line="440" w:lineRule="exact"/>
        <w:contextualSpacing/>
        <w:rPr>
          <w:rFonts w:hint="eastAsia" w:ascii="宋体" w:hAnsi="宋体"/>
          <w:color w:val="000000"/>
          <w:sz w:val="24"/>
          <w:highlight w:val="none"/>
          <w:u w:val="single"/>
        </w:rPr>
      </w:pPr>
      <w:r>
        <w:rPr>
          <w:rFonts w:hint="eastAsia" w:ascii="宋体" w:hAnsi="宋体"/>
          <w:color w:val="000000"/>
          <w:sz w:val="24"/>
          <w:highlight w:val="none"/>
        </w:rPr>
        <w:t>法定代表人（签字或者盖章或者电子签名）：</w:t>
      </w:r>
      <w:r>
        <w:rPr>
          <w:rFonts w:hint="eastAsia" w:ascii="宋体" w:hAnsi="宋体"/>
          <w:color w:val="000000"/>
          <w:sz w:val="24"/>
          <w:highlight w:val="none"/>
          <w:u w:val="single"/>
        </w:rPr>
        <w:t xml:space="preserve">              </w:t>
      </w:r>
    </w:p>
    <w:p w14:paraId="6C94D09E">
      <w:pPr>
        <w:spacing w:line="440" w:lineRule="exact"/>
        <w:contextualSpacing/>
        <w:rPr>
          <w:rFonts w:hint="eastAsia" w:ascii="宋体" w:hAnsi="宋体"/>
          <w:color w:val="000000"/>
          <w:sz w:val="24"/>
          <w:highlight w:val="none"/>
        </w:rPr>
      </w:pPr>
      <w:r>
        <w:rPr>
          <w:rFonts w:hint="eastAsia" w:ascii="宋体" w:hAnsi="宋体"/>
          <w:color w:val="000000"/>
          <w:sz w:val="24"/>
          <w:highlight w:val="none"/>
        </w:rPr>
        <w:t xml:space="preserve"> </w:t>
      </w:r>
    </w:p>
    <w:p w14:paraId="42969834">
      <w:pPr>
        <w:spacing w:line="440" w:lineRule="exact"/>
        <w:contextualSpacing/>
        <w:jc w:val="center"/>
        <w:rPr>
          <w:rFonts w:hint="eastAsia" w:ascii="宋体" w:hAnsi="宋体"/>
          <w:color w:val="000000"/>
          <w:sz w:val="24"/>
          <w:highlight w:val="none"/>
        </w:rPr>
      </w:pPr>
      <w:r>
        <w:rPr>
          <w:rFonts w:hint="eastAsia" w:ascii="宋体" w:hAnsi="宋体"/>
          <w:color w:val="000000"/>
          <w:sz w:val="24"/>
          <w:highlight w:val="none"/>
        </w:rPr>
        <w:t xml:space="preserve">                                                投标人名称（电子签章）：</w:t>
      </w:r>
    </w:p>
    <w:p w14:paraId="77645A19">
      <w:pPr>
        <w:spacing w:line="440" w:lineRule="exact"/>
        <w:contextualSpacing/>
        <w:jc w:val="center"/>
        <w:rPr>
          <w:rFonts w:hint="eastAsia" w:ascii="宋体" w:hAnsi="宋体"/>
          <w:color w:val="000000"/>
          <w:sz w:val="24"/>
          <w:highlight w:val="none"/>
        </w:rPr>
      </w:pPr>
      <w:r>
        <w:rPr>
          <w:rFonts w:hint="eastAsia" w:ascii="宋体" w:hAnsi="宋体"/>
          <w:color w:val="000000"/>
          <w:sz w:val="24"/>
          <w:highlight w:val="none"/>
        </w:rPr>
        <w:t xml:space="preserve">                                              年    月    日</w:t>
      </w:r>
    </w:p>
    <w:p w14:paraId="01CE476C">
      <w:pPr>
        <w:spacing w:line="440" w:lineRule="exact"/>
        <w:contextualSpacing/>
        <w:rPr>
          <w:rFonts w:hint="eastAsia" w:ascii="宋体" w:hAnsi="宋体" w:cs="仿宋_GB2312"/>
          <w:color w:val="000000"/>
          <w:sz w:val="24"/>
          <w:highlight w:val="none"/>
        </w:rPr>
      </w:pPr>
      <w:r>
        <w:rPr>
          <w:rFonts w:hint="eastAsia" w:ascii="宋体" w:hAnsi="宋体" w:cs="仿宋_GB2312"/>
          <w:color w:val="000000"/>
          <w:sz w:val="24"/>
          <w:highlight w:val="none"/>
        </w:rPr>
        <w:t>注：1.</w:t>
      </w:r>
      <w:bookmarkStart w:id="155" w:name="_Hlk65851555"/>
      <w:bookmarkStart w:id="156" w:name="_Hlk65851620"/>
      <w:r>
        <w:rPr>
          <w:rFonts w:hint="eastAsia" w:ascii="宋体" w:hAnsi="宋体" w:cs="仿宋_GB2312"/>
          <w:color w:val="000000"/>
          <w:sz w:val="24"/>
          <w:highlight w:val="none"/>
        </w:rPr>
        <w:t>法定代表人必须在授权委托书上签字或者盖章</w:t>
      </w:r>
      <w:r>
        <w:rPr>
          <w:rFonts w:hint="eastAsia" w:ascii="宋体" w:hAnsi="宋体"/>
          <w:color w:val="000000"/>
          <w:sz w:val="24"/>
          <w:highlight w:val="none"/>
        </w:rPr>
        <w:t>或者电子签名</w:t>
      </w:r>
      <w:r>
        <w:rPr>
          <w:rFonts w:hint="eastAsia" w:ascii="宋体" w:hAnsi="宋体" w:cs="仿宋_GB2312"/>
          <w:color w:val="000000"/>
          <w:sz w:val="24"/>
          <w:highlight w:val="none"/>
        </w:rPr>
        <w:t>，</w:t>
      </w:r>
      <w:bookmarkEnd w:id="155"/>
      <w:r>
        <w:rPr>
          <w:rFonts w:hint="eastAsia" w:ascii="宋体" w:hAnsi="宋体" w:cs="仿宋_GB2312"/>
          <w:color w:val="000000"/>
          <w:sz w:val="24"/>
          <w:highlight w:val="none"/>
        </w:rPr>
        <w:t>委托代理人必须在授权委托书上签字</w:t>
      </w:r>
      <w:r>
        <w:rPr>
          <w:rFonts w:hint="eastAsia" w:ascii="宋体" w:hAnsi="宋体"/>
          <w:color w:val="000000"/>
          <w:sz w:val="24"/>
          <w:highlight w:val="none"/>
        </w:rPr>
        <w:t>或者电子签名</w:t>
      </w:r>
      <w:r>
        <w:rPr>
          <w:rFonts w:hint="eastAsia" w:ascii="宋体" w:hAnsi="宋体" w:cs="仿宋_GB2312"/>
          <w:color w:val="000000"/>
          <w:sz w:val="24"/>
          <w:highlight w:val="none"/>
        </w:rPr>
        <w:t>，</w:t>
      </w:r>
      <w:r>
        <w:rPr>
          <w:rFonts w:hint="eastAsia" w:ascii="宋体" w:hAnsi="宋体" w:cs="仿宋_GB2312"/>
          <w:b/>
          <w:bCs/>
          <w:color w:val="000000"/>
          <w:sz w:val="24"/>
          <w:highlight w:val="none"/>
        </w:rPr>
        <w:t>否则按无效投标处理</w:t>
      </w:r>
      <w:r>
        <w:rPr>
          <w:rFonts w:hint="eastAsia" w:ascii="宋体" w:hAnsi="宋体" w:cs="仿宋_GB2312"/>
          <w:color w:val="000000"/>
          <w:sz w:val="24"/>
          <w:highlight w:val="none"/>
        </w:rPr>
        <w:t>；</w:t>
      </w:r>
      <w:bookmarkEnd w:id="156"/>
    </w:p>
    <w:p w14:paraId="661E21DF">
      <w:pPr>
        <w:spacing w:line="440" w:lineRule="exact"/>
        <w:ind w:firstLine="480" w:firstLineChars="200"/>
        <w:contextualSpacing/>
        <w:jc w:val="left"/>
        <w:rPr>
          <w:rFonts w:hint="eastAsia" w:ascii="宋体" w:hAnsi="宋体"/>
          <w:color w:val="000000"/>
          <w:sz w:val="24"/>
          <w:highlight w:val="none"/>
        </w:rPr>
      </w:pPr>
      <w:r>
        <w:rPr>
          <w:rFonts w:hint="eastAsia" w:ascii="宋体" w:hAnsi="宋体" w:cs="仿宋_GB2312"/>
          <w:color w:val="000000"/>
          <w:sz w:val="24"/>
          <w:highlight w:val="none"/>
        </w:rPr>
        <w:t>2.法人、其他组织投标时“我方”是指“我单位”，自然人投标时“我方”是指“本人”。</w:t>
      </w:r>
      <w:r>
        <w:rPr>
          <w:rFonts w:hint="eastAsia" w:ascii="宋体" w:hAnsi="宋体"/>
          <w:color w:val="000000"/>
          <w:sz w:val="24"/>
          <w:highlight w:val="none"/>
        </w:rPr>
        <w:t xml:space="preserve"> </w:t>
      </w:r>
    </w:p>
    <w:p w14:paraId="4055A812">
      <w:pPr>
        <w:snapToGrid w:val="0"/>
        <w:spacing w:before="50" w:after="120" w:afterLines="50"/>
        <w:ind w:firstLine="480" w:firstLineChars="200"/>
        <w:jc w:val="left"/>
        <w:rPr>
          <w:rFonts w:hint="eastAsia" w:ascii="宋体" w:hAnsi="宋体"/>
          <w:color w:val="000000"/>
          <w:sz w:val="24"/>
          <w:highlight w:val="none"/>
        </w:rPr>
        <w:sectPr>
          <w:footerReference r:id="rId6" w:type="first"/>
          <w:headerReference r:id="rId3" w:type="default"/>
          <w:footerReference r:id="rId4" w:type="default"/>
          <w:footerReference r:id="rId5" w:type="even"/>
          <w:pgSz w:w="11906" w:h="16838"/>
          <w:pgMar w:top="1701" w:right="1701" w:bottom="1701" w:left="1701" w:header="851" w:footer="992" w:gutter="0"/>
          <w:cols w:space="720" w:num="1"/>
          <w:titlePg/>
          <w:docGrid w:linePitch="312" w:charSpace="0"/>
        </w:sectPr>
      </w:pPr>
    </w:p>
    <w:p w14:paraId="0220C2EF">
      <w:pPr>
        <w:rPr>
          <w:rFonts w:hint="eastAsia" w:ascii="宋体" w:hAnsi="宋体"/>
          <w:color w:val="000000"/>
          <w:sz w:val="24"/>
          <w:highlight w:val="none"/>
        </w:rPr>
      </w:pPr>
    </w:p>
    <w:p w14:paraId="25FBA6EB">
      <w:pPr>
        <w:rPr>
          <w:rFonts w:hint="eastAsia" w:ascii="宋体" w:hAnsi="宋体"/>
          <w:b/>
          <w:color w:val="000000"/>
          <w:sz w:val="24"/>
          <w:szCs w:val="20"/>
          <w:highlight w:val="none"/>
        </w:rPr>
      </w:pPr>
      <w:r>
        <w:rPr>
          <w:rFonts w:hint="eastAsia" w:ascii="宋体" w:hAnsi="宋体"/>
          <w:b/>
          <w:color w:val="000000"/>
          <w:sz w:val="24"/>
          <w:highlight w:val="none"/>
        </w:rPr>
        <w:t>6.商务要求偏离表格式（注：按项目需求表具体项目修改）</w:t>
      </w:r>
    </w:p>
    <w:p w14:paraId="46607FB1">
      <w:pPr>
        <w:snapToGrid w:val="0"/>
        <w:spacing w:before="50"/>
        <w:jc w:val="left"/>
        <w:rPr>
          <w:rFonts w:hint="eastAsia" w:ascii="宋体" w:hAnsi="宋体"/>
          <w:color w:val="000000"/>
          <w:sz w:val="24"/>
          <w:highlight w:val="none"/>
        </w:rPr>
      </w:pPr>
    </w:p>
    <w:p w14:paraId="0B76F93A">
      <w:pPr>
        <w:pStyle w:val="24"/>
        <w:rPr>
          <w:rFonts w:hint="eastAsia" w:hAnsi="宋体"/>
          <w:color w:val="000000"/>
          <w:sz w:val="24"/>
          <w:szCs w:val="24"/>
          <w:highlight w:val="none"/>
        </w:rPr>
      </w:pPr>
      <w:r>
        <w:rPr>
          <w:rFonts w:hint="eastAsia" w:hAnsi="宋体"/>
          <w:color w:val="000000"/>
          <w:sz w:val="24"/>
          <w:szCs w:val="24"/>
          <w:highlight w:val="none"/>
        </w:rPr>
        <w:t>所投分标：</w:t>
      </w:r>
      <w:r>
        <w:rPr>
          <w:rFonts w:hint="eastAsia" w:hAnsi="宋体"/>
          <w:color w:val="000000"/>
          <w:sz w:val="24"/>
          <w:szCs w:val="24"/>
          <w:highlight w:val="none"/>
          <w:u w:val="single"/>
        </w:rPr>
        <w:t xml:space="preserve">     </w:t>
      </w:r>
      <w:r>
        <w:rPr>
          <w:rFonts w:hint="eastAsia" w:hAnsi="宋体"/>
          <w:color w:val="000000"/>
          <w:sz w:val="24"/>
          <w:szCs w:val="24"/>
          <w:highlight w:val="none"/>
        </w:rPr>
        <w:t>分标</w:t>
      </w:r>
    </w:p>
    <w:p w14:paraId="68A08D7F">
      <w:pPr>
        <w:snapToGrid w:val="0"/>
        <w:spacing w:before="50"/>
        <w:jc w:val="left"/>
        <w:rPr>
          <w:rFonts w:hint="eastAsia" w:ascii="宋体" w:hAnsi="宋体"/>
          <w:color w:val="000000"/>
          <w:sz w:val="24"/>
          <w:highlight w:val="none"/>
          <w:u w:val="single"/>
        </w:rPr>
      </w:pPr>
    </w:p>
    <w:tbl>
      <w:tblPr>
        <w:tblStyle w:val="45"/>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60B52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14:paraId="0B4089D7">
            <w:pPr>
              <w:snapToGrid w:val="0"/>
              <w:spacing w:before="120" w:beforeLines="50"/>
              <w:jc w:val="center"/>
              <w:rPr>
                <w:rFonts w:hint="eastAsia" w:ascii="宋体" w:hAnsi="宋体"/>
                <w:color w:val="000000"/>
                <w:sz w:val="24"/>
                <w:highlight w:val="none"/>
              </w:rPr>
            </w:pPr>
            <w:r>
              <w:rPr>
                <w:rFonts w:hint="eastAsia" w:ascii="宋体" w:hAnsi="宋体"/>
                <w:color w:val="000000"/>
                <w:sz w:val="24"/>
                <w:highlight w:val="none"/>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6EEE2862">
            <w:pPr>
              <w:snapToGrid w:val="0"/>
              <w:spacing w:before="120" w:beforeLines="50"/>
              <w:jc w:val="center"/>
              <w:rPr>
                <w:rFonts w:hint="eastAsia" w:ascii="宋体" w:hAnsi="宋体"/>
                <w:color w:val="000000"/>
                <w:sz w:val="24"/>
                <w:highlight w:val="none"/>
              </w:rPr>
            </w:pPr>
            <w:r>
              <w:rPr>
                <w:rFonts w:hint="eastAsia" w:ascii="宋体" w:hAnsi="宋体"/>
                <w:color w:val="000000"/>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noWrap w:val="0"/>
            <w:vAlign w:val="top"/>
          </w:tcPr>
          <w:p w14:paraId="5EA5B607">
            <w:pPr>
              <w:snapToGrid w:val="0"/>
              <w:spacing w:before="120" w:beforeLines="50"/>
              <w:jc w:val="center"/>
              <w:rPr>
                <w:rFonts w:hint="eastAsia" w:ascii="宋体" w:hAnsi="宋体"/>
                <w:color w:val="000000"/>
                <w:sz w:val="24"/>
                <w:highlight w:val="none"/>
              </w:rPr>
            </w:pPr>
            <w:r>
              <w:rPr>
                <w:rFonts w:hint="eastAsia" w:ascii="宋体" w:hAnsi="宋体"/>
                <w:color w:val="000000"/>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14:paraId="561A90BD">
            <w:pPr>
              <w:snapToGrid w:val="0"/>
              <w:spacing w:before="120" w:beforeLines="50"/>
              <w:jc w:val="center"/>
              <w:rPr>
                <w:rFonts w:hint="eastAsia" w:ascii="宋体" w:hAnsi="宋体"/>
                <w:color w:val="000000"/>
                <w:sz w:val="24"/>
                <w:highlight w:val="none"/>
              </w:rPr>
            </w:pPr>
            <w:r>
              <w:rPr>
                <w:rFonts w:hint="eastAsia" w:ascii="宋体" w:hAnsi="宋体"/>
                <w:color w:val="000000"/>
                <w:sz w:val="24"/>
                <w:highlight w:val="none"/>
              </w:rPr>
              <w:t>偏离说明</w:t>
            </w:r>
          </w:p>
        </w:tc>
      </w:tr>
      <w:tr w14:paraId="6082C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56C88DC6">
            <w:pPr>
              <w:jc w:val="center"/>
              <w:rPr>
                <w:rFonts w:ascii="宋体" w:hAnsi="宋体"/>
                <w:i/>
                <w:color w:val="000000"/>
                <w:sz w:val="24"/>
                <w:highlight w:val="none"/>
              </w:rPr>
            </w:pPr>
            <w:r>
              <w:rPr>
                <w:rFonts w:hint="eastAsia" w:ascii="宋体" w:hAnsi="宋体"/>
                <w:i/>
                <w:color w:val="000000"/>
                <w:sz w:val="24"/>
                <w:highlight w:val="none"/>
              </w:rPr>
              <w:t>▲质保期</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4DD93E97">
            <w:pPr>
              <w:snapToGrid w:val="0"/>
              <w:spacing w:before="120" w:beforeLines="50"/>
              <w:jc w:val="center"/>
              <w:rPr>
                <w:rFonts w:hint="eastAsia" w:ascii="宋体" w:hAnsi="宋体"/>
                <w:color w:val="000000"/>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3364E4C7">
            <w:pPr>
              <w:snapToGrid w:val="0"/>
              <w:spacing w:before="120" w:beforeLines="50"/>
              <w:jc w:val="center"/>
              <w:rPr>
                <w:rFonts w:hint="eastAsia" w:ascii="宋体" w:hAnsi="宋体"/>
                <w:color w:val="000000"/>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726B352C">
            <w:pPr>
              <w:snapToGrid w:val="0"/>
              <w:spacing w:before="120" w:beforeLines="50"/>
              <w:jc w:val="center"/>
              <w:rPr>
                <w:rFonts w:hint="eastAsia" w:ascii="宋体" w:hAnsi="宋体"/>
                <w:color w:val="000000"/>
                <w:sz w:val="24"/>
                <w:highlight w:val="none"/>
              </w:rPr>
            </w:pPr>
          </w:p>
        </w:tc>
      </w:tr>
      <w:tr w14:paraId="42667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29E3C6D7">
            <w:pPr>
              <w:jc w:val="center"/>
              <w:rPr>
                <w:rFonts w:ascii="宋体" w:hAnsi="宋体"/>
                <w:i/>
                <w:color w:val="000000"/>
                <w:sz w:val="24"/>
                <w:highlight w:val="none"/>
              </w:rPr>
            </w:pPr>
            <w:r>
              <w:rPr>
                <w:rFonts w:hint="eastAsia" w:ascii="宋体" w:hAnsi="宋体"/>
                <w:i/>
                <w:color w:val="000000"/>
                <w:sz w:val="24"/>
                <w:highlight w:val="none"/>
              </w:rPr>
              <w:t>▲售后服务要求</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26BAE797">
            <w:pPr>
              <w:snapToGrid w:val="0"/>
              <w:spacing w:before="120" w:beforeLines="50"/>
              <w:rPr>
                <w:rFonts w:hint="eastAsia" w:ascii="宋体" w:hAnsi="宋体"/>
                <w:color w:val="000000"/>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0FB75A3F">
            <w:pPr>
              <w:snapToGrid w:val="0"/>
              <w:spacing w:before="120" w:beforeLines="50"/>
              <w:ind w:left="43"/>
              <w:jc w:val="center"/>
              <w:rPr>
                <w:rFonts w:hint="eastAsia" w:ascii="宋体" w:hAnsi="宋体"/>
                <w:color w:val="000000"/>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68C7B0DC">
            <w:pPr>
              <w:snapToGrid w:val="0"/>
              <w:spacing w:before="120" w:beforeLines="50"/>
              <w:ind w:left="43"/>
              <w:jc w:val="center"/>
              <w:rPr>
                <w:rFonts w:hint="eastAsia" w:ascii="宋体" w:hAnsi="宋体"/>
                <w:color w:val="000000"/>
                <w:sz w:val="24"/>
                <w:highlight w:val="none"/>
              </w:rPr>
            </w:pPr>
          </w:p>
        </w:tc>
      </w:tr>
      <w:tr w14:paraId="0C52C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top"/>
          </w:tcPr>
          <w:p w14:paraId="07C8B581">
            <w:pPr>
              <w:snapToGrid w:val="0"/>
              <w:spacing w:before="120" w:beforeLines="50"/>
              <w:jc w:val="center"/>
              <w:rPr>
                <w:rFonts w:hint="eastAsia" w:ascii="宋体" w:hAnsi="宋体"/>
                <w:color w:val="000000"/>
                <w:sz w:val="24"/>
                <w:highlight w:val="none"/>
              </w:rPr>
            </w:pPr>
            <w:r>
              <w:rPr>
                <w:rFonts w:hint="eastAsia" w:ascii="宋体" w:hAnsi="宋体"/>
                <w:color w:val="000000"/>
                <w:sz w:val="24"/>
                <w:highlight w:val="none"/>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24310EF4">
            <w:pPr>
              <w:snapToGrid w:val="0"/>
              <w:spacing w:before="120" w:beforeLines="50"/>
              <w:jc w:val="center"/>
              <w:rPr>
                <w:rFonts w:hint="eastAsia" w:ascii="宋体" w:hAnsi="宋体"/>
                <w:color w:val="000000"/>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6509615E">
            <w:pPr>
              <w:snapToGrid w:val="0"/>
              <w:spacing w:before="120" w:beforeLines="50"/>
              <w:jc w:val="center"/>
              <w:rPr>
                <w:rFonts w:hint="eastAsia" w:ascii="宋体" w:hAnsi="宋体"/>
                <w:color w:val="000000"/>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7FC6A4EB">
            <w:pPr>
              <w:snapToGrid w:val="0"/>
              <w:spacing w:before="120" w:beforeLines="50"/>
              <w:jc w:val="center"/>
              <w:rPr>
                <w:rFonts w:hint="eastAsia" w:ascii="宋体" w:hAnsi="宋体"/>
                <w:color w:val="000000"/>
                <w:sz w:val="24"/>
                <w:highlight w:val="none"/>
              </w:rPr>
            </w:pPr>
          </w:p>
        </w:tc>
      </w:tr>
    </w:tbl>
    <w:p w14:paraId="66F6BF3F">
      <w:pPr>
        <w:pStyle w:val="17"/>
        <w:rPr>
          <w:rFonts w:hint="eastAsia" w:ascii="宋体" w:hAnsi="宋体"/>
          <w:color w:val="000000"/>
          <w:highlight w:val="none"/>
        </w:rPr>
      </w:pPr>
      <w:r>
        <w:rPr>
          <w:rFonts w:hint="eastAsia" w:ascii="宋体" w:hAnsi="宋体"/>
          <w:color w:val="000000"/>
          <w:highlight w:val="none"/>
        </w:rPr>
        <w:t>注：</w:t>
      </w:r>
    </w:p>
    <w:p w14:paraId="39BB365E">
      <w:pPr>
        <w:pStyle w:val="19"/>
        <w:spacing w:line="520" w:lineRule="exact"/>
        <w:ind w:firstLine="0" w:firstLineChars="0"/>
        <w:rPr>
          <w:rFonts w:hint="eastAsia" w:hAnsi="仿宋_GB2312" w:cs="仿宋_GB2312"/>
          <w:color w:val="000000"/>
          <w:szCs w:val="32"/>
          <w:highlight w:val="none"/>
        </w:rPr>
      </w:pPr>
      <w:r>
        <w:rPr>
          <w:rFonts w:hint="eastAsia" w:ascii="宋体" w:hAnsi="宋体" w:eastAsia="宋体"/>
          <w:color w:val="000000"/>
          <w:sz w:val="24"/>
          <w:szCs w:val="24"/>
          <w:highlight w:val="none"/>
        </w:rPr>
        <w:t>1.</w:t>
      </w:r>
      <w:r>
        <w:rPr>
          <w:rFonts w:hint="eastAsia"/>
          <w:color w:val="000000"/>
          <w:highlight w:val="none"/>
        </w:rPr>
        <w:t xml:space="preserve"> </w:t>
      </w:r>
      <w:r>
        <w:rPr>
          <w:rFonts w:hint="eastAsia" w:ascii="宋体" w:hAnsi="宋体" w:eastAsia="宋体"/>
          <w:color w:val="000000"/>
          <w:sz w:val="24"/>
          <w:szCs w:val="24"/>
          <w:highlight w:val="none"/>
        </w:rPr>
        <w:t>说明：应对照招标文件“第二章 采购需求”中的商务要求逐条作明确的投标响应，并作出偏离说明。</w:t>
      </w:r>
    </w:p>
    <w:p w14:paraId="7DFAE502">
      <w:pPr>
        <w:pStyle w:val="17"/>
        <w:rPr>
          <w:rFonts w:ascii="宋体" w:hAnsi="宋体"/>
          <w:b w:val="0"/>
          <w:bCs w:val="0"/>
          <w:color w:val="000000"/>
          <w:highlight w:val="none"/>
        </w:rPr>
      </w:pPr>
      <w:r>
        <w:rPr>
          <w:rFonts w:ascii="宋体" w:hAnsi="宋体"/>
          <w:b w:val="0"/>
          <w:bCs w:val="0"/>
          <w:color w:val="000000"/>
          <w:highlight w:val="none"/>
        </w:rPr>
        <w:t>2.</w:t>
      </w:r>
      <w:r>
        <w:rPr>
          <w:rFonts w:hint="eastAsia" w:ascii="宋体" w:hAnsi="宋体"/>
          <w:b w:val="0"/>
          <w:bCs w:val="0"/>
          <w:color w:val="000000"/>
          <w:highlight w:val="none"/>
        </w:rPr>
        <w:t>投标人应根据自身的承诺，对照招标文件要求在“偏离说明”中注明“</w:t>
      </w:r>
      <w:r>
        <w:rPr>
          <w:rFonts w:hint="eastAsia" w:ascii="宋体" w:hAnsi="宋体"/>
          <w:color w:val="000000"/>
          <w:highlight w:val="none"/>
        </w:rPr>
        <w:t>正偏离</w:t>
      </w:r>
      <w:r>
        <w:rPr>
          <w:rFonts w:hint="eastAsia" w:ascii="宋体" w:hAnsi="宋体"/>
          <w:b w:val="0"/>
          <w:bCs w:val="0"/>
          <w:color w:val="000000"/>
          <w:highlight w:val="none"/>
        </w:rPr>
        <w:t>”、“</w:t>
      </w:r>
      <w:r>
        <w:rPr>
          <w:rFonts w:hint="eastAsia" w:ascii="宋体" w:hAnsi="宋体"/>
          <w:color w:val="000000"/>
          <w:highlight w:val="none"/>
        </w:rPr>
        <w:t>负偏离</w:t>
      </w:r>
      <w:r>
        <w:rPr>
          <w:rFonts w:hint="eastAsia" w:ascii="宋体" w:hAnsi="宋体"/>
          <w:b w:val="0"/>
          <w:bCs w:val="0"/>
          <w:color w:val="000000"/>
          <w:highlight w:val="none"/>
        </w:rPr>
        <w:t>”或者“</w:t>
      </w:r>
      <w:r>
        <w:rPr>
          <w:rFonts w:hint="eastAsia" w:ascii="宋体" w:hAnsi="宋体"/>
          <w:color w:val="000000"/>
          <w:highlight w:val="none"/>
        </w:rPr>
        <w:t>无偏离</w:t>
      </w:r>
      <w:r>
        <w:rPr>
          <w:rFonts w:hint="eastAsia" w:ascii="宋体" w:hAnsi="宋体"/>
          <w:b w:val="0"/>
          <w:bCs w:val="0"/>
          <w:color w:val="000000"/>
          <w:highlight w:val="none"/>
        </w:rPr>
        <w:t>”。既不属于“</w:t>
      </w:r>
      <w:r>
        <w:rPr>
          <w:rFonts w:hint="eastAsia" w:ascii="宋体" w:hAnsi="宋体"/>
          <w:color w:val="000000"/>
          <w:highlight w:val="none"/>
        </w:rPr>
        <w:t>正偏离</w:t>
      </w:r>
      <w:r>
        <w:rPr>
          <w:rFonts w:hint="eastAsia" w:ascii="宋体" w:hAnsi="宋体"/>
          <w:b w:val="0"/>
          <w:bCs w:val="0"/>
          <w:color w:val="000000"/>
          <w:highlight w:val="none"/>
        </w:rPr>
        <w:t>”也不属于“</w:t>
      </w:r>
      <w:r>
        <w:rPr>
          <w:rFonts w:hint="eastAsia" w:ascii="宋体" w:hAnsi="宋体"/>
          <w:color w:val="000000"/>
          <w:highlight w:val="none"/>
        </w:rPr>
        <w:t>负偏离</w:t>
      </w:r>
      <w:r>
        <w:rPr>
          <w:rFonts w:hint="eastAsia" w:ascii="宋体" w:hAnsi="宋体"/>
          <w:b w:val="0"/>
          <w:bCs w:val="0"/>
          <w:color w:val="000000"/>
          <w:highlight w:val="none"/>
        </w:rPr>
        <w:t>”即为“</w:t>
      </w:r>
      <w:r>
        <w:rPr>
          <w:rFonts w:hint="eastAsia" w:ascii="宋体" w:hAnsi="宋体"/>
          <w:color w:val="000000"/>
          <w:highlight w:val="none"/>
        </w:rPr>
        <w:t>无偏离</w:t>
      </w:r>
      <w:r>
        <w:rPr>
          <w:rFonts w:hint="eastAsia" w:ascii="宋体" w:hAnsi="宋体"/>
          <w:b w:val="0"/>
          <w:bCs w:val="0"/>
          <w:color w:val="000000"/>
          <w:highlight w:val="none"/>
        </w:rPr>
        <w:t>”。</w:t>
      </w:r>
    </w:p>
    <w:p w14:paraId="6386B592">
      <w:pPr>
        <w:snapToGrid w:val="0"/>
        <w:spacing w:before="50" w:after="50"/>
        <w:rPr>
          <w:rFonts w:ascii="宋体" w:hAnsi="宋体"/>
          <w:color w:val="000000"/>
          <w:sz w:val="24"/>
          <w:highlight w:val="none"/>
        </w:rPr>
      </w:pPr>
    </w:p>
    <w:p w14:paraId="394B1560">
      <w:pPr>
        <w:snapToGrid w:val="0"/>
        <w:spacing w:before="50" w:after="50"/>
        <w:rPr>
          <w:rFonts w:hint="eastAsia" w:ascii="宋体" w:hAnsi="宋体"/>
          <w:color w:val="000000"/>
          <w:spacing w:val="20"/>
          <w:sz w:val="24"/>
          <w:highlight w:val="none"/>
          <w:u w:val="single"/>
        </w:rPr>
      </w:pPr>
      <w:r>
        <w:rPr>
          <w:rFonts w:hint="eastAsia" w:ascii="宋体" w:hAnsi="宋体"/>
          <w:color w:val="000000"/>
          <w:sz w:val="24"/>
          <w:highlight w:val="none"/>
        </w:rPr>
        <w:t>法定代表人或者委托代理人</w:t>
      </w:r>
      <w:r>
        <w:rPr>
          <w:rFonts w:hint="eastAsia" w:ascii="宋体" w:hAnsi="宋体"/>
          <w:color w:val="000000"/>
          <w:spacing w:val="20"/>
          <w:sz w:val="24"/>
          <w:highlight w:val="none"/>
        </w:rPr>
        <w:t>（签字或者电子签名）：</w:t>
      </w:r>
      <w:r>
        <w:rPr>
          <w:rFonts w:hint="eastAsia" w:ascii="宋体" w:hAnsi="宋体"/>
          <w:color w:val="000000"/>
          <w:spacing w:val="20"/>
          <w:sz w:val="24"/>
          <w:highlight w:val="none"/>
          <w:u w:val="single"/>
        </w:rPr>
        <w:t xml:space="preserve">        </w:t>
      </w:r>
    </w:p>
    <w:p w14:paraId="62B935AD">
      <w:pPr>
        <w:snapToGrid w:val="0"/>
        <w:spacing w:before="120" w:beforeLines="50"/>
        <w:rPr>
          <w:rFonts w:hint="eastAsia" w:ascii="宋体" w:hAnsi="宋体"/>
          <w:color w:val="000000"/>
          <w:spacing w:val="20"/>
          <w:sz w:val="24"/>
          <w:highlight w:val="none"/>
        </w:rPr>
      </w:pPr>
      <w:r>
        <w:rPr>
          <w:rFonts w:hint="eastAsia" w:ascii="宋体" w:hAnsi="宋体"/>
          <w:color w:val="000000"/>
          <w:spacing w:val="20"/>
          <w:sz w:val="24"/>
          <w:highlight w:val="none"/>
        </w:rPr>
        <w:t>投标人名称（电子签章）：</w:t>
      </w:r>
      <w:r>
        <w:rPr>
          <w:rFonts w:hint="eastAsia" w:ascii="宋体" w:hAnsi="宋体"/>
          <w:color w:val="000000"/>
          <w:spacing w:val="20"/>
          <w:sz w:val="24"/>
          <w:highlight w:val="none"/>
          <w:u w:val="single"/>
        </w:rPr>
        <w:t xml:space="preserve">            </w:t>
      </w:r>
      <w:r>
        <w:rPr>
          <w:rFonts w:hint="eastAsia" w:ascii="宋体" w:hAnsi="宋体"/>
          <w:color w:val="000000"/>
          <w:spacing w:val="20"/>
          <w:sz w:val="24"/>
          <w:highlight w:val="none"/>
        </w:rPr>
        <w:t xml:space="preserve">   </w:t>
      </w:r>
    </w:p>
    <w:p w14:paraId="0A16C73D">
      <w:pPr>
        <w:snapToGrid w:val="0"/>
        <w:spacing w:before="120" w:beforeLines="50"/>
        <w:rPr>
          <w:rFonts w:hint="eastAsia" w:ascii="宋体" w:hAnsi="宋体"/>
          <w:color w:val="000000"/>
          <w:sz w:val="24"/>
          <w:szCs w:val="20"/>
          <w:highlight w:val="none"/>
        </w:rPr>
      </w:pPr>
      <w:r>
        <w:rPr>
          <w:rFonts w:hint="eastAsia" w:ascii="宋体" w:hAnsi="宋体"/>
          <w:color w:val="000000"/>
          <w:spacing w:val="20"/>
          <w:sz w:val="24"/>
          <w:highlight w:val="none"/>
        </w:rPr>
        <w:t>日  期：</w:t>
      </w:r>
      <w:r>
        <w:rPr>
          <w:rFonts w:hint="eastAsia" w:ascii="宋体" w:hAnsi="宋体"/>
          <w:color w:val="000000"/>
          <w:spacing w:val="20"/>
          <w:sz w:val="24"/>
          <w:highlight w:val="none"/>
          <w:u w:val="single"/>
        </w:rPr>
        <w:t xml:space="preserve">         </w:t>
      </w:r>
    </w:p>
    <w:p w14:paraId="68337B85">
      <w:pPr>
        <w:snapToGrid w:val="0"/>
        <w:spacing w:before="120" w:beforeLines="50"/>
        <w:rPr>
          <w:rFonts w:hint="eastAsia" w:ascii="宋体" w:hAnsi="宋体"/>
          <w:color w:val="000000"/>
          <w:sz w:val="24"/>
          <w:szCs w:val="20"/>
          <w:highlight w:val="none"/>
        </w:rPr>
      </w:pPr>
    </w:p>
    <w:p w14:paraId="1BBEC6E7">
      <w:pPr>
        <w:snapToGrid w:val="0"/>
        <w:spacing w:before="120" w:beforeLines="50" w:after="50"/>
        <w:jc w:val="left"/>
        <w:rPr>
          <w:rFonts w:ascii="宋体" w:hAnsi="宋体"/>
          <w:color w:val="000000"/>
          <w:sz w:val="24"/>
          <w:szCs w:val="20"/>
          <w:highlight w:val="none"/>
        </w:rPr>
      </w:pPr>
    </w:p>
    <w:p w14:paraId="2D014E58">
      <w:pPr>
        <w:snapToGrid w:val="0"/>
        <w:spacing w:before="120" w:beforeLines="50" w:after="50"/>
        <w:jc w:val="left"/>
        <w:rPr>
          <w:rFonts w:hint="eastAsia" w:ascii="宋体" w:hAnsi="宋体"/>
          <w:b/>
          <w:color w:val="000000"/>
          <w:sz w:val="24"/>
          <w:highlight w:val="none"/>
        </w:rPr>
      </w:pPr>
      <w:r>
        <w:rPr>
          <w:rFonts w:ascii="宋体" w:hAnsi="宋体"/>
          <w:color w:val="000000"/>
          <w:sz w:val="24"/>
          <w:szCs w:val="20"/>
          <w:highlight w:val="none"/>
        </w:rPr>
        <w:br w:type="page"/>
      </w:r>
      <w:r>
        <w:rPr>
          <w:rFonts w:hint="eastAsia" w:ascii="宋体" w:hAnsi="宋体"/>
          <w:b/>
          <w:color w:val="000000"/>
          <w:sz w:val="24"/>
          <w:highlight w:val="none"/>
        </w:rPr>
        <w:t>7.投标人业绩证明材料</w:t>
      </w:r>
    </w:p>
    <w:p w14:paraId="146D4E3C">
      <w:pPr>
        <w:pStyle w:val="34"/>
        <w:snapToGrid w:val="0"/>
        <w:ind w:left="480" w:hanging="480"/>
        <w:rPr>
          <w:rFonts w:hint="eastAsia" w:ascii="宋体" w:hAnsi="宋体"/>
          <w:color w:val="000000"/>
          <w:sz w:val="24"/>
          <w:highlight w:val="none"/>
        </w:rPr>
      </w:pPr>
    </w:p>
    <w:p w14:paraId="463C8A01">
      <w:pPr>
        <w:pStyle w:val="34"/>
        <w:snapToGrid w:val="0"/>
        <w:ind w:left="480" w:hanging="480"/>
        <w:rPr>
          <w:rFonts w:hint="eastAsia" w:ascii="宋体" w:hAnsi="宋体"/>
          <w:color w:val="000000"/>
          <w:sz w:val="24"/>
          <w:highlight w:val="none"/>
        </w:rPr>
      </w:pPr>
      <w:r>
        <w:rPr>
          <w:rFonts w:hint="eastAsia" w:ascii="宋体" w:hAnsi="宋体"/>
          <w:color w:val="000000"/>
          <w:sz w:val="24"/>
          <w:highlight w:val="none"/>
        </w:rPr>
        <w:t xml:space="preserve">投标人业绩情况一览表格式： </w:t>
      </w:r>
    </w:p>
    <w:tbl>
      <w:tblPr>
        <w:tblStyle w:val="4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08F44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noWrap w:val="0"/>
            <w:vAlign w:val="center"/>
          </w:tcPr>
          <w:p w14:paraId="2F11BB6D">
            <w:pPr>
              <w:snapToGrid w:val="0"/>
              <w:spacing w:line="240" w:lineRule="exact"/>
              <w:jc w:val="center"/>
              <w:rPr>
                <w:rFonts w:hint="eastAsia" w:ascii="宋体" w:hAnsi="宋体"/>
                <w:color w:val="000000"/>
                <w:sz w:val="24"/>
                <w:highlight w:val="none"/>
              </w:rPr>
            </w:pPr>
            <w:r>
              <w:rPr>
                <w:rFonts w:hint="eastAsia" w:ascii="宋体" w:hAnsi="宋体"/>
                <w:color w:val="000000"/>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14:paraId="0E6A7EF1">
            <w:pPr>
              <w:snapToGrid w:val="0"/>
              <w:spacing w:line="240" w:lineRule="exact"/>
              <w:jc w:val="center"/>
              <w:rPr>
                <w:rFonts w:hint="eastAsia" w:ascii="宋体" w:hAnsi="宋体"/>
                <w:color w:val="000000"/>
                <w:sz w:val="24"/>
                <w:highlight w:val="none"/>
              </w:rPr>
            </w:pPr>
            <w:r>
              <w:rPr>
                <w:rFonts w:hint="eastAsia" w:ascii="宋体" w:hAnsi="宋体"/>
                <w:color w:val="000000"/>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14:paraId="3FB3FA9B">
            <w:pPr>
              <w:snapToGrid w:val="0"/>
              <w:spacing w:line="240" w:lineRule="exact"/>
              <w:jc w:val="center"/>
              <w:rPr>
                <w:rFonts w:hint="eastAsia" w:ascii="宋体" w:hAnsi="宋体"/>
                <w:color w:val="000000"/>
                <w:sz w:val="24"/>
                <w:highlight w:val="none"/>
              </w:rPr>
            </w:pPr>
            <w:r>
              <w:rPr>
                <w:rFonts w:hint="eastAsia" w:ascii="宋体" w:hAnsi="宋体"/>
                <w:color w:val="000000"/>
                <w:sz w:val="24"/>
                <w:highlight w:val="none"/>
              </w:rPr>
              <w:t>合同金额</w:t>
            </w:r>
          </w:p>
          <w:p w14:paraId="379865BC">
            <w:pPr>
              <w:snapToGrid w:val="0"/>
              <w:spacing w:line="240" w:lineRule="exact"/>
              <w:jc w:val="center"/>
              <w:rPr>
                <w:rFonts w:hint="eastAsia" w:ascii="宋体" w:hAnsi="宋体"/>
                <w:color w:val="000000"/>
                <w:sz w:val="24"/>
                <w:highlight w:val="none"/>
              </w:rPr>
            </w:pPr>
            <w:r>
              <w:rPr>
                <w:rFonts w:hint="eastAsia" w:ascii="宋体" w:hAnsi="宋体"/>
                <w:color w:val="000000"/>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noWrap w:val="0"/>
            <w:vAlign w:val="center"/>
          </w:tcPr>
          <w:p w14:paraId="279C1FAC">
            <w:pPr>
              <w:snapToGrid w:val="0"/>
              <w:spacing w:line="240" w:lineRule="exact"/>
              <w:jc w:val="center"/>
              <w:rPr>
                <w:rFonts w:hint="eastAsia" w:ascii="宋体" w:hAnsi="宋体"/>
                <w:color w:val="000000"/>
                <w:sz w:val="24"/>
                <w:highlight w:val="none"/>
              </w:rPr>
            </w:pPr>
            <w:r>
              <w:rPr>
                <w:rFonts w:hint="eastAsia" w:ascii="宋体" w:hAnsi="宋体"/>
                <w:color w:val="000000"/>
                <w:sz w:val="24"/>
                <w:highlight w:val="none"/>
              </w:rPr>
              <w:t>采购人联系人及</w:t>
            </w:r>
          </w:p>
          <w:p w14:paraId="0E707AD2">
            <w:pPr>
              <w:snapToGrid w:val="0"/>
              <w:spacing w:line="240" w:lineRule="exact"/>
              <w:jc w:val="center"/>
              <w:rPr>
                <w:rFonts w:hint="eastAsia" w:ascii="宋体" w:hAnsi="宋体"/>
                <w:color w:val="000000"/>
                <w:sz w:val="24"/>
                <w:highlight w:val="none"/>
              </w:rPr>
            </w:pPr>
            <w:r>
              <w:rPr>
                <w:rFonts w:hint="eastAsia" w:ascii="宋体" w:hAnsi="宋体"/>
                <w:color w:val="000000"/>
                <w:sz w:val="24"/>
                <w:highlight w:val="none"/>
              </w:rPr>
              <w:t>联系电话</w:t>
            </w:r>
          </w:p>
        </w:tc>
      </w:tr>
      <w:tr w14:paraId="38DBA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noWrap w:val="0"/>
            <w:vAlign w:val="center"/>
          </w:tcPr>
          <w:p w14:paraId="7E9F74AE">
            <w:pPr>
              <w:jc w:val="left"/>
              <w:rPr>
                <w:rFonts w:hint="eastAsia" w:ascii="宋体" w:hAnsi="宋体"/>
                <w:color w:val="000000"/>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14:paraId="208626F8">
            <w:pPr>
              <w:jc w:val="left"/>
              <w:rPr>
                <w:rFonts w:hint="eastAsia" w:ascii="宋体" w:hAnsi="宋体"/>
                <w:color w:val="000000"/>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14:paraId="68478E88">
            <w:pPr>
              <w:jc w:val="left"/>
              <w:rPr>
                <w:rFonts w:hint="eastAsia" w:ascii="宋体" w:hAnsi="宋体"/>
                <w:color w:val="000000"/>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noWrap w:val="0"/>
            <w:vAlign w:val="center"/>
          </w:tcPr>
          <w:p w14:paraId="4A7C77F3">
            <w:pPr>
              <w:jc w:val="left"/>
              <w:rPr>
                <w:rFonts w:hint="eastAsia" w:ascii="宋体" w:hAnsi="宋体"/>
                <w:color w:val="000000"/>
                <w:sz w:val="24"/>
                <w:highlight w:val="none"/>
              </w:rPr>
            </w:pPr>
          </w:p>
        </w:tc>
      </w:tr>
      <w:tr w14:paraId="28268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3AC4F927">
            <w:pPr>
              <w:snapToGrid w:val="0"/>
              <w:spacing w:line="240" w:lineRule="exact"/>
              <w:jc w:val="left"/>
              <w:rPr>
                <w:rFonts w:hint="eastAsia" w:ascii="宋体" w:hAnsi="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53BB93BD">
            <w:pPr>
              <w:snapToGrid w:val="0"/>
              <w:spacing w:line="240" w:lineRule="exact"/>
              <w:jc w:val="left"/>
              <w:rPr>
                <w:rFonts w:hint="eastAsia" w:ascii="宋体" w:hAnsi="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0A8D2E4B">
            <w:pPr>
              <w:snapToGrid w:val="0"/>
              <w:spacing w:line="240" w:lineRule="exact"/>
              <w:jc w:val="left"/>
              <w:rPr>
                <w:rFonts w:hint="eastAsia" w:ascii="宋体" w:hAnsi="宋体"/>
                <w:color w:val="000000"/>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300EDC31">
            <w:pPr>
              <w:snapToGrid w:val="0"/>
              <w:spacing w:line="240" w:lineRule="exact"/>
              <w:jc w:val="left"/>
              <w:rPr>
                <w:rFonts w:hint="eastAsia" w:ascii="宋体" w:hAnsi="宋体"/>
                <w:color w:val="000000"/>
                <w:sz w:val="24"/>
                <w:highlight w:val="none"/>
              </w:rPr>
            </w:pPr>
          </w:p>
        </w:tc>
      </w:tr>
      <w:tr w14:paraId="2B3BA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290D459E">
            <w:pPr>
              <w:snapToGrid w:val="0"/>
              <w:spacing w:before="50" w:after="120" w:afterLines="50" w:line="400" w:lineRule="exact"/>
              <w:jc w:val="left"/>
              <w:rPr>
                <w:rFonts w:hint="eastAsia" w:ascii="宋体" w:hAnsi="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651CA3C9">
            <w:pPr>
              <w:snapToGrid w:val="0"/>
              <w:spacing w:before="50" w:after="120" w:afterLines="50" w:line="400" w:lineRule="exact"/>
              <w:jc w:val="left"/>
              <w:rPr>
                <w:rFonts w:hint="eastAsia" w:ascii="宋体" w:hAnsi="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257C2921">
            <w:pPr>
              <w:snapToGrid w:val="0"/>
              <w:spacing w:before="50" w:after="120" w:afterLines="50" w:line="400" w:lineRule="exact"/>
              <w:jc w:val="left"/>
              <w:rPr>
                <w:rFonts w:hint="eastAsia" w:ascii="宋体" w:hAnsi="宋体"/>
                <w:color w:val="000000"/>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79550BF4">
            <w:pPr>
              <w:snapToGrid w:val="0"/>
              <w:spacing w:before="50" w:after="120" w:afterLines="50" w:line="400" w:lineRule="exact"/>
              <w:jc w:val="left"/>
              <w:rPr>
                <w:rFonts w:hint="eastAsia" w:ascii="宋体" w:hAnsi="宋体"/>
                <w:color w:val="000000"/>
                <w:sz w:val="24"/>
                <w:highlight w:val="none"/>
              </w:rPr>
            </w:pPr>
          </w:p>
        </w:tc>
      </w:tr>
      <w:tr w14:paraId="5DA0E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0"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02A14D79">
            <w:pPr>
              <w:snapToGrid w:val="0"/>
              <w:spacing w:before="50" w:after="120" w:afterLines="50" w:line="400" w:lineRule="exact"/>
              <w:jc w:val="left"/>
              <w:rPr>
                <w:rFonts w:hint="eastAsia" w:ascii="宋体" w:hAnsi="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74AA59F8">
            <w:pPr>
              <w:snapToGrid w:val="0"/>
              <w:spacing w:before="50" w:after="120" w:afterLines="50" w:line="400" w:lineRule="exact"/>
              <w:jc w:val="left"/>
              <w:rPr>
                <w:rFonts w:hint="eastAsia" w:ascii="宋体" w:hAnsi="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3AFFDDFE">
            <w:pPr>
              <w:snapToGrid w:val="0"/>
              <w:spacing w:before="50" w:after="120" w:afterLines="50" w:line="400" w:lineRule="exact"/>
              <w:jc w:val="left"/>
              <w:rPr>
                <w:rFonts w:hint="eastAsia" w:ascii="宋体" w:hAnsi="宋体"/>
                <w:color w:val="000000"/>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524B2ED3">
            <w:pPr>
              <w:snapToGrid w:val="0"/>
              <w:spacing w:before="50" w:after="120" w:afterLines="50" w:line="400" w:lineRule="exact"/>
              <w:jc w:val="left"/>
              <w:rPr>
                <w:rFonts w:hint="eastAsia" w:ascii="宋体" w:hAnsi="宋体"/>
                <w:color w:val="000000"/>
                <w:sz w:val="24"/>
                <w:highlight w:val="none"/>
              </w:rPr>
            </w:pPr>
          </w:p>
        </w:tc>
      </w:tr>
      <w:tr w14:paraId="12572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57F05EF9">
            <w:pPr>
              <w:snapToGrid w:val="0"/>
              <w:spacing w:before="50" w:after="120" w:afterLines="50" w:line="400" w:lineRule="exact"/>
              <w:jc w:val="left"/>
              <w:rPr>
                <w:rFonts w:hint="eastAsia" w:ascii="宋体" w:hAnsi="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3110324D">
            <w:pPr>
              <w:snapToGrid w:val="0"/>
              <w:spacing w:before="50" w:after="120" w:afterLines="50" w:line="400" w:lineRule="exact"/>
              <w:jc w:val="left"/>
              <w:rPr>
                <w:rFonts w:hint="eastAsia" w:ascii="宋体" w:hAnsi="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35CDBD0A">
            <w:pPr>
              <w:snapToGrid w:val="0"/>
              <w:spacing w:before="50" w:after="120" w:afterLines="50" w:line="400" w:lineRule="exact"/>
              <w:jc w:val="left"/>
              <w:rPr>
                <w:rFonts w:hint="eastAsia" w:ascii="宋体" w:hAnsi="宋体"/>
                <w:color w:val="000000"/>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237E49EF">
            <w:pPr>
              <w:snapToGrid w:val="0"/>
              <w:spacing w:before="50" w:after="120" w:afterLines="50" w:line="400" w:lineRule="exact"/>
              <w:jc w:val="left"/>
              <w:rPr>
                <w:rFonts w:hint="eastAsia" w:ascii="宋体" w:hAnsi="宋体"/>
                <w:color w:val="000000"/>
                <w:sz w:val="24"/>
                <w:highlight w:val="none"/>
              </w:rPr>
            </w:pPr>
          </w:p>
        </w:tc>
      </w:tr>
      <w:tr w14:paraId="4B66F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78173147">
            <w:pPr>
              <w:snapToGrid w:val="0"/>
              <w:spacing w:before="50" w:after="120" w:afterLines="50" w:line="400" w:lineRule="exact"/>
              <w:jc w:val="left"/>
              <w:rPr>
                <w:rFonts w:hint="eastAsia" w:ascii="宋体" w:hAnsi="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376D42E9">
            <w:pPr>
              <w:snapToGrid w:val="0"/>
              <w:spacing w:before="50" w:after="120" w:afterLines="50" w:line="400" w:lineRule="exact"/>
              <w:jc w:val="left"/>
              <w:rPr>
                <w:rFonts w:hint="eastAsia" w:ascii="宋体" w:hAnsi="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0DDB4FF9">
            <w:pPr>
              <w:snapToGrid w:val="0"/>
              <w:spacing w:before="50" w:after="120" w:afterLines="50" w:line="400" w:lineRule="exact"/>
              <w:jc w:val="left"/>
              <w:rPr>
                <w:rFonts w:hint="eastAsia" w:ascii="宋体" w:hAnsi="宋体"/>
                <w:color w:val="000000"/>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3B162592">
            <w:pPr>
              <w:snapToGrid w:val="0"/>
              <w:spacing w:before="50" w:after="120" w:afterLines="50" w:line="400" w:lineRule="exact"/>
              <w:jc w:val="left"/>
              <w:rPr>
                <w:rFonts w:hint="eastAsia" w:ascii="宋体" w:hAnsi="宋体"/>
                <w:color w:val="000000"/>
                <w:sz w:val="24"/>
                <w:highlight w:val="none"/>
              </w:rPr>
            </w:pPr>
          </w:p>
        </w:tc>
      </w:tr>
    </w:tbl>
    <w:p w14:paraId="55A8DE04">
      <w:pPr>
        <w:pStyle w:val="14"/>
        <w:spacing w:before="0" w:after="0" w:line="360" w:lineRule="auto"/>
        <w:contextualSpacing/>
        <w:rPr>
          <w:rFonts w:hint="eastAsia" w:ascii="宋体" w:hAnsi="宋体" w:eastAsia="宋体"/>
          <w:color w:val="000000"/>
          <w:sz w:val="24"/>
          <w:szCs w:val="24"/>
          <w:highlight w:val="none"/>
        </w:rPr>
      </w:pPr>
    </w:p>
    <w:p w14:paraId="19B21868">
      <w:pPr>
        <w:pStyle w:val="14"/>
        <w:spacing w:before="0" w:after="0" w:line="360" w:lineRule="auto"/>
        <w:contextualSpacing/>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注：</w:t>
      </w:r>
      <w:r>
        <w:rPr>
          <w:rFonts w:hint="eastAsia" w:ascii="宋体" w:hAnsi="宋体"/>
          <w:color w:val="000000"/>
          <w:sz w:val="24"/>
          <w:highlight w:val="none"/>
        </w:rPr>
        <w:t>投标人根据评标标准具体要求附业绩证明材料。</w:t>
      </w:r>
    </w:p>
    <w:p w14:paraId="09761DF8">
      <w:pPr>
        <w:pStyle w:val="14"/>
        <w:spacing w:before="0" w:after="0" w:line="360" w:lineRule="auto"/>
        <w:contextualSpacing/>
        <w:jc w:val="left"/>
        <w:rPr>
          <w:rFonts w:hint="eastAsia" w:ascii="宋体" w:hAnsi="宋体" w:eastAsia="宋体"/>
          <w:color w:val="000000"/>
          <w:sz w:val="24"/>
          <w:szCs w:val="24"/>
          <w:highlight w:val="none"/>
          <w:u w:val="single"/>
        </w:rPr>
      </w:pPr>
      <w:r>
        <w:rPr>
          <w:rFonts w:hint="eastAsia" w:ascii="宋体" w:hAnsi="宋体" w:eastAsia="宋体"/>
          <w:color w:val="000000"/>
          <w:sz w:val="24"/>
          <w:szCs w:val="24"/>
          <w:highlight w:val="none"/>
        </w:rPr>
        <w:t>法定代表人或者委托代理人（签字或者电子签名）：</w:t>
      </w:r>
      <w:r>
        <w:rPr>
          <w:rFonts w:hint="eastAsia" w:ascii="宋体" w:hAnsi="宋体" w:eastAsia="宋体"/>
          <w:color w:val="000000"/>
          <w:sz w:val="24"/>
          <w:szCs w:val="24"/>
          <w:highlight w:val="none"/>
          <w:u w:val="single"/>
        </w:rPr>
        <w:t>　　　　　</w:t>
      </w:r>
    </w:p>
    <w:p w14:paraId="7FDC48EF">
      <w:pPr>
        <w:spacing w:line="360" w:lineRule="auto"/>
        <w:ind w:right="480"/>
        <w:contextualSpacing/>
        <w:jc w:val="left"/>
        <w:rPr>
          <w:rFonts w:hint="eastAsia" w:ascii="宋体" w:hAnsi="宋体"/>
          <w:color w:val="000000"/>
          <w:sz w:val="24"/>
          <w:szCs w:val="20"/>
          <w:highlight w:val="none"/>
        </w:rPr>
      </w:pPr>
      <w:r>
        <w:rPr>
          <w:rFonts w:hint="eastAsia" w:ascii="宋体" w:hAnsi="宋体" w:cs="Arial"/>
          <w:color w:val="000000"/>
          <w:sz w:val="24"/>
          <w:highlight w:val="none"/>
        </w:rPr>
        <w:t xml:space="preserve">投标人名称（电子签章）： </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年    月    日</w:t>
      </w:r>
    </w:p>
    <w:p w14:paraId="685F2C3F">
      <w:pPr>
        <w:snapToGrid w:val="0"/>
        <w:spacing w:before="50"/>
        <w:ind w:firstLine="480" w:firstLineChars="200"/>
        <w:jc w:val="left"/>
        <w:rPr>
          <w:rFonts w:hint="eastAsia" w:ascii="宋体" w:hAnsi="宋体"/>
          <w:color w:val="000000"/>
          <w:sz w:val="24"/>
          <w:szCs w:val="20"/>
          <w:highlight w:val="none"/>
        </w:rPr>
      </w:pPr>
    </w:p>
    <w:p w14:paraId="2183CE5E">
      <w:pPr>
        <w:snapToGrid w:val="0"/>
        <w:spacing w:before="120" w:beforeLines="50" w:after="50"/>
        <w:jc w:val="left"/>
        <w:rPr>
          <w:rFonts w:ascii="方正小标宋简体" w:hAnsi="方正小标宋简体" w:eastAsia="方正小标宋简体" w:cs="方正小标宋简体"/>
          <w:bCs/>
          <w:color w:val="000000"/>
          <w:szCs w:val="21"/>
          <w:highlight w:val="none"/>
        </w:rPr>
      </w:pPr>
      <w:r>
        <w:rPr>
          <w:rFonts w:ascii="宋体" w:hAnsi="宋体"/>
          <w:color w:val="000000"/>
          <w:sz w:val="24"/>
          <w:highlight w:val="none"/>
        </w:rPr>
        <w:br w:type="page"/>
      </w:r>
      <w:r>
        <w:rPr>
          <w:rFonts w:hint="eastAsia" w:ascii="宋体" w:hAnsi="宋体"/>
          <w:color w:val="000000"/>
          <w:sz w:val="24"/>
          <w:highlight w:val="none"/>
        </w:rPr>
        <w:t>8.</w:t>
      </w:r>
      <w:r>
        <w:rPr>
          <w:rFonts w:hint="eastAsia" w:ascii="方正小标宋简体" w:hAnsi="方正小标宋简体" w:eastAsia="方正小标宋简体" w:cs="方正小标宋简体"/>
          <w:bCs/>
          <w:color w:val="000000"/>
          <w:szCs w:val="21"/>
          <w:highlight w:val="none"/>
        </w:rPr>
        <w:t xml:space="preserve"> 代理服务费承诺书（如本项目为采购人支付代理服务费的，无需提供）</w:t>
      </w:r>
    </w:p>
    <w:p w14:paraId="4607953A">
      <w:pPr>
        <w:snapToGrid w:val="0"/>
        <w:spacing w:before="120" w:beforeLines="50" w:after="50"/>
        <w:jc w:val="left"/>
        <w:rPr>
          <w:rFonts w:hint="eastAsia" w:ascii="方正小标宋简体" w:hAnsi="方正小标宋简体" w:eastAsia="方正小标宋简体" w:cs="方正小标宋简体"/>
          <w:bCs/>
          <w:color w:val="000000"/>
          <w:szCs w:val="21"/>
          <w:highlight w:val="none"/>
        </w:rPr>
      </w:pPr>
    </w:p>
    <w:p w14:paraId="3CC6B818">
      <w:pPr>
        <w:snapToGrid w:val="0"/>
        <w:spacing w:before="120" w:beforeLines="50" w:after="50"/>
        <w:jc w:val="center"/>
        <w:rPr>
          <w:rFonts w:hint="eastAsia" w:ascii="方正小标宋简体" w:hAnsi="方正小标宋简体" w:eastAsia="方正小标宋简体" w:cs="方正小标宋简体"/>
          <w:bCs/>
          <w:color w:val="000000"/>
          <w:sz w:val="44"/>
          <w:szCs w:val="44"/>
          <w:highlight w:val="none"/>
        </w:rPr>
      </w:pPr>
      <w:r>
        <w:rPr>
          <w:rFonts w:hint="eastAsia" w:ascii="方正小标宋简体" w:hAnsi="方正小标宋简体" w:eastAsia="方正小标宋简体" w:cs="方正小标宋简体"/>
          <w:bCs/>
          <w:color w:val="000000"/>
          <w:sz w:val="44"/>
          <w:szCs w:val="44"/>
          <w:highlight w:val="none"/>
        </w:rPr>
        <w:t>代理服务费承诺书</w:t>
      </w:r>
    </w:p>
    <w:p w14:paraId="2DD0BC47">
      <w:pPr>
        <w:snapToGrid w:val="0"/>
        <w:spacing w:before="120" w:beforeLines="50" w:after="50"/>
        <w:jc w:val="center"/>
        <w:rPr>
          <w:rFonts w:hint="eastAsia" w:ascii="宋体" w:hAnsi="宋体"/>
          <w:b/>
          <w:color w:val="000000"/>
          <w:sz w:val="24"/>
          <w:highlight w:val="none"/>
        </w:rPr>
      </w:pPr>
    </w:p>
    <w:p w14:paraId="380E67E1">
      <w:pPr>
        <w:spacing w:line="360" w:lineRule="auto"/>
        <w:rPr>
          <w:rFonts w:hint="eastAsia" w:ascii="宋体" w:hAnsi="宋体"/>
          <w:b/>
          <w:bCs/>
          <w:color w:val="000000"/>
          <w:sz w:val="24"/>
          <w:highlight w:val="none"/>
        </w:rPr>
      </w:pPr>
      <w:r>
        <w:rPr>
          <w:rFonts w:hint="eastAsia" w:ascii="宋体" w:hAnsi="宋体"/>
          <w:bCs/>
          <w:color w:val="000000"/>
          <w:sz w:val="24"/>
          <w:highlight w:val="none"/>
        </w:rPr>
        <w:t>致：</w:t>
      </w:r>
      <w:r>
        <w:rPr>
          <w:rFonts w:hint="eastAsia" w:ascii="宋体" w:hAnsi="宋体"/>
          <w:color w:val="000000"/>
          <w:sz w:val="24"/>
          <w:highlight w:val="none"/>
          <w:u w:val="single"/>
        </w:rPr>
        <w:t>招标代理机构名称</w:t>
      </w:r>
      <w:r>
        <w:rPr>
          <w:rFonts w:hint="eastAsia" w:ascii="宋体" w:hAnsi="宋体"/>
          <w:color w:val="000000"/>
          <w:sz w:val="24"/>
          <w:highlight w:val="none"/>
        </w:rPr>
        <w:t>：</w:t>
      </w:r>
    </w:p>
    <w:p w14:paraId="0B18EF06">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本单位参加了贵方组织的</w:t>
      </w:r>
      <w:r>
        <w:rPr>
          <w:rFonts w:hint="eastAsia" w:ascii="宋体" w:hAnsi="宋体"/>
          <w:color w:val="000000"/>
          <w:sz w:val="24"/>
          <w:highlight w:val="none"/>
          <w:u w:val="single"/>
        </w:rPr>
        <w:t xml:space="preserve">  项目名称（项目编号）  </w:t>
      </w:r>
      <w:r>
        <w:rPr>
          <w:rFonts w:hint="eastAsia" w:ascii="宋体" w:hAnsi="宋体"/>
          <w:color w:val="000000"/>
          <w:sz w:val="24"/>
          <w:highlight w:val="none"/>
        </w:rPr>
        <w:t>项目， 在此说明如下：</w:t>
      </w:r>
    </w:p>
    <w:p w14:paraId="67C10003">
      <w:pPr>
        <w:spacing w:line="360" w:lineRule="auto"/>
        <w:ind w:firstLine="360" w:firstLineChars="150"/>
        <w:rPr>
          <w:rFonts w:hint="eastAsia" w:ascii="宋体" w:hAnsi="宋体"/>
          <w:color w:val="000000"/>
          <w:sz w:val="24"/>
          <w:highlight w:val="none"/>
        </w:rPr>
      </w:pPr>
      <w:r>
        <w:rPr>
          <w:rFonts w:hint="eastAsia" w:ascii="宋体" w:hAnsi="宋体"/>
          <w:color w:val="000000"/>
          <w:sz w:val="24"/>
          <w:highlight w:val="none"/>
        </w:rPr>
        <w:t>1.我方承诺，若本单位中标，保证在发出中标通知书之后，按本项目招标文件的规定标准向贵单位一次性足额支付代理服务费, 在领取中标通知书后，由于被质疑、投诉或者其他原因而导致中标结果改变，我方将放弃对已缴纳的中标服务费追还的一切权利。</w:t>
      </w:r>
    </w:p>
    <w:p w14:paraId="62553B4B">
      <w:pPr>
        <w:spacing w:line="360" w:lineRule="auto"/>
        <w:ind w:firstLine="360" w:firstLineChars="150"/>
        <w:rPr>
          <w:rFonts w:hint="eastAsia" w:ascii="宋体" w:hAnsi="宋体"/>
          <w:color w:val="000000"/>
          <w:sz w:val="24"/>
          <w:highlight w:val="none"/>
        </w:rPr>
      </w:pPr>
      <w:r>
        <w:rPr>
          <w:rFonts w:hint="eastAsia" w:ascii="宋体" w:hAnsi="宋体"/>
          <w:color w:val="000000"/>
          <w:sz w:val="24"/>
          <w:highlight w:val="none"/>
        </w:rPr>
        <w:t>2.本单位选择第</w:t>
      </w:r>
      <w:r>
        <w:rPr>
          <w:rFonts w:hint="eastAsia" w:ascii="宋体" w:hAnsi="宋体"/>
          <w:color w:val="000000"/>
          <w:sz w:val="24"/>
          <w:highlight w:val="none"/>
          <w:u w:val="single"/>
        </w:rPr>
        <w:t xml:space="preserve">     </w:t>
      </w:r>
      <w:r>
        <w:rPr>
          <w:rFonts w:hint="eastAsia" w:ascii="宋体" w:hAnsi="宋体"/>
          <w:color w:val="000000"/>
          <w:sz w:val="24"/>
          <w:highlight w:val="none"/>
        </w:rPr>
        <w:t>种方式作为代理服务费开票类型：</w:t>
      </w:r>
    </w:p>
    <w:p w14:paraId="298B2CD4">
      <w:pPr>
        <w:spacing w:line="360" w:lineRule="auto"/>
        <w:ind w:firstLine="360" w:firstLineChars="150"/>
        <w:rPr>
          <w:rFonts w:hint="eastAsia" w:ascii="宋体" w:hAnsi="宋体"/>
          <w:color w:val="000000"/>
          <w:sz w:val="24"/>
          <w:highlight w:val="none"/>
        </w:rPr>
      </w:pPr>
      <w:r>
        <w:rPr>
          <w:rFonts w:hint="eastAsia" w:ascii="宋体" w:hAnsi="宋体"/>
          <w:color w:val="000000"/>
          <w:sz w:val="24"/>
          <w:highlight w:val="none"/>
        </w:rPr>
        <w:t>第一种方式：开具增值税普通发票。开票信息如下：</w:t>
      </w:r>
    </w:p>
    <w:p w14:paraId="36075315">
      <w:pPr>
        <w:spacing w:line="360" w:lineRule="auto"/>
        <w:ind w:firstLine="360" w:firstLineChars="150"/>
        <w:rPr>
          <w:rFonts w:hint="eastAsia" w:ascii="宋体" w:hAnsi="宋体"/>
          <w:color w:val="000000"/>
          <w:sz w:val="24"/>
          <w:highlight w:val="none"/>
        </w:rPr>
      </w:pPr>
      <w:r>
        <w:rPr>
          <w:rFonts w:hint="eastAsia" w:ascii="宋体" w:hAnsi="宋体"/>
          <w:color w:val="000000"/>
          <w:sz w:val="24"/>
          <w:highlight w:val="none"/>
        </w:rPr>
        <w:t>（1）公司名称</w:t>
      </w:r>
      <w:r>
        <w:rPr>
          <w:rFonts w:hint="eastAsia" w:ascii="宋体" w:hAnsi="宋体"/>
          <w:color w:val="000000"/>
          <w:sz w:val="24"/>
          <w:highlight w:val="none"/>
          <w:u w:val="single"/>
        </w:rPr>
        <w:t xml:space="preserve">_                       </w:t>
      </w:r>
      <w:r>
        <w:rPr>
          <w:rFonts w:hint="eastAsia" w:ascii="宋体" w:hAnsi="宋体"/>
          <w:color w:val="000000"/>
          <w:sz w:val="24"/>
          <w:highlight w:val="none"/>
        </w:rPr>
        <w:t>；</w:t>
      </w:r>
    </w:p>
    <w:p w14:paraId="5690B1D9">
      <w:pPr>
        <w:spacing w:line="360" w:lineRule="auto"/>
        <w:ind w:firstLine="360" w:firstLineChars="150"/>
        <w:rPr>
          <w:rFonts w:hint="eastAsia" w:ascii="宋体" w:hAnsi="宋体"/>
          <w:color w:val="000000"/>
          <w:sz w:val="24"/>
          <w:highlight w:val="none"/>
        </w:rPr>
      </w:pPr>
      <w:r>
        <w:rPr>
          <w:rFonts w:hint="eastAsia" w:ascii="宋体" w:hAnsi="宋体"/>
          <w:color w:val="000000"/>
          <w:sz w:val="24"/>
          <w:highlight w:val="none"/>
        </w:rPr>
        <w:t>（2）纳税人识别号</w:t>
      </w:r>
      <w:r>
        <w:rPr>
          <w:rFonts w:hint="eastAsia" w:ascii="宋体" w:hAnsi="宋体"/>
          <w:color w:val="000000"/>
          <w:sz w:val="24"/>
          <w:highlight w:val="none"/>
          <w:u w:val="single"/>
        </w:rPr>
        <w:t xml:space="preserve">_                   </w:t>
      </w:r>
      <w:r>
        <w:rPr>
          <w:rFonts w:hint="eastAsia" w:ascii="宋体" w:hAnsi="宋体"/>
          <w:color w:val="000000"/>
          <w:sz w:val="24"/>
          <w:highlight w:val="none"/>
        </w:rPr>
        <w:t>。</w:t>
      </w:r>
    </w:p>
    <w:p w14:paraId="4161F211">
      <w:pPr>
        <w:spacing w:line="360" w:lineRule="auto"/>
        <w:ind w:firstLine="360" w:firstLineChars="150"/>
        <w:rPr>
          <w:rFonts w:hint="eastAsia" w:ascii="宋体" w:hAnsi="宋体"/>
          <w:color w:val="000000"/>
          <w:sz w:val="24"/>
          <w:highlight w:val="none"/>
        </w:rPr>
      </w:pPr>
      <w:r>
        <w:rPr>
          <w:rFonts w:hint="eastAsia" w:ascii="宋体" w:hAnsi="宋体"/>
          <w:color w:val="000000"/>
          <w:sz w:val="24"/>
          <w:highlight w:val="none"/>
        </w:rPr>
        <w:t>第二种方式：开具增值税专用发票，开票信息如下：</w:t>
      </w:r>
    </w:p>
    <w:p w14:paraId="028AF77B">
      <w:pPr>
        <w:spacing w:line="360" w:lineRule="auto"/>
        <w:ind w:firstLine="360" w:firstLineChars="150"/>
        <w:rPr>
          <w:rFonts w:hint="eastAsia" w:ascii="宋体" w:hAnsi="宋体"/>
          <w:color w:val="000000"/>
          <w:sz w:val="24"/>
          <w:highlight w:val="none"/>
        </w:rPr>
      </w:pPr>
      <w:r>
        <w:rPr>
          <w:rFonts w:hint="eastAsia" w:ascii="宋体" w:hAnsi="宋体"/>
          <w:color w:val="000000"/>
          <w:sz w:val="24"/>
          <w:highlight w:val="none"/>
        </w:rPr>
        <w:t>（1）公司名称</w:t>
      </w:r>
      <w:r>
        <w:rPr>
          <w:rFonts w:hint="eastAsia" w:ascii="宋体" w:hAnsi="宋体"/>
          <w:color w:val="000000"/>
          <w:sz w:val="24"/>
          <w:highlight w:val="none"/>
          <w:u w:val="single"/>
        </w:rPr>
        <w:t xml:space="preserve">_                           </w:t>
      </w:r>
      <w:r>
        <w:rPr>
          <w:rFonts w:hint="eastAsia" w:ascii="宋体" w:hAnsi="宋体"/>
          <w:color w:val="000000"/>
          <w:sz w:val="24"/>
          <w:highlight w:val="none"/>
        </w:rPr>
        <w:t>；</w:t>
      </w:r>
    </w:p>
    <w:p w14:paraId="53E83695">
      <w:pPr>
        <w:spacing w:line="360" w:lineRule="auto"/>
        <w:ind w:firstLine="360" w:firstLineChars="150"/>
        <w:rPr>
          <w:rFonts w:hint="eastAsia" w:ascii="宋体" w:hAnsi="宋体"/>
          <w:color w:val="000000"/>
          <w:sz w:val="24"/>
          <w:highlight w:val="none"/>
        </w:rPr>
      </w:pPr>
      <w:r>
        <w:rPr>
          <w:rFonts w:hint="eastAsia" w:ascii="宋体" w:hAnsi="宋体"/>
          <w:color w:val="000000"/>
          <w:sz w:val="24"/>
          <w:highlight w:val="none"/>
        </w:rPr>
        <w:t>（2）纳税人识别号</w:t>
      </w:r>
      <w:r>
        <w:rPr>
          <w:rFonts w:hint="eastAsia" w:ascii="宋体" w:hAnsi="宋体"/>
          <w:color w:val="000000"/>
          <w:sz w:val="24"/>
          <w:highlight w:val="none"/>
          <w:u w:val="single"/>
        </w:rPr>
        <w:t xml:space="preserve">_                       </w:t>
      </w:r>
      <w:r>
        <w:rPr>
          <w:rFonts w:hint="eastAsia" w:ascii="宋体" w:hAnsi="宋体"/>
          <w:color w:val="000000"/>
          <w:sz w:val="24"/>
          <w:highlight w:val="none"/>
        </w:rPr>
        <w:t>；</w:t>
      </w:r>
    </w:p>
    <w:p w14:paraId="05A93A0A">
      <w:pPr>
        <w:spacing w:line="360" w:lineRule="auto"/>
        <w:ind w:firstLine="360" w:firstLineChars="150"/>
        <w:rPr>
          <w:rFonts w:hint="eastAsia" w:ascii="宋体" w:hAnsi="宋体"/>
          <w:color w:val="000000"/>
          <w:sz w:val="24"/>
          <w:highlight w:val="none"/>
        </w:rPr>
      </w:pPr>
      <w:r>
        <w:rPr>
          <w:rFonts w:hint="eastAsia" w:ascii="宋体" w:hAnsi="宋体"/>
          <w:color w:val="000000"/>
          <w:sz w:val="24"/>
          <w:highlight w:val="none"/>
        </w:rPr>
        <w:t>（3）在税局登记的地址</w:t>
      </w:r>
      <w:r>
        <w:rPr>
          <w:rFonts w:hint="eastAsia" w:ascii="宋体" w:hAnsi="宋体"/>
          <w:color w:val="000000"/>
          <w:sz w:val="24"/>
          <w:highlight w:val="none"/>
          <w:u w:val="single"/>
        </w:rPr>
        <w:t xml:space="preserve">_                   </w:t>
      </w:r>
      <w:r>
        <w:rPr>
          <w:rFonts w:hint="eastAsia" w:ascii="宋体" w:hAnsi="宋体"/>
          <w:color w:val="000000"/>
          <w:sz w:val="24"/>
          <w:highlight w:val="none"/>
        </w:rPr>
        <w:t>；</w:t>
      </w:r>
    </w:p>
    <w:p w14:paraId="47102402">
      <w:pPr>
        <w:spacing w:line="360" w:lineRule="auto"/>
        <w:ind w:firstLine="360" w:firstLineChars="150"/>
        <w:rPr>
          <w:rFonts w:hint="eastAsia" w:ascii="宋体" w:hAnsi="宋体"/>
          <w:color w:val="000000"/>
          <w:sz w:val="24"/>
          <w:highlight w:val="none"/>
        </w:rPr>
      </w:pPr>
      <w:r>
        <w:rPr>
          <w:rFonts w:hint="eastAsia" w:ascii="宋体" w:hAnsi="宋体"/>
          <w:color w:val="000000"/>
          <w:sz w:val="24"/>
          <w:highlight w:val="none"/>
        </w:rPr>
        <w:t>（4）在税局登记的电话</w:t>
      </w:r>
      <w:r>
        <w:rPr>
          <w:rFonts w:hint="eastAsia" w:ascii="宋体" w:hAnsi="宋体"/>
          <w:color w:val="000000"/>
          <w:sz w:val="24"/>
          <w:highlight w:val="none"/>
          <w:u w:val="single"/>
        </w:rPr>
        <w:t xml:space="preserve">_                   </w:t>
      </w:r>
      <w:r>
        <w:rPr>
          <w:rFonts w:hint="eastAsia" w:ascii="宋体" w:hAnsi="宋体"/>
          <w:color w:val="000000"/>
          <w:sz w:val="24"/>
          <w:highlight w:val="none"/>
        </w:rPr>
        <w:t>；</w:t>
      </w:r>
    </w:p>
    <w:p w14:paraId="01977081">
      <w:pPr>
        <w:spacing w:line="360" w:lineRule="auto"/>
        <w:ind w:firstLine="360" w:firstLineChars="150"/>
        <w:rPr>
          <w:rFonts w:hint="eastAsia" w:ascii="宋体" w:hAnsi="宋体"/>
          <w:color w:val="000000"/>
          <w:sz w:val="24"/>
          <w:highlight w:val="none"/>
        </w:rPr>
      </w:pPr>
      <w:r>
        <w:rPr>
          <w:rFonts w:hint="eastAsia" w:ascii="宋体" w:hAnsi="宋体"/>
          <w:color w:val="000000"/>
          <w:sz w:val="24"/>
          <w:highlight w:val="none"/>
        </w:rPr>
        <w:t>（5）开户银行</w:t>
      </w:r>
      <w:r>
        <w:rPr>
          <w:rFonts w:hint="eastAsia" w:ascii="宋体" w:hAnsi="宋体"/>
          <w:color w:val="000000"/>
          <w:sz w:val="24"/>
          <w:highlight w:val="none"/>
          <w:u w:val="single"/>
        </w:rPr>
        <w:t xml:space="preserve">_                           </w:t>
      </w:r>
      <w:r>
        <w:rPr>
          <w:rFonts w:hint="eastAsia" w:ascii="宋体" w:hAnsi="宋体"/>
          <w:color w:val="000000"/>
          <w:sz w:val="24"/>
          <w:highlight w:val="none"/>
        </w:rPr>
        <w:t>；</w:t>
      </w:r>
    </w:p>
    <w:p w14:paraId="35160710">
      <w:pPr>
        <w:spacing w:line="360" w:lineRule="auto"/>
        <w:ind w:firstLine="360" w:firstLineChars="150"/>
        <w:rPr>
          <w:rFonts w:hint="eastAsia" w:ascii="宋体" w:hAnsi="宋体"/>
          <w:color w:val="000000"/>
          <w:sz w:val="24"/>
          <w:highlight w:val="none"/>
        </w:rPr>
      </w:pPr>
      <w:r>
        <w:rPr>
          <w:rFonts w:hint="eastAsia" w:ascii="宋体" w:hAnsi="宋体"/>
          <w:color w:val="000000"/>
          <w:sz w:val="24"/>
          <w:highlight w:val="none"/>
        </w:rPr>
        <w:t>（6）银行账户</w:t>
      </w:r>
      <w:r>
        <w:rPr>
          <w:rFonts w:hint="eastAsia" w:ascii="宋体" w:hAnsi="宋体"/>
          <w:color w:val="000000"/>
          <w:sz w:val="24"/>
          <w:highlight w:val="none"/>
          <w:u w:val="single"/>
        </w:rPr>
        <w:t xml:space="preserve">_                           </w:t>
      </w:r>
      <w:r>
        <w:rPr>
          <w:rFonts w:hint="eastAsia" w:ascii="宋体" w:hAnsi="宋体"/>
          <w:color w:val="000000"/>
          <w:sz w:val="24"/>
          <w:highlight w:val="none"/>
        </w:rPr>
        <w:t>。</w:t>
      </w:r>
    </w:p>
    <w:p w14:paraId="4960B88F">
      <w:pPr>
        <w:spacing w:line="440" w:lineRule="exact"/>
        <w:rPr>
          <w:rFonts w:hint="eastAsia" w:ascii="宋体" w:hAnsi="宋体"/>
          <w:color w:val="000000"/>
          <w:sz w:val="24"/>
          <w:highlight w:val="none"/>
        </w:rPr>
      </w:pPr>
    </w:p>
    <w:p w14:paraId="54F9B200">
      <w:pPr>
        <w:spacing w:line="440" w:lineRule="exact"/>
        <w:rPr>
          <w:rFonts w:hint="eastAsia" w:ascii="宋体" w:hAnsi="宋体"/>
          <w:color w:val="000000"/>
          <w:sz w:val="24"/>
          <w:highlight w:val="none"/>
        </w:rPr>
      </w:pPr>
    </w:p>
    <w:p w14:paraId="51F19850">
      <w:pPr>
        <w:spacing w:line="440" w:lineRule="exact"/>
        <w:rPr>
          <w:rFonts w:hint="eastAsia" w:ascii="宋体" w:hAnsi="宋体"/>
          <w:color w:val="000000"/>
          <w:sz w:val="24"/>
          <w:highlight w:val="none"/>
        </w:rPr>
      </w:pPr>
    </w:p>
    <w:p w14:paraId="54004B65">
      <w:pPr>
        <w:snapToGrid w:val="0"/>
        <w:spacing w:line="360" w:lineRule="auto"/>
        <w:ind w:left="-2" w:leftChars="-1" w:right="-817" w:rightChars="-389" w:firstLine="1920" w:firstLineChars="800"/>
        <w:rPr>
          <w:rFonts w:hint="eastAsia" w:ascii="宋体" w:hAnsi="宋体"/>
          <w:color w:val="000000"/>
          <w:sz w:val="24"/>
          <w:highlight w:val="none"/>
        </w:rPr>
      </w:pPr>
      <w:r>
        <w:rPr>
          <w:rFonts w:hint="eastAsia" w:ascii="宋体" w:hAnsi="宋体"/>
          <w:color w:val="000000"/>
          <w:sz w:val="24"/>
          <w:highlight w:val="none"/>
        </w:rPr>
        <w:t xml:space="preserve">法定代表人或者委托代理人（签字或者电子签名）： </w:t>
      </w:r>
    </w:p>
    <w:p w14:paraId="0CC4D1C6">
      <w:pPr>
        <w:snapToGrid w:val="0"/>
        <w:spacing w:line="360" w:lineRule="auto"/>
        <w:ind w:left="-3" w:leftChars="-15" w:right="-817" w:rightChars="-389" w:hanging="28" w:hangingChars="12"/>
        <w:rPr>
          <w:rFonts w:hint="eastAsia" w:ascii="宋体" w:hAnsi="宋体"/>
          <w:color w:val="000000"/>
          <w:sz w:val="24"/>
          <w:highlight w:val="none"/>
        </w:rPr>
      </w:pPr>
      <w:r>
        <w:rPr>
          <w:rFonts w:hint="eastAsia" w:ascii="宋体" w:hAnsi="宋体"/>
          <w:color w:val="000000"/>
          <w:sz w:val="24"/>
          <w:highlight w:val="none"/>
        </w:rPr>
        <w:t xml:space="preserve">                                      供应商公章（电子签章）：</w:t>
      </w:r>
    </w:p>
    <w:p w14:paraId="491564FD">
      <w:pPr>
        <w:snapToGrid w:val="0"/>
        <w:spacing w:line="360" w:lineRule="auto"/>
        <w:ind w:right="480" w:firstLine="240" w:firstLineChars="100"/>
        <w:jc w:val="left"/>
        <w:rPr>
          <w:rFonts w:hint="eastAsia" w:ascii="宋体" w:hAnsi="宋体"/>
          <w:color w:val="000000"/>
          <w:szCs w:val="21"/>
          <w:highlight w:val="none"/>
        </w:rPr>
      </w:pPr>
      <w:r>
        <w:rPr>
          <w:rFonts w:hint="eastAsia" w:ascii="宋体" w:hAnsi="宋体"/>
          <w:color w:val="000000"/>
          <w:sz w:val="24"/>
          <w:highlight w:val="none"/>
        </w:rPr>
        <w:t xml:space="preserve">                                    日期：    年   月   日</w:t>
      </w:r>
    </w:p>
    <w:p w14:paraId="36E7D2BE">
      <w:pPr>
        <w:rPr>
          <w:rFonts w:hint="eastAsia"/>
          <w:color w:val="000000"/>
          <w:highlight w:val="none"/>
        </w:rPr>
      </w:pPr>
    </w:p>
    <w:p w14:paraId="02E2B9F4">
      <w:pPr>
        <w:snapToGrid w:val="0"/>
        <w:spacing w:before="50"/>
        <w:jc w:val="left"/>
        <w:rPr>
          <w:rFonts w:hint="eastAsia" w:ascii="宋体" w:hAnsi="宋体"/>
          <w:color w:val="000000"/>
          <w:sz w:val="24"/>
          <w:highlight w:val="none"/>
        </w:rPr>
      </w:pPr>
    </w:p>
    <w:p w14:paraId="535C8B51">
      <w:pPr>
        <w:snapToGrid w:val="0"/>
        <w:spacing w:before="120" w:beforeLines="50"/>
        <w:rPr>
          <w:rFonts w:ascii="宋体" w:hAnsi="宋体"/>
          <w:color w:val="000000"/>
          <w:sz w:val="24"/>
          <w:szCs w:val="20"/>
          <w:highlight w:val="none"/>
        </w:rPr>
        <w:sectPr>
          <w:pgSz w:w="11906" w:h="16838"/>
          <w:pgMar w:top="1440" w:right="1797" w:bottom="1440" w:left="1797" w:header="851" w:footer="992" w:gutter="0"/>
          <w:cols w:space="720" w:num="1"/>
          <w:docGrid w:linePitch="312" w:charSpace="0"/>
        </w:sectPr>
      </w:pPr>
    </w:p>
    <w:p w14:paraId="27BCF9F8">
      <w:pPr>
        <w:snapToGrid w:val="0"/>
        <w:spacing w:before="120" w:beforeLines="50" w:after="50"/>
        <w:jc w:val="left"/>
        <w:rPr>
          <w:rFonts w:hint="eastAsia" w:ascii="宋体" w:hAnsi="宋体"/>
          <w:b/>
          <w:color w:val="000000"/>
          <w:sz w:val="24"/>
          <w:highlight w:val="none"/>
        </w:rPr>
      </w:pPr>
      <w:r>
        <w:rPr>
          <w:rFonts w:hint="eastAsia" w:ascii="宋体" w:hAnsi="宋体"/>
          <w:b/>
          <w:color w:val="000000"/>
          <w:sz w:val="24"/>
          <w:highlight w:val="none"/>
        </w:rPr>
        <w:t>9. 设备性能配置清单格式</w:t>
      </w:r>
    </w:p>
    <w:p w14:paraId="429BDA90">
      <w:pPr>
        <w:snapToGrid w:val="0"/>
        <w:spacing w:before="120" w:beforeLines="50" w:after="50"/>
        <w:ind w:left="142"/>
        <w:jc w:val="left"/>
        <w:rPr>
          <w:rFonts w:hint="eastAsia" w:ascii="宋体" w:hAnsi="宋体"/>
          <w:b/>
          <w:color w:val="000000"/>
          <w:sz w:val="24"/>
          <w:highlight w:val="none"/>
        </w:rPr>
      </w:pPr>
    </w:p>
    <w:p w14:paraId="6729FAF4">
      <w:pPr>
        <w:snapToGrid w:val="0"/>
        <w:spacing w:before="120" w:beforeLines="50" w:after="50"/>
        <w:ind w:left="142"/>
        <w:jc w:val="center"/>
        <w:rPr>
          <w:rFonts w:hint="eastAsia" w:ascii="宋体" w:hAnsi="宋体"/>
          <w:b/>
          <w:color w:val="000000"/>
          <w:sz w:val="32"/>
          <w:szCs w:val="32"/>
          <w:highlight w:val="none"/>
        </w:rPr>
      </w:pPr>
      <w:r>
        <w:rPr>
          <w:rFonts w:hint="eastAsia" w:ascii="宋体" w:hAnsi="宋体"/>
          <w:b/>
          <w:color w:val="000000"/>
          <w:sz w:val="32"/>
          <w:szCs w:val="32"/>
          <w:highlight w:val="none"/>
        </w:rPr>
        <w:t>设备性能配置清单</w:t>
      </w:r>
    </w:p>
    <w:p w14:paraId="0DE61813">
      <w:pPr>
        <w:pStyle w:val="24"/>
        <w:rPr>
          <w:rFonts w:hint="eastAsia"/>
          <w:color w:val="000000"/>
          <w:sz w:val="24"/>
          <w:szCs w:val="24"/>
          <w:highlight w:val="none"/>
        </w:rPr>
      </w:pPr>
      <w:r>
        <w:rPr>
          <w:rFonts w:hint="eastAsia"/>
          <w:color w:val="000000"/>
          <w:sz w:val="24"/>
          <w:szCs w:val="24"/>
          <w:highlight w:val="none"/>
        </w:rPr>
        <w:t>所投分标：</w:t>
      </w:r>
      <w:r>
        <w:rPr>
          <w:rFonts w:hint="eastAsia"/>
          <w:color w:val="000000"/>
          <w:sz w:val="24"/>
          <w:szCs w:val="24"/>
          <w:highlight w:val="none"/>
          <w:u w:val="single"/>
        </w:rPr>
        <w:t xml:space="preserve">     </w:t>
      </w:r>
      <w:r>
        <w:rPr>
          <w:rFonts w:hint="eastAsia"/>
          <w:color w:val="000000"/>
          <w:sz w:val="24"/>
          <w:szCs w:val="24"/>
          <w:highlight w:val="none"/>
        </w:rPr>
        <w:t>分标</w:t>
      </w:r>
    </w:p>
    <w:tbl>
      <w:tblPr>
        <w:tblStyle w:val="4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6"/>
        <w:gridCol w:w="1495"/>
        <w:gridCol w:w="992"/>
        <w:gridCol w:w="708"/>
        <w:gridCol w:w="1561"/>
        <w:gridCol w:w="1187"/>
        <w:gridCol w:w="703"/>
        <w:gridCol w:w="1426"/>
      </w:tblGrid>
      <w:tr w14:paraId="22F77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6F0F005C">
            <w:pPr>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序号</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1AF23E63">
            <w:pPr>
              <w:snapToGrid w:val="0"/>
              <w:spacing w:before="50" w:after="50"/>
              <w:jc w:val="center"/>
              <w:rPr>
                <w:rFonts w:hint="eastAsia" w:ascii="宋体" w:hAnsi="宋体"/>
                <w:color w:val="000000"/>
                <w:sz w:val="24"/>
                <w:highlight w:val="none"/>
              </w:rPr>
            </w:pPr>
            <w:r>
              <w:rPr>
                <w:rFonts w:hint="eastAsia" w:hAnsi="宋体" w:cs="Courier New"/>
                <w:color w:val="000000"/>
                <w:sz w:val="24"/>
                <w:highlight w:val="none"/>
              </w:rPr>
              <w:t>标的的名称</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6BAFEBE5">
            <w:pPr>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数量及单位</w:t>
            </w:r>
          </w:p>
        </w:tc>
        <w:tc>
          <w:tcPr>
            <w:tcW w:w="415" w:type="pct"/>
            <w:tcBorders>
              <w:top w:val="single" w:color="auto" w:sz="4" w:space="0"/>
              <w:left w:val="single" w:color="auto" w:sz="4" w:space="0"/>
              <w:bottom w:val="single" w:color="auto" w:sz="4" w:space="0"/>
              <w:right w:val="single" w:color="auto" w:sz="4" w:space="0"/>
            </w:tcBorders>
            <w:noWrap w:val="0"/>
            <w:vAlign w:val="center"/>
          </w:tcPr>
          <w:p w14:paraId="7CF4BE20">
            <w:pPr>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品牌</w:t>
            </w:r>
          </w:p>
        </w:tc>
        <w:tc>
          <w:tcPr>
            <w:tcW w:w="915" w:type="pct"/>
            <w:tcBorders>
              <w:top w:val="single" w:color="auto" w:sz="4" w:space="0"/>
              <w:left w:val="single" w:color="auto" w:sz="4" w:space="0"/>
              <w:bottom w:val="single" w:color="auto" w:sz="4" w:space="0"/>
              <w:right w:val="single" w:color="auto" w:sz="4" w:space="0"/>
            </w:tcBorders>
            <w:noWrap w:val="0"/>
            <w:vAlign w:val="top"/>
          </w:tcPr>
          <w:p w14:paraId="243778D2">
            <w:pPr>
              <w:snapToGrid w:val="0"/>
              <w:spacing w:before="50" w:after="50"/>
              <w:jc w:val="center"/>
              <w:rPr>
                <w:rFonts w:ascii="宋体" w:hAnsi="宋体"/>
                <w:color w:val="000000"/>
                <w:sz w:val="24"/>
                <w:highlight w:val="none"/>
              </w:rPr>
            </w:pPr>
          </w:p>
          <w:p w14:paraId="15E513FD">
            <w:pPr>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45B21E86">
            <w:pPr>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0054084E">
            <w:pPr>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2358BF71">
            <w:pPr>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参数性能、指标及配置</w:t>
            </w:r>
          </w:p>
        </w:tc>
      </w:tr>
      <w:tr w14:paraId="4BF3E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4CE23A0F">
            <w:pPr>
              <w:snapToGrid w:val="0"/>
              <w:spacing w:before="50" w:after="50"/>
              <w:jc w:val="center"/>
              <w:rPr>
                <w:rFonts w:hint="eastAsia" w:ascii="宋体" w:hAnsi="宋体"/>
                <w:color w:val="000000"/>
                <w:sz w:val="24"/>
                <w:highlight w:val="none"/>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17310C3C">
            <w:pPr>
              <w:snapToGrid w:val="0"/>
              <w:spacing w:before="50" w:after="50"/>
              <w:jc w:val="center"/>
              <w:rPr>
                <w:rFonts w:hint="eastAsia" w:ascii="宋体" w:hAnsi="宋体"/>
                <w:color w:val="000000"/>
                <w:sz w:val="24"/>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6EF81AB3">
            <w:pPr>
              <w:snapToGrid w:val="0"/>
              <w:spacing w:before="50" w:after="50"/>
              <w:jc w:val="center"/>
              <w:rPr>
                <w:rFonts w:hint="eastAsia" w:ascii="宋体" w:hAnsi="宋体"/>
                <w:color w:val="000000"/>
                <w:sz w:val="24"/>
                <w:highlight w:val="none"/>
              </w:rPr>
            </w:pPr>
          </w:p>
        </w:tc>
        <w:tc>
          <w:tcPr>
            <w:tcW w:w="415" w:type="pct"/>
            <w:tcBorders>
              <w:top w:val="single" w:color="auto" w:sz="4" w:space="0"/>
              <w:left w:val="single" w:color="auto" w:sz="4" w:space="0"/>
              <w:bottom w:val="single" w:color="auto" w:sz="4" w:space="0"/>
              <w:right w:val="single" w:color="auto" w:sz="4" w:space="0"/>
            </w:tcBorders>
            <w:noWrap w:val="0"/>
            <w:vAlign w:val="center"/>
          </w:tcPr>
          <w:p w14:paraId="34F5048B">
            <w:pPr>
              <w:snapToGrid w:val="0"/>
              <w:spacing w:before="50" w:after="50"/>
              <w:jc w:val="center"/>
              <w:rPr>
                <w:rFonts w:hint="eastAsia" w:ascii="宋体" w:hAnsi="宋体"/>
                <w:color w:val="000000"/>
                <w:sz w:val="24"/>
                <w:highlight w:val="none"/>
              </w:rPr>
            </w:pPr>
          </w:p>
        </w:tc>
        <w:tc>
          <w:tcPr>
            <w:tcW w:w="915" w:type="pct"/>
            <w:tcBorders>
              <w:top w:val="single" w:color="auto" w:sz="4" w:space="0"/>
              <w:left w:val="single" w:color="auto" w:sz="4" w:space="0"/>
              <w:bottom w:val="single" w:color="auto" w:sz="4" w:space="0"/>
              <w:right w:val="single" w:color="auto" w:sz="4" w:space="0"/>
            </w:tcBorders>
            <w:noWrap w:val="0"/>
            <w:vAlign w:val="top"/>
          </w:tcPr>
          <w:p w14:paraId="79279EB4">
            <w:pPr>
              <w:snapToGrid w:val="0"/>
              <w:spacing w:before="50" w:after="50"/>
              <w:jc w:val="center"/>
              <w:rPr>
                <w:rFonts w:hint="eastAsia" w:ascii="宋体" w:hAnsi="宋体"/>
                <w:color w:val="000000"/>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70E4D809">
            <w:pPr>
              <w:snapToGrid w:val="0"/>
              <w:spacing w:before="50" w:after="50"/>
              <w:jc w:val="center"/>
              <w:rPr>
                <w:rFonts w:hint="eastAsia" w:ascii="宋体" w:hAnsi="宋体"/>
                <w:color w:val="000000"/>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48F9AF19">
            <w:pPr>
              <w:snapToGrid w:val="0"/>
              <w:spacing w:before="50" w:after="50"/>
              <w:jc w:val="center"/>
              <w:rPr>
                <w:rFonts w:hint="eastAsia" w:ascii="宋体" w:hAnsi="宋体"/>
                <w:color w:val="000000"/>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2E122835">
            <w:pPr>
              <w:snapToGrid w:val="0"/>
              <w:spacing w:before="50" w:after="50"/>
              <w:jc w:val="center"/>
              <w:rPr>
                <w:rFonts w:hint="eastAsia" w:ascii="宋体" w:hAnsi="宋体"/>
                <w:color w:val="000000"/>
                <w:sz w:val="24"/>
                <w:highlight w:val="none"/>
              </w:rPr>
            </w:pPr>
          </w:p>
        </w:tc>
      </w:tr>
      <w:tr w14:paraId="052A7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3DDD3E36">
            <w:pPr>
              <w:snapToGrid w:val="0"/>
              <w:spacing w:before="50" w:after="50"/>
              <w:jc w:val="center"/>
              <w:rPr>
                <w:rFonts w:hint="eastAsia" w:ascii="宋体" w:hAnsi="宋体"/>
                <w:color w:val="000000"/>
                <w:sz w:val="24"/>
                <w:highlight w:val="none"/>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056BB730">
            <w:pPr>
              <w:snapToGrid w:val="0"/>
              <w:spacing w:before="50" w:after="50"/>
              <w:jc w:val="center"/>
              <w:rPr>
                <w:rFonts w:hint="eastAsia" w:ascii="宋体" w:hAnsi="宋体"/>
                <w:color w:val="000000"/>
                <w:sz w:val="24"/>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3488023B">
            <w:pPr>
              <w:snapToGrid w:val="0"/>
              <w:spacing w:before="50" w:after="50"/>
              <w:jc w:val="center"/>
              <w:rPr>
                <w:rFonts w:hint="eastAsia" w:ascii="宋体" w:hAnsi="宋体"/>
                <w:color w:val="000000"/>
                <w:sz w:val="24"/>
                <w:highlight w:val="none"/>
              </w:rPr>
            </w:pPr>
          </w:p>
        </w:tc>
        <w:tc>
          <w:tcPr>
            <w:tcW w:w="415" w:type="pct"/>
            <w:tcBorders>
              <w:top w:val="single" w:color="auto" w:sz="4" w:space="0"/>
              <w:left w:val="single" w:color="auto" w:sz="4" w:space="0"/>
              <w:bottom w:val="single" w:color="auto" w:sz="4" w:space="0"/>
              <w:right w:val="single" w:color="auto" w:sz="4" w:space="0"/>
            </w:tcBorders>
            <w:noWrap w:val="0"/>
            <w:vAlign w:val="center"/>
          </w:tcPr>
          <w:p w14:paraId="6C2A4A4D">
            <w:pPr>
              <w:snapToGrid w:val="0"/>
              <w:spacing w:before="50" w:after="50"/>
              <w:jc w:val="center"/>
              <w:rPr>
                <w:rFonts w:hint="eastAsia" w:ascii="宋体" w:hAnsi="宋体"/>
                <w:color w:val="000000"/>
                <w:sz w:val="24"/>
                <w:highlight w:val="none"/>
              </w:rPr>
            </w:pPr>
          </w:p>
        </w:tc>
        <w:tc>
          <w:tcPr>
            <w:tcW w:w="915" w:type="pct"/>
            <w:tcBorders>
              <w:top w:val="single" w:color="auto" w:sz="4" w:space="0"/>
              <w:left w:val="single" w:color="auto" w:sz="4" w:space="0"/>
              <w:bottom w:val="single" w:color="auto" w:sz="4" w:space="0"/>
              <w:right w:val="single" w:color="auto" w:sz="4" w:space="0"/>
            </w:tcBorders>
            <w:noWrap w:val="0"/>
            <w:vAlign w:val="top"/>
          </w:tcPr>
          <w:p w14:paraId="70858E80">
            <w:pPr>
              <w:snapToGrid w:val="0"/>
              <w:spacing w:before="50" w:after="50"/>
              <w:jc w:val="center"/>
              <w:rPr>
                <w:rFonts w:hint="eastAsia" w:ascii="宋体" w:hAnsi="宋体"/>
                <w:color w:val="000000"/>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13AADC01">
            <w:pPr>
              <w:snapToGrid w:val="0"/>
              <w:spacing w:before="50" w:after="50"/>
              <w:jc w:val="center"/>
              <w:rPr>
                <w:rFonts w:hint="eastAsia" w:ascii="宋体" w:hAnsi="宋体"/>
                <w:color w:val="000000"/>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47F323B4">
            <w:pPr>
              <w:snapToGrid w:val="0"/>
              <w:spacing w:before="50" w:after="50"/>
              <w:jc w:val="center"/>
              <w:rPr>
                <w:rFonts w:hint="eastAsia" w:ascii="宋体" w:hAnsi="宋体"/>
                <w:color w:val="000000"/>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21B77655">
            <w:pPr>
              <w:snapToGrid w:val="0"/>
              <w:spacing w:before="50" w:after="50"/>
              <w:jc w:val="center"/>
              <w:rPr>
                <w:rFonts w:hint="eastAsia" w:ascii="宋体" w:hAnsi="宋体"/>
                <w:color w:val="000000"/>
                <w:sz w:val="24"/>
                <w:highlight w:val="none"/>
              </w:rPr>
            </w:pPr>
          </w:p>
        </w:tc>
      </w:tr>
      <w:tr w14:paraId="0CF10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1B75955C">
            <w:pPr>
              <w:snapToGrid w:val="0"/>
              <w:spacing w:before="50" w:after="50"/>
              <w:jc w:val="center"/>
              <w:rPr>
                <w:rFonts w:hint="eastAsia" w:ascii="宋体" w:hAnsi="宋体"/>
                <w:color w:val="000000"/>
                <w:sz w:val="24"/>
                <w:highlight w:val="none"/>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0EF52AE3">
            <w:pPr>
              <w:snapToGrid w:val="0"/>
              <w:spacing w:before="50" w:after="50"/>
              <w:jc w:val="center"/>
              <w:rPr>
                <w:rFonts w:hint="eastAsia" w:ascii="宋体" w:hAnsi="宋体"/>
                <w:color w:val="000000"/>
                <w:sz w:val="24"/>
                <w:highlight w:val="none"/>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1425D303">
            <w:pPr>
              <w:snapToGrid w:val="0"/>
              <w:spacing w:before="50" w:after="50"/>
              <w:jc w:val="center"/>
              <w:rPr>
                <w:rFonts w:hint="eastAsia" w:ascii="宋体" w:hAnsi="宋体"/>
                <w:color w:val="000000"/>
                <w:sz w:val="24"/>
                <w:highlight w:val="none"/>
              </w:rPr>
            </w:pPr>
          </w:p>
        </w:tc>
        <w:tc>
          <w:tcPr>
            <w:tcW w:w="415" w:type="pct"/>
            <w:tcBorders>
              <w:top w:val="single" w:color="auto" w:sz="4" w:space="0"/>
              <w:left w:val="single" w:color="auto" w:sz="4" w:space="0"/>
              <w:bottom w:val="single" w:color="auto" w:sz="4" w:space="0"/>
              <w:right w:val="single" w:color="auto" w:sz="4" w:space="0"/>
            </w:tcBorders>
            <w:noWrap w:val="0"/>
            <w:vAlign w:val="center"/>
          </w:tcPr>
          <w:p w14:paraId="56E87F5B">
            <w:pPr>
              <w:snapToGrid w:val="0"/>
              <w:spacing w:before="50" w:after="50"/>
              <w:jc w:val="center"/>
              <w:rPr>
                <w:rFonts w:hint="eastAsia" w:ascii="宋体" w:hAnsi="宋体"/>
                <w:color w:val="000000"/>
                <w:sz w:val="24"/>
                <w:highlight w:val="none"/>
              </w:rPr>
            </w:pPr>
          </w:p>
        </w:tc>
        <w:tc>
          <w:tcPr>
            <w:tcW w:w="915" w:type="pct"/>
            <w:tcBorders>
              <w:top w:val="single" w:color="auto" w:sz="4" w:space="0"/>
              <w:left w:val="single" w:color="auto" w:sz="4" w:space="0"/>
              <w:bottom w:val="single" w:color="auto" w:sz="4" w:space="0"/>
              <w:right w:val="single" w:color="auto" w:sz="4" w:space="0"/>
            </w:tcBorders>
            <w:noWrap w:val="0"/>
            <w:vAlign w:val="top"/>
          </w:tcPr>
          <w:p w14:paraId="7C127CD8">
            <w:pPr>
              <w:snapToGrid w:val="0"/>
              <w:spacing w:before="50" w:after="50"/>
              <w:jc w:val="center"/>
              <w:rPr>
                <w:rFonts w:hint="eastAsia" w:ascii="宋体" w:hAnsi="宋体"/>
                <w:color w:val="000000"/>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51F30DD7">
            <w:pPr>
              <w:snapToGrid w:val="0"/>
              <w:spacing w:before="50" w:after="50"/>
              <w:jc w:val="center"/>
              <w:rPr>
                <w:rFonts w:hint="eastAsia" w:ascii="宋体" w:hAnsi="宋体"/>
                <w:color w:val="000000"/>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1B6ADCC1">
            <w:pPr>
              <w:snapToGrid w:val="0"/>
              <w:spacing w:before="50" w:after="50"/>
              <w:jc w:val="center"/>
              <w:rPr>
                <w:rFonts w:hint="eastAsia" w:ascii="宋体" w:hAnsi="宋体"/>
                <w:color w:val="000000"/>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68BC9E70">
            <w:pPr>
              <w:snapToGrid w:val="0"/>
              <w:spacing w:before="50" w:after="50"/>
              <w:jc w:val="center"/>
              <w:rPr>
                <w:rFonts w:hint="eastAsia" w:ascii="宋体" w:hAnsi="宋体"/>
                <w:color w:val="000000"/>
                <w:sz w:val="24"/>
                <w:highlight w:val="none"/>
              </w:rPr>
            </w:pPr>
          </w:p>
        </w:tc>
      </w:tr>
    </w:tbl>
    <w:p w14:paraId="21072E27">
      <w:pPr>
        <w:spacing w:line="360" w:lineRule="auto"/>
        <w:contextualSpacing/>
        <w:rPr>
          <w:rFonts w:hint="eastAsia" w:ascii="宋体" w:hAnsi="宋体"/>
          <w:color w:val="000000"/>
          <w:sz w:val="24"/>
          <w:highlight w:val="none"/>
        </w:rPr>
      </w:pPr>
      <w:r>
        <w:rPr>
          <w:rFonts w:hint="eastAsia" w:ascii="宋体" w:hAnsi="宋体"/>
          <w:color w:val="000000"/>
          <w:sz w:val="24"/>
          <w:highlight w:val="none"/>
        </w:rPr>
        <w:t>备注：</w:t>
      </w:r>
    </w:p>
    <w:p w14:paraId="766D7F33">
      <w:pPr>
        <w:spacing w:line="360" w:lineRule="auto"/>
        <w:ind w:firstLine="480" w:firstLineChars="200"/>
        <w:contextualSpacing/>
        <w:rPr>
          <w:rFonts w:hint="eastAsia" w:ascii="宋体" w:hAnsi="宋体"/>
          <w:b/>
          <w:color w:val="000000"/>
          <w:sz w:val="24"/>
          <w:highlight w:val="none"/>
        </w:rPr>
      </w:pPr>
      <w:r>
        <w:rPr>
          <w:rFonts w:hint="eastAsia" w:ascii="宋体" w:hAnsi="宋体"/>
          <w:color w:val="000000"/>
          <w:sz w:val="24"/>
          <w:highlight w:val="none"/>
        </w:rPr>
        <w:t>以上设备性能配置清单中“货物名称、数量及单位、品牌、规格型号、制造商、原产地、参数性能、指标及配置”必须如实填写完整，品牌、规格型号没有则填无，填写有缺漏</w:t>
      </w:r>
      <w:r>
        <w:rPr>
          <w:rFonts w:hint="eastAsia" w:ascii="宋体" w:hAnsi="宋体"/>
          <w:bCs/>
          <w:color w:val="000000"/>
          <w:sz w:val="24"/>
          <w:highlight w:val="none"/>
        </w:rPr>
        <w:t>的，</w:t>
      </w:r>
      <w:r>
        <w:rPr>
          <w:rFonts w:hint="eastAsia" w:ascii="宋体" w:hAnsi="宋体"/>
          <w:b/>
          <w:color w:val="000000"/>
          <w:sz w:val="24"/>
          <w:highlight w:val="none"/>
        </w:rPr>
        <w:t>作无效投标处理。</w:t>
      </w:r>
      <w:r>
        <w:rPr>
          <w:rFonts w:hint="eastAsia" w:hAnsi="宋体" w:cs="Courier New"/>
          <w:color w:val="000000"/>
          <w:sz w:val="24"/>
          <w:highlight w:val="none"/>
        </w:rPr>
        <w:t>标的的名称</w:t>
      </w:r>
      <w:r>
        <w:rPr>
          <w:rFonts w:hint="eastAsia" w:ascii="宋体" w:hAnsi="宋体"/>
          <w:color w:val="000000"/>
          <w:sz w:val="24"/>
          <w:highlight w:val="none"/>
        </w:rPr>
        <w:t>、数量及单位、品牌必须与“开标一览表”一致，</w:t>
      </w:r>
      <w:r>
        <w:rPr>
          <w:rFonts w:hint="eastAsia" w:ascii="宋体" w:hAnsi="宋体"/>
          <w:b/>
          <w:color w:val="000000"/>
          <w:sz w:val="24"/>
          <w:highlight w:val="none"/>
        </w:rPr>
        <w:t>否则按无效投标处理。</w:t>
      </w:r>
    </w:p>
    <w:p w14:paraId="1755E1B0">
      <w:pPr>
        <w:spacing w:line="360" w:lineRule="auto"/>
        <w:ind w:firstLine="480" w:firstLineChars="200"/>
        <w:contextualSpacing/>
        <w:rPr>
          <w:rFonts w:hint="eastAsia" w:ascii="宋体" w:hAnsi="宋体"/>
          <w:color w:val="000000"/>
          <w:sz w:val="24"/>
          <w:highlight w:val="none"/>
        </w:rPr>
      </w:pPr>
    </w:p>
    <w:p w14:paraId="478E124C">
      <w:pPr>
        <w:spacing w:line="360" w:lineRule="auto"/>
        <w:contextualSpacing/>
        <w:rPr>
          <w:rFonts w:hint="eastAsia" w:ascii="宋体" w:hAnsi="宋体"/>
          <w:color w:val="000000"/>
          <w:spacing w:val="20"/>
          <w:sz w:val="24"/>
          <w:highlight w:val="none"/>
          <w:u w:val="single"/>
        </w:rPr>
      </w:pPr>
      <w:r>
        <w:rPr>
          <w:rFonts w:hint="eastAsia" w:ascii="宋体" w:hAnsi="宋体"/>
          <w:color w:val="000000"/>
          <w:sz w:val="24"/>
          <w:highlight w:val="none"/>
        </w:rPr>
        <w:t>法定代表人或者委托代理人</w:t>
      </w:r>
      <w:r>
        <w:rPr>
          <w:rFonts w:hint="eastAsia" w:ascii="宋体" w:hAnsi="宋体"/>
          <w:color w:val="000000"/>
          <w:spacing w:val="20"/>
          <w:sz w:val="24"/>
          <w:highlight w:val="none"/>
        </w:rPr>
        <w:t>（签字或者电子签名）：</w:t>
      </w:r>
      <w:r>
        <w:rPr>
          <w:rFonts w:hint="eastAsia" w:ascii="宋体" w:hAnsi="宋体"/>
          <w:color w:val="000000"/>
          <w:spacing w:val="20"/>
          <w:sz w:val="24"/>
          <w:highlight w:val="none"/>
          <w:u w:val="single"/>
        </w:rPr>
        <w:t xml:space="preserve">        </w:t>
      </w:r>
    </w:p>
    <w:p w14:paraId="27C4F1FF">
      <w:pPr>
        <w:spacing w:line="360" w:lineRule="auto"/>
        <w:contextualSpacing/>
        <w:rPr>
          <w:rFonts w:hint="eastAsia" w:ascii="宋体" w:hAnsi="宋体"/>
          <w:color w:val="000000"/>
          <w:spacing w:val="20"/>
          <w:sz w:val="24"/>
          <w:highlight w:val="none"/>
        </w:rPr>
      </w:pPr>
      <w:r>
        <w:rPr>
          <w:rFonts w:hint="eastAsia" w:ascii="宋体" w:hAnsi="宋体"/>
          <w:color w:val="000000"/>
          <w:spacing w:val="20"/>
          <w:sz w:val="24"/>
          <w:highlight w:val="none"/>
        </w:rPr>
        <w:t>投标人名称（电子签章）：</w:t>
      </w:r>
      <w:r>
        <w:rPr>
          <w:rFonts w:hint="eastAsia" w:ascii="宋体" w:hAnsi="宋体"/>
          <w:color w:val="000000"/>
          <w:spacing w:val="20"/>
          <w:sz w:val="24"/>
          <w:highlight w:val="none"/>
          <w:u w:val="single"/>
        </w:rPr>
        <w:t xml:space="preserve">            </w:t>
      </w:r>
      <w:r>
        <w:rPr>
          <w:rFonts w:hint="eastAsia" w:ascii="宋体" w:hAnsi="宋体"/>
          <w:color w:val="000000"/>
          <w:spacing w:val="20"/>
          <w:sz w:val="24"/>
          <w:highlight w:val="none"/>
        </w:rPr>
        <w:t xml:space="preserve">              </w:t>
      </w:r>
    </w:p>
    <w:p w14:paraId="653A4BAC">
      <w:pPr>
        <w:spacing w:line="360" w:lineRule="auto"/>
        <w:contextualSpacing/>
        <w:rPr>
          <w:rFonts w:hint="eastAsia" w:ascii="宋体" w:hAnsi="宋体"/>
          <w:color w:val="000000"/>
          <w:sz w:val="24"/>
          <w:szCs w:val="20"/>
          <w:highlight w:val="none"/>
        </w:rPr>
      </w:pPr>
      <w:r>
        <w:rPr>
          <w:rFonts w:hint="eastAsia" w:ascii="宋体" w:hAnsi="宋体"/>
          <w:color w:val="000000"/>
          <w:spacing w:val="20"/>
          <w:sz w:val="24"/>
          <w:highlight w:val="none"/>
        </w:rPr>
        <w:t>日  期：</w:t>
      </w:r>
      <w:r>
        <w:rPr>
          <w:rFonts w:hint="eastAsia" w:ascii="宋体" w:hAnsi="宋体"/>
          <w:color w:val="000000"/>
          <w:spacing w:val="20"/>
          <w:sz w:val="24"/>
          <w:highlight w:val="none"/>
          <w:u w:val="single"/>
        </w:rPr>
        <w:t xml:space="preserve">          </w:t>
      </w:r>
    </w:p>
    <w:p w14:paraId="022ECB65">
      <w:pPr>
        <w:snapToGrid w:val="0"/>
        <w:spacing w:before="50" w:after="120" w:afterLines="50"/>
        <w:jc w:val="left"/>
        <w:rPr>
          <w:rFonts w:hint="eastAsia" w:ascii="宋体" w:hAnsi="宋体"/>
          <w:color w:val="000000"/>
          <w:sz w:val="24"/>
          <w:szCs w:val="20"/>
          <w:highlight w:val="none"/>
        </w:rPr>
      </w:pPr>
    </w:p>
    <w:p w14:paraId="3A913490">
      <w:pPr>
        <w:snapToGrid w:val="0"/>
        <w:spacing w:before="50" w:after="120" w:afterLines="50"/>
        <w:jc w:val="left"/>
        <w:rPr>
          <w:rFonts w:hint="eastAsia" w:ascii="宋体" w:hAnsi="宋体"/>
          <w:color w:val="000000"/>
          <w:sz w:val="24"/>
          <w:szCs w:val="20"/>
          <w:highlight w:val="none"/>
        </w:rPr>
      </w:pPr>
    </w:p>
    <w:p w14:paraId="5986CE75">
      <w:pPr>
        <w:snapToGrid w:val="0"/>
        <w:spacing w:before="120" w:beforeLines="50" w:after="50"/>
        <w:ind w:left="142"/>
        <w:jc w:val="left"/>
        <w:rPr>
          <w:rFonts w:hint="eastAsia" w:ascii="宋体" w:hAnsi="宋体"/>
          <w:b/>
          <w:color w:val="000000"/>
          <w:sz w:val="24"/>
          <w:highlight w:val="none"/>
        </w:rPr>
      </w:pPr>
      <w:r>
        <w:rPr>
          <w:rFonts w:ascii="宋体" w:hAnsi="宋体"/>
          <w:b/>
          <w:color w:val="000000"/>
          <w:sz w:val="24"/>
          <w:highlight w:val="none"/>
        </w:rPr>
        <w:br w:type="page"/>
      </w:r>
      <w:r>
        <w:rPr>
          <w:rFonts w:hint="eastAsia" w:ascii="宋体" w:hAnsi="宋体"/>
          <w:b/>
          <w:color w:val="000000"/>
          <w:sz w:val="24"/>
          <w:highlight w:val="none"/>
        </w:rPr>
        <w:t>10. 技术要求偏离表格式</w:t>
      </w:r>
    </w:p>
    <w:p w14:paraId="41B95F13">
      <w:pPr>
        <w:snapToGrid w:val="0"/>
        <w:spacing w:before="120" w:beforeLines="50" w:after="50"/>
        <w:ind w:left="142"/>
        <w:jc w:val="left"/>
        <w:rPr>
          <w:rFonts w:hint="eastAsia" w:ascii="宋体" w:hAnsi="宋体"/>
          <w:b/>
          <w:color w:val="000000"/>
          <w:sz w:val="24"/>
          <w:highlight w:val="none"/>
        </w:rPr>
      </w:pPr>
    </w:p>
    <w:p w14:paraId="0B564AB6">
      <w:pPr>
        <w:snapToGrid w:val="0"/>
        <w:spacing w:before="120" w:beforeLines="50" w:after="50"/>
        <w:ind w:left="142"/>
        <w:jc w:val="center"/>
        <w:rPr>
          <w:rFonts w:hint="eastAsia" w:ascii="宋体" w:hAnsi="宋体"/>
          <w:b/>
          <w:color w:val="000000"/>
          <w:sz w:val="32"/>
          <w:szCs w:val="32"/>
          <w:highlight w:val="none"/>
        </w:rPr>
      </w:pPr>
      <w:r>
        <w:rPr>
          <w:rFonts w:hint="eastAsia" w:ascii="宋体" w:hAnsi="宋体"/>
          <w:b/>
          <w:color w:val="000000"/>
          <w:sz w:val="32"/>
          <w:szCs w:val="32"/>
          <w:highlight w:val="none"/>
        </w:rPr>
        <w:t>技术要求偏离表</w:t>
      </w:r>
    </w:p>
    <w:p w14:paraId="04EA8130">
      <w:pPr>
        <w:pStyle w:val="24"/>
        <w:rPr>
          <w:rFonts w:hint="eastAsia" w:hAnsi="宋体"/>
          <w:color w:val="000000"/>
          <w:sz w:val="24"/>
          <w:szCs w:val="24"/>
          <w:highlight w:val="none"/>
        </w:rPr>
      </w:pPr>
      <w:r>
        <w:rPr>
          <w:rFonts w:hint="eastAsia" w:hAnsi="宋体"/>
          <w:color w:val="000000"/>
          <w:sz w:val="24"/>
          <w:szCs w:val="24"/>
          <w:highlight w:val="none"/>
        </w:rPr>
        <w:t>所投分标：</w:t>
      </w:r>
      <w:r>
        <w:rPr>
          <w:rFonts w:hint="eastAsia" w:hAnsi="宋体"/>
          <w:color w:val="000000"/>
          <w:sz w:val="24"/>
          <w:szCs w:val="24"/>
          <w:highlight w:val="none"/>
          <w:u w:val="single"/>
        </w:rPr>
        <w:t xml:space="preserve">     </w:t>
      </w:r>
      <w:r>
        <w:rPr>
          <w:rFonts w:hint="eastAsia" w:hAnsi="宋体"/>
          <w:color w:val="000000"/>
          <w:sz w:val="24"/>
          <w:szCs w:val="24"/>
          <w:highlight w:val="none"/>
        </w:rPr>
        <w:t>分标</w:t>
      </w:r>
    </w:p>
    <w:tbl>
      <w:tblPr>
        <w:tblStyle w:val="4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2149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14:paraId="31604311">
            <w:pPr>
              <w:pStyle w:val="24"/>
              <w:spacing w:line="400" w:lineRule="exact"/>
              <w:jc w:val="center"/>
              <w:rPr>
                <w:rFonts w:hint="eastAsia" w:hAnsi="宋体" w:cs="Courier New"/>
                <w:color w:val="000000"/>
                <w:kern w:val="2"/>
                <w:sz w:val="24"/>
                <w:szCs w:val="24"/>
                <w:highlight w:val="none"/>
                <w:lang w:val="en-US" w:eastAsia="zh-CN"/>
              </w:rPr>
            </w:pPr>
            <w:r>
              <w:rPr>
                <w:rFonts w:hint="eastAsia" w:hAnsi="宋体" w:cs="Courier New"/>
                <w:color w:val="000000"/>
                <w:kern w:val="2"/>
                <w:sz w:val="24"/>
                <w:szCs w:val="24"/>
                <w:highlight w:val="none"/>
                <w:lang w:val="en-US" w:eastAsia="zh-CN"/>
              </w:rPr>
              <w:t>项号</w:t>
            </w:r>
          </w:p>
        </w:tc>
        <w:tc>
          <w:tcPr>
            <w:tcW w:w="2143" w:type="dxa"/>
            <w:noWrap w:val="0"/>
            <w:vAlign w:val="center"/>
          </w:tcPr>
          <w:p w14:paraId="063C45F8">
            <w:pPr>
              <w:pStyle w:val="24"/>
              <w:spacing w:line="400" w:lineRule="exact"/>
              <w:jc w:val="center"/>
              <w:rPr>
                <w:rFonts w:hint="eastAsia" w:hAnsi="宋体" w:cs="Courier New"/>
                <w:color w:val="000000"/>
                <w:kern w:val="2"/>
                <w:sz w:val="24"/>
                <w:szCs w:val="24"/>
                <w:highlight w:val="none"/>
                <w:lang w:val="en-US" w:eastAsia="zh-CN"/>
              </w:rPr>
            </w:pPr>
            <w:r>
              <w:rPr>
                <w:rFonts w:hint="eastAsia" w:hAnsi="宋体" w:cs="Courier New"/>
                <w:color w:val="000000"/>
                <w:kern w:val="2"/>
                <w:sz w:val="24"/>
                <w:szCs w:val="24"/>
                <w:highlight w:val="none"/>
                <w:lang w:val="en-US" w:eastAsia="zh-CN"/>
              </w:rPr>
              <w:t>标的的名称</w:t>
            </w:r>
          </w:p>
        </w:tc>
        <w:tc>
          <w:tcPr>
            <w:tcW w:w="1834" w:type="dxa"/>
            <w:noWrap w:val="0"/>
            <w:vAlign w:val="center"/>
          </w:tcPr>
          <w:p w14:paraId="73CE5E43">
            <w:pPr>
              <w:pStyle w:val="24"/>
              <w:spacing w:line="400" w:lineRule="exact"/>
              <w:jc w:val="center"/>
              <w:rPr>
                <w:rFonts w:hAnsi="宋体" w:cs="Courier New"/>
                <w:color w:val="000000"/>
                <w:kern w:val="2"/>
                <w:sz w:val="24"/>
                <w:szCs w:val="24"/>
                <w:highlight w:val="none"/>
                <w:lang w:val="en-US" w:eastAsia="zh-CN"/>
              </w:rPr>
            </w:pPr>
            <w:r>
              <w:rPr>
                <w:rFonts w:hint="eastAsia" w:hAnsi="宋体" w:cs="Courier New"/>
                <w:color w:val="000000"/>
                <w:kern w:val="2"/>
                <w:sz w:val="24"/>
                <w:szCs w:val="24"/>
                <w:highlight w:val="none"/>
                <w:lang w:val="en-US" w:eastAsia="zh-CN"/>
              </w:rPr>
              <w:t>技术要求</w:t>
            </w:r>
          </w:p>
        </w:tc>
        <w:tc>
          <w:tcPr>
            <w:tcW w:w="2181" w:type="dxa"/>
            <w:noWrap w:val="0"/>
            <w:vAlign w:val="center"/>
          </w:tcPr>
          <w:p w14:paraId="4016A7BA">
            <w:pPr>
              <w:pStyle w:val="24"/>
              <w:spacing w:line="400" w:lineRule="exact"/>
              <w:jc w:val="center"/>
              <w:rPr>
                <w:rFonts w:hint="eastAsia" w:hAnsi="宋体" w:cs="Courier New"/>
                <w:color w:val="000000"/>
                <w:kern w:val="2"/>
                <w:sz w:val="24"/>
                <w:szCs w:val="24"/>
                <w:highlight w:val="none"/>
                <w:lang w:val="en-US" w:eastAsia="zh-CN"/>
              </w:rPr>
            </w:pPr>
            <w:r>
              <w:rPr>
                <w:rFonts w:hint="eastAsia" w:hAnsi="宋体" w:cs="Courier New"/>
                <w:color w:val="000000"/>
                <w:kern w:val="2"/>
                <w:sz w:val="24"/>
                <w:szCs w:val="24"/>
                <w:highlight w:val="none"/>
                <w:lang w:val="en-US" w:eastAsia="zh-CN"/>
              </w:rPr>
              <w:t>投标响应</w:t>
            </w:r>
          </w:p>
        </w:tc>
        <w:tc>
          <w:tcPr>
            <w:tcW w:w="1934" w:type="dxa"/>
            <w:noWrap w:val="0"/>
            <w:vAlign w:val="center"/>
          </w:tcPr>
          <w:p w14:paraId="4175F2EC">
            <w:pPr>
              <w:pStyle w:val="24"/>
              <w:spacing w:line="400" w:lineRule="exact"/>
              <w:jc w:val="center"/>
              <w:rPr>
                <w:rFonts w:hint="eastAsia" w:hAnsi="宋体" w:cs="Courier New"/>
                <w:color w:val="000000"/>
                <w:kern w:val="2"/>
                <w:sz w:val="24"/>
                <w:szCs w:val="24"/>
                <w:highlight w:val="none"/>
                <w:lang w:val="en-US" w:eastAsia="zh-CN"/>
              </w:rPr>
            </w:pPr>
            <w:r>
              <w:rPr>
                <w:rFonts w:hint="eastAsia" w:hAnsi="宋体" w:cs="Courier New"/>
                <w:color w:val="000000"/>
                <w:kern w:val="2"/>
                <w:sz w:val="24"/>
                <w:szCs w:val="24"/>
                <w:highlight w:val="none"/>
                <w:lang w:val="en-US" w:eastAsia="zh-CN"/>
              </w:rPr>
              <w:t>偏离说明</w:t>
            </w:r>
          </w:p>
        </w:tc>
      </w:tr>
      <w:tr w14:paraId="0EE3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001C8C12">
            <w:pPr>
              <w:pStyle w:val="24"/>
              <w:spacing w:line="600" w:lineRule="exact"/>
              <w:jc w:val="center"/>
              <w:rPr>
                <w:rFonts w:hint="eastAsia" w:hAnsi="宋体" w:cs="Courier New"/>
                <w:color w:val="000000"/>
                <w:kern w:val="2"/>
                <w:sz w:val="24"/>
                <w:szCs w:val="24"/>
                <w:highlight w:val="none"/>
                <w:lang w:val="en-US" w:eastAsia="zh-CN"/>
              </w:rPr>
            </w:pPr>
          </w:p>
        </w:tc>
        <w:tc>
          <w:tcPr>
            <w:tcW w:w="2143" w:type="dxa"/>
            <w:noWrap w:val="0"/>
            <w:vAlign w:val="center"/>
          </w:tcPr>
          <w:p w14:paraId="38E0F5E3">
            <w:pPr>
              <w:pStyle w:val="24"/>
              <w:spacing w:line="600" w:lineRule="exact"/>
              <w:jc w:val="center"/>
              <w:rPr>
                <w:rFonts w:hint="eastAsia" w:hAnsi="宋体" w:cs="Courier New"/>
                <w:color w:val="000000"/>
                <w:kern w:val="2"/>
                <w:sz w:val="24"/>
                <w:szCs w:val="24"/>
                <w:highlight w:val="none"/>
                <w:lang w:val="en-US" w:eastAsia="zh-CN"/>
              </w:rPr>
            </w:pPr>
          </w:p>
        </w:tc>
        <w:tc>
          <w:tcPr>
            <w:tcW w:w="1834" w:type="dxa"/>
            <w:noWrap w:val="0"/>
            <w:vAlign w:val="center"/>
          </w:tcPr>
          <w:p w14:paraId="51D53B02">
            <w:pPr>
              <w:pStyle w:val="24"/>
              <w:spacing w:line="600" w:lineRule="exact"/>
              <w:jc w:val="center"/>
              <w:rPr>
                <w:rFonts w:hint="eastAsia" w:hAnsi="宋体" w:cs="Courier New"/>
                <w:color w:val="000000"/>
                <w:kern w:val="2"/>
                <w:sz w:val="24"/>
                <w:szCs w:val="24"/>
                <w:highlight w:val="none"/>
                <w:lang w:val="en-US" w:eastAsia="zh-CN"/>
              </w:rPr>
            </w:pPr>
          </w:p>
        </w:tc>
        <w:tc>
          <w:tcPr>
            <w:tcW w:w="2181" w:type="dxa"/>
            <w:noWrap w:val="0"/>
            <w:vAlign w:val="center"/>
          </w:tcPr>
          <w:p w14:paraId="6A4BCC62">
            <w:pPr>
              <w:pStyle w:val="24"/>
              <w:spacing w:line="600" w:lineRule="exact"/>
              <w:jc w:val="center"/>
              <w:rPr>
                <w:rFonts w:hint="eastAsia" w:hAnsi="宋体" w:cs="Courier New"/>
                <w:color w:val="000000"/>
                <w:kern w:val="2"/>
                <w:sz w:val="24"/>
                <w:szCs w:val="24"/>
                <w:highlight w:val="none"/>
                <w:lang w:val="en-US" w:eastAsia="zh-CN"/>
              </w:rPr>
            </w:pPr>
          </w:p>
        </w:tc>
        <w:tc>
          <w:tcPr>
            <w:tcW w:w="1934" w:type="dxa"/>
            <w:noWrap w:val="0"/>
            <w:vAlign w:val="center"/>
          </w:tcPr>
          <w:p w14:paraId="702392F6">
            <w:pPr>
              <w:pStyle w:val="24"/>
              <w:spacing w:line="600" w:lineRule="exact"/>
              <w:jc w:val="center"/>
              <w:rPr>
                <w:rFonts w:hint="eastAsia" w:hAnsi="宋体" w:cs="Courier New"/>
                <w:color w:val="000000"/>
                <w:kern w:val="2"/>
                <w:sz w:val="24"/>
                <w:szCs w:val="24"/>
                <w:highlight w:val="none"/>
                <w:lang w:val="en-US" w:eastAsia="zh-CN"/>
              </w:rPr>
            </w:pPr>
          </w:p>
        </w:tc>
      </w:tr>
      <w:tr w14:paraId="3C35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66A02B2C">
            <w:pPr>
              <w:pStyle w:val="24"/>
              <w:spacing w:line="600" w:lineRule="exact"/>
              <w:rPr>
                <w:rFonts w:hint="eastAsia" w:hAnsi="宋体" w:cs="Courier New"/>
                <w:color w:val="000000"/>
                <w:kern w:val="2"/>
                <w:sz w:val="24"/>
                <w:szCs w:val="24"/>
                <w:highlight w:val="none"/>
                <w:lang w:val="en-US" w:eastAsia="zh-CN"/>
              </w:rPr>
            </w:pPr>
          </w:p>
        </w:tc>
        <w:tc>
          <w:tcPr>
            <w:tcW w:w="2143" w:type="dxa"/>
            <w:noWrap w:val="0"/>
            <w:vAlign w:val="top"/>
          </w:tcPr>
          <w:p w14:paraId="28F9C23C">
            <w:pPr>
              <w:pStyle w:val="24"/>
              <w:spacing w:line="600" w:lineRule="exact"/>
              <w:rPr>
                <w:rFonts w:hint="eastAsia" w:hAnsi="宋体" w:cs="Courier New"/>
                <w:color w:val="000000"/>
                <w:kern w:val="2"/>
                <w:sz w:val="24"/>
                <w:szCs w:val="24"/>
                <w:highlight w:val="none"/>
                <w:lang w:val="en-US" w:eastAsia="zh-CN"/>
              </w:rPr>
            </w:pPr>
          </w:p>
        </w:tc>
        <w:tc>
          <w:tcPr>
            <w:tcW w:w="1834" w:type="dxa"/>
            <w:noWrap w:val="0"/>
            <w:vAlign w:val="top"/>
          </w:tcPr>
          <w:p w14:paraId="2E70D475">
            <w:pPr>
              <w:pStyle w:val="24"/>
              <w:spacing w:line="600" w:lineRule="exact"/>
              <w:rPr>
                <w:rFonts w:hint="eastAsia" w:hAnsi="宋体" w:cs="Courier New"/>
                <w:color w:val="000000"/>
                <w:kern w:val="2"/>
                <w:sz w:val="24"/>
                <w:szCs w:val="24"/>
                <w:highlight w:val="none"/>
                <w:lang w:val="en-US" w:eastAsia="zh-CN"/>
              </w:rPr>
            </w:pPr>
          </w:p>
        </w:tc>
        <w:tc>
          <w:tcPr>
            <w:tcW w:w="2181" w:type="dxa"/>
            <w:noWrap w:val="0"/>
            <w:vAlign w:val="top"/>
          </w:tcPr>
          <w:p w14:paraId="1FF4EBC5">
            <w:pPr>
              <w:pStyle w:val="24"/>
              <w:spacing w:line="600" w:lineRule="exact"/>
              <w:rPr>
                <w:rFonts w:hint="eastAsia" w:hAnsi="宋体" w:cs="Courier New"/>
                <w:color w:val="000000"/>
                <w:kern w:val="2"/>
                <w:sz w:val="24"/>
                <w:szCs w:val="24"/>
                <w:highlight w:val="none"/>
                <w:lang w:val="en-US" w:eastAsia="zh-CN"/>
              </w:rPr>
            </w:pPr>
          </w:p>
        </w:tc>
        <w:tc>
          <w:tcPr>
            <w:tcW w:w="1934" w:type="dxa"/>
            <w:noWrap w:val="0"/>
            <w:vAlign w:val="top"/>
          </w:tcPr>
          <w:p w14:paraId="745BBABB">
            <w:pPr>
              <w:pStyle w:val="24"/>
              <w:spacing w:line="600" w:lineRule="exact"/>
              <w:rPr>
                <w:rFonts w:hint="eastAsia" w:hAnsi="宋体" w:cs="Courier New"/>
                <w:color w:val="000000"/>
                <w:kern w:val="2"/>
                <w:sz w:val="24"/>
                <w:szCs w:val="24"/>
                <w:highlight w:val="none"/>
                <w:lang w:val="en-US" w:eastAsia="zh-CN"/>
              </w:rPr>
            </w:pPr>
          </w:p>
        </w:tc>
      </w:tr>
      <w:tr w14:paraId="6A20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4B482A98">
            <w:pPr>
              <w:pStyle w:val="24"/>
              <w:spacing w:line="600" w:lineRule="exact"/>
              <w:rPr>
                <w:rFonts w:hint="eastAsia" w:hAnsi="宋体" w:cs="Courier New"/>
                <w:color w:val="000000"/>
                <w:kern w:val="2"/>
                <w:sz w:val="24"/>
                <w:szCs w:val="24"/>
                <w:highlight w:val="none"/>
                <w:lang w:val="en-US" w:eastAsia="zh-CN"/>
              </w:rPr>
            </w:pPr>
          </w:p>
        </w:tc>
        <w:tc>
          <w:tcPr>
            <w:tcW w:w="2143" w:type="dxa"/>
            <w:noWrap w:val="0"/>
            <w:vAlign w:val="top"/>
          </w:tcPr>
          <w:p w14:paraId="4D874013">
            <w:pPr>
              <w:pStyle w:val="24"/>
              <w:spacing w:line="600" w:lineRule="exact"/>
              <w:rPr>
                <w:rFonts w:hint="eastAsia" w:hAnsi="宋体" w:cs="Courier New"/>
                <w:color w:val="000000"/>
                <w:kern w:val="2"/>
                <w:sz w:val="24"/>
                <w:szCs w:val="24"/>
                <w:highlight w:val="none"/>
                <w:lang w:val="en-US" w:eastAsia="zh-CN"/>
              </w:rPr>
            </w:pPr>
          </w:p>
        </w:tc>
        <w:tc>
          <w:tcPr>
            <w:tcW w:w="1834" w:type="dxa"/>
            <w:noWrap w:val="0"/>
            <w:vAlign w:val="top"/>
          </w:tcPr>
          <w:p w14:paraId="50E09FAD">
            <w:pPr>
              <w:pStyle w:val="24"/>
              <w:spacing w:line="600" w:lineRule="exact"/>
              <w:rPr>
                <w:rFonts w:hint="eastAsia" w:hAnsi="宋体" w:cs="Courier New"/>
                <w:color w:val="000000"/>
                <w:kern w:val="2"/>
                <w:sz w:val="24"/>
                <w:szCs w:val="24"/>
                <w:highlight w:val="none"/>
                <w:lang w:val="en-US" w:eastAsia="zh-CN"/>
              </w:rPr>
            </w:pPr>
          </w:p>
        </w:tc>
        <w:tc>
          <w:tcPr>
            <w:tcW w:w="2181" w:type="dxa"/>
            <w:noWrap w:val="0"/>
            <w:vAlign w:val="top"/>
          </w:tcPr>
          <w:p w14:paraId="72FE81B7">
            <w:pPr>
              <w:pStyle w:val="24"/>
              <w:spacing w:line="600" w:lineRule="exact"/>
              <w:rPr>
                <w:rFonts w:hint="eastAsia" w:hAnsi="宋体" w:cs="Courier New"/>
                <w:color w:val="000000"/>
                <w:kern w:val="2"/>
                <w:sz w:val="24"/>
                <w:szCs w:val="24"/>
                <w:highlight w:val="none"/>
                <w:lang w:val="en-US" w:eastAsia="zh-CN"/>
              </w:rPr>
            </w:pPr>
          </w:p>
        </w:tc>
        <w:tc>
          <w:tcPr>
            <w:tcW w:w="1934" w:type="dxa"/>
            <w:noWrap w:val="0"/>
            <w:vAlign w:val="top"/>
          </w:tcPr>
          <w:p w14:paraId="50B785E3">
            <w:pPr>
              <w:pStyle w:val="24"/>
              <w:spacing w:line="600" w:lineRule="exact"/>
              <w:rPr>
                <w:rFonts w:hint="eastAsia" w:hAnsi="宋体" w:cs="Courier New"/>
                <w:color w:val="000000"/>
                <w:kern w:val="2"/>
                <w:sz w:val="24"/>
                <w:szCs w:val="24"/>
                <w:highlight w:val="none"/>
                <w:lang w:val="en-US" w:eastAsia="zh-CN"/>
              </w:rPr>
            </w:pPr>
          </w:p>
        </w:tc>
      </w:tr>
      <w:tr w14:paraId="117B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CAD9699">
            <w:pPr>
              <w:pStyle w:val="24"/>
              <w:spacing w:line="600" w:lineRule="exact"/>
              <w:rPr>
                <w:rFonts w:hint="eastAsia" w:hAnsi="宋体" w:cs="Courier New"/>
                <w:color w:val="000000"/>
                <w:kern w:val="2"/>
                <w:sz w:val="24"/>
                <w:szCs w:val="24"/>
                <w:highlight w:val="none"/>
                <w:lang w:val="en-US" w:eastAsia="zh-CN"/>
              </w:rPr>
            </w:pPr>
          </w:p>
        </w:tc>
        <w:tc>
          <w:tcPr>
            <w:tcW w:w="2143" w:type="dxa"/>
            <w:noWrap w:val="0"/>
            <w:vAlign w:val="top"/>
          </w:tcPr>
          <w:p w14:paraId="3A23B550">
            <w:pPr>
              <w:pStyle w:val="24"/>
              <w:spacing w:line="600" w:lineRule="exact"/>
              <w:rPr>
                <w:rFonts w:hint="eastAsia" w:hAnsi="宋体" w:cs="Courier New"/>
                <w:color w:val="000000"/>
                <w:kern w:val="2"/>
                <w:sz w:val="24"/>
                <w:szCs w:val="24"/>
                <w:highlight w:val="none"/>
                <w:lang w:val="en-US" w:eastAsia="zh-CN"/>
              </w:rPr>
            </w:pPr>
          </w:p>
        </w:tc>
        <w:tc>
          <w:tcPr>
            <w:tcW w:w="1834" w:type="dxa"/>
            <w:noWrap w:val="0"/>
            <w:vAlign w:val="top"/>
          </w:tcPr>
          <w:p w14:paraId="6C19F581">
            <w:pPr>
              <w:pStyle w:val="24"/>
              <w:spacing w:line="600" w:lineRule="exact"/>
              <w:rPr>
                <w:rFonts w:hint="eastAsia" w:hAnsi="宋体" w:cs="Courier New"/>
                <w:color w:val="000000"/>
                <w:kern w:val="2"/>
                <w:sz w:val="24"/>
                <w:szCs w:val="24"/>
                <w:highlight w:val="none"/>
                <w:lang w:val="en-US" w:eastAsia="zh-CN"/>
              </w:rPr>
            </w:pPr>
          </w:p>
        </w:tc>
        <w:tc>
          <w:tcPr>
            <w:tcW w:w="2181" w:type="dxa"/>
            <w:noWrap w:val="0"/>
            <w:vAlign w:val="top"/>
          </w:tcPr>
          <w:p w14:paraId="56ACA0B7">
            <w:pPr>
              <w:pStyle w:val="24"/>
              <w:spacing w:line="600" w:lineRule="exact"/>
              <w:rPr>
                <w:rFonts w:hint="eastAsia" w:hAnsi="宋体" w:cs="Courier New"/>
                <w:color w:val="000000"/>
                <w:kern w:val="2"/>
                <w:sz w:val="24"/>
                <w:szCs w:val="24"/>
                <w:highlight w:val="none"/>
                <w:lang w:val="en-US" w:eastAsia="zh-CN"/>
              </w:rPr>
            </w:pPr>
          </w:p>
        </w:tc>
        <w:tc>
          <w:tcPr>
            <w:tcW w:w="1934" w:type="dxa"/>
            <w:noWrap w:val="0"/>
            <w:vAlign w:val="top"/>
          </w:tcPr>
          <w:p w14:paraId="72C850ED">
            <w:pPr>
              <w:pStyle w:val="24"/>
              <w:spacing w:line="600" w:lineRule="exact"/>
              <w:rPr>
                <w:rFonts w:hint="eastAsia" w:hAnsi="宋体" w:cs="Courier New"/>
                <w:color w:val="000000"/>
                <w:kern w:val="2"/>
                <w:sz w:val="24"/>
                <w:szCs w:val="24"/>
                <w:highlight w:val="none"/>
                <w:lang w:val="en-US" w:eastAsia="zh-CN"/>
              </w:rPr>
            </w:pPr>
          </w:p>
        </w:tc>
      </w:tr>
      <w:tr w14:paraId="2B52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E02395B">
            <w:pPr>
              <w:pStyle w:val="24"/>
              <w:spacing w:line="600" w:lineRule="exact"/>
              <w:rPr>
                <w:rFonts w:hint="eastAsia" w:hAnsi="宋体" w:cs="Courier New"/>
                <w:color w:val="000000"/>
                <w:kern w:val="2"/>
                <w:sz w:val="24"/>
                <w:szCs w:val="24"/>
                <w:highlight w:val="none"/>
                <w:lang w:val="en-US" w:eastAsia="zh-CN"/>
              </w:rPr>
            </w:pPr>
          </w:p>
        </w:tc>
        <w:tc>
          <w:tcPr>
            <w:tcW w:w="2143" w:type="dxa"/>
            <w:noWrap w:val="0"/>
            <w:vAlign w:val="top"/>
          </w:tcPr>
          <w:p w14:paraId="41E453AA">
            <w:pPr>
              <w:pStyle w:val="24"/>
              <w:spacing w:line="600" w:lineRule="exact"/>
              <w:rPr>
                <w:rFonts w:hint="eastAsia" w:hAnsi="宋体" w:cs="Courier New"/>
                <w:color w:val="000000"/>
                <w:kern w:val="2"/>
                <w:sz w:val="24"/>
                <w:szCs w:val="24"/>
                <w:highlight w:val="none"/>
                <w:lang w:val="en-US" w:eastAsia="zh-CN"/>
              </w:rPr>
            </w:pPr>
          </w:p>
        </w:tc>
        <w:tc>
          <w:tcPr>
            <w:tcW w:w="1834" w:type="dxa"/>
            <w:noWrap w:val="0"/>
            <w:vAlign w:val="top"/>
          </w:tcPr>
          <w:p w14:paraId="22656771">
            <w:pPr>
              <w:pStyle w:val="24"/>
              <w:spacing w:line="600" w:lineRule="exact"/>
              <w:rPr>
                <w:rFonts w:hint="eastAsia" w:hAnsi="宋体" w:cs="Courier New"/>
                <w:color w:val="000000"/>
                <w:kern w:val="2"/>
                <w:sz w:val="24"/>
                <w:szCs w:val="24"/>
                <w:highlight w:val="none"/>
                <w:lang w:val="en-US" w:eastAsia="zh-CN"/>
              </w:rPr>
            </w:pPr>
          </w:p>
        </w:tc>
        <w:tc>
          <w:tcPr>
            <w:tcW w:w="2181" w:type="dxa"/>
            <w:noWrap w:val="0"/>
            <w:vAlign w:val="top"/>
          </w:tcPr>
          <w:p w14:paraId="16261E26">
            <w:pPr>
              <w:pStyle w:val="24"/>
              <w:spacing w:line="600" w:lineRule="exact"/>
              <w:rPr>
                <w:rFonts w:hint="eastAsia" w:hAnsi="宋体" w:cs="Courier New"/>
                <w:color w:val="000000"/>
                <w:kern w:val="2"/>
                <w:sz w:val="24"/>
                <w:szCs w:val="24"/>
                <w:highlight w:val="none"/>
                <w:lang w:val="en-US" w:eastAsia="zh-CN"/>
              </w:rPr>
            </w:pPr>
          </w:p>
        </w:tc>
        <w:tc>
          <w:tcPr>
            <w:tcW w:w="1934" w:type="dxa"/>
            <w:noWrap w:val="0"/>
            <w:vAlign w:val="top"/>
          </w:tcPr>
          <w:p w14:paraId="74AE556A">
            <w:pPr>
              <w:pStyle w:val="24"/>
              <w:spacing w:line="600" w:lineRule="exact"/>
              <w:rPr>
                <w:rFonts w:hint="eastAsia" w:hAnsi="宋体" w:cs="Courier New"/>
                <w:color w:val="000000"/>
                <w:kern w:val="2"/>
                <w:sz w:val="24"/>
                <w:szCs w:val="24"/>
                <w:highlight w:val="none"/>
                <w:lang w:val="en-US" w:eastAsia="zh-CN"/>
              </w:rPr>
            </w:pPr>
          </w:p>
        </w:tc>
      </w:tr>
      <w:tr w14:paraId="1ED3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48C9B1FB">
            <w:pPr>
              <w:pStyle w:val="24"/>
              <w:spacing w:line="600" w:lineRule="exact"/>
              <w:rPr>
                <w:rFonts w:hint="eastAsia" w:hAnsi="宋体" w:cs="Courier New"/>
                <w:color w:val="000000"/>
                <w:kern w:val="2"/>
                <w:sz w:val="24"/>
                <w:szCs w:val="24"/>
                <w:highlight w:val="none"/>
                <w:lang w:val="en-US" w:eastAsia="zh-CN"/>
              </w:rPr>
            </w:pPr>
          </w:p>
        </w:tc>
        <w:tc>
          <w:tcPr>
            <w:tcW w:w="2143" w:type="dxa"/>
            <w:noWrap w:val="0"/>
            <w:vAlign w:val="top"/>
          </w:tcPr>
          <w:p w14:paraId="76E1DB99">
            <w:pPr>
              <w:pStyle w:val="24"/>
              <w:spacing w:line="600" w:lineRule="exact"/>
              <w:rPr>
                <w:rFonts w:hint="eastAsia" w:hAnsi="宋体" w:cs="Courier New"/>
                <w:color w:val="000000"/>
                <w:kern w:val="2"/>
                <w:sz w:val="24"/>
                <w:szCs w:val="24"/>
                <w:highlight w:val="none"/>
                <w:lang w:val="en-US" w:eastAsia="zh-CN"/>
              </w:rPr>
            </w:pPr>
          </w:p>
        </w:tc>
        <w:tc>
          <w:tcPr>
            <w:tcW w:w="1834" w:type="dxa"/>
            <w:noWrap w:val="0"/>
            <w:vAlign w:val="top"/>
          </w:tcPr>
          <w:p w14:paraId="08D2A5B2">
            <w:pPr>
              <w:pStyle w:val="24"/>
              <w:spacing w:line="600" w:lineRule="exact"/>
              <w:rPr>
                <w:rFonts w:hint="eastAsia" w:hAnsi="宋体" w:cs="Courier New"/>
                <w:color w:val="000000"/>
                <w:kern w:val="2"/>
                <w:sz w:val="24"/>
                <w:szCs w:val="24"/>
                <w:highlight w:val="none"/>
                <w:lang w:val="en-US" w:eastAsia="zh-CN"/>
              </w:rPr>
            </w:pPr>
          </w:p>
        </w:tc>
        <w:tc>
          <w:tcPr>
            <w:tcW w:w="2181" w:type="dxa"/>
            <w:noWrap w:val="0"/>
            <w:vAlign w:val="top"/>
          </w:tcPr>
          <w:p w14:paraId="0545BE46">
            <w:pPr>
              <w:pStyle w:val="24"/>
              <w:spacing w:line="600" w:lineRule="exact"/>
              <w:rPr>
                <w:rFonts w:hint="eastAsia" w:hAnsi="宋体" w:cs="Courier New"/>
                <w:color w:val="000000"/>
                <w:kern w:val="2"/>
                <w:sz w:val="24"/>
                <w:szCs w:val="24"/>
                <w:highlight w:val="none"/>
                <w:lang w:val="en-US" w:eastAsia="zh-CN"/>
              </w:rPr>
            </w:pPr>
          </w:p>
        </w:tc>
        <w:tc>
          <w:tcPr>
            <w:tcW w:w="1934" w:type="dxa"/>
            <w:noWrap w:val="0"/>
            <w:vAlign w:val="top"/>
          </w:tcPr>
          <w:p w14:paraId="2365D1E4">
            <w:pPr>
              <w:pStyle w:val="24"/>
              <w:spacing w:line="600" w:lineRule="exact"/>
              <w:rPr>
                <w:rFonts w:hint="eastAsia" w:hAnsi="宋体" w:cs="Courier New"/>
                <w:color w:val="000000"/>
                <w:kern w:val="2"/>
                <w:sz w:val="24"/>
                <w:szCs w:val="24"/>
                <w:highlight w:val="none"/>
                <w:lang w:val="en-US" w:eastAsia="zh-CN"/>
              </w:rPr>
            </w:pPr>
          </w:p>
        </w:tc>
      </w:tr>
    </w:tbl>
    <w:p w14:paraId="5D62C226">
      <w:pPr>
        <w:pStyle w:val="17"/>
        <w:rPr>
          <w:rFonts w:hint="eastAsia" w:ascii="宋体" w:hAnsi="宋体"/>
          <w:color w:val="000000"/>
          <w:highlight w:val="none"/>
        </w:rPr>
      </w:pPr>
      <w:r>
        <w:rPr>
          <w:rFonts w:hint="eastAsia" w:ascii="宋体" w:hAnsi="宋体"/>
          <w:color w:val="000000"/>
          <w:highlight w:val="none"/>
        </w:rPr>
        <w:t>注：</w:t>
      </w:r>
    </w:p>
    <w:p w14:paraId="2D66BD19">
      <w:pPr>
        <w:pStyle w:val="19"/>
        <w:spacing w:line="360" w:lineRule="auto"/>
        <w:ind w:firstLine="0" w:firstLineChars="0"/>
        <w:rPr>
          <w:rFonts w:hint="eastAsia" w:hAnsi="仿宋_GB2312" w:cs="仿宋_GB2312"/>
          <w:color w:val="000000"/>
          <w:szCs w:val="32"/>
          <w:highlight w:val="none"/>
        </w:rPr>
      </w:pPr>
      <w:r>
        <w:rPr>
          <w:rFonts w:hint="eastAsia" w:ascii="宋体" w:hAnsi="宋体" w:eastAsia="宋体"/>
          <w:color w:val="000000"/>
          <w:sz w:val="24"/>
          <w:szCs w:val="24"/>
          <w:highlight w:val="none"/>
        </w:rPr>
        <w:t>1. 说明：应对照招标文件“第二章 采购需求”中的“技术要求”逐条作明确的投标响应，并作出偏离说明。</w:t>
      </w:r>
    </w:p>
    <w:p w14:paraId="13C66299">
      <w:pPr>
        <w:pStyle w:val="17"/>
        <w:spacing w:line="360" w:lineRule="auto"/>
        <w:rPr>
          <w:rFonts w:hint="eastAsia" w:ascii="宋体" w:hAnsi="宋体"/>
          <w:b w:val="0"/>
          <w:bCs w:val="0"/>
          <w:color w:val="000000"/>
          <w:highlight w:val="none"/>
        </w:rPr>
      </w:pPr>
      <w:r>
        <w:rPr>
          <w:rFonts w:ascii="宋体" w:hAnsi="宋体"/>
          <w:b w:val="0"/>
          <w:bCs w:val="0"/>
          <w:color w:val="000000"/>
          <w:highlight w:val="none"/>
        </w:rPr>
        <w:t>2.</w:t>
      </w:r>
      <w:r>
        <w:rPr>
          <w:rFonts w:hint="eastAsia" w:ascii="宋体" w:hAnsi="宋体"/>
          <w:b w:val="0"/>
          <w:bCs w:val="0"/>
          <w:color w:val="000000"/>
          <w:highlight w:val="none"/>
        </w:rPr>
        <w:t>投标人根据投标货物的性能指标，对照招标文件技术要求，在“偏离说明”中注明“</w:t>
      </w:r>
      <w:r>
        <w:rPr>
          <w:rFonts w:hint="eastAsia" w:ascii="宋体" w:hAnsi="宋体"/>
          <w:color w:val="000000"/>
          <w:highlight w:val="none"/>
        </w:rPr>
        <w:t>正偏离</w:t>
      </w:r>
      <w:r>
        <w:rPr>
          <w:rFonts w:hint="eastAsia" w:ascii="宋体" w:hAnsi="宋体"/>
          <w:b w:val="0"/>
          <w:bCs w:val="0"/>
          <w:color w:val="000000"/>
          <w:highlight w:val="none"/>
        </w:rPr>
        <w:t>”、“</w:t>
      </w:r>
      <w:r>
        <w:rPr>
          <w:rFonts w:hint="eastAsia" w:ascii="宋体" w:hAnsi="宋体"/>
          <w:color w:val="000000"/>
          <w:highlight w:val="none"/>
        </w:rPr>
        <w:t>负偏离</w:t>
      </w:r>
      <w:r>
        <w:rPr>
          <w:rFonts w:hint="eastAsia" w:ascii="宋体" w:hAnsi="宋体"/>
          <w:b w:val="0"/>
          <w:bCs w:val="0"/>
          <w:color w:val="000000"/>
          <w:highlight w:val="none"/>
        </w:rPr>
        <w:t>”或者“</w:t>
      </w:r>
      <w:r>
        <w:rPr>
          <w:rFonts w:hint="eastAsia" w:ascii="宋体" w:hAnsi="宋体"/>
          <w:color w:val="000000"/>
          <w:highlight w:val="none"/>
        </w:rPr>
        <w:t>无偏离</w:t>
      </w:r>
      <w:r>
        <w:rPr>
          <w:rFonts w:hint="eastAsia" w:ascii="宋体" w:hAnsi="宋体"/>
          <w:b w:val="0"/>
          <w:bCs w:val="0"/>
          <w:color w:val="000000"/>
          <w:highlight w:val="none"/>
        </w:rPr>
        <w:t>”。既不属于“</w:t>
      </w:r>
      <w:r>
        <w:rPr>
          <w:rFonts w:hint="eastAsia" w:ascii="宋体" w:hAnsi="宋体"/>
          <w:color w:val="000000"/>
          <w:highlight w:val="none"/>
        </w:rPr>
        <w:t>正偏离</w:t>
      </w:r>
      <w:r>
        <w:rPr>
          <w:rFonts w:hint="eastAsia" w:ascii="宋体" w:hAnsi="宋体"/>
          <w:b w:val="0"/>
          <w:bCs w:val="0"/>
          <w:color w:val="000000"/>
          <w:highlight w:val="none"/>
        </w:rPr>
        <w:t>”也不属于“</w:t>
      </w:r>
      <w:r>
        <w:rPr>
          <w:rFonts w:hint="eastAsia" w:ascii="宋体" w:hAnsi="宋体"/>
          <w:color w:val="000000"/>
          <w:highlight w:val="none"/>
        </w:rPr>
        <w:t>负偏离</w:t>
      </w:r>
      <w:r>
        <w:rPr>
          <w:rFonts w:hint="eastAsia" w:ascii="宋体" w:hAnsi="宋体"/>
          <w:b w:val="0"/>
          <w:bCs w:val="0"/>
          <w:color w:val="000000"/>
          <w:highlight w:val="none"/>
        </w:rPr>
        <w:t>”即为“</w:t>
      </w:r>
      <w:r>
        <w:rPr>
          <w:rFonts w:hint="eastAsia" w:ascii="宋体" w:hAnsi="宋体"/>
          <w:color w:val="000000"/>
          <w:highlight w:val="none"/>
        </w:rPr>
        <w:t>无偏离</w:t>
      </w:r>
      <w:r>
        <w:rPr>
          <w:rFonts w:hint="eastAsia" w:ascii="宋体" w:hAnsi="宋体"/>
          <w:b w:val="0"/>
          <w:bCs w:val="0"/>
          <w:color w:val="000000"/>
          <w:highlight w:val="none"/>
        </w:rPr>
        <w:t>”。</w:t>
      </w:r>
    </w:p>
    <w:p w14:paraId="6686A39F">
      <w:pPr>
        <w:pStyle w:val="19"/>
        <w:spacing w:line="360" w:lineRule="auto"/>
        <w:ind w:firstLine="0" w:firstLineChars="0"/>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3</w:t>
      </w:r>
      <w:r>
        <w:rPr>
          <w:rFonts w:ascii="宋体" w:hAnsi="宋体" w:eastAsia="宋体"/>
          <w:color w:val="000000"/>
          <w:sz w:val="24"/>
          <w:szCs w:val="24"/>
          <w:highlight w:val="none"/>
        </w:rPr>
        <w:t>.</w:t>
      </w:r>
      <w:r>
        <w:rPr>
          <w:rFonts w:hint="eastAsia" w:ascii="宋体" w:hAnsi="宋体" w:eastAsia="宋体"/>
          <w:color w:val="000000"/>
          <w:sz w:val="24"/>
          <w:szCs w:val="24"/>
          <w:highlight w:val="none"/>
        </w:rPr>
        <w:t xml:space="preserve"> 如技术要求偏离表中的投标响应与佐证材料不一致的，以佐证材料为准。</w:t>
      </w:r>
    </w:p>
    <w:p w14:paraId="6ABC07F5">
      <w:pPr>
        <w:snapToGrid w:val="0"/>
        <w:spacing w:before="50" w:after="50" w:line="360" w:lineRule="auto"/>
        <w:rPr>
          <w:rFonts w:ascii="宋体" w:hAnsi="宋体"/>
          <w:color w:val="000000"/>
          <w:sz w:val="24"/>
          <w:highlight w:val="none"/>
        </w:rPr>
      </w:pPr>
    </w:p>
    <w:p w14:paraId="743A6082">
      <w:pPr>
        <w:snapToGrid w:val="0"/>
        <w:spacing w:before="50" w:after="50" w:line="360" w:lineRule="auto"/>
        <w:rPr>
          <w:rFonts w:hint="eastAsia" w:ascii="宋体" w:hAnsi="宋体"/>
          <w:color w:val="000000"/>
          <w:spacing w:val="20"/>
          <w:sz w:val="24"/>
          <w:highlight w:val="none"/>
          <w:u w:val="single"/>
        </w:rPr>
      </w:pPr>
      <w:r>
        <w:rPr>
          <w:rFonts w:hint="eastAsia" w:ascii="宋体" w:hAnsi="宋体"/>
          <w:color w:val="000000"/>
          <w:sz w:val="24"/>
          <w:highlight w:val="none"/>
        </w:rPr>
        <w:t>法定代表人或者委托代理人</w:t>
      </w:r>
      <w:r>
        <w:rPr>
          <w:rFonts w:hint="eastAsia" w:ascii="宋体" w:hAnsi="宋体"/>
          <w:color w:val="000000"/>
          <w:spacing w:val="20"/>
          <w:sz w:val="24"/>
          <w:highlight w:val="none"/>
        </w:rPr>
        <w:t>（签字或者电子签名）：</w:t>
      </w:r>
      <w:r>
        <w:rPr>
          <w:rFonts w:hint="eastAsia" w:ascii="宋体" w:hAnsi="宋体"/>
          <w:color w:val="000000"/>
          <w:spacing w:val="20"/>
          <w:sz w:val="24"/>
          <w:highlight w:val="none"/>
          <w:u w:val="single"/>
        </w:rPr>
        <w:t xml:space="preserve">        </w:t>
      </w:r>
    </w:p>
    <w:p w14:paraId="754AB923">
      <w:pPr>
        <w:snapToGrid w:val="0"/>
        <w:spacing w:before="50" w:after="50" w:line="360" w:lineRule="auto"/>
        <w:rPr>
          <w:rFonts w:hint="eastAsia" w:ascii="宋体" w:hAnsi="宋体"/>
          <w:color w:val="000000"/>
          <w:spacing w:val="20"/>
          <w:sz w:val="24"/>
          <w:highlight w:val="none"/>
        </w:rPr>
      </w:pPr>
      <w:r>
        <w:rPr>
          <w:rFonts w:hint="eastAsia" w:ascii="宋体" w:hAnsi="宋体"/>
          <w:color w:val="000000"/>
          <w:spacing w:val="20"/>
          <w:sz w:val="24"/>
          <w:highlight w:val="none"/>
        </w:rPr>
        <w:t>投标人名称（电子签章）：</w:t>
      </w:r>
      <w:r>
        <w:rPr>
          <w:rFonts w:hint="eastAsia" w:ascii="宋体" w:hAnsi="宋体"/>
          <w:color w:val="000000"/>
          <w:spacing w:val="20"/>
          <w:sz w:val="24"/>
          <w:highlight w:val="none"/>
          <w:u w:val="single"/>
        </w:rPr>
        <w:t xml:space="preserve">            </w:t>
      </w:r>
      <w:r>
        <w:rPr>
          <w:rFonts w:hint="eastAsia" w:ascii="宋体" w:hAnsi="宋体"/>
          <w:color w:val="000000"/>
          <w:spacing w:val="20"/>
          <w:sz w:val="24"/>
          <w:highlight w:val="none"/>
        </w:rPr>
        <w:t xml:space="preserve">              </w:t>
      </w:r>
    </w:p>
    <w:p w14:paraId="6F96BF2F">
      <w:pPr>
        <w:snapToGrid w:val="0"/>
        <w:spacing w:before="50" w:after="50" w:line="360" w:lineRule="auto"/>
        <w:rPr>
          <w:rFonts w:hint="eastAsia" w:ascii="宋体" w:hAnsi="宋体"/>
          <w:color w:val="000000"/>
          <w:spacing w:val="20"/>
          <w:sz w:val="24"/>
          <w:highlight w:val="none"/>
          <w:u w:val="single"/>
        </w:rPr>
      </w:pPr>
      <w:r>
        <w:rPr>
          <w:rFonts w:hint="eastAsia" w:ascii="宋体" w:hAnsi="宋体"/>
          <w:color w:val="000000"/>
          <w:spacing w:val="20"/>
          <w:sz w:val="24"/>
          <w:highlight w:val="none"/>
        </w:rPr>
        <w:t>日 期：</w:t>
      </w:r>
      <w:r>
        <w:rPr>
          <w:rFonts w:hint="eastAsia" w:ascii="宋体" w:hAnsi="宋体"/>
          <w:color w:val="000000"/>
          <w:spacing w:val="20"/>
          <w:sz w:val="24"/>
          <w:highlight w:val="none"/>
          <w:u w:val="single"/>
        </w:rPr>
        <w:t xml:space="preserve">        </w:t>
      </w:r>
    </w:p>
    <w:p w14:paraId="38395472">
      <w:pPr>
        <w:snapToGrid w:val="0"/>
        <w:spacing w:before="50" w:after="50" w:line="360" w:lineRule="auto"/>
        <w:rPr>
          <w:rFonts w:hint="eastAsia" w:ascii="宋体" w:hAnsi="宋体"/>
          <w:color w:val="000000"/>
          <w:sz w:val="24"/>
          <w:szCs w:val="20"/>
          <w:highlight w:val="none"/>
        </w:rPr>
      </w:pPr>
    </w:p>
    <w:p w14:paraId="4EC8C20F">
      <w:pPr>
        <w:snapToGrid w:val="0"/>
        <w:spacing w:before="120" w:beforeLines="50" w:after="50"/>
        <w:ind w:left="142"/>
        <w:jc w:val="left"/>
        <w:rPr>
          <w:rFonts w:hint="eastAsia" w:ascii="宋体" w:hAnsi="宋体"/>
          <w:b/>
          <w:color w:val="000000"/>
          <w:sz w:val="24"/>
          <w:highlight w:val="none"/>
        </w:rPr>
      </w:pPr>
      <w:r>
        <w:rPr>
          <w:rFonts w:ascii="宋体" w:hAnsi="宋体"/>
          <w:b/>
          <w:color w:val="000000"/>
          <w:sz w:val="24"/>
          <w:highlight w:val="none"/>
        </w:rPr>
        <w:br w:type="page"/>
      </w:r>
      <w:r>
        <w:rPr>
          <w:rFonts w:hint="eastAsia" w:ascii="宋体" w:hAnsi="宋体"/>
          <w:b/>
          <w:color w:val="000000"/>
          <w:sz w:val="24"/>
          <w:highlight w:val="none"/>
        </w:rPr>
        <w:t>11. 项目实施人员一览表格式</w:t>
      </w:r>
    </w:p>
    <w:p w14:paraId="00ECA182">
      <w:pPr>
        <w:snapToGrid w:val="0"/>
        <w:spacing w:before="120" w:beforeLines="50" w:after="50"/>
        <w:ind w:left="142"/>
        <w:jc w:val="left"/>
        <w:rPr>
          <w:rFonts w:hint="eastAsia" w:ascii="宋体" w:hAnsi="宋体"/>
          <w:b/>
          <w:color w:val="000000"/>
          <w:sz w:val="24"/>
          <w:highlight w:val="none"/>
        </w:rPr>
      </w:pPr>
    </w:p>
    <w:p w14:paraId="7543AD1F">
      <w:pPr>
        <w:snapToGrid w:val="0"/>
        <w:spacing w:before="120" w:beforeLines="50" w:after="50"/>
        <w:ind w:left="142"/>
        <w:jc w:val="center"/>
        <w:rPr>
          <w:rFonts w:hint="eastAsia" w:ascii="宋体" w:hAnsi="宋体"/>
          <w:b/>
          <w:color w:val="000000"/>
          <w:sz w:val="32"/>
          <w:szCs w:val="32"/>
          <w:highlight w:val="none"/>
        </w:rPr>
      </w:pPr>
      <w:r>
        <w:rPr>
          <w:rFonts w:hint="eastAsia" w:ascii="宋体" w:hAnsi="宋体"/>
          <w:b/>
          <w:color w:val="000000"/>
          <w:sz w:val="32"/>
          <w:szCs w:val="32"/>
          <w:highlight w:val="none"/>
        </w:rPr>
        <w:t>项目实施人员一览表</w:t>
      </w:r>
    </w:p>
    <w:p w14:paraId="7EF657F9">
      <w:pPr>
        <w:pStyle w:val="24"/>
        <w:rPr>
          <w:rFonts w:hint="eastAsia"/>
          <w:color w:val="000000"/>
          <w:sz w:val="24"/>
          <w:szCs w:val="24"/>
          <w:highlight w:val="none"/>
        </w:rPr>
      </w:pPr>
      <w:r>
        <w:rPr>
          <w:rFonts w:hint="eastAsia"/>
          <w:color w:val="000000"/>
          <w:sz w:val="24"/>
          <w:szCs w:val="24"/>
          <w:highlight w:val="none"/>
        </w:rPr>
        <w:t>所投分标：</w:t>
      </w:r>
      <w:r>
        <w:rPr>
          <w:rFonts w:hint="eastAsia"/>
          <w:color w:val="000000"/>
          <w:sz w:val="24"/>
          <w:szCs w:val="24"/>
          <w:highlight w:val="none"/>
          <w:u w:val="single"/>
        </w:rPr>
        <w:t xml:space="preserve">     </w:t>
      </w:r>
      <w:r>
        <w:rPr>
          <w:rFonts w:hint="eastAsia"/>
          <w:color w:val="000000"/>
          <w:sz w:val="24"/>
          <w:szCs w:val="24"/>
          <w:highlight w:val="none"/>
        </w:rPr>
        <w:t>分标</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3798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E013C30">
            <w:pPr>
              <w:snapToGrid w:val="0"/>
              <w:spacing w:before="50" w:after="120" w:afterLines="50"/>
              <w:jc w:val="center"/>
              <w:rPr>
                <w:rFonts w:hint="eastAsia" w:ascii="宋体" w:hAnsi="宋体"/>
                <w:color w:val="000000"/>
                <w:sz w:val="24"/>
                <w:szCs w:val="20"/>
                <w:highlight w:val="none"/>
              </w:rPr>
            </w:pPr>
            <w:r>
              <w:rPr>
                <w:rFonts w:hint="eastAsia" w:ascii="宋体" w:hAnsi="宋体"/>
                <w:color w:val="000000"/>
                <w:sz w:val="24"/>
                <w:szCs w:val="20"/>
                <w:highlight w:val="none"/>
              </w:rPr>
              <w:t>姓名</w:t>
            </w:r>
          </w:p>
        </w:tc>
        <w:tc>
          <w:tcPr>
            <w:tcW w:w="709" w:type="dxa"/>
            <w:noWrap w:val="0"/>
            <w:vAlign w:val="center"/>
          </w:tcPr>
          <w:p w14:paraId="16D8E17C">
            <w:pPr>
              <w:snapToGrid w:val="0"/>
              <w:spacing w:before="50" w:after="120" w:afterLines="50"/>
              <w:jc w:val="center"/>
              <w:rPr>
                <w:rFonts w:hint="eastAsia" w:ascii="宋体" w:hAnsi="宋体"/>
                <w:color w:val="000000"/>
                <w:sz w:val="24"/>
                <w:szCs w:val="20"/>
                <w:highlight w:val="none"/>
              </w:rPr>
            </w:pPr>
            <w:r>
              <w:rPr>
                <w:rFonts w:hint="eastAsia" w:ascii="宋体" w:hAnsi="宋体"/>
                <w:color w:val="000000"/>
                <w:sz w:val="24"/>
                <w:szCs w:val="20"/>
                <w:highlight w:val="none"/>
              </w:rPr>
              <w:t>职务</w:t>
            </w:r>
          </w:p>
        </w:tc>
        <w:tc>
          <w:tcPr>
            <w:tcW w:w="1701" w:type="dxa"/>
            <w:noWrap w:val="0"/>
            <w:vAlign w:val="center"/>
          </w:tcPr>
          <w:p w14:paraId="6FA4BE29">
            <w:pPr>
              <w:snapToGrid w:val="0"/>
              <w:spacing w:before="50" w:after="120" w:afterLines="50"/>
              <w:jc w:val="center"/>
              <w:rPr>
                <w:rFonts w:hint="eastAsia" w:ascii="宋体" w:hAnsi="宋体"/>
                <w:color w:val="000000"/>
                <w:sz w:val="24"/>
                <w:szCs w:val="20"/>
                <w:highlight w:val="none"/>
              </w:rPr>
            </w:pPr>
            <w:r>
              <w:rPr>
                <w:rFonts w:hint="eastAsia" w:ascii="宋体" w:hAnsi="宋体"/>
                <w:color w:val="000000"/>
                <w:sz w:val="24"/>
                <w:szCs w:val="20"/>
                <w:highlight w:val="none"/>
              </w:rPr>
              <w:t>专业技术资格（职称）或者职业资格或者执业资格证或者其他证书</w:t>
            </w:r>
          </w:p>
        </w:tc>
        <w:tc>
          <w:tcPr>
            <w:tcW w:w="1420" w:type="dxa"/>
            <w:noWrap w:val="0"/>
            <w:vAlign w:val="center"/>
          </w:tcPr>
          <w:p w14:paraId="553693E7">
            <w:pPr>
              <w:snapToGrid w:val="0"/>
              <w:spacing w:before="50" w:after="120" w:afterLines="50"/>
              <w:jc w:val="center"/>
              <w:rPr>
                <w:rFonts w:hint="eastAsia" w:ascii="宋体" w:hAnsi="宋体"/>
                <w:color w:val="000000"/>
                <w:sz w:val="24"/>
                <w:szCs w:val="20"/>
                <w:highlight w:val="none"/>
              </w:rPr>
            </w:pPr>
            <w:r>
              <w:rPr>
                <w:rFonts w:hint="eastAsia" w:ascii="宋体" w:hAnsi="宋体"/>
                <w:color w:val="000000"/>
                <w:sz w:val="24"/>
                <w:szCs w:val="20"/>
                <w:highlight w:val="none"/>
              </w:rPr>
              <w:t>证书编号</w:t>
            </w:r>
          </w:p>
        </w:tc>
        <w:tc>
          <w:tcPr>
            <w:tcW w:w="1698" w:type="dxa"/>
            <w:noWrap w:val="0"/>
            <w:vAlign w:val="center"/>
          </w:tcPr>
          <w:p w14:paraId="24C6BE76">
            <w:pPr>
              <w:snapToGrid w:val="0"/>
              <w:spacing w:before="50" w:after="120" w:afterLines="50"/>
              <w:jc w:val="center"/>
              <w:rPr>
                <w:rFonts w:hint="eastAsia" w:ascii="宋体" w:hAnsi="宋体"/>
                <w:color w:val="000000"/>
                <w:sz w:val="24"/>
                <w:szCs w:val="20"/>
                <w:highlight w:val="none"/>
              </w:rPr>
            </w:pPr>
            <w:r>
              <w:rPr>
                <w:rFonts w:hint="eastAsia" w:ascii="宋体" w:hAnsi="宋体"/>
                <w:color w:val="000000"/>
                <w:sz w:val="24"/>
                <w:szCs w:val="20"/>
                <w:highlight w:val="none"/>
              </w:rPr>
              <w:t>参加本单位</w:t>
            </w:r>
          </w:p>
          <w:p w14:paraId="7E864CD9">
            <w:pPr>
              <w:snapToGrid w:val="0"/>
              <w:spacing w:before="50" w:after="120" w:afterLines="50"/>
              <w:jc w:val="center"/>
              <w:rPr>
                <w:rFonts w:hint="eastAsia" w:ascii="宋体" w:hAnsi="宋体"/>
                <w:color w:val="000000"/>
                <w:sz w:val="24"/>
                <w:szCs w:val="20"/>
                <w:highlight w:val="none"/>
              </w:rPr>
            </w:pPr>
            <w:r>
              <w:rPr>
                <w:rFonts w:hint="eastAsia" w:ascii="宋体" w:hAnsi="宋体"/>
                <w:color w:val="000000"/>
                <w:sz w:val="24"/>
                <w:szCs w:val="20"/>
                <w:highlight w:val="none"/>
              </w:rPr>
              <w:t>工作时间</w:t>
            </w:r>
          </w:p>
        </w:tc>
        <w:tc>
          <w:tcPr>
            <w:tcW w:w="1843" w:type="dxa"/>
            <w:noWrap w:val="0"/>
            <w:vAlign w:val="center"/>
          </w:tcPr>
          <w:p w14:paraId="789CFB0F">
            <w:pPr>
              <w:snapToGrid w:val="0"/>
              <w:spacing w:before="50" w:after="120" w:afterLines="50"/>
              <w:jc w:val="center"/>
              <w:rPr>
                <w:rFonts w:hint="eastAsia" w:ascii="宋体" w:hAnsi="宋体"/>
                <w:color w:val="000000"/>
                <w:sz w:val="24"/>
                <w:szCs w:val="20"/>
                <w:highlight w:val="none"/>
              </w:rPr>
            </w:pPr>
            <w:r>
              <w:rPr>
                <w:rFonts w:hint="eastAsia" w:ascii="宋体" w:hAnsi="宋体"/>
                <w:color w:val="000000"/>
                <w:sz w:val="24"/>
                <w:szCs w:val="20"/>
                <w:highlight w:val="none"/>
              </w:rPr>
              <w:t>劳动合同编号</w:t>
            </w:r>
          </w:p>
        </w:tc>
      </w:tr>
      <w:tr w14:paraId="7B73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505BB2F">
            <w:pPr>
              <w:snapToGrid w:val="0"/>
              <w:spacing w:before="50" w:after="120" w:afterLines="50"/>
              <w:jc w:val="center"/>
              <w:rPr>
                <w:rFonts w:hint="eastAsia" w:ascii="宋体" w:hAnsi="宋体"/>
                <w:color w:val="000000"/>
                <w:sz w:val="24"/>
                <w:szCs w:val="20"/>
                <w:highlight w:val="none"/>
              </w:rPr>
            </w:pPr>
          </w:p>
        </w:tc>
        <w:tc>
          <w:tcPr>
            <w:tcW w:w="709" w:type="dxa"/>
            <w:noWrap w:val="0"/>
            <w:vAlign w:val="center"/>
          </w:tcPr>
          <w:p w14:paraId="72755AC5">
            <w:pPr>
              <w:snapToGrid w:val="0"/>
              <w:spacing w:before="50" w:after="120" w:afterLines="50"/>
              <w:jc w:val="center"/>
              <w:rPr>
                <w:rFonts w:hint="eastAsia" w:ascii="宋体" w:hAnsi="宋体"/>
                <w:color w:val="000000"/>
                <w:sz w:val="24"/>
                <w:szCs w:val="20"/>
                <w:highlight w:val="none"/>
              </w:rPr>
            </w:pPr>
          </w:p>
        </w:tc>
        <w:tc>
          <w:tcPr>
            <w:tcW w:w="1701" w:type="dxa"/>
            <w:noWrap w:val="0"/>
            <w:vAlign w:val="center"/>
          </w:tcPr>
          <w:p w14:paraId="3E93BFD3">
            <w:pPr>
              <w:snapToGrid w:val="0"/>
              <w:spacing w:before="50" w:after="120" w:afterLines="50"/>
              <w:jc w:val="center"/>
              <w:rPr>
                <w:rFonts w:hint="eastAsia" w:ascii="宋体" w:hAnsi="宋体"/>
                <w:color w:val="000000"/>
                <w:sz w:val="24"/>
                <w:szCs w:val="20"/>
                <w:highlight w:val="none"/>
              </w:rPr>
            </w:pPr>
          </w:p>
        </w:tc>
        <w:tc>
          <w:tcPr>
            <w:tcW w:w="1420" w:type="dxa"/>
            <w:noWrap w:val="0"/>
            <w:vAlign w:val="center"/>
          </w:tcPr>
          <w:p w14:paraId="36A80695">
            <w:pPr>
              <w:snapToGrid w:val="0"/>
              <w:spacing w:before="50" w:after="120" w:afterLines="50"/>
              <w:jc w:val="center"/>
              <w:rPr>
                <w:rFonts w:hint="eastAsia" w:ascii="宋体" w:hAnsi="宋体"/>
                <w:color w:val="000000"/>
                <w:sz w:val="24"/>
                <w:szCs w:val="20"/>
                <w:highlight w:val="none"/>
              </w:rPr>
            </w:pPr>
          </w:p>
        </w:tc>
        <w:tc>
          <w:tcPr>
            <w:tcW w:w="1698" w:type="dxa"/>
            <w:noWrap w:val="0"/>
            <w:vAlign w:val="center"/>
          </w:tcPr>
          <w:p w14:paraId="3EBF34BA">
            <w:pPr>
              <w:snapToGrid w:val="0"/>
              <w:spacing w:before="50" w:after="120" w:afterLines="50"/>
              <w:jc w:val="center"/>
              <w:rPr>
                <w:rFonts w:hint="eastAsia" w:ascii="宋体" w:hAnsi="宋体"/>
                <w:color w:val="000000"/>
                <w:sz w:val="24"/>
                <w:szCs w:val="20"/>
                <w:highlight w:val="none"/>
              </w:rPr>
            </w:pPr>
          </w:p>
        </w:tc>
        <w:tc>
          <w:tcPr>
            <w:tcW w:w="1843" w:type="dxa"/>
            <w:noWrap w:val="0"/>
            <w:vAlign w:val="center"/>
          </w:tcPr>
          <w:p w14:paraId="7E19B4EB">
            <w:pPr>
              <w:snapToGrid w:val="0"/>
              <w:spacing w:before="50" w:after="120" w:afterLines="50"/>
              <w:jc w:val="center"/>
              <w:rPr>
                <w:rFonts w:hint="eastAsia" w:ascii="宋体" w:hAnsi="宋体"/>
                <w:color w:val="000000"/>
                <w:sz w:val="24"/>
                <w:szCs w:val="20"/>
                <w:highlight w:val="none"/>
              </w:rPr>
            </w:pPr>
          </w:p>
        </w:tc>
      </w:tr>
      <w:tr w14:paraId="26AF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054A519">
            <w:pPr>
              <w:snapToGrid w:val="0"/>
              <w:spacing w:before="50" w:after="120" w:afterLines="50"/>
              <w:jc w:val="center"/>
              <w:rPr>
                <w:rFonts w:hint="eastAsia" w:ascii="宋体" w:hAnsi="宋体"/>
                <w:color w:val="000000"/>
                <w:sz w:val="24"/>
                <w:szCs w:val="20"/>
                <w:highlight w:val="none"/>
              </w:rPr>
            </w:pPr>
          </w:p>
        </w:tc>
        <w:tc>
          <w:tcPr>
            <w:tcW w:w="709" w:type="dxa"/>
            <w:noWrap w:val="0"/>
            <w:vAlign w:val="center"/>
          </w:tcPr>
          <w:p w14:paraId="38CC30A6">
            <w:pPr>
              <w:snapToGrid w:val="0"/>
              <w:spacing w:before="50" w:after="120" w:afterLines="50"/>
              <w:jc w:val="center"/>
              <w:rPr>
                <w:rFonts w:hint="eastAsia" w:ascii="宋体" w:hAnsi="宋体"/>
                <w:color w:val="000000"/>
                <w:sz w:val="24"/>
                <w:szCs w:val="20"/>
                <w:highlight w:val="none"/>
              </w:rPr>
            </w:pPr>
          </w:p>
        </w:tc>
        <w:tc>
          <w:tcPr>
            <w:tcW w:w="1701" w:type="dxa"/>
            <w:noWrap w:val="0"/>
            <w:vAlign w:val="center"/>
          </w:tcPr>
          <w:p w14:paraId="35202BA4">
            <w:pPr>
              <w:snapToGrid w:val="0"/>
              <w:spacing w:before="50" w:after="120" w:afterLines="50"/>
              <w:jc w:val="center"/>
              <w:rPr>
                <w:rFonts w:hint="eastAsia" w:ascii="宋体" w:hAnsi="宋体"/>
                <w:color w:val="000000"/>
                <w:sz w:val="24"/>
                <w:szCs w:val="20"/>
                <w:highlight w:val="none"/>
              </w:rPr>
            </w:pPr>
          </w:p>
        </w:tc>
        <w:tc>
          <w:tcPr>
            <w:tcW w:w="1420" w:type="dxa"/>
            <w:noWrap w:val="0"/>
            <w:vAlign w:val="center"/>
          </w:tcPr>
          <w:p w14:paraId="5D5D6F81">
            <w:pPr>
              <w:snapToGrid w:val="0"/>
              <w:spacing w:before="50" w:after="120" w:afterLines="50"/>
              <w:jc w:val="center"/>
              <w:rPr>
                <w:rFonts w:hint="eastAsia" w:ascii="宋体" w:hAnsi="宋体"/>
                <w:color w:val="000000"/>
                <w:sz w:val="24"/>
                <w:szCs w:val="20"/>
                <w:highlight w:val="none"/>
              </w:rPr>
            </w:pPr>
          </w:p>
        </w:tc>
        <w:tc>
          <w:tcPr>
            <w:tcW w:w="1698" w:type="dxa"/>
            <w:noWrap w:val="0"/>
            <w:vAlign w:val="center"/>
          </w:tcPr>
          <w:p w14:paraId="27B293AE">
            <w:pPr>
              <w:snapToGrid w:val="0"/>
              <w:spacing w:before="50" w:after="120" w:afterLines="50"/>
              <w:jc w:val="center"/>
              <w:rPr>
                <w:rFonts w:hint="eastAsia" w:ascii="宋体" w:hAnsi="宋体"/>
                <w:color w:val="000000"/>
                <w:sz w:val="24"/>
                <w:szCs w:val="20"/>
                <w:highlight w:val="none"/>
              </w:rPr>
            </w:pPr>
          </w:p>
        </w:tc>
        <w:tc>
          <w:tcPr>
            <w:tcW w:w="1843" w:type="dxa"/>
            <w:noWrap w:val="0"/>
            <w:vAlign w:val="center"/>
          </w:tcPr>
          <w:p w14:paraId="57315199">
            <w:pPr>
              <w:snapToGrid w:val="0"/>
              <w:spacing w:before="50" w:after="120" w:afterLines="50"/>
              <w:jc w:val="center"/>
              <w:rPr>
                <w:rFonts w:hint="eastAsia" w:ascii="宋体" w:hAnsi="宋体"/>
                <w:color w:val="000000"/>
                <w:sz w:val="24"/>
                <w:szCs w:val="20"/>
                <w:highlight w:val="none"/>
              </w:rPr>
            </w:pPr>
          </w:p>
        </w:tc>
      </w:tr>
      <w:tr w14:paraId="70EB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4597B08">
            <w:pPr>
              <w:snapToGrid w:val="0"/>
              <w:spacing w:before="50" w:after="120" w:afterLines="50"/>
              <w:jc w:val="center"/>
              <w:rPr>
                <w:rFonts w:hint="eastAsia" w:ascii="宋体" w:hAnsi="宋体"/>
                <w:color w:val="000000"/>
                <w:sz w:val="24"/>
                <w:szCs w:val="20"/>
                <w:highlight w:val="none"/>
              </w:rPr>
            </w:pPr>
          </w:p>
        </w:tc>
        <w:tc>
          <w:tcPr>
            <w:tcW w:w="709" w:type="dxa"/>
            <w:noWrap w:val="0"/>
            <w:vAlign w:val="center"/>
          </w:tcPr>
          <w:p w14:paraId="21566D9B">
            <w:pPr>
              <w:snapToGrid w:val="0"/>
              <w:spacing w:before="50" w:after="120" w:afterLines="50"/>
              <w:jc w:val="center"/>
              <w:rPr>
                <w:rFonts w:hint="eastAsia" w:ascii="宋体" w:hAnsi="宋体"/>
                <w:color w:val="000000"/>
                <w:sz w:val="24"/>
                <w:szCs w:val="20"/>
                <w:highlight w:val="none"/>
              </w:rPr>
            </w:pPr>
          </w:p>
        </w:tc>
        <w:tc>
          <w:tcPr>
            <w:tcW w:w="1701" w:type="dxa"/>
            <w:noWrap w:val="0"/>
            <w:vAlign w:val="center"/>
          </w:tcPr>
          <w:p w14:paraId="537AFADA">
            <w:pPr>
              <w:snapToGrid w:val="0"/>
              <w:spacing w:before="50" w:after="120" w:afterLines="50"/>
              <w:jc w:val="center"/>
              <w:rPr>
                <w:rFonts w:hint="eastAsia" w:ascii="宋体" w:hAnsi="宋体"/>
                <w:color w:val="000000"/>
                <w:sz w:val="24"/>
                <w:szCs w:val="20"/>
                <w:highlight w:val="none"/>
              </w:rPr>
            </w:pPr>
          </w:p>
        </w:tc>
        <w:tc>
          <w:tcPr>
            <w:tcW w:w="1420" w:type="dxa"/>
            <w:noWrap w:val="0"/>
            <w:vAlign w:val="center"/>
          </w:tcPr>
          <w:p w14:paraId="20F6818E">
            <w:pPr>
              <w:snapToGrid w:val="0"/>
              <w:spacing w:before="50" w:after="120" w:afterLines="50"/>
              <w:jc w:val="center"/>
              <w:rPr>
                <w:rFonts w:hint="eastAsia" w:ascii="宋体" w:hAnsi="宋体"/>
                <w:color w:val="000000"/>
                <w:sz w:val="24"/>
                <w:szCs w:val="20"/>
                <w:highlight w:val="none"/>
              </w:rPr>
            </w:pPr>
          </w:p>
        </w:tc>
        <w:tc>
          <w:tcPr>
            <w:tcW w:w="1698" w:type="dxa"/>
            <w:noWrap w:val="0"/>
            <w:vAlign w:val="center"/>
          </w:tcPr>
          <w:p w14:paraId="5E02772E">
            <w:pPr>
              <w:snapToGrid w:val="0"/>
              <w:spacing w:before="50" w:after="120" w:afterLines="50"/>
              <w:jc w:val="center"/>
              <w:rPr>
                <w:rFonts w:hint="eastAsia" w:ascii="宋体" w:hAnsi="宋体"/>
                <w:color w:val="000000"/>
                <w:sz w:val="24"/>
                <w:szCs w:val="20"/>
                <w:highlight w:val="none"/>
              </w:rPr>
            </w:pPr>
          </w:p>
        </w:tc>
        <w:tc>
          <w:tcPr>
            <w:tcW w:w="1843" w:type="dxa"/>
            <w:noWrap w:val="0"/>
            <w:vAlign w:val="center"/>
          </w:tcPr>
          <w:p w14:paraId="3670C392">
            <w:pPr>
              <w:snapToGrid w:val="0"/>
              <w:spacing w:before="50" w:after="120" w:afterLines="50"/>
              <w:jc w:val="center"/>
              <w:rPr>
                <w:rFonts w:hint="eastAsia" w:ascii="宋体" w:hAnsi="宋体"/>
                <w:color w:val="000000"/>
                <w:sz w:val="24"/>
                <w:szCs w:val="20"/>
                <w:highlight w:val="none"/>
              </w:rPr>
            </w:pPr>
          </w:p>
        </w:tc>
      </w:tr>
    </w:tbl>
    <w:p w14:paraId="7C345964">
      <w:pPr>
        <w:snapToGrid w:val="0"/>
        <w:spacing w:before="50" w:after="120" w:afterLines="50"/>
        <w:jc w:val="left"/>
        <w:rPr>
          <w:rFonts w:hint="eastAsia" w:ascii="宋体" w:hAnsi="宋体"/>
          <w:color w:val="000000"/>
          <w:sz w:val="24"/>
          <w:szCs w:val="20"/>
          <w:highlight w:val="none"/>
        </w:rPr>
      </w:pPr>
    </w:p>
    <w:p w14:paraId="378EB796">
      <w:pPr>
        <w:spacing w:line="360" w:lineRule="auto"/>
        <w:contextualSpacing/>
        <w:jc w:val="left"/>
        <w:rPr>
          <w:rFonts w:ascii="宋体" w:hAnsi="宋体"/>
          <w:color w:val="000000"/>
          <w:sz w:val="24"/>
          <w:szCs w:val="20"/>
          <w:highlight w:val="none"/>
        </w:rPr>
      </w:pPr>
      <w:r>
        <w:rPr>
          <w:rFonts w:hint="eastAsia" w:ascii="宋体" w:hAnsi="宋体"/>
          <w:color w:val="000000"/>
          <w:sz w:val="24"/>
          <w:szCs w:val="20"/>
          <w:highlight w:val="none"/>
        </w:rPr>
        <w:t>注：</w:t>
      </w:r>
    </w:p>
    <w:p w14:paraId="760F16EC">
      <w:pPr>
        <w:spacing w:line="360" w:lineRule="auto"/>
        <w:contextualSpacing/>
        <w:jc w:val="left"/>
        <w:rPr>
          <w:rFonts w:ascii="宋体" w:hAnsi="宋体"/>
          <w:color w:val="000000"/>
          <w:sz w:val="24"/>
          <w:szCs w:val="20"/>
          <w:highlight w:val="none"/>
        </w:rPr>
      </w:pPr>
      <w:r>
        <w:rPr>
          <w:rFonts w:hint="eastAsia" w:ascii="宋体" w:hAnsi="宋体"/>
          <w:color w:val="000000"/>
          <w:sz w:val="24"/>
          <w:szCs w:val="20"/>
          <w:highlight w:val="none"/>
        </w:rPr>
        <w:t>1</w:t>
      </w:r>
      <w:r>
        <w:rPr>
          <w:rFonts w:ascii="宋体" w:hAnsi="宋体"/>
          <w:color w:val="000000"/>
          <w:sz w:val="24"/>
          <w:szCs w:val="20"/>
          <w:highlight w:val="none"/>
        </w:rPr>
        <w:t>.</w:t>
      </w:r>
      <w:r>
        <w:rPr>
          <w:rFonts w:hint="eastAsia" w:ascii="宋体" w:hAnsi="宋体"/>
          <w:color w:val="000000"/>
          <w:sz w:val="24"/>
          <w:szCs w:val="20"/>
          <w:highlight w:val="none"/>
        </w:rPr>
        <w:t>在填写时，如本表格不适合投标单位的实际情况，可根据本表格式自行制表填写。</w:t>
      </w:r>
    </w:p>
    <w:p w14:paraId="726C4AEB">
      <w:pPr>
        <w:spacing w:line="360" w:lineRule="auto"/>
        <w:contextualSpacing/>
        <w:jc w:val="left"/>
        <w:rPr>
          <w:rFonts w:hint="eastAsia" w:ascii="宋体" w:hAnsi="宋体"/>
          <w:color w:val="000000"/>
          <w:sz w:val="24"/>
          <w:szCs w:val="20"/>
          <w:highlight w:val="none"/>
        </w:rPr>
      </w:pPr>
      <w:r>
        <w:rPr>
          <w:rFonts w:ascii="宋体" w:hAnsi="宋体"/>
          <w:color w:val="000000"/>
          <w:sz w:val="24"/>
          <w:szCs w:val="20"/>
          <w:highlight w:val="none"/>
        </w:rPr>
        <w:t>2.</w:t>
      </w:r>
      <w:r>
        <w:rPr>
          <w:rFonts w:hint="eastAsia" w:ascii="宋体" w:hAnsi="宋体"/>
          <w:color w:val="000000"/>
          <w:sz w:val="24"/>
          <w:szCs w:val="20"/>
          <w:highlight w:val="none"/>
        </w:rPr>
        <w:t>投标人应当附本表所列证书的复印件并加盖投标人电子签章。</w:t>
      </w:r>
    </w:p>
    <w:p w14:paraId="12EA1DA5">
      <w:pPr>
        <w:spacing w:line="360" w:lineRule="auto"/>
        <w:contextualSpacing/>
        <w:jc w:val="left"/>
        <w:rPr>
          <w:rFonts w:hint="eastAsia" w:ascii="宋体" w:hAnsi="宋体"/>
          <w:color w:val="000000"/>
          <w:sz w:val="24"/>
          <w:szCs w:val="20"/>
          <w:highlight w:val="none"/>
        </w:rPr>
      </w:pPr>
    </w:p>
    <w:p w14:paraId="16292257">
      <w:pPr>
        <w:spacing w:line="360" w:lineRule="auto"/>
        <w:contextualSpacing/>
        <w:jc w:val="left"/>
        <w:rPr>
          <w:rFonts w:hint="eastAsia" w:ascii="宋体" w:hAnsi="宋体"/>
          <w:color w:val="000000"/>
          <w:sz w:val="24"/>
          <w:szCs w:val="20"/>
          <w:highlight w:val="none"/>
        </w:rPr>
      </w:pPr>
    </w:p>
    <w:p w14:paraId="69B180C5">
      <w:pPr>
        <w:spacing w:line="360" w:lineRule="auto"/>
        <w:contextualSpacing/>
        <w:rPr>
          <w:rFonts w:hint="eastAsia" w:ascii="宋体" w:hAnsi="宋体"/>
          <w:color w:val="000000"/>
          <w:spacing w:val="20"/>
          <w:sz w:val="24"/>
          <w:szCs w:val="20"/>
          <w:highlight w:val="none"/>
          <w:u w:val="single"/>
        </w:rPr>
      </w:pPr>
      <w:r>
        <w:rPr>
          <w:rFonts w:hint="eastAsia" w:ascii="宋体" w:hAnsi="宋体"/>
          <w:color w:val="000000"/>
          <w:sz w:val="24"/>
          <w:highlight w:val="none"/>
        </w:rPr>
        <w:t>法定代表人或者委托代理人</w:t>
      </w:r>
      <w:r>
        <w:rPr>
          <w:rFonts w:hint="eastAsia" w:ascii="宋体" w:hAnsi="宋体"/>
          <w:color w:val="000000"/>
          <w:spacing w:val="20"/>
          <w:sz w:val="24"/>
          <w:highlight w:val="none"/>
        </w:rPr>
        <w:t>（签字或者电子签名）：</w:t>
      </w:r>
      <w:r>
        <w:rPr>
          <w:rFonts w:hint="eastAsia" w:ascii="宋体" w:hAnsi="宋体"/>
          <w:color w:val="000000"/>
          <w:spacing w:val="20"/>
          <w:sz w:val="24"/>
          <w:highlight w:val="none"/>
          <w:u w:val="single"/>
        </w:rPr>
        <w:t xml:space="preserve">        </w:t>
      </w:r>
    </w:p>
    <w:p w14:paraId="239D0650">
      <w:pPr>
        <w:spacing w:line="360" w:lineRule="auto"/>
        <w:contextualSpacing/>
        <w:jc w:val="left"/>
        <w:rPr>
          <w:rFonts w:hint="eastAsia" w:ascii="宋体" w:hAnsi="宋体"/>
          <w:color w:val="000000"/>
          <w:spacing w:val="20"/>
          <w:sz w:val="24"/>
          <w:highlight w:val="none"/>
        </w:rPr>
      </w:pPr>
      <w:r>
        <w:rPr>
          <w:rFonts w:hint="eastAsia" w:ascii="宋体" w:hAnsi="宋体"/>
          <w:color w:val="000000"/>
          <w:spacing w:val="20"/>
          <w:sz w:val="24"/>
          <w:highlight w:val="none"/>
        </w:rPr>
        <w:t>投标人名称（电子签章）：</w:t>
      </w:r>
      <w:r>
        <w:rPr>
          <w:rFonts w:hint="eastAsia" w:ascii="宋体" w:hAnsi="宋体"/>
          <w:color w:val="000000"/>
          <w:spacing w:val="20"/>
          <w:sz w:val="24"/>
          <w:highlight w:val="none"/>
          <w:u w:val="single"/>
        </w:rPr>
        <w:t xml:space="preserve">            </w:t>
      </w:r>
      <w:r>
        <w:rPr>
          <w:rFonts w:hint="eastAsia" w:ascii="宋体" w:hAnsi="宋体"/>
          <w:color w:val="000000"/>
          <w:spacing w:val="20"/>
          <w:sz w:val="24"/>
          <w:highlight w:val="none"/>
        </w:rPr>
        <w:t xml:space="preserve">              </w:t>
      </w:r>
    </w:p>
    <w:p w14:paraId="3DEA5235">
      <w:pPr>
        <w:spacing w:line="360" w:lineRule="auto"/>
        <w:contextualSpacing/>
        <w:jc w:val="left"/>
        <w:rPr>
          <w:rFonts w:hint="eastAsia" w:ascii="宋体" w:hAnsi="宋体"/>
          <w:color w:val="000000"/>
          <w:sz w:val="24"/>
          <w:szCs w:val="20"/>
          <w:highlight w:val="none"/>
        </w:rPr>
      </w:pPr>
      <w:r>
        <w:rPr>
          <w:rFonts w:hint="eastAsia" w:ascii="宋体" w:hAnsi="宋体"/>
          <w:color w:val="000000"/>
          <w:spacing w:val="20"/>
          <w:sz w:val="24"/>
          <w:highlight w:val="none"/>
        </w:rPr>
        <w:t>日 期：</w:t>
      </w:r>
      <w:r>
        <w:rPr>
          <w:rFonts w:hint="eastAsia" w:ascii="宋体" w:hAnsi="宋体"/>
          <w:color w:val="000000"/>
          <w:spacing w:val="20"/>
          <w:sz w:val="24"/>
          <w:highlight w:val="none"/>
          <w:u w:val="single"/>
        </w:rPr>
        <w:t xml:space="preserve">         </w:t>
      </w:r>
    </w:p>
    <w:p w14:paraId="55FAE348">
      <w:pPr>
        <w:snapToGrid w:val="0"/>
        <w:spacing w:before="50" w:after="120" w:afterLines="50"/>
        <w:jc w:val="left"/>
        <w:rPr>
          <w:rFonts w:hint="eastAsia" w:ascii="宋体" w:hAnsi="宋体"/>
          <w:color w:val="000000"/>
          <w:sz w:val="24"/>
          <w:szCs w:val="20"/>
          <w:highlight w:val="none"/>
        </w:rPr>
      </w:pPr>
    </w:p>
    <w:p w14:paraId="37E36FCD">
      <w:pPr>
        <w:snapToGrid w:val="0"/>
        <w:spacing w:before="120" w:beforeLines="50" w:after="50"/>
        <w:ind w:left="142"/>
        <w:jc w:val="left"/>
        <w:rPr>
          <w:rFonts w:hint="eastAsia" w:ascii="宋体" w:hAnsi="宋体"/>
          <w:b/>
          <w:color w:val="000000"/>
          <w:sz w:val="24"/>
          <w:highlight w:val="none"/>
        </w:rPr>
      </w:pPr>
      <w:r>
        <w:rPr>
          <w:rFonts w:ascii="宋体" w:hAnsi="宋体"/>
          <w:b/>
          <w:color w:val="000000"/>
          <w:sz w:val="24"/>
          <w:highlight w:val="none"/>
        </w:rPr>
        <w:br w:type="page"/>
      </w:r>
      <w:r>
        <w:rPr>
          <w:rFonts w:hint="eastAsia" w:ascii="宋体" w:hAnsi="宋体"/>
          <w:b/>
          <w:color w:val="000000"/>
          <w:sz w:val="24"/>
          <w:highlight w:val="none"/>
        </w:rPr>
        <w:t>12. 选配件、专用耗材、售后服务优惠表格式（注：按项目需求表具体项目修改）</w:t>
      </w:r>
    </w:p>
    <w:p w14:paraId="68E4CF05">
      <w:pPr>
        <w:snapToGrid w:val="0"/>
        <w:spacing w:before="120" w:beforeLines="50" w:after="50"/>
        <w:ind w:left="142"/>
        <w:jc w:val="left"/>
        <w:rPr>
          <w:rFonts w:hint="eastAsia" w:ascii="宋体" w:hAnsi="宋体"/>
          <w:b/>
          <w:color w:val="000000"/>
          <w:sz w:val="24"/>
          <w:highlight w:val="none"/>
        </w:rPr>
      </w:pPr>
    </w:p>
    <w:p w14:paraId="050DF6EA">
      <w:pPr>
        <w:snapToGrid w:val="0"/>
        <w:spacing w:before="120" w:beforeLines="50" w:after="50"/>
        <w:ind w:left="142"/>
        <w:jc w:val="center"/>
        <w:rPr>
          <w:rFonts w:hint="eastAsia" w:ascii="宋体" w:hAnsi="宋体"/>
          <w:b/>
          <w:color w:val="000000"/>
          <w:sz w:val="32"/>
          <w:szCs w:val="32"/>
          <w:highlight w:val="none"/>
        </w:rPr>
      </w:pPr>
      <w:r>
        <w:rPr>
          <w:rFonts w:hint="eastAsia" w:ascii="宋体" w:hAnsi="宋体"/>
          <w:b/>
          <w:color w:val="000000"/>
          <w:sz w:val="32"/>
          <w:szCs w:val="32"/>
          <w:highlight w:val="none"/>
        </w:rPr>
        <w:t>选配件、专用耗材、售后服务优惠表</w:t>
      </w:r>
    </w:p>
    <w:p w14:paraId="23EA9FAA">
      <w:pPr>
        <w:pStyle w:val="24"/>
        <w:rPr>
          <w:rFonts w:hint="eastAsia"/>
          <w:color w:val="000000"/>
          <w:sz w:val="24"/>
          <w:szCs w:val="24"/>
          <w:highlight w:val="none"/>
        </w:rPr>
      </w:pPr>
      <w:r>
        <w:rPr>
          <w:rFonts w:hint="eastAsia"/>
          <w:color w:val="000000"/>
          <w:sz w:val="24"/>
          <w:szCs w:val="24"/>
          <w:highlight w:val="none"/>
        </w:rPr>
        <w:t>所投分标：</w:t>
      </w:r>
      <w:r>
        <w:rPr>
          <w:rFonts w:hint="eastAsia"/>
          <w:color w:val="000000"/>
          <w:sz w:val="24"/>
          <w:szCs w:val="24"/>
          <w:highlight w:val="none"/>
          <w:u w:val="single"/>
        </w:rPr>
        <w:t xml:space="preserve">     </w:t>
      </w:r>
      <w:r>
        <w:rPr>
          <w:rFonts w:hint="eastAsia"/>
          <w:color w:val="000000"/>
          <w:sz w:val="24"/>
          <w:szCs w:val="24"/>
          <w:highlight w:val="none"/>
        </w:rPr>
        <w:t>分标</w:t>
      </w:r>
    </w:p>
    <w:tbl>
      <w:tblPr>
        <w:tblStyle w:val="4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2CF7C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3B6059">
            <w:pPr>
              <w:pStyle w:val="24"/>
              <w:snapToGrid w:val="0"/>
              <w:spacing w:before="295" w:after="295"/>
              <w:jc w:val="center"/>
              <w:rPr>
                <w:rFonts w:hint="eastAsia" w:hAnsi="宋体" w:cs="Courier New"/>
                <w:color w:val="000000"/>
                <w:kern w:val="2"/>
                <w:sz w:val="24"/>
                <w:szCs w:val="24"/>
                <w:highlight w:val="none"/>
                <w:lang w:val="en-US" w:eastAsia="zh-CN"/>
              </w:rPr>
            </w:pPr>
            <w:r>
              <w:rPr>
                <w:rFonts w:hint="eastAsia" w:hAnsi="宋体" w:cs="Courier New"/>
                <w:color w:val="000000"/>
                <w:kern w:val="2"/>
                <w:sz w:val="24"/>
                <w:szCs w:val="24"/>
                <w:highlight w:val="none"/>
                <w:lang w:val="en-US" w:eastAsia="zh-CN"/>
              </w:rPr>
              <w:t>序号</w:t>
            </w:r>
          </w:p>
        </w:tc>
        <w:tc>
          <w:tcPr>
            <w:tcW w:w="2700" w:type="dxa"/>
            <w:tcBorders>
              <w:top w:val="single" w:color="auto" w:sz="4" w:space="0"/>
              <w:left w:val="single" w:color="auto" w:sz="4" w:space="0"/>
              <w:bottom w:val="single" w:color="auto" w:sz="2" w:space="0"/>
              <w:right w:val="single" w:color="auto" w:sz="4" w:space="0"/>
            </w:tcBorders>
            <w:noWrap w:val="0"/>
            <w:vAlign w:val="center"/>
          </w:tcPr>
          <w:p w14:paraId="221FDD5A">
            <w:pPr>
              <w:pStyle w:val="24"/>
              <w:snapToGrid w:val="0"/>
              <w:spacing w:before="295" w:after="295"/>
              <w:jc w:val="center"/>
              <w:rPr>
                <w:rFonts w:hint="eastAsia" w:hAnsi="宋体" w:cs="Courier New"/>
                <w:color w:val="000000"/>
                <w:kern w:val="2"/>
                <w:sz w:val="24"/>
                <w:szCs w:val="24"/>
                <w:highlight w:val="none"/>
                <w:lang w:val="en-US" w:eastAsia="zh-CN"/>
              </w:rPr>
            </w:pPr>
            <w:r>
              <w:rPr>
                <w:rFonts w:hint="eastAsia" w:hAnsi="宋体" w:cs="Courier New"/>
                <w:color w:val="000000"/>
                <w:kern w:val="2"/>
                <w:sz w:val="24"/>
                <w:szCs w:val="24"/>
                <w:highlight w:val="none"/>
                <w:lang w:val="en-US" w:eastAsia="zh-CN"/>
              </w:rPr>
              <w:t>优惠内容</w:t>
            </w:r>
          </w:p>
        </w:tc>
        <w:tc>
          <w:tcPr>
            <w:tcW w:w="1440" w:type="dxa"/>
            <w:tcBorders>
              <w:top w:val="single" w:color="auto" w:sz="4" w:space="0"/>
              <w:left w:val="single" w:color="auto" w:sz="4" w:space="0"/>
              <w:bottom w:val="single" w:color="auto" w:sz="2" w:space="0"/>
              <w:right w:val="single" w:color="auto" w:sz="4" w:space="0"/>
            </w:tcBorders>
            <w:noWrap w:val="0"/>
            <w:vAlign w:val="center"/>
          </w:tcPr>
          <w:p w14:paraId="22F59A2C">
            <w:pPr>
              <w:pStyle w:val="24"/>
              <w:snapToGrid w:val="0"/>
              <w:spacing w:before="295" w:after="295"/>
              <w:jc w:val="center"/>
              <w:rPr>
                <w:rFonts w:hint="eastAsia" w:hAnsi="宋体" w:cs="Courier New"/>
                <w:color w:val="000000"/>
                <w:kern w:val="2"/>
                <w:sz w:val="24"/>
                <w:szCs w:val="24"/>
                <w:highlight w:val="none"/>
                <w:lang w:val="en-US" w:eastAsia="zh-CN"/>
              </w:rPr>
            </w:pPr>
            <w:r>
              <w:rPr>
                <w:rFonts w:hint="eastAsia" w:hAnsi="宋体" w:cs="Courier New"/>
                <w:color w:val="000000"/>
                <w:kern w:val="2"/>
                <w:sz w:val="24"/>
                <w:szCs w:val="24"/>
                <w:highlight w:val="none"/>
                <w:lang w:val="en-US" w:eastAsia="zh-CN"/>
              </w:rPr>
              <w:t>适用机型</w:t>
            </w:r>
          </w:p>
        </w:tc>
        <w:tc>
          <w:tcPr>
            <w:tcW w:w="1440"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14:paraId="3141DD97">
            <w:pPr>
              <w:pStyle w:val="24"/>
              <w:snapToGrid w:val="0"/>
              <w:spacing w:before="295" w:after="295"/>
              <w:jc w:val="center"/>
              <w:rPr>
                <w:rFonts w:hint="eastAsia" w:hAnsi="宋体" w:cs="Courier New"/>
                <w:color w:val="000000"/>
                <w:kern w:val="2"/>
                <w:sz w:val="24"/>
                <w:szCs w:val="24"/>
                <w:highlight w:val="none"/>
                <w:lang w:val="en-US" w:eastAsia="zh-CN"/>
              </w:rPr>
            </w:pPr>
            <w:r>
              <w:rPr>
                <w:rFonts w:hint="eastAsia" w:hAnsi="宋体" w:cs="Courier New"/>
                <w:color w:val="000000"/>
                <w:kern w:val="2"/>
                <w:sz w:val="24"/>
                <w:szCs w:val="24"/>
                <w:highlight w:val="none"/>
                <w:lang w:val="en-US" w:eastAsia="zh-CN"/>
              </w:rPr>
              <w:t>单价</w:t>
            </w:r>
          </w:p>
        </w:tc>
        <w:tc>
          <w:tcPr>
            <w:tcW w:w="2340" w:type="dxa"/>
            <w:tcBorders>
              <w:top w:val="single" w:color="auto" w:sz="4" w:space="0"/>
              <w:left w:val="single" w:color="auto" w:sz="4" w:space="0"/>
              <w:bottom w:val="single" w:color="auto" w:sz="2" w:space="0"/>
              <w:right w:val="single" w:color="auto" w:sz="4" w:space="0"/>
            </w:tcBorders>
            <w:noWrap w:val="0"/>
            <w:vAlign w:val="center"/>
          </w:tcPr>
          <w:p w14:paraId="2B4FDF19">
            <w:pPr>
              <w:pStyle w:val="24"/>
              <w:snapToGrid w:val="0"/>
              <w:spacing w:before="295" w:after="295"/>
              <w:jc w:val="center"/>
              <w:rPr>
                <w:rFonts w:hint="eastAsia" w:hAnsi="宋体" w:cs="Courier New"/>
                <w:color w:val="000000"/>
                <w:kern w:val="2"/>
                <w:sz w:val="24"/>
                <w:szCs w:val="24"/>
                <w:highlight w:val="none"/>
                <w:lang w:val="en-US" w:eastAsia="zh-CN"/>
              </w:rPr>
            </w:pPr>
            <w:r>
              <w:rPr>
                <w:rFonts w:hint="eastAsia" w:hAnsi="宋体" w:cs="Courier New"/>
                <w:color w:val="000000"/>
                <w:kern w:val="2"/>
                <w:sz w:val="24"/>
                <w:szCs w:val="24"/>
                <w:highlight w:val="none"/>
                <w:lang w:val="en-US" w:eastAsia="zh-CN"/>
              </w:rPr>
              <w:t>比市场价优惠率</w:t>
            </w:r>
          </w:p>
        </w:tc>
      </w:tr>
      <w:tr w14:paraId="1C808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02C88ADA">
            <w:pPr>
              <w:pStyle w:val="24"/>
              <w:snapToGrid w:val="0"/>
              <w:spacing w:before="295" w:after="295"/>
              <w:jc w:val="center"/>
              <w:rPr>
                <w:rFonts w:hint="eastAsia" w:hAnsi="宋体"/>
                <w:color w:val="000000"/>
                <w:kern w:val="2"/>
                <w:sz w:val="24"/>
                <w:szCs w:val="24"/>
                <w:highlight w:val="none"/>
                <w:lang w:val="en-US" w:eastAsia="zh-CN"/>
              </w:rPr>
            </w:pPr>
            <w:r>
              <w:rPr>
                <w:rFonts w:hint="eastAsia" w:hAnsi="宋体"/>
                <w:color w:val="000000"/>
                <w:kern w:val="2"/>
                <w:sz w:val="24"/>
                <w:szCs w:val="24"/>
                <w:highlight w:val="none"/>
                <w:lang w:val="en-US" w:eastAsia="zh-CN"/>
              </w:rPr>
              <w:t>1</w:t>
            </w:r>
          </w:p>
        </w:tc>
        <w:tc>
          <w:tcPr>
            <w:tcW w:w="2700" w:type="dxa"/>
            <w:tcBorders>
              <w:top w:val="single" w:color="auto" w:sz="2" w:space="0"/>
              <w:left w:val="single" w:color="auto" w:sz="2" w:space="0"/>
              <w:bottom w:val="single" w:color="auto" w:sz="6" w:space="0"/>
              <w:right w:val="single" w:color="auto" w:sz="4" w:space="0"/>
            </w:tcBorders>
            <w:noWrap w:val="0"/>
            <w:vAlign w:val="center"/>
          </w:tcPr>
          <w:p w14:paraId="65AAEEE3">
            <w:pPr>
              <w:pStyle w:val="24"/>
              <w:snapToGrid w:val="0"/>
              <w:spacing w:before="295" w:after="295"/>
              <w:jc w:val="center"/>
              <w:rPr>
                <w:rFonts w:hint="eastAsia" w:hAnsi="宋体"/>
                <w:color w:val="000000"/>
                <w:kern w:val="2"/>
                <w:sz w:val="24"/>
                <w:szCs w:val="24"/>
                <w:highlight w:val="none"/>
                <w:lang w:val="en-US" w:eastAsia="zh-CN"/>
              </w:rPr>
            </w:pPr>
          </w:p>
        </w:tc>
        <w:tc>
          <w:tcPr>
            <w:tcW w:w="1440" w:type="dxa"/>
            <w:tcBorders>
              <w:top w:val="single" w:color="auto" w:sz="2" w:space="0"/>
              <w:left w:val="single" w:color="auto" w:sz="4" w:space="0"/>
              <w:bottom w:val="single" w:color="auto" w:sz="6" w:space="0"/>
              <w:right w:val="single" w:color="auto" w:sz="6" w:space="0"/>
            </w:tcBorders>
            <w:noWrap w:val="0"/>
            <w:vAlign w:val="center"/>
          </w:tcPr>
          <w:p w14:paraId="5491F67B">
            <w:pPr>
              <w:pStyle w:val="24"/>
              <w:snapToGrid w:val="0"/>
              <w:spacing w:before="295" w:after="295"/>
              <w:jc w:val="center"/>
              <w:rPr>
                <w:rFonts w:hint="eastAsia" w:hAnsi="宋体"/>
                <w:color w:val="000000"/>
                <w:kern w:val="2"/>
                <w:sz w:val="24"/>
                <w:szCs w:val="24"/>
                <w:highlight w:val="none"/>
                <w:lang w:val="en-US" w:eastAsia="zh-CN"/>
              </w:rPr>
            </w:pPr>
          </w:p>
        </w:tc>
        <w:tc>
          <w:tcPr>
            <w:tcW w:w="1440"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0511C32D">
            <w:pPr>
              <w:pStyle w:val="24"/>
              <w:snapToGrid w:val="0"/>
              <w:spacing w:before="295" w:after="295"/>
              <w:jc w:val="center"/>
              <w:rPr>
                <w:rFonts w:hint="eastAsia" w:hAnsi="宋体"/>
                <w:color w:val="000000"/>
                <w:kern w:val="2"/>
                <w:sz w:val="24"/>
                <w:szCs w:val="24"/>
                <w:highlight w:val="none"/>
                <w:lang w:val="en-US" w:eastAsia="zh-CN"/>
              </w:rPr>
            </w:pPr>
          </w:p>
        </w:tc>
        <w:tc>
          <w:tcPr>
            <w:tcW w:w="2340" w:type="dxa"/>
            <w:tcBorders>
              <w:top w:val="single" w:color="auto" w:sz="2" w:space="0"/>
              <w:left w:val="single" w:color="auto" w:sz="6" w:space="0"/>
              <w:bottom w:val="single" w:color="auto" w:sz="6" w:space="0"/>
              <w:right w:val="single" w:color="auto" w:sz="2" w:space="0"/>
            </w:tcBorders>
            <w:noWrap w:val="0"/>
            <w:vAlign w:val="center"/>
          </w:tcPr>
          <w:p w14:paraId="75F5828E">
            <w:pPr>
              <w:pStyle w:val="24"/>
              <w:snapToGrid w:val="0"/>
              <w:spacing w:before="295" w:after="295"/>
              <w:jc w:val="center"/>
              <w:rPr>
                <w:rFonts w:hint="eastAsia" w:hAnsi="宋体"/>
                <w:color w:val="000000"/>
                <w:kern w:val="2"/>
                <w:sz w:val="24"/>
                <w:szCs w:val="24"/>
                <w:highlight w:val="none"/>
                <w:lang w:val="en-US" w:eastAsia="zh-CN"/>
              </w:rPr>
            </w:pPr>
            <w:r>
              <w:rPr>
                <w:rFonts w:hint="eastAsia" w:hAnsi="宋体"/>
                <w:color w:val="000000"/>
                <w:kern w:val="2"/>
                <w:sz w:val="24"/>
                <w:szCs w:val="24"/>
                <w:highlight w:val="none"/>
                <w:lang w:val="en-US" w:eastAsia="zh-CN"/>
              </w:rPr>
              <w:t xml:space="preserve"> </w:t>
            </w:r>
            <w:r>
              <w:rPr>
                <w:rFonts w:hint="eastAsia" w:hAnsi="宋体"/>
                <w:color w:val="000000"/>
                <w:kern w:val="2"/>
                <w:sz w:val="24"/>
                <w:szCs w:val="24"/>
                <w:highlight w:val="none"/>
                <w:u w:val="single"/>
                <w:lang w:val="en-US" w:eastAsia="zh-CN"/>
              </w:rPr>
              <w:t xml:space="preserve">           </w:t>
            </w:r>
            <w:r>
              <w:rPr>
                <w:rFonts w:hint="eastAsia" w:hAnsi="宋体"/>
                <w:color w:val="000000"/>
                <w:kern w:val="2"/>
                <w:sz w:val="24"/>
                <w:szCs w:val="24"/>
                <w:highlight w:val="none"/>
                <w:lang w:val="en-US" w:eastAsia="zh-CN"/>
              </w:rPr>
              <w:t>%</w:t>
            </w:r>
          </w:p>
        </w:tc>
      </w:tr>
      <w:tr w14:paraId="4CC2D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780C66AE">
            <w:pPr>
              <w:pStyle w:val="24"/>
              <w:snapToGrid w:val="0"/>
              <w:spacing w:before="295" w:after="295"/>
              <w:jc w:val="center"/>
              <w:rPr>
                <w:rFonts w:hint="eastAsia" w:hAnsi="宋体"/>
                <w:color w:val="000000"/>
                <w:kern w:val="2"/>
                <w:sz w:val="24"/>
                <w:szCs w:val="24"/>
                <w:highlight w:val="none"/>
                <w:lang w:val="en-US" w:eastAsia="zh-CN"/>
              </w:rPr>
            </w:pPr>
            <w:r>
              <w:rPr>
                <w:rFonts w:hint="eastAsia" w:hAnsi="宋体"/>
                <w:color w:val="000000"/>
                <w:kern w:val="2"/>
                <w:sz w:val="24"/>
                <w:szCs w:val="24"/>
                <w:highlight w:val="none"/>
                <w:lang w:val="en-US" w:eastAsia="zh-CN"/>
              </w:rPr>
              <w:t>2</w:t>
            </w:r>
          </w:p>
        </w:tc>
        <w:tc>
          <w:tcPr>
            <w:tcW w:w="2700" w:type="dxa"/>
            <w:tcBorders>
              <w:top w:val="single" w:color="auto" w:sz="6" w:space="0"/>
              <w:left w:val="single" w:color="auto" w:sz="2" w:space="0"/>
              <w:bottom w:val="single" w:color="auto" w:sz="6" w:space="0"/>
              <w:right w:val="single" w:color="auto" w:sz="4" w:space="0"/>
            </w:tcBorders>
            <w:noWrap w:val="0"/>
            <w:vAlign w:val="center"/>
          </w:tcPr>
          <w:p w14:paraId="62854322">
            <w:pPr>
              <w:pStyle w:val="24"/>
              <w:snapToGrid w:val="0"/>
              <w:spacing w:before="295" w:after="295"/>
              <w:jc w:val="center"/>
              <w:rPr>
                <w:rFonts w:hint="eastAsia" w:hAnsi="宋体"/>
                <w:color w:val="000000"/>
                <w:kern w:val="2"/>
                <w:sz w:val="24"/>
                <w:szCs w:val="24"/>
                <w:highlight w:val="none"/>
                <w:lang w:val="en-US" w:eastAsia="zh-CN"/>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14:paraId="1D513713">
            <w:pPr>
              <w:pStyle w:val="24"/>
              <w:snapToGrid w:val="0"/>
              <w:spacing w:before="295" w:after="295"/>
              <w:jc w:val="center"/>
              <w:rPr>
                <w:rFonts w:hint="eastAsia" w:hAnsi="宋体"/>
                <w:color w:val="000000"/>
                <w:kern w:val="2"/>
                <w:sz w:val="24"/>
                <w:szCs w:val="24"/>
                <w:highlight w:val="none"/>
                <w:lang w:val="en-US" w:eastAsia="zh-CN"/>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7C7A28BB">
            <w:pPr>
              <w:pStyle w:val="24"/>
              <w:snapToGrid w:val="0"/>
              <w:spacing w:before="295" w:after="295"/>
              <w:jc w:val="center"/>
              <w:rPr>
                <w:rFonts w:hint="eastAsia" w:hAnsi="宋体"/>
                <w:color w:val="000000"/>
                <w:kern w:val="2"/>
                <w:sz w:val="24"/>
                <w:szCs w:val="24"/>
                <w:highlight w:val="none"/>
                <w:lang w:val="en-US" w:eastAsia="zh-CN"/>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14:paraId="3951B135">
            <w:pPr>
              <w:pStyle w:val="24"/>
              <w:snapToGrid w:val="0"/>
              <w:spacing w:before="295" w:after="295"/>
              <w:jc w:val="center"/>
              <w:rPr>
                <w:rFonts w:hint="eastAsia" w:hAnsi="宋体"/>
                <w:color w:val="000000"/>
                <w:kern w:val="2"/>
                <w:sz w:val="24"/>
                <w:szCs w:val="24"/>
                <w:highlight w:val="none"/>
                <w:lang w:val="en-US" w:eastAsia="zh-CN"/>
              </w:rPr>
            </w:pPr>
            <w:r>
              <w:rPr>
                <w:rFonts w:hint="eastAsia" w:hAnsi="宋体"/>
                <w:color w:val="000000"/>
                <w:kern w:val="2"/>
                <w:sz w:val="24"/>
                <w:szCs w:val="24"/>
                <w:highlight w:val="none"/>
                <w:lang w:val="en-US" w:eastAsia="zh-CN"/>
              </w:rPr>
              <w:t xml:space="preserve"> </w:t>
            </w:r>
            <w:r>
              <w:rPr>
                <w:rFonts w:hint="eastAsia" w:hAnsi="宋体"/>
                <w:color w:val="000000"/>
                <w:kern w:val="2"/>
                <w:sz w:val="24"/>
                <w:szCs w:val="24"/>
                <w:highlight w:val="none"/>
                <w:u w:val="single"/>
                <w:lang w:val="en-US" w:eastAsia="zh-CN"/>
              </w:rPr>
              <w:t xml:space="preserve">           </w:t>
            </w:r>
            <w:r>
              <w:rPr>
                <w:rFonts w:hint="eastAsia" w:hAnsi="宋体"/>
                <w:color w:val="000000"/>
                <w:kern w:val="2"/>
                <w:sz w:val="24"/>
                <w:szCs w:val="24"/>
                <w:highlight w:val="none"/>
                <w:lang w:val="en-US" w:eastAsia="zh-CN"/>
              </w:rPr>
              <w:t>%</w:t>
            </w:r>
          </w:p>
        </w:tc>
      </w:tr>
      <w:tr w14:paraId="370AE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58B4C6FF">
            <w:pPr>
              <w:pStyle w:val="24"/>
              <w:snapToGrid w:val="0"/>
              <w:spacing w:before="295" w:after="295"/>
              <w:jc w:val="center"/>
              <w:rPr>
                <w:rFonts w:hint="eastAsia" w:hAnsi="宋体"/>
                <w:color w:val="000000"/>
                <w:kern w:val="2"/>
                <w:sz w:val="24"/>
                <w:szCs w:val="24"/>
                <w:highlight w:val="none"/>
                <w:lang w:val="en-US" w:eastAsia="zh-CN"/>
              </w:rPr>
            </w:pPr>
            <w:r>
              <w:rPr>
                <w:rFonts w:hint="eastAsia" w:hAnsi="宋体"/>
                <w:color w:val="000000"/>
                <w:kern w:val="2"/>
                <w:sz w:val="24"/>
                <w:szCs w:val="24"/>
                <w:highlight w:val="none"/>
                <w:lang w:val="en-US" w:eastAsia="zh-CN"/>
              </w:rPr>
              <w:t>3</w:t>
            </w:r>
          </w:p>
        </w:tc>
        <w:tc>
          <w:tcPr>
            <w:tcW w:w="2700" w:type="dxa"/>
            <w:tcBorders>
              <w:top w:val="single" w:color="auto" w:sz="6" w:space="0"/>
              <w:left w:val="single" w:color="auto" w:sz="2" w:space="0"/>
              <w:bottom w:val="single" w:color="auto" w:sz="6" w:space="0"/>
              <w:right w:val="single" w:color="auto" w:sz="4" w:space="0"/>
            </w:tcBorders>
            <w:noWrap w:val="0"/>
            <w:vAlign w:val="center"/>
          </w:tcPr>
          <w:p w14:paraId="14E37EEA">
            <w:pPr>
              <w:pStyle w:val="24"/>
              <w:snapToGrid w:val="0"/>
              <w:spacing w:before="295" w:after="295"/>
              <w:jc w:val="center"/>
              <w:rPr>
                <w:rFonts w:hint="eastAsia" w:hAnsi="宋体"/>
                <w:color w:val="000000"/>
                <w:kern w:val="2"/>
                <w:sz w:val="24"/>
                <w:szCs w:val="24"/>
                <w:highlight w:val="none"/>
                <w:lang w:val="en-US" w:eastAsia="zh-CN"/>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14:paraId="44A52180">
            <w:pPr>
              <w:pStyle w:val="24"/>
              <w:snapToGrid w:val="0"/>
              <w:spacing w:before="295" w:after="295"/>
              <w:jc w:val="center"/>
              <w:rPr>
                <w:rFonts w:hint="eastAsia" w:hAnsi="宋体"/>
                <w:color w:val="000000"/>
                <w:kern w:val="2"/>
                <w:sz w:val="24"/>
                <w:szCs w:val="24"/>
                <w:highlight w:val="none"/>
                <w:lang w:val="en-US" w:eastAsia="zh-CN"/>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440216BE">
            <w:pPr>
              <w:pStyle w:val="24"/>
              <w:snapToGrid w:val="0"/>
              <w:spacing w:before="295" w:after="295"/>
              <w:jc w:val="center"/>
              <w:rPr>
                <w:rFonts w:hint="eastAsia" w:hAnsi="宋体"/>
                <w:color w:val="000000"/>
                <w:kern w:val="2"/>
                <w:sz w:val="24"/>
                <w:szCs w:val="24"/>
                <w:highlight w:val="none"/>
                <w:lang w:val="en-US" w:eastAsia="zh-CN"/>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14:paraId="70754696">
            <w:pPr>
              <w:pStyle w:val="24"/>
              <w:snapToGrid w:val="0"/>
              <w:spacing w:before="295" w:after="295"/>
              <w:jc w:val="center"/>
              <w:rPr>
                <w:rFonts w:hint="eastAsia" w:hAnsi="宋体"/>
                <w:color w:val="000000"/>
                <w:kern w:val="2"/>
                <w:sz w:val="24"/>
                <w:szCs w:val="24"/>
                <w:highlight w:val="none"/>
                <w:lang w:val="en-US" w:eastAsia="zh-CN"/>
              </w:rPr>
            </w:pPr>
            <w:r>
              <w:rPr>
                <w:rFonts w:hint="eastAsia" w:hAnsi="宋体"/>
                <w:color w:val="000000"/>
                <w:kern w:val="2"/>
                <w:sz w:val="24"/>
                <w:szCs w:val="24"/>
                <w:highlight w:val="none"/>
                <w:lang w:val="en-US" w:eastAsia="zh-CN"/>
              </w:rPr>
              <w:t xml:space="preserve"> </w:t>
            </w:r>
            <w:r>
              <w:rPr>
                <w:rFonts w:hint="eastAsia" w:hAnsi="宋体"/>
                <w:color w:val="000000"/>
                <w:kern w:val="2"/>
                <w:sz w:val="24"/>
                <w:szCs w:val="24"/>
                <w:highlight w:val="none"/>
                <w:u w:val="single"/>
                <w:lang w:val="en-US" w:eastAsia="zh-CN"/>
              </w:rPr>
              <w:t xml:space="preserve">           </w:t>
            </w:r>
            <w:r>
              <w:rPr>
                <w:rFonts w:hint="eastAsia" w:hAnsi="宋体"/>
                <w:color w:val="000000"/>
                <w:kern w:val="2"/>
                <w:sz w:val="24"/>
                <w:szCs w:val="24"/>
                <w:highlight w:val="none"/>
                <w:lang w:val="en-US" w:eastAsia="zh-CN"/>
              </w:rPr>
              <w:t>%</w:t>
            </w:r>
          </w:p>
        </w:tc>
      </w:tr>
    </w:tbl>
    <w:p w14:paraId="78D54B33">
      <w:pPr>
        <w:spacing w:line="360" w:lineRule="auto"/>
        <w:contextualSpacing/>
        <w:rPr>
          <w:rFonts w:hint="eastAsia" w:ascii="宋体" w:hAnsi="宋体"/>
          <w:color w:val="000000"/>
          <w:sz w:val="24"/>
          <w:highlight w:val="none"/>
        </w:rPr>
      </w:pPr>
    </w:p>
    <w:p w14:paraId="287FD400">
      <w:pPr>
        <w:spacing w:line="360" w:lineRule="auto"/>
        <w:contextualSpacing/>
        <w:rPr>
          <w:rFonts w:hint="eastAsia" w:ascii="宋体" w:hAnsi="宋体"/>
          <w:color w:val="000000"/>
          <w:spacing w:val="20"/>
          <w:sz w:val="24"/>
          <w:highlight w:val="none"/>
          <w:u w:val="single"/>
        </w:rPr>
      </w:pPr>
      <w:r>
        <w:rPr>
          <w:rFonts w:hint="eastAsia" w:ascii="宋体" w:hAnsi="宋体"/>
          <w:color w:val="000000"/>
          <w:sz w:val="24"/>
          <w:highlight w:val="none"/>
        </w:rPr>
        <w:t>法定代表人或者委托代理人</w:t>
      </w:r>
      <w:r>
        <w:rPr>
          <w:rFonts w:hint="eastAsia" w:ascii="宋体" w:hAnsi="宋体"/>
          <w:color w:val="000000"/>
          <w:spacing w:val="20"/>
          <w:sz w:val="24"/>
          <w:highlight w:val="none"/>
        </w:rPr>
        <w:t>（签字或者电子签名）：</w:t>
      </w:r>
      <w:r>
        <w:rPr>
          <w:rFonts w:hint="eastAsia" w:ascii="宋体" w:hAnsi="宋体"/>
          <w:color w:val="000000"/>
          <w:spacing w:val="20"/>
          <w:sz w:val="24"/>
          <w:highlight w:val="none"/>
          <w:u w:val="single"/>
        </w:rPr>
        <w:t xml:space="preserve">        </w:t>
      </w:r>
    </w:p>
    <w:p w14:paraId="34244014">
      <w:pPr>
        <w:spacing w:line="360" w:lineRule="auto"/>
        <w:contextualSpacing/>
        <w:jc w:val="left"/>
        <w:rPr>
          <w:rFonts w:hint="eastAsia" w:ascii="宋体" w:hAnsi="宋体"/>
          <w:color w:val="000000"/>
          <w:spacing w:val="20"/>
          <w:sz w:val="24"/>
          <w:highlight w:val="none"/>
        </w:rPr>
      </w:pPr>
      <w:r>
        <w:rPr>
          <w:rFonts w:hint="eastAsia" w:ascii="宋体" w:hAnsi="宋体"/>
          <w:color w:val="000000"/>
          <w:spacing w:val="20"/>
          <w:sz w:val="24"/>
          <w:highlight w:val="none"/>
        </w:rPr>
        <w:t>投标人名称（电子签章）：</w:t>
      </w:r>
      <w:r>
        <w:rPr>
          <w:rFonts w:hint="eastAsia" w:ascii="宋体" w:hAnsi="宋体"/>
          <w:color w:val="000000"/>
          <w:spacing w:val="20"/>
          <w:sz w:val="24"/>
          <w:highlight w:val="none"/>
          <w:u w:val="single"/>
        </w:rPr>
        <w:t xml:space="preserve">            </w:t>
      </w:r>
      <w:r>
        <w:rPr>
          <w:rFonts w:hint="eastAsia" w:ascii="宋体" w:hAnsi="宋体"/>
          <w:color w:val="000000"/>
          <w:spacing w:val="20"/>
          <w:sz w:val="24"/>
          <w:highlight w:val="none"/>
        </w:rPr>
        <w:t xml:space="preserve">              </w:t>
      </w:r>
    </w:p>
    <w:p w14:paraId="46F71118">
      <w:pPr>
        <w:spacing w:line="360" w:lineRule="auto"/>
        <w:contextualSpacing/>
        <w:jc w:val="left"/>
        <w:rPr>
          <w:rFonts w:hint="eastAsia" w:ascii="宋体" w:hAnsi="宋体"/>
          <w:color w:val="000000"/>
          <w:sz w:val="24"/>
          <w:szCs w:val="20"/>
          <w:highlight w:val="none"/>
        </w:rPr>
      </w:pPr>
      <w:r>
        <w:rPr>
          <w:rFonts w:hint="eastAsia" w:ascii="宋体" w:hAnsi="宋体"/>
          <w:color w:val="000000"/>
          <w:spacing w:val="20"/>
          <w:sz w:val="24"/>
          <w:highlight w:val="none"/>
        </w:rPr>
        <w:t>日 期：</w:t>
      </w:r>
      <w:r>
        <w:rPr>
          <w:rFonts w:hint="eastAsia" w:ascii="宋体" w:hAnsi="宋体"/>
          <w:color w:val="000000"/>
          <w:spacing w:val="20"/>
          <w:sz w:val="24"/>
          <w:highlight w:val="none"/>
          <w:u w:val="single"/>
        </w:rPr>
        <w:t xml:space="preserve">            </w:t>
      </w:r>
    </w:p>
    <w:p w14:paraId="4DDB2663">
      <w:pPr>
        <w:snapToGrid w:val="0"/>
        <w:spacing w:before="50" w:after="120" w:afterLines="50"/>
        <w:jc w:val="left"/>
        <w:rPr>
          <w:rFonts w:hint="eastAsia" w:ascii="宋体" w:hAnsi="宋体"/>
          <w:color w:val="000000"/>
          <w:sz w:val="24"/>
          <w:szCs w:val="20"/>
          <w:highlight w:val="none"/>
        </w:rPr>
      </w:pPr>
    </w:p>
    <w:p w14:paraId="0CFCBE34">
      <w:pPr>
        <w:rPr>
          <w:b/>
          <w:color w:val="000000"/>
          <w:sz w:val="28"/>
          <w:szCs w:val="28"/>
          <w:highlight w:val="none"/>
        </w:rPr>
      </w:pPr>
      <w:r>
        <w:rPr>
          <w:rFonts w:ascii="宋体" w:hAnsi="宋体"/>
          <w:b/>
          <w:bCs/>
          <w:color w:val="000000"/>
          <w:sz w:val="24"/>
          <w:highlight w:val="none"/>
        </w:rPr>
        <w:br w:type="page"/>
      </w:r>
      <w:r>
        <w:rPr>
          <w:rFonts w:hint="eastAsia"/>
          <w:b/>
          <w:color w:val="000000"/>
          <w:sz w:val="28"/>
          <w:szCs w:val="28"/>
          <w:highlight w:val="none"/>
        </w:rPr>
        <w:t>四、其他文书、文件格式</w:t>
      </w:r>
    </w:p>
    <w:p w14:paraId="75A14026">
      <w:pPr>
        <w:snapToGrid w:val="0"/>
        <w:spacing w:before="120" w:beforeLines="50" w:after="50"/>
        <w:jc w:val="left"/>
        <w:rPr>
          <w:rFonts w:hint="eastAsia"/>
          <w:color w:val="000000"/>
          <w:highlight w:val="none"/>
        </w:rPr>
      </w:pPr>
      <w:r>
        <w:rPr>
          <w:rFonts w:hint="eastAsia" w:ascii="宋体" w:hAnsi="宋体"/>
          <w:b/>
          <w:color w:val="000000"/>
          <w:sz w:val="24"/>
          <w:highlight w:val="none"/>
        </w:rPr>
        <w:t>1.中小企业声明函格式</w:t>
      </w:r>
    </w:p>
    <w:p w14:paraId="32D6F674">
      <w:pPr>
        <w:rPr>
          <w:rFonts w:hint="eastAsia"/>
          <w:color w:val="000000"/>
          <w:highlight w:val="none"/>
        </w:rPr>
      </w:pPr>
    </w:p>
    <w:p w14:paraId="2EBA32E2">
      <w:pPr>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中小企业声明函（货物）</w:t>
      </w:r>
    </w:p>
    <w:p w14:paraId="38D8AE6B">
      <w:pPr>
        <w:spacing w:before="2" w:line="500" w:lineRule="exact"/>
        <w:rPr>
          <w:rFonts w:ascii="宋体" w:hAnsi="宋体" w:cs="宋体"/>
          <w:b/>
          <w:bCs/>
          <w:color w:val="000000"/>
          <w:sz w:val="27"/>
          <w:szCs w:val="27"/>
          <w:highlight w:val="none"/>
        </w:rPr>
      </w:pPr>
    </w:p>
    <w:p w14:paraId="37C88420">
      <w:pPr>
        <w:pStyle w:val="18"/>
        <w:spacing w:line="360" w:lineRule="auto"/>
        <w:ind w:left="-426" w:leftChars="-203" w:right="142" w:firstLine="480" w:firstLineChars="200"/>
        <w:contextualSpacing/>
        <w:rPr>
          <w:rFonts w:ascii="宋体" w:hAnsi="宋体"/>
          <w:color w:val="000000"/>
          <w:kern w:val="24"/>
          <w:highlight w:val="none"/>
        </w:rPr>
      </w:pPr>
      <w:r>
        <w:rPr>
          <w:rFonts w:ascii="宋体" w:hAnsi="宋体"/>
          <w:color w:val="000000"/>
          <w:kern w:val="24"/>
          <w:highlight w:val="none"/>
        </w:rPr>
        <w:t>本公司（联合体）郑重声明，根据《政府采购促进中小企业发展管理办法》（财库﹝2020﹞46号）的规定，本公司（联合体）参加</w:t>
      </w:r>
      <w:r>
        <w:rPr>
          <w:rFonts w:ascii="宋体" w:hAnsi="宋体"/>
          <w:color w:val="000000"/>
          <w:kern w:val="24"/>
          <w:highlight w:val="none"/>
          <w:u w:val="single"/>
        </w:rPr>
        <w:t>（单位名称）</w:t>
      </w:r>
      <w:r>
        <w:rPr>
          <w:rFonts w:ascii="宋体" w:hAnsi="宋体"/>
          <w:color w:val="000000"/>
          <w:kern w:val="24"/>
          <w:highlight w:val="none"/>
        </w:rPr>
        <w:t>的</w:t>
      </w:r>
      <w:r>
        <w:rPr>
          <w:rFonts w:ascii="宋体" w:hAnsi="宋体"/>
          <w:color w:val="000000"/>
          <w:kern w:val="24"/>
          <w:highlight w:val="none"/>
          <w:u w:val="single"/>
        </w:rPr>
        <w:t>（项目名称）</w:t>
      </w:r>
      <w:r>
        <w:rPr>
          <w:rFonts w:ascii="宋体" w:hAnsi="宋体"/>
          <w:color w:val="000000"/>
          <w:kern w:val="24"/>
          <w:highlight w:val="none"/>
        </w:rPr>
        <w:t>采购活动，提供的货物全部由符合政策要求的中小企业制造。相关企业（含联合体中的中小企业、签订分包意向协议的中小企业）的具体情况如下：</w:t>
      </w:r>
    </w:p>
    <w:p w14:paraId="0EDD1F37">
      <w:pPr>
        <w:tabs>
          <w:tab w:val="left" w:pos="1384"/>
          <w:tab w:val="left" w:pos="4562"/>
          <w:tab w:val="left" w:pos="6803"/>
        </w:tabs>
        <w:spacing w:line="360" w:lineRule="auto"/>
        <w:ind w:left="-426" w:right="-58" w:firstLine="655"/>
        <w:contextualSpacing/>
        <w:rPr>
          <w:rFonts w:ascii="宋体" w:hAnsi="宋体"/>
          <w:color w:val="000000"/>
          <w:kern w:val="24"/>
          <w:sz w:val="24"/>
          <w:highlight w:val="none"/>
        </w:rPr>
      </w:pPr>
      <w:r>
        <w:rPr>
          <w:rFonts w:ascii="宋体" w:hAnsi="宋体"/>
          <w:color w:val="000000"/>
          <w:kern w:val="24"/>
          <w:sz w:val="24"/>
          <w:highlight w:val="none"/>
        </w:rPr>
        <w:t>1.</w:t>
      </w:r>
      <w:r>
        <w:rPr>
          <w:rFonts w:ascii="宋体" w:hAnsi="宋体"/>
          <w:color w:val="000000"/>
          <w:kern w:val="24"/>
          <w:sz w:val="24"/>
          <w:highlight w:val="none"/>
          <w:u w:val="single"/>
        </w:rPr>
        <w:t>（标的名称）</w:t>
      </w:r>
      <w:r>
        <w:rPr>
          <w:rFonts w:ascii="宋体" w:hAnsi="宋体"/>
          <w:color w:val="000000"/>
          <w:kern w:val="24"/>
          <w:sz w:val="24"/>
          <w:highlight w:val="none"/>
        </w:rPr>
        <w:t>，属于</w:t>
      </w:r>
      <w:r>
        <w:rPr>
          <w:rFonts w:ascii="宋体" w:hAnsi="宋体"/>
          <w:color w:val="000000"/>
          <w:kern w:val="24"/>
          <w:sz w:val="24"/>
          <w:highlight w:val="none"/>
          <w:u w:val="single"/>
        </w:rPr>
        <w:t>（采购文件中明确的所属行业）</w:t>
      </w:r>
      <w:r>
        <w:rPr>
          <w:rFonts w:ascii="宋体" w:hAnsi="宋体"/>
          <w:color w:val="000000"/>
          <w:kern w:val="24"/>
          <w:sz w:val="24"/>
          <w:highlight w:val="none"/>
        </w:rPr>
        <w:t>行业；制造商为</w:t>
      </w:r>
      <w:r>
        <w:rPr>
          <w:rFonts w:ascii="宋体" w:hAnsi="宋体"/>
          <w:color w:val="000000"/>
          <w:kern w:val="24"/>
          <w:sz w:val="24"/>
          <w:highlight w:val="none"/>
          <w:u w:val="single"/>
        </w:rPr>
        <w:t>（企业名称）</w:t>
      </w:r>
      <w:r>
        <w:rPr>
          <w:rFonts w:ascii="宋体" w:hAnsi="宋体"/>
          <w:color w:val="000000"/>
          <w:kern w:val="24"/>
          <w:sz w:val="24"/>
          <w:highlight w:val="none"/>
        </w:rPr>
        <w:t>，从业人员</w:t>
      </w:r>
      <w:r>
        <w:rPr>
          <w:rFonts w:hint="eastAsia" w:ascii="宋体" w:hAnsi="宋体"/>
          <w:color w:val="000000"/>
          <w:kern w:val="24"/>
          <w:sz w:val="24"/>
          <w:highlight w:val="none"/>
          <w:u w:val="single"/>
        </w:rPr>
        <w:t xml:space="preserve"> </w:t>
      </w:r>
      <w:r>
        <w:rPr>
          <w:rFonts w:ascii="宋体" w:hAnsi="宋体"/>
          <w:color w:val="000000"/>
          <w:kern w:val="24"/>
          <w:sz w:val="24"/>
          <w:highlight w:val="none"/>
          <w:u w:val="single"/>
        </w:rPr>
        <w:t xml:space="preserve">     </w:t>
      </w:r>
      <w:r>
        <w:rPr>
          <w:rFonts w:ascii="宋体" w:hAnsi="宋体"/>
          <w:color w:val="000000"/>
          <w:kern w:val="24"/>
          <w:sz w:val="24"/>
          <w:highlight w:val="none"/>
        </w:rPr>
        <w:t>人，营业收入为</w:t>
      </w:r>
      <w:r>
        <w:rPr>
          <w:rFonts w:hint="eastAsia" w:ascii="宋体" w:hAnsi="宋体"/>
          <w:color w:val="000000"/>
          <w:kern w:val="24"/>
          <w:sz w:val="24"/>
          <w:highlight w:val="none"/>
          <w:u w:val="single"/>
        </w:rPr>
        <w:t xml:space="preserve"> </w:t>
      </w:r>
      <w:r>
        <w:rPr>
          <w:rFonts w:ascii="宋体" w:hAnsi="宋体"/>
          <w:color w:val="000000"/>
          <w:kern w:val="24"/>
          <w:sz w:val="24"/>
          <w:highlight w:val="none"/>
          <w:u w:val="single"/>
        </w:rPr>
        <w:t xml:space="preserve">     </w:t>
      </w:r>
      <w:r>
        <w:rPr>
          <w:rFonts w:ascii="宋体" w:hAnsi="宋体"/>
          <w:color w:val="000000"/>
          <w:kern w:val="24"/>
          <w:sz w:val="24"/>
          <w:highlight w:val="none"/>
        </w:rPr>
        <w:t>万元，资产总额为</w:t>
      </w:r>
      <w:r>
        <w:rPr>
          <w:rFonts w:hint="eastAsia" w:ascii="宋体" w:hAnsi="宋体"/>
          <w:color w:val="000000"/>
          <w:kern w:val="24"/>
          <w:sz w:val="24"/>
          <w:highlight w:val="none"/>
          <w:u w:val="single"/>
        </w:rPr>
        <w:t xml:space="preserve"> </w:t>
      </w:r>
      <w:r>
        <w:rPr>
          <w:rFonts w:ascii="宋体" w:hAnsi="宋体"/>
          <w:color w:val="000000"/>
          <w:kern w:val="24"/>
          <w:sz w:val="24"/>
          <w:highlight w:val="none"/>
          <w:u w:val="single"/>
        </w:rPr>
        <w:t xml:space="preserve">     </w:t>
      </w:r>
      <w:r>
        <w:rPr>
          <w:rFonts w:ascii="宋体" w:hAnsi="宋体"/>
          <w:color w:val="000000"/>
          <w:kern w:val="24"/>
          <w:sz w:val="24"/>
          <w:highlight w:val="none"/>
        </w:rPr>
        <w:t>万元，属于</w:t>
      </w:r>
      <w:r>
        <w:rPr>
          <w:rFonts w:ascii="宋体" w:hAnsi="宋体"/>
          <w:color w:val="000000"/>
          <w:kern w:val="24"/>
          <w:sz w:val="24"/>
          <w:highlight w:val="none"/>
          <w:u w:val="single"/>
        </w:rPr>
        <w:t>（中型企业、小型企业、微型企业）</w:t>
      </w:r>
      <w:r>
        <w:rPr>
          <w:rFonts w:ascii="宋体" w:hAnsi="宋体"/>
          <w:color w:val="000000"/>
          <w:kern w:val="24"/>
          <w:sz w:val="24"/>
          <w:highlight w:val="none"/>
        </w:rPr>
        <w:t>；</w:t>
      </w:r>
    </w:p>
    <w:p w14:paraId="61A7A7CF">
      <w:pPr>
        <w:tabs>
          <w:tab w:val="left" w:pos="1065"/>
          <w:tab w:val="left" w:pos="6477"/>
        </w:tabs>
        <w:spacing w:line="360" w:lineRule="auto"/>
        <w:ind w:left="-426" w:right="-58" w:firstLine="655"/>
        <w:contextualSpacing/>
        <w:rPr>
          <w:rFonts w:ascii="宋体" w:hAnsi="宋体"/>
          <w:color w:val="000000"/>
          <w:kern w:val="24"/>
          <w:sz w:val="24"/>
          <w:highlight w:val="none"/>
        </w:rPr>
      </w:pPr>
      <w:r>
        <w:rPr>
          <w:rFonts w:ascii="宋体" w:hAnsi="宋体"/>
          <w:color w:val="000000"/>
          <w:kern w:val="24"/>
          <w:sz w:val="24"/>
          <w:highlight w:val="none"/>
        </w:rPr>
        <w:t>2.</w:t>
      </w:r>
      <w:r>
        <w:rPr>
          <w:rFonts w:ascii="宋体" w:hAnsi="宋体"/>
          <w:color w:val="000000"/>
          <w:kern w:val="24"/>
          <w:sz w:val="24"/>
          <w:highlight w:val="none"/>
          <w:u w:val="single"/>
        </w:rPr>
        <w:t>（标的名称）</w:t>
      </w:r>
      <w:r>
        <w:rPr>
          <w:rFonts w:ascii="宋体" w:hAnsi="宋体"/>
          <w:color w:val="000000"/>
          <w:kern w:val="24"/>
          <w:sz w:val="24"/>
          <w:highlight w:val="none"/>
        </w:rPr>
        <w:t>，属于</w:t>
      </w:r>
      <w:r>
        <w:rPr>
          <w:rFonts w:ascii="宋体" w:hAnsi="宋体"/>
          <w:color w:val="000000"/>
          <w:kern w:val="24"/>
          <w:sz w:val="24"/>
          <w:highlight w:val="none"/>
          <w:u w:val="single"/>
        </w:rPr>
        <w:t>（采购文件中明确的所属行业）</w:t>
      </w:r>
      <w:r>
        <w:rPr>
          <w:rFonts w:ascii="宋体" w:hAnsi="宋体"/>
          <w:color w:val="000000"/>
          <w:kern w:val="24"/>
          <w:sz w:val="24"/>
          <w:highlight w:val="none"/>
        </w:rPr>
        <w:t>行业；制造商为</w:t>
      </w:r>
      <w:r>
        <w:rPr>
          <w:rFonts w:ascii="宋体" w:hAnsi="宋体"/>
          <w:color w:val="000000"/>
          <w:kern w:val="24"/>
          <w:sz w:val="24"/>
          <w:highlight w:val="none"/>
          <w:u w:val="single"/>
        </w:rPr>
        <w:t>（企业名称）</w:t>
      </w:r>
      <w:r>
        <w:rPr>
          <w:rFonts w:ascii="宋体" w:hAnsi="宋体"/>
          <w:color w:val="000000"/>
          <w:kern w:val="24"/>
          <w:sz w:val="24"/>
          <w:highlight w:val="none"/>
        </w:rPr>
        <w:t>，从业人员</w:t>
      </w:r>
      <w:r>
        <w:rPr>
          <w:rFonts w:hint="eastAsia" w:ascii="宋体" w:hAnsi="宋体"/>
          <w:color w:val="000000"/>
          <w:kern w:val="24"/>
          <w:sz w:val="24"/>
          <w:highlight w:val="none"/>
          <w:u w:val="single"/>
        </w:rPr>
        <w:t xml:space="preserve"> </w:t>
      </w:r>
      <w:r>
        <w:rPr>
          <w:rFonts w:ascii="宋体" w:hAnsi="宋体"/>
          <w:color w:val="000000"/>
          <w:kern w:val="24"/>
          <w:sz w:val="24"/>
          <w:highlight w:val="none"/>
          <w:u w:val="single"/>
        </w:rPr>
        <w:t xml:space="preserve">     </w:t>
      </w:r>
      <w:r>
        <w:rPr>
          <w:rFonts w:ascii="宋体" w:hAnsi="宋体"/>
          <w:color w:val="000000"/>
          <w:kern w:val="24"/>
          <w:sz w:val="24"/>
          <w:highlight w:val="none"/>
        </w:rPr>
        <w:t>人，营业收入为</w:t>
      </w:r>
      <w:r>
        <w:rPr>
          <w:rFonts w:hint="eastAsia" w:ascii="宋体" w:hAnsi="宋体"/>
          <w:color w:val="000000"/>
          <w:kern w:val="24"/>
          <w:sz w:val="24"/>
          <w:highlight w:val="none"/>
          <w:u w:val="single"/>
        </w:rPr>
        <w:t xml:space="preserve"> </w:t>
      </w:r>
      <w:r>
        <w:rPr>
          <w:rFonts w:ascii="宋体" w:hAnsi="宋体"/>
          <w:color w:val="000000"/>
          <w:kern w:val="24"/>
          <w:sz w:val="24"/>
          <w:highlight w:val="none"/>
          <w:u w:val="single"/>
        </w:rPr>
        <w:t xml:space="preserve">     </w:t>
      </w:r>
      <w:r>
        <w:rPr>
          <w:rFonts w:ascii="宋体" w:hAnsi="宋体"/>
          <w:color w:val="000000"/>
          <w:kern w:val="24"/>
          <w:sz w:val="24"/>
          <w:highlight w:val="none"/>
        </w:rPr>
        <w:t>万元，资产总额为</w:t>
      </w:r>
      <w:r>
        <w:rPr>
          <w:rFonts w:hint="eastAsia" w:ascii="宋体" w:hAnsi="宋体"/>
          <w:color w:val="000000"/>
          <w:kern w:val="24"/>
          <w:sz w:val="24"/>
          <w:highlight w:val="none"/>
          <w:u w:val="single"/>
        </w:rPr>
        <w:t xml:space="preserve"> </w:t>
      </w:r>
      <w:r>
        <w:rPr>
          <w:rFonts w:ascii="宋体" w:hAnsi="宋体"/>
          <w:color w:val="000000"/>
          <w:kern w:val="24"/>
          <w:sz w:val="24"/>
          <w:highlight w:val="none"/>
          <w:u w:val="single"/>
        </w:rPr>
        <w:t xml:space="preserve">     </w:t>
      </w:r>
      <w:r>
        <w:rPr>
          <w:rFonts w:ascii="宋体" w:hAnsi="宋体"/>
          <w:color w:val="000000"/>
          <w:kern w:val="24"/>
          <w:sz w:val="24"/>
          <w:highlight w:val="none"/>
        </w:rPr>
        <w:t>万元，属于</w:t>
      </w:r>
      <w:r>
        <w:rPr>
          <w:rFonts w:ascii="宋体" w:hAnsi="宋体"/>
          <w:color w:val="000000"/>
          <w:kern w:val="24"/>
          <w:sz w:val="24"/>
          <w:highlight w:val="none"/>
          <w:u w:val="single"/>
        </w:rPr>
        <w:t>（中型企业、小型企业、微型企业）</w:t>
      </w:r>
      <w:r>
        <w:rPr>
          <w:rFonts w:ascii="宋体" w:hAnsi="宋体"/>
          <w:color w:val="000000"/>
          <w:kern w:val="24"/>
          <w:sz w:val="24"/>
          <w:highlight w:val="none"/>
        </w:rPr>
        <w:t>；</w:t>
      </w:r>
    </w:p>
    <w:p w14:paraId="17BA5ACB">
      <w:pPr>
        <w:pStyle w:val="18"/>
        <w:spacing w:line="360" w:lineRule="auto"/>
        <w:ind w:left="142" w:right="142"/>
        <w:contextualSpacing/>
        <w:rPr>
          <w:rFonts w:ascii="宋体" w:hAnsi="宋体"/>
          <w:color w:val="000000"/>
          <w:kern w:val="24"/>
          <w:highlight w:val="none"/>
        </w:rPr>
      </w:pPr>
      <w:r>
        <w:rPr>
          <w:rFonts w:ascii="宋体" w:hAnsi="宋体"/>
          <w:color w:val="000000"/>
          <w:kern w:val="24"/>
          <w:highlight w:val="none"/>
        </w:rPr>
        <w:t xml:space="preserve">…… </w:t>
      </w:r>
    </w:p>
    <w:p w14:paraId="5D748577">
      <w:pPr>
        <w:pStyle w:val="18"/>
        <w:spacing w:line="360" w:lineRule="auto"/>
        <w:ind w:left="-405" w:leftChars="-193" w:right="142" w:firstLine="453" w:firstLineChars="189"/>
        <w:contextualSpacing/>
        <w:rPr>
          <w:rFonts w:ascii="宋体" w:hAnsi="宋体"/>
          <w:color w:val="000000"/>
          <w:kern w:val="24"/>
          <w:highlight w:val="none"/>
        </w:rPr>
      </w:pPr>
      <w:r>
        <w:rPr>
          <w:rFonts w:ascii="宋体" w:hAnsi="宋体"/>
          <w:color w:val="000000"/>
          <w:kern w:val="24"/>
          <w:highlight w:val="none"/>
        </w:rPr>
        <w:t>以上企业，不属于大企业的分支机构，不存在控股股东为大企业的情形，也不存在与大企业的负责人为同一人的情形。</w:t>
      </w:r>
    </w:p>
    <w:p w14:paraId="11245260">
      <w:pPr>
        <w:pStyle w:val="18"/>
        <w:spacing w:line="360" w:lineRule="auto"/>
        <w:ind w:left="-426" w:right="142" w:firstLine="567"/>
        <w:contextualSpacing/>
        <w:rPr>
          <w:rFonts w:ascii="宋体" w:hAnsi="宋体"/>
          <w:color w:val="000000"/>
          <w:kern w:val="24"/>
          <w:highlight w:val="none"/>
        </w:rPr>
      </w:pPr>
      <w:r>
        <w:rPr>
          <w:rFonts w:ascii="宋体" w:hAnsi="宋体"/>
          <w:color w:val="000000"/>
          <w:kern w:val="24"/>
          <w:highlight w:val="none"/>
        </w:rPr>
        <w:t>本企业对上述声明内容的真实性负责。如有虚假，将依法承担相应责任。</w:t>
      </w:r>
    </w:p>
    <w:p w14:paraId="631B49C8">
      <w:pPr>
        <w:pStyle w:val="18"/>
        <w:spacing w:line="360" w:lineRule="auto"/>
        <w:ind w:left="3960" w:right="1808"/>
        <w:contextualSpacing/>
        <w:rPr>
          <w:rFonts w:hint="eastAsia" w:ascii="宋体" w:hAnsi="宋体"/>
          <w:color w:val="000000"/>
          <w:kern w:val="24"/>
          <w:highlight w:val="none"/>
        </w:rPr>
      </w:pPr>
    </w:p>
    <w:p w14:paraId="7A278856">
      <w:pPr>
        <w:pStyle w:val="18"/>
        <w:spacing w:line="360" w:lineRule="auto"/>
        <w:ind w:left="3960" w:right="1808"/>
        <w:contextualSpacing/>
        <w:rPr>
          <w:rFonts w:ascii="宋体" w:hAnsi="宋体"/>
          <w:color w:val="000000"/>
          <w:kern w:val="24"/>
          <w:highlight w:val="none"/>
        </w:rPr>
      </w:pPr>
      <w:r>
        <w:rPr>
          <w:rFonts w:ascii="宋体" w:hAnsi="宋体"/>
          <w:color w:val="000000"/>
          <w:kern w:val="24"/>
          <w:highlight w:val="none"/>
        </w:rPr>
        <w:t>企业名称（</w:t>
      </w:r>
      <w:r>
        <w:rPr>
          <w:rFonts w:hint="eastAsia" w:ascii="宋体" w:hAnsi="宋体"/>
          <w:color w:val="000000"/>
          <w:kern w:val="24"/>
          <w:highlight w:val="none"/>
        </w:rPr>
        <w:t>电子签章</w:t>
      </w:r>
      <w:r>
        <w:rPr>
          <w:rFonts w:ascii="宋体" w:hAnsi="宋体"/>
          <w:color w:val="000000"/>
          <w:kern w:val="24"/>
          <w:highlight w:val="none"/>
        </w:rPr>
        <w:t xml:space="preserve">）： </w:t>
      </w:r>
    </w:p>
    <w:p w14:paraId="13CABBDD">
      <w:pPr>
        <w:pStyle w:val="18"/>
        <w:spacing w:line="360" w:lineRule="auto"/>
        <w:ind w:left="3960" w:right="1808"/>
        <w:contextualSpacing/>
        <w:rPr>
          <w:rFonts w:ascii="宋体" w:hAnsi="宋体"/>
          <w:color w:val="000000"/>
          <w:kern w:val="24"/>
          <w:highlight w:val="none"/>
        </w:rPr>
      </w:pPr>
      <w:r>
        <w:rPr>
          <w:rFonts w:ascii="宋体" w:hAnsi="宋体"/>
          <w:color w:val="000000"/>
          <w:kern w:val="24"/>
          <w:highlight w:val="none"/>
        </w:rPr>
        <w:t>日</w:t>
      </w:r>
      <w:r>
        <w:rPr>
          <w:rFonts w:hint="eastAsia" w:ascii="宋体" w:hAnsi="宋体"/>
          <w:color w:val="000000"/>
          <w:kern w:val="24"/>
          <w:highlight w:val="none"/>
        </w:rPr>
        <w:t xml:space="preserve"> </w:t>
      </w:r>
      <w:r>
        <w:rPr>
          <w:rFonts w:ascii="宋体" w:hAnsi="宋体"/>
          <w:color w:val="000000"/>
          <w:kern w:val="24"/>
          <w:highlight w:val="none"/>
        </w:rPr>
        <w:t>期：</w:t>
      </w:r>
    </w:p>
    <w:p w14:paraId="7C66920C">
      <w:pPr>
        <w:pStyle w:val="18"/>
        <w:spacing w:line="360" w:lineRule="auto"/>
        <w:ind w:left="3960" w:right="1808"/>
        <w:contextualSpacing/>
        <w:rPr>
          <w:rFonts w:ascii="宋体" w:hAnsi="宋体"/>
          <w:color w:val="000000"/>
          <w:kern w:val="24"/>
          <w:highlight w:val="none"/>
        </w:rPr>
      </w:pPr>
    </w:p>
    <w:p w14:paraId="0AB90D14">
      <w:pPr>
        <w:pStyle w:val="18"/>
        <w:spacing w:line="360" w:lineRule="auto"/>
        <w:ind w:left="3960" w:right="1808"/>
        <w:contextualSpacing/>
        <w:rPr>
          <w:rFonts w:ascii="宋体" w:hAnsi="宋体"/>
          <w:color w:val="000000"/>
          <w:kern w:val="24"/>
          <w:highlight w:val="none"/>
        </w:rPr>
      </w:pPr>
    </w:p>
    <w:p w14:paraId="23F0938F">
      <w:pPr>
        <w:pStyle w:val="18"/>
        <w:spacing w:line="360" w:lineRule="auto"/>
        <w:ind w:left="-426" w:right="142" w:firstLine="567"/>
        <w:contextualSpacing/>
        <w:rPr>
          <w:rFonts w:hint="eastAsia" w:ascii="宋体" w:hAnsi="宋体"/>
          <w:color w:val="000000"/>
          <w:kern w:val="24"/>
          <w:highlight w:val="none"/>
        </w:rPr>
      </w:pPr>
      <w:r>
        <w:rPr>
          <w:rFonts w:hint="eastAsia" w:ascii="宋体" w:hAnsi="宋体"/>
          <w:color w:val="000000"/>
          <w:kern w:val="24"/>
          <w:highlight w:val="none"/>
        </w:rPr>
        <w:t>注：享受《政府采购促进中小企业发展管理办法》（财库〔2020〕46号）规定的中小企业扶持政策的，采购人、采购代理机构应当随中标结果公开中标人的《中小企业声明函》。从业人员、营业收入、资产总额填报上一年度数据，无上一年度数据的新成立企业可不填报。</w:t>
      </w:r>
    </w:p>
    <w:p w14:paraId="4C557BC1">
      <w:pPr>
        <w:snapToGrid w:val="0"/>
        <w:spacing w:before="120" w:beforeLines="50" w:after="50"/>
        <w:ind w:left="142"/>
        <w:jc w:val="left"/>
        <w:rPr>
          <w:rFonts w:hint="eastAsia" w:ascii="宋体" w:hAnsi="宋体"/>
          <w:b/>
          <w:color w:val="000000"/>
          <w:sz w:val="24"/>
          <w:highlight w:val="none"/>
        </w:rPr>
      </w:pPr>
      <w:r>
        <w:rPr>
          <w:rFonts w:ascii="宋体" w:hAnsi="宋体"/>
          <w:b/>
          <w:color w:val="000000"/>
          <w:sz w:val="24"/>
          <w:highlight w:val="none"/>
        </w:rPr>
        <w:br w:type="page"/>
      </w:r>
      <w:r>
        <w:rPr>
          <w:rFonts w:hint="eastAsia" w:ascii="宋体" w:hAnsi="宋体"/>
          <w:b/>
          <w:color w:val="000000"/>
          <w:sz w:val="24"/>
          <w:highlight w:val="none"/>
        </w:rPr>
        <w:t>2.残疾人福利性单位声明函格式</w:t>
      </w:r>
    </w:p>
    <w:p w14:paraId="4EDA5D9E">
      <w:pPr>
        <w:spacing w:line="588" w:lineRule="exact"/>
        <w:jc w:val="center"/>
        <w:rPr>
          <w:rFonts w:hint="eastAsia" w:ascii="仿宋_GB2312" w:eastAsia="仿宋_GB2312"/>
          <w:b/>
          <w:color w:val="000000"/>
          <w:spacing w:val="6"/>
          <w:sz w:val="32"/>
          <w:szCs w:val="32"/>
          <w:highlight w:val="none"/>
        </w:rPr>
      </w:pPr>
    </w:p>
    <w:p w14:paraId="3CF9B742">
      <w:pPr>
        <w:spacing w:line="588" w:lineRule="exact"/>
        <w:jc w:val="center"/>
        <w:rPr>
          <w:rFonts w:hint="eastAsia" w:ascii="方正小标宋简体" w:hAnsi="方正小标宋简体" w:eastAsia="方正小标宋简体" w:cs="方正小标宋简体"/>
          <w:bCs/>
          <w:color w:val="000000"/>
          <w:spacing w:val="6"/>
          <w:sz w:val="44"/>
          <w:szCs w:val="44"/>
          <w:highlight w:val="none"/>
        </w:rPr>
      </w:pPr>
      <w:r>
        <w:rPr>
          <w:rFonts w:hint="eastAsia" w:ascii="方正小标宋简体" w:hAnsi="方正小标宋简体" w:eastAsia="方正小标宋简体" w:cs="方正小标宋简体"/>
          <w:bCs/>
          <w:color w:val="000000"/>
          <w:spacing w:val="6"/>
          <w:sz w:val="44"/>
          <w:szCs w:val="44"/>
          <w:highlight w:val="none"/>
        </w:rPr>
        <w:t>残疾人福利性单位声明函</w:t>
      </w:r>
    </w:p>
    <w:p w14:paraId="1DE39037">
      <w:pPr>
        <w:spacing w:line="360" w:lineRule="auto"/>
        <w:contextualSpacing/>
        <w:rPr>
          <w:rFonts w:ascii="仿宋_GB2312" w:eastAsia="仿宋_GB2312"/>
          <w:bCs/>
          <w:color w:val="000000"/>
          <w:spacing w:val="6"/>
          <w:sz w:val="30"/>
          <w:szCs w:val="30"/>
          <w:highlight w:val="none"/>
        </w:rPr>
      </w:pPr>
    </w:p>
    <w:p w14:paraId="3A7AD9C0">
      <w:pPr>
        <w:spacing w:line="360" w:lineRule="auto"/>
        <w:ind w:firstLine="504" w:firstLineChars="200"/>
        <w:contextualSpacing/>
        <w:rPr>
          <w:rFonts w:ascii="宋体" w:hAnsi="宋体"/>
          <w:color w:val="000000"/>
          <w:spacing w:val="6"/>
          <w:sz w:val="24"/>
          <w:highlight w:val="none"/>
        </w:rPr>
      </w:pPr>
      <w:r>
        <w:rPr>
          <w:rFonts w:hint="eastAsia" w:ascii="宋体" w:hAnsi="宋体"/>
          <w:color w:val="000000"/>
          <w:spacing w:val="6"/>
          <w:sz w:val="24"/>
          <w:highlight w:val="none"/>
        </w:rPr>
        <w:t>本单位郑重声明，根据《财政部 民政部 中国残疾人联合会关于促进残疾人就业政府采购政策的通知》（财库</w:t>
      </w:r>
      <w:r>
        <w:rPr>
          <w:rFonts w:hint="eastAsia" w:ascii="宋体" w:hAnsi="宋体"/>
          <w:color w:val="000000"/>
          <w:sz w:val="24"/>
          <w:highlight w:val="none"/>
        </w:rPr>
        <w:t>〔2017〕 141</w:t>
      </w:r>
      <w:r>
        <w:rPr>
          <w:rFonts w:hint="eastAsia" w:ascii="宋体" w:hAnsi="宋体"/>
          <w:color w:val="000000"/>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000000"/>
          <w:spacing w:val="-6"/>
          <w:sz w:val="24"/>
          <w:highlight w:val="none"/>
        </w:rPr>
        <w:t>疾人福利性单位制造的货物（不包括使用非残疾人福利性单位注册商标的货物）。</w:t>
      </w:r>
    </w:p>
    <w:p w14:paraId="77A286E9">
      <w:pPr>
        <w:spacing w:line="360" w:lineRule="auto"/>
        <w:ind w:firstLine="504" w:firstLineChars="200"/>
        <w:contextualSpacing/>
        <w:rPr>
          <w:rFonts w:ascii="宋体" w:hAnsi="宋体"/>
          <w:color w:val="000000"/>
          <w:spacing w:val="6"/>
          <w:sz w:val="24"/>
          <w:highlight w:val="none"/>
        </w:rPr>
      </w:pPr>
      <w:r>
        <w:rPr>
          <w:rFonts w:hint="eastAsia" w:ascii="宋体" w:hAnsi="宋体"/>
          <w:color w:val="000000"/>
          <w:spacing w:val="6"/>
          <w:sz w:val="24"/>
          <w:highlight w:val="none"/>
        </w:rPr>
        <w:t>本单位对上述声明的真实性负责。如有虚假，将依法承担相应责任。</w:t>
      </w:r>
    </w:p>
    <w:p w14:paraId="2EFDE69B">
      <w:pPr>
        <w:spacing w:line="360" w:lineRule="auto"/>
        <w:ind w:firstLine="504" w:firstLineChars="200"/>
        <w:contextualSpacing/>
        <w:rPr>
          <w:rFonts w:ascii="宋体" w:hAnsi="宋体"/>
          <w:color w:val="000000"/>
          <w:spacing w:val="6"/>
          <w:sz w:val="24"/>
          <w:highlight w:val="none"/>
        </w:rPr>
      </w:pPr>
    </w:p>
    <w:p w14:paraId="14C3B0B7">
      <w:pPr>
        <w:spacing w:line="360" w:lineRule="auto"/>
        <w:ind w:firstLine="504" w:firstLineChars="200"/>
        <w:contextualSpacing/>
        <w:rPr>
          <w:rFonts w:ascii="宋体" w:hAnsi="宋体"/>
          <w:color w:val="000000"/>
          <w:spacing w:val="6"/>
          <w:sz w:val="24"/>
          <w:highlight w:val="none"/>
        </w:rPr>
      </w:pPr>
    </w:p>
    <w:p w14:paraId="3AAE11BC">
      <w:pPr>
        <w:tabs>
          <w:tab w:val="left" w:pos="4860"/>
        </w:tabs>
        <w:spacing w:line="360" w:lineRule="auto"/>
        <w:ind w:right="1560" w:firstLine="504" w:firstLineChars="200"/>
        <w:contextualSpacing/>
        <w:jc w:val="center"/>
        <w:rPr>
          <w:rFonts w:ascii="宋体" w:hAnsi="宋体"/>
          <w:color w:val="000000"/>
          <w:spacing w:val="6"/>
          <w:sz w:val="24"/>
          <w:highlight w:val="none"/>
        </w:rPr>
      </w:pPr>
      <w:r>
        <w:rPr>
          <w:rFonts w:hint="eastAsia" w:ascii="宋体" w:hAnsi="宋体"/>
          <w:color w:val="000000"/>
          <w:spacing w:val="6"/>
          <w:sz w:val="24"/>
          <w:highlight w:val="none"/>
        </w:rPr>
        <w:t>单位名称（电子签章）：</w:t>
      </w:r>
    </w:p>
    <w:p w14:paraId="7DFF473A">
      <w:pPr>
        <w:tabs>
          <w:tab w:val="left" w:pos="4860"/>
        </w:tabs>
        <w:spacing w:line="360" w:lineRule="auto"/>
        <w:ind w:right="1560" w:firstLine="504" w:firstLineChars="200"/>
        <w:contextualSpacing/>
        <w:jc w:val="center"/>
        <w:rPr>
          <w:rFonts w:ascii="宋体" w:hAnsi="宋体"/>
          <w:color w:val="000000"/>
          <w:spacing w:val="6"/>
          <w:sz w:val="24"/>
          <w:highlight w:val="none"/>
        </w:rPr>
      </w:pPr>
      <w:r>
        <w:rPr>
          <w:rFonts w:hint="eastAsia" w:ascii="宋体" w:hAnsi="宋体"/>
          <w:color w:val="000000"/>
          <w:spacing w:val="6"/>
          <w:sz w:val="24"/>
          <w:highlight w:val="none"/>
        </w:rPr>
        <w:t>日  期：</w:t>
      </w:r>
    </w:p>
    <w:p w14:paraId="2B72156E">
      <w:pPr>
        <w:spacing w:line="360" w:lineRule="auto"/>
        <w:contextualSpacing/>
        <w:rPr>
          <w:rFonts w:ascii="宋体" w:hAnsi="宋体"/>
          <w:color w:val="000000"/>
          <w:sz w:val="24"/>
          <w:highlight w:val="none"/>
        </w:rPr>
      </w:pPr>
    </w:p>
    <w:p w14:paraId="3C809AE5">
      <w:pPr>
        <w:spacing w:line="360" w:lineRule="auto"/>
        <w:contextualSpacing/>
        <w:rPr>
          <w:rFonts w:hint="eastAsia" w:ascii="宋体" w:hAnsi="宋体"/>
          <w:color w:val="000000"/>
          <w:sz w:val="24"/>
          <w:highlight w:val="none"/>
        </w:rPr>
      </w:pPr>
    </w:p>
    <w:p w14:paraId="2CCAEBF9">
      <w:pPr>
        <w:spacing w:line="360" w:lineRule="auto"/>
        <w:contextualSpacing/>
        <w:rPr>
          <w:rFonts w:ascii="宋体" w:hAnsi="宋体"/>
          <w:color w:val="000000"/>
          <w:sz w:val="24"/>
          <w:highlight w:val="none"/>
        </w:rPr>
      </w:pPr>
    </w:p>
    <w:p w14:paraId="6AAEB981">
      <w:pPr>
        <w:spacing w:line="360" w:lineRule="auto"/>
        <w:contextualSpacing/>
        <w:rPr>
          <w:rFonts w:ascii="宋体" w:hAnsi="宋体"/>
          <w:color w:val="000000"/>
          <w:sz w:val="24"/>
          <w:highlight w:val="none"/>
        </w:rPr>
      </w:pPr>
      <w:r>
        <w:rPr>
          <w:rFonts w:hint="eastAsia" w:ascii="宋体" w:hAnsi="宋体"/>
          <w:color w:val="000000"/>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90AB13F">
      <w:pPr>
        <w:spacing w:line="360" w:lineRule="auto"/>
        <w:jc w:val="left"/>
        <w:rPr>
          <w:rFonts w:ascii="宋体" w:hAnsi="宋体"/>
          <w:color w:val="000000"/>
          <w:sz w:val="24"/>
          <w:highlight w:val="none"/>
        </w:rPr>
      </w:pPr>
      <w:r>
        <w:rPr>
          <w:rFonts w:ascii="宋体" w:hAnsi="宋体"/>
          <w:color w:val="000000"/>
          <w:sz w:val="24"/>
          <w:highlight w:val="none"/>
        </w:rPr>
        <w:br w:type="page"/>
      </w:r>
      <w:r>
        <w:rPr>
          <w:rFonts w:hint="eastAsia" w:ascii="宋体" w:hAnsi="宋体"/>
          <w:b/>
          <w:color w:val="000000"/>
          <w:sz w:val="24"/>
          <w:highlight w:val="none"/>
        </w:rPr>
        <w:t>3.质疑函（格式）</w:t>
      </w:r>
    </w:p>
    <w:p w14:paraId="0E0E3ECC">
      <w:pPr>
        <w:spacing w:line="360" w:lineRule="auto"/>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质疑函（格式）</w:t>
      </w:r>
    </w:p>
    <w:p w14:paraId="06854652">
      <w:pPr>
        <w:pStyle w:val="24"/>
        <w:snapToGrid w:val="0"/>
        <w:spacing w:line="360" w:lineRule="auto"/>
        <w:ind w:firstLine="482" w:firstLineChars="200"/>
        <w:rPr>
          <w:rFonts w:hAnsi="宋体"/>
          <w:b/>
          <w:bCs/>
          <w:color w:val="000000"/>
          <w:sz w:val="24"/>
          <w:szCs w:val="24"/>
          <w:highlight w:val="none"/>
        </w:rPr>
      </w:pPr>
      <w:r>
        <w:rPr>
          <w:rFonts w:hint="eastAsia" w:hAnsi="宋体"/>
          <w:b/>
          <w:bCs/>
          <w:color w:val="000000"/>
          <w:sz w:val="24"/>
          <w:szCs w:val="24"/>
          <w:highlight w:val="none"/>
        </w:rPr>
        <w:t>一、质疑供应商基本信息：</w:t>
      </w:r>
    </w:p>
    <w:p w14:paraId="3FA7BC78">
      <w:pPr>
        <w:pStyle w:val="24"/>
        <w:snapToGrid w:val="0"/>
        <w:spacing w:line="360" w:lineRule="auto"/>
        <w:ind w:firstLine="480" w:firstLineChars="200"/>
        <w:rPr>
          <w:rFonts w:hint="eastAsia" w:hAnsi="宋体"/>
          <w:bCs/>
          <w:color w:val="000000"/>
          <w:sz w:val="24"/>
          <w:szCs w:val="24"/>
          <w:highlight w:val="none"/>
          <w:u w:val="single"/>
        </w:rPr>
      </w:pPr>
      <w:r>
        <w:rPr>
          <w:rFonts w:hint="eastAsia" w:hAnsi="宋体"/>
          <w:bCs/>
          <w:color w:val="000000"/>
          <w:sz w:val="24"/>
          <w:szCs w:val="24"/>
          <w:highlight w:val="none"/>
        </w:rPr>
        <w:t>质疑供应商：</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14:paraId="74A21B99">
      <w:pPr>
        <w:pStyle w:val="24"/>
        <w:snapToGrid w:val="0"/>
        <w:spacing w:line="360" w:lineRule="auto"/>
        <w:ind w:firstLine="480" w:firstLineChars="200"/>
        <w:rPr>
          <w:rFonts w:hint="eastAsia" w:hAnsi="宋体"/>
          <w:bCs/>
          <w:color w:val="000000"/>
          <w:sz w:val="24"/>
          <w:szCs w:val="24"/>
          <w:highlight w:val="none"/>
        </w:rPr>
      </w:pPr>
      <w:r>
        <w:rPr>
          <w:rFonts w:hAnsi="宋体"/>
          <w:bCs/>
          <w:color w:val="000000"/>
          <w:sz w:val="24"/>
          <w:szCs w:val="24"/>
          <w:highlight w:val="none"/>
        </w:rPr>
        <w:t>地址</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Ansi="宋体"/>
          <w:bCs/>
          <w:color w:val="000000"/>
          <w:sz w:val="24"/>
          <w:szCs w:val="24"/>
          <w:highlight w:val="none"/>
        </w:rPr>
        <w:t>邮编</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14:paraId="4AE331D8">
      <w:pPr>
        <w:pStyle w:val="24"/>
        <w:snapToGrid w:val="0"/>
        <w:spacing w:line="360" w:lineRule="auto"/>
        <w:ind w:firstLine="480" w:firstLineChars="200"/>
        <w:rPr>
          <w:rFonts w:hint="eastAsia" w:hAnsi="宋体"/>
          <w:bCs/>
          <w:color w:val="000000"/>
          <w:sz w:val="24"/>
          <w:szCs w:val="24"/>
          <w:highlight w:val="none"/>
        </w:rPr>
      </w:pPr>
      <w:r>
        <w:rPr>
          <w:rFonts w:hAnsi="宋体"/>
          <w:bCs/>
          <w:color w:val="000000"/>
          <w:sz w:val="24"/>
          <w:szCs w:val="24"/>
          <w:highlight w:val="none"/>
        </w:rPr>
        <w:t>联系人</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Ansi="宋体"/>
          <w:bCs/>
          <w:color w:val="000000"/>
          <w:sz w:val="24"/>
          <w:szCs w:val="24"/>
          <w:highlight w:val="none"/>
        </w:rPr>
        <w:t>联系电话</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p>
    <w:p w14:paraId="7572376C">
      <w:pPr>
        <w:pStyle w:val="24"/>
        <w:snapToGrid w:val="0"/>
        <w:spacing w:line="360" w:lineRule="auto"/>
        <w:ind w:firstLine="480" w:firstLineChars="200"/>
        <w:rPr>
          <w:rFonts w:hint="eastAsia" w:hAnsi="宋体"/>
          <w:bCs/>
          <w:color w:val="000000"/>
          <w:sz w:val="24"/>
          <w:szCs w:val="24"/>
          <w:highlight w:val="none"/>
        </w:rPr>
      </w:pPr>
      <w:r>
        <w:rPr>
          <w:rFonts w:hint="eastAsia" w:hAnsi="宋体"/>
          <w:bCs/>
          <w:color w:val="000000"/>
          <w:sz w:val="24"/>
          <w:szCs w:val="24"/>
          <w:highlight w:val="none"/>
        </w:rPr>
        <w:t>授权代表：</w:t>
      </w:r>
      <w:r>
        <w:rPr>
          <w:rFonts w:hint="eastAsia" w:hAnsi="宋体"/>
          <w:bCs/>
          <w:color w:val="000000"/>
          <w:sz w:val="24"/>
          <w:szCs w:val="24"/>
          <w:highlight w:val="none"/>
          <w:u w:val="single"/>
        </w:rPr>
        <w:t xml:space="preserve">                      </w:t>
      </w:r>
    </w:p>
    <w:p w14:paraId="218E9438">
      <w:pPr>
        <w:pStyle w:val="24"/>
        <w:snapToGrid w:val="0"/>
        <w:spacing w:line="360" w:lineRule="auto"/>
        <w:ind w:firstLine="480" w:firstLineChars="200"/>
        <w:rPr>
          <w:rFonts w:hint="eastAsia" w:hAnsi="宋体"/>
          <w:bCs/>
          <w:color w:val="000000"/>
          <w:sz w:val="24"/>
          <w:szCs w:val="24"/>
          <w:highlight w:val="none"/>
          <w:u w:val="single"/>
        </w:rPr>
      </w:pPr>
      <w:r>
        <w:rPr>
          <w:rFonts w:hAnsi="宋体"/>
          <w:bCs/>
          <w:color w:val="000000"/>
          <w:sz w:val="24"/>
          <w:szCs w:val="24"/>
          <w:highlight w:val="none"/>
        </w:rPr>
        <w:t>联系</w:t>
      </w:r>
      <w:r>
        <w:rPr>
          <w:rFonts w:hint="eastAsia" w:hAnsi="宋体"/>
          <w:bCs/>
          <w:color w:val="000000"/>
          <w:sz w:val="24"/>
          <w:szCs w:val="24"/>
          <w:highlight w:val="none"/>
        </w:rPr>
        <w:t>电话：</w:t>
      </w:r>
      <w:r>
        <w:rPr>
          <w:rFonts w:hint="eastAsia" w:hAnsi="宋体"/>
          <w:bCs/>
          <w:color w:val="000000"/>
          <w:sz w:val="24"/>
          <w:szCs w:val="24"/>
          <w:highlight w:val="none"/>
          <w:u w:val="single"/>
        </w:rPr>
        <w:t xml:space="preserve">                      </w:t>
      </w:r>
    </w:p>
    <w:p w14:paraId="785ACC2A">
      <w:pPr>
        <w:pStyle w:val="24"/>
        <w:snapToGrid w:val="0"/>
        <w:spacing w:line="360" w:lineRule="auto"/>
        <w:ind w:firstLine="480" w:firstLineChars="200"/>
        <w:rPr>
          <w:rFonts w:hint="eastAsia" w:hAnsi="宋体"/>
          <w:bCs/>
          <w:color w:val="000000"/>
          <w:sz w:val="24"/>
          <w:szCs w:val="24"/>
          <w:highlight w:val="none"/>
        </w:rPr>
      </w:pPr>
      <w:r>
        <w:rPr>
          <w:rFonts w:hAnsi="宋体"/>
          <w:bCs/>
          <w:color w:val="000000"/>
          <w:sz w:val="24"/>
          <w:szCs w:val="24"/>
          <w:highlight w:val="none"/>
        </w:rPr>
        <w:t>地址</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Ansi="宋体"/>
          <w:bCs/>
          <w:color w:val="000000"/>
          <w:sz w:val="24"/>
          <w:szCs w:val="24"/>
          <w:highlight w:val="none"/>
        </w:rPr>
        <w:t>邮编</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14:paraId="2A6E12EC">
      <w:pPr>
        <w:pStyle w:val="24"/>
        <w:snapToGrid w:val="0"/>
        <w:spacing w:line="360" w:lineRule="auto"/>
        <w:ind w:firstLine="482" w:firstLineChars="200"/>
        <w:rPr>
          <w:rFonts w:hint="eastAsia" w:hAnsi="宋体"/>
          <w:b/>
          <w:bCs/>
          <w:color w:val="000000"/>
          <w:sz w:val="24"/>
          <w:szCs w:val="24"/>
          <w:highlight w:val="none"/>
        </w:rPr>
      </w:pPr>
      <w:r>
        <w:rPr>
          <w:rFonts w:hint="eastAsia" w:hAnsi="宋体"/>
          <w:b/>
          <w:bCs/>
          <w:color w:val="000000"/>
          <w:sz w:val="24"/>
          <w:szCs w:val="24"/>
          <w:highlight w:val="none"/>
        </w:rPr>
        <w:t>二、质疑项目基本情况：</w:t>
      </w:r>
    </w:p>
    <w:p w14:paraId="523C78DD">
      <w:pPr>
        <w:pStyle w:val="24"/>
        <w:spacing w:line="360" w:lineRule="auto"/>
        <w:ind w:left="25" w:leftChars="12" w:firstLine="472" w:firstLineChars="197"/>
        <w:rPr>
          <w:rFonts w:hint="eastAsia" w:hAnsi="宋体"/>
          <w:color w:val="000000"/>
          <w:sz w:val="24"/>
          <w:szCs w:val="24"/>
          <w:highlight w:val="none"/>
        </w:rPr>
      </w:pPr>
      <w:r>
        <w:rPr>
          <w:rFonts w:hint="eastAsia" w:hAnsi="宋体"/>
          <w:bCs/>
          <w:color w:val="000000"/>
          <w:sz w:val="24"/>
          <w:szCs w:val="24"/>
          <w:highlight w:val="none"/>
        </w:rPr>
        <w:t>质疑</w:t>
      </w:r>
      <w:r>
        <w:rPr>
          <w:rFonts w:hint="eastAsia" w:hAnsi="宋体"/>
          <w:color w:val="000000"/>
          <w:sz w:val="24"/>
          <w:szCs w:val="24"/>
          <w:highlight w:val="none"/>
        </w:rPr>
        <w:t>项目的名称：</w:t>
      </w:r>
      <w:r>
        <w:rPr>
          <w:rFonts w:hint="eastAsia" w:hAnsi="宋体"/>
          <w:bCs/>
          <w:color w:val="000000"/>
          <w:sz w:val="24"/>
          <w:szCs w:val="24"/>
          <w:highlight w:val="none"/>
          <w:u w:val="single"/>
        </w:rPr>
        <w:t xml:space="preserve">                                     </w:t>
      </w:r>
    </w:p>
    <w:p w14:paraId="6275C6E7">
      <w:pPr>
        <w:pStyle w:val="24"/>
        <w:spacing w:line="360" w:lineRule="auto"/>
        <w:ind w:left="25" w:leftChars="12" w:firstLine="472" w:firstLineChars="197"/>
        <w:rPr>
          <w:rFonts w:hint="eastAsia" w:hAnsi="宋体"/>
          <w:color w:val="000000"/>
          <w:sz w:val="24"/>
          <w:szCs w:val="24"/>
          <w:highlight w:val="none"/>
        </w:rPr>
      </w:pPr>
      <w:r>
        <w:rPr>
          <w:rFonts w:hint="eastAsia" w:hAnsi="宋体"/>
          <w:bCs/>
          <w:color w:val="000000"/>
          <w:sz w:val="24"/>
          <w:szCs w:val="24"/>
          <w:highlight w:val="none"/>
        </w:rPr>
        <w:t>质疑</w:t>
      </w:r>
      <w:r>
        <w:rPr>
          <w:rFonts w:hint="eastAsia" w:hAnsi="宋体"/>
          <w:color w:val="000000"/>
          <w:sz w:val="24"/>
          <w:szCs w:val="24"/>
          <w:highlight w:val="none"/>
        </w:rPr>
        <w:t>项目的编号：</w:t>
      </w:r>
      <w:r>
        <w:rPr>
          <w:rFonts w:hint="eastAsia" w:hAnsi="宋体"/>
          <w:bCs/>
          <w:color w:val="000000"/>
          <w:sz w:val="24"/>
          <w:szCs w:val="24"/>
          <w:highlight w:val="none"/>
          <w:u w:val="single"/>
        </w:rPr>
        <w:t xml:space="preserve">                                     </w:t>
      </w:r>
    </w:p>
    <w:p w14:paraId="41ACC592">
      <w:pPr>
        <w:pStyle w:val="24"/>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采购人名称：</w:t>
      </w:r>
      <w:r>
        <w:rPr>
          <w:rFonts w:hint="eastAsia" w:hAnsi="宋体"/>
          <w:bCs/>
          <w:color w:val="000000"/>
          <w:sz w:val="24"/>
          <w:szCs w:val="24"/>
          <w:highlight w:val="none"/>
          <w:u w:val="single"/>
        </w:rPr>
        <w:t xml:space="preserve">                                         </w:t>
      </w:r>
    </w:p>
    <w:p w14:paraId="4740451E">
      <w:pPr>
        <w:pStyle w:val="24"/>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质疑事项：</w:t>
      </w:r>
    </w:p>
    <w:p w14:paraId="3094EE3E">
      <w:pPr>
        <w:pStyle w:val="24"/>
        <w:spacing w:line="360" w:lineRule="auto"/>
        <w:ind w:left="25" w:leftChars="12" w:firstLine="352" w:firstLineChars="147"/>
        <w:rPr>
          <w:rFonts w:hint="eastAsia" w:hAnsi="宋体"/>
          <w:color w:val="000000"/>
          <w:sz w:val="24"/>
          <w:szCs w:val="24"/>
          <w:highlight w:val="none"/>
        </w:rPr>
      </w:pPr>
      <w:r>
        <w:rPr>
          <w:rFonts w:hint="eastAsia" w:hAnsi="宋体"/>
          <w:color w:val="000000"/>
          <w:sz w:val="24"/>
          <w:szCs w:val="24"/>
          <w:highlight w:val="none"/>
        </w:rPr>
        <w:t>□招标文件   招标文件获取日期：</w:t>
      </w:r>
      <w:r>
        <w:rPr>
          <w:rFonts w:hint="eastAsia" w:hAnsi="宋体"/>
          <w:bCs/>
          <w:color w:val="000000"/>
          <w:sz w:val="24"/>
          <w:szCs w:val="24"/>
          <w:highlight w:val="none"/>
          <w:u w:val="single"/>
        </w:rPr>
        <w:t xml:space="preserve">                                   </w:t>
      </w:r>
    </w:p>
    <w:p w14:paraId="4FE57588">
      <w:pPr>
        <w:pStyle w:val="24"/>
        <w:spacing w:line="360" w:lineRule="auto"/>
        <w:ind w:left="25" w:leftChars="12" w:firstLine="352" w:firstLineChars="147"/>
        <w:rPr>
          <w:rFonts w:hint="eastAsia" w:hAnsi="宋体"/>
          <w:color w:val="000000"/>
          <w:sz w:val="24"/>
          <w:szCs w:val="24"/>
          <w:highlight w:val="none"/>
        </w:rPr>
      </w:pPr>
      <w:r>
        <w:rPr>
          <w:rFonts w:hint="eastAsia" w:hAnsi="宋体"/>
          <w:color w:val="000000"/>
          <w:sz w:val="24"/>
          <w:szCs w:val="24"/>
          <w:highlight w:val="none"/>
        </w:rPr>
        <w:t xml:space="preserve">□招标过程   </w:t>
      </w:r>
    </w:p>
    <w:p w14:paraId="3D7EAC55">
      <w:pPr>
        <w:pStyle w:val="24"/>
        <w:spacing w:line="360" w:lineRule="auto"/>
        <w:ind w:left="25" w:leftChars="12" w:firstLine="352" w:firstLineChars="147"/>
        <w:rPr>
          <w:rFonts w:hint="eastAsia" w:hAnsi="宋体"/>
          <w:bCs/>
          <w:color w:val="000000"/>
          <w:sz w:val="24"/>
          <w:szCs w:val="24"/>
          <w:highlight w:val="none"/>
          <w:u w:val="single"/>
        </w:rPr>
      </w:pPr>
      <w:r>
        <w:rPr>
          <w:rFonts w:hint="eastAsia" w:hAnsi="宋体"/>
          <w:color w:val="000000"/>
          <w:sz w:val="24"/>
          <w:szCs w:val="24"/>
          <w:highlight w:val="none"/>
        </w:rPr>
        <w:t xml:space="preserve">□招标结果   </w:t>
      </w:r>
    </w:p>
    <w:p w14:paraId="78A7617F">
      <w:pPr>
        <w:pStyle w:val="24"/>
        <w:spacing w:line="360" w:lineRule="auto"/>
        <w:ind w:left="25" w:leftChars="12" w:firstLine="472" w:firstLineChars="196"/>
        <w:rPr>
          <w:rFonts w:hint="eastAsia" w:hAnsi="宋体"/>
          <w:b/>
          <w:color w:val="000000"/>
          <w:sz w:val="24"/>
          <w:szCs w:val="24"/>
          <w:highlight w:val="none"/>
        </w:rPr>
      </w:pPr>
      <w:r>
        <w:rPr>
          <w:rFonts w:hint="eastAsia" w:hAnsi="宋体"/>
          <w:b/>
          <w:color w:val="000000"/>
          <w:sz w:val="24"/>
          <w:szCs w:val="24"/>
          <w:highlight w:val="none"/>
        </w:rPr>
        <w:t>三、质疑事项具体内容</w:t>
      </w:r>
    </w:p>
    <w:p w14:paraId="57C17C6B">
      <w:pPr>
        <w:pStyle w:val="24"/>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质疑事项1：</w:t>
      </w:r>
      <w:r>
        <w:rPr>
          <w:rFonts w:hint="eastAsia" w:hAnsi="宋体"/>
          <w:bCs/>
          <w:color w:val="000000"/>
          <w:sz w:val="24"/>
          <w:szCs w:val="24"/>
          <w:highlight w:val="none"/>
          <w:u w:val="single"/>
        </w:rPr>
        <w:t xml:space="preserve">                                                                    </w:t>
      </w:r>
    </w:p>
    <w:p w14:paraId="542784FE">
      <w:pPr>
        <w:pStyle w:val="24"/>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事实依据：</w:t>
      </w:r>
      <w:r>
        <w:rPr>
          <w:rFonts w:hint="eastAsia" w:hAnsi="宋体"/>
          <w:bCs/>
          <w:color w:val="000000"/>
          <w:sz w:val="24"/>
          <w:szCs w:val="24"/>
          <w:highlight w:val="none"/>
          <w:u w:val="single"/>
        </w:rPr>
        <w:t xml:space="preserve">                                                                      </w:t>
      </w:r>
    </w:p>
    <w:p w14:paraId="329CF429">
      <w:pPr>
        <w:pStyle w:val="24"/>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法律依据：</w:t>
      </w:r>
      <w:r>
        <w:rPr>
          <w:rFonts w:hint="eastAsia" w:hAnsi="宋体"/>
          <w:color w:val="000000"/>
          <w:sz w:val="24"/>
          <w:szCs w:val="24"/>
          <w:highlight w:val="none"/>
          <w:u w:val="single"/>
        </w:rPr>
        <w:t xml:space="preserve">                                                        </w:t>
      </w:r>
      <w:r>
        <w:rPr>
          <w:rFonts w:hint="eastAsia" w:hAnsi="宋体"/>
          <w:bCs/>
          <w:color w:val="000000"/>
          <w:sz w:val="24"/>
          <w:szCs w:val="24"/>
          <w:highlight w:val="none"/>
          <w:u w:val="single"/>
        </w:rPr>
        <w:t xml:space="preserve">               </w:t>
      </w:r>
    </w:p>
    <w:p w14:paraId="194F57E5">
      <w:pPr>
        <w:pStyle w:val="24"/>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质疑事项2</w:t>
      </w:r>
    </w:p>
    <w:p w14:paraId="24A4CE1F">
      <w:pPr>
        <w:pStyle w:val="24"/>
        <w:spacing w:line="360" w:lineRule="auto"/>
        <w:ind w:left="25" w:leftChars="12" w:firstLine="472" w:firstLineChars="197"/>
        <w:rPr>
          <w:rFonts w:hint="eastAsia" w:hAnsi="宋体"/>
          <w:color w:val="000000"/>
          <w:sz w:val="24"/>
          <w:szCs w:val="24"/>
          <w:highlight w:val="none"/>
        </w:rPr>
      </w:pPr>
      <w:r>
        <w:rPr>
          <w:rFonts w:hAnsi="宋体"/>
          <w:color w:val="000000"/>
          <w:sz w:val="24"/>
          <w:szCs w:val="24"/>
          <w:highlight w:val="none"/>
        </w:rPr>
        <w:t>……</w:t>
      </w:r>
    </w:p>
    <w:p w14:paraId="701CA11A">
      <w:pPr>
        <w:pStyle w:val="24"/>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四、与质疑事项相关的质疑请求：</w:t>
      </w:r>
    </w:p>
    <w:p w14:paraId="381535B7">
      <w:pPr>
        <w:pStyle w:val="24"/>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请求：</w:t>
      </w:r>
      <w:r>
        <w:rPr>
          <w:rFonts w:hint="eastAsia" w:hAnsi="宋体"/>
          <w:bCs/>
          <w:color w:val="000000"/>
          <w:sz w:val="24"/>
          <w:szCs w:val="24"/>
          <w:highlight w:val="none"/>
          <w:u w:val="single"/>
        </w:rPr>
        <w:t xml:space="preserve">                                                                </w:t>
      </w:r>
    </w:p>
    <w:p w14:paraId="706E0AFD">
      <w:pPr>
        <w:pStyle w:val="24"/>
        <w:spacing w:line="360" w:lineRule="auto"/>
        <w:ind w:left="25" w:leftChars="12" w:firstLine="352" w:firstLineChars="147"/>
        <w:rPr>
          <w:rFonts w:hint="eastAsia" w:hAnsi="宋体"/>
          <w:color w:val="000000"/>
          <w:sz w:val="24"/>
          <w:szCs w:val="24"/>
          <w:highlight w:val="none"/>
        </w:rPr>
      </w:pPr>
    </w:p>
    <w:p w14:paraId="63109808">
      <w:pPr>
        <w:pStyle w:val="24"/>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签字（签章）：                                       公章：</w:t>
      </w:r>
    </w:p>
    <w:p w14:paraId="5319D890">
      <w:pPr>
        <w:pStyle w:val="24"/>
        <w:spacing w:line="360" w:lineRule="auto"/>
        <w:ind w:left="25" w:leftChars="12" w:firstLine="352" w:firstLineChars="147"/>
        <w:rPr>
          <w:rFonts w:hint="eastAsia" w:hAnsi="宋体"/>
          <w:color w:val="000000"/>
          <w:sz w:val="24"/>
          <w:szCs w:val="24"/>
          <w:highlight w:val="none"/>
        </w:rPr>
      </w:pPr>
    </w:p>
    <w:p w14:paraId="0BE1B8BF">
      <w:pPr>
        <w:pStyle w:val="24"/>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日期：</w:t>
      </w:r>
    </w:p>
    <w:p w14:paraId="6FE4091C">
      <w:pPr>
        <w:pStyle w:val="24"/>
        <w:snapToGrid w:val="0"/>
        <w:spacing w:line="360" w:lineRule="auto"/>
        <w:rPr>
          <w:rFonts w:hint="eastAsia" w:hAnsi="宋体"/>
          <w:b/>
          <w:color w:val="000000"/>
          <w:sz w:val="24"/>
          <w:szCs w:val="24"/>
          <w:highlight w:val="none"/>
        </w:rPr>
      </w:pPr>
    </w:p>
    <w:p w14:paraId="33B38D7F">
      <w:pPr>
        <w:pStyle w:val="24"/>
        <w:snapToGrid w:val="0"/>
        <w:spacing w:line="360" w:lineRule="auto"/>
        <w:rPr>
          <w:rFonts w:hint="eastAsia" w:hAnsi="宋体"/>
          <w:b/>
          <w:color w:val="000000"/>
          <w:sz w:val="24"/>
          <w:szCs w:val="24"/>
          <w:highlight w:val="none"/>
        </w:rPr>
      </w:pPr>
      <w:r>
        <w:rPr>
          <w:rFonts w:hint="eastAsia" w:hAnsi="宋体"/>
          <w:b/>
          <w:color w:val="000000"/>
          <w:sz w:val="24"/>
          <w:szCs w:val="24"/>
          <w:highlight w:val="none"/>
        </w:rPr>
        <w:t>说明：</w:t>
      </w:r>
    </w:p>
    <w:p w14:paraId="4054088B">
      <w:pPr>
        <w:pStyle w:val="24"/>
        <w:spacing w:line="360" w:lineRule="auto"/>
        <w:ind w:left="25" w:leftChars="12" w:firstLine="354" w:firstLineChars="147"/>
        <w:rPr>
          <w:rFonts w:hint="eastAsia" w:hAnsi="宋体"/>
          <w:b/>
          <w:bCs/>
          <w:color w:val="000000"/>
          <w:sz w:val="24"/>
          <w:szCs w:val="24"/>
          <w:highlight w:val="none"/>
        </w:rPr>
      </w:pPr>
      <w:r>
        <w:rPr>
          <w:rFonts w:hint="eastAsia" w:hAnsi="宋体"/>
          <w:b/>
          <w:color w:val="000000"/>
          <w:sz w:val="24"/>
          <w:szCs w:val="24"/>
          <w:highlight w:val="none"/>
        </w:rPr>
        <w:t>1.供应商提出质疑时，应提交质疑函和必要的证明材料</w:t>
      </w:r>
      <w:r>
        <w:rPr>
          <w:rFonts w:hint="eastAsia" w:hAnsi="宋体"/>
          <w:b/>
          <w:bCs/>
          <w:color w:val="000000"/>
          <w:sz w:val="24"/>
          <w:szCs w:val="24"/>
          <w:highlight w:val="none"/>
        </w:rPr>
        <w:t>。</w:t>
      </w:r>
    </w:p>
    <w:p w14:paraId="011A3E1B">
      <w:pPr>
        <w:pStyle w:val="24"/>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230D940">
      <w:pPr>
        <w:pStyle w:val="24"/>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3.质疑函的质疑事项应具体、明确，并有必要的事实依据和法律依据。</w:t>
      </w:r>
    </w:p>
    <w:p w14:paraId="7065DBB9">
      <w:pPr>
        <w:pStyle w:val="24"/>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4.质疑函的质疑请求应与质疑事项相关。</w:t>
      </w:r>
    </w:p>
    <w:p w14:paraId="0C6564AC">
      <w:pPr>
        <w:pStyle w:val="24"/>
        <w:spacing w:line="360" w:lineRule="auto"/>
        <w:ind w:left="25" w:leftChars="12" w:firstLine="354" w:firstLineChars="147"/>
        <w:rPr>
          <w:rFonts w:hint="eastAsia" w:hAnsi="宋体"/>
          <w:b/>
          <w:color w:val="000000"/>
          <w:highlight w:val="none"/>
        </w:rPr>
      </w:pPr>
      <w:r>
        <w:rPr>
          <w:rFonts w:hint="eastAsia" w:hAnsi="宋体"/>
          <w:b/>
          <w:color w:val="000000"/>
          <w:sz w:val="24"/>
          <w:szCs w:val="24"/>
          <w:highlight w:val="none"/>
        </w:rPr>
        <w:t>5.质疑供应商为法人或者其他组织的，质疑函应由法定代表人、主要负责人，或者其授权代表签字或者盖章，并加盖公章。</w:t>
      </w:r>
    </w:p>
    <w:p w14:paraId="5CD78683">
      <w:pPr>
        <w:pStyle w:val="24"/>
        <w:snapToGrid w:val="0"/>
        <w:rPr>
          <w:rFonts w:hint="eastAsia"/>
          <w:b/>
          <w:color w:val="000000"/>
          <w:sz w:val="24"/>
          <w:szCs w:val="24"/>
          <w:highlight w:val="none"/>
        </w:rPr>
      </w:pPr>
    </w:p>
    <w:p w14:paraId="01DD0B0C">
      <w:pPr>
        <w:spacing w:line="360" w:lineRule="auto"/>
        <w:jc w:val="left"/>
        <w:rPr>
          <w:rFonts w:hint="eastAsia" w:ascii="宋体" w:hAnsi="宋体"/>
          <w:b/>
          <w:bCs/>
          <w:color w:val="000000"/>
          <w:sz w:val="32"/>
          <w:szCs w:val="32"/>
          <w:highlight w:val="none"/>
        </w:rPr>
      </w:pPr>
      <w:r>
        <w:rPr>
          <w:rFonts w:eastAsia="隶书"/>
          <w:color w:val="000000"/>
          <w:sz w:val="44"/>
          <w:highlight w:val="none"/>
        </w:rPr>
        <w:br w:type="page"/>
      </w:r>
      <w:r>
        <w:rPr>
          <w:rFonts w:hint="eastAsia" w:ascii="宋体" w:hAnsi="宋体"/>
          <w:b/>
          <w:color w:val="000000"/>
          <w:sz w:val="24"/>
          <w:highlight w:val="none"/>
        </w:rPr>
        <w:t>4.投诉书（格式）</w:t>
      </w:r>
    </w:p>
    <w:p w14:paraId="3B03A002">
      <w:pPr>
        <w:spacing w:line="360" w:lineRule="auto"/>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投诉书（格式）</w:t>
      </w:r>
    </w:p>
    <w:p w14:paraId="709F246A">
      <w:pPr>
        <w:pStyle w:val="24"/>
        <w:snapToGrid w:val="0"/>
        <w:spacing w:line="360" w:lineRule="auto"/>
        <w:ind w:firstLine="482" w:firstLineChars="200"/>
        <w:rPr>
          <w:rFonts w:hAnsi="宋体"/>
          <w:b/>
          <w:bCs/>
          <w:color w:val="000000"/>
          <w:sz w:val="24"/>
          <w:szCs w:val="24"/>
          <w:highlight w:val="none"/>
        </w:rPr>
      </w:pPr>
      <w:r>
        <w:rPr>
          <w:rFonts w:hint="eastAsia" w:hAnsi="宋体"/>
          <w:b/>
          <w:bCs/>
          <w:color w:val="000000"/>
          <w:sz w:val="24"/>
          <w:szCs w:val="24"/>
          <w:highlight w:val="none"/>
        </w:rPr>
        <w:t>一、投诉相关主体基本情况：</w:t>
      </w:r>
    </w:p>
    <w:p w14:paraId="60FA400F">
      <w:pPr>
        <w:pStyle w:val="24"/>
        <w:snapToGrid w:val="0"/>
        <w:spacing w:line="360" w:lineRule="auto"/>
        <w:ind w:firstLine="480" w:firstLineChars="200"/>
        <w:jc w:val="left"/>
        <w:rPr>
          <w:rFonts w:hint="eastAsia" w:hAnsi="宋体"/>
          <w:bCs/>
          <w:color w:val="000000"/>
          <w:sz w:val="24"/>
          <w:szCs w:val="24"/>
          <w:highlight w:val="none"/>
          <w:u w:val="single"/>
        </w:rPr>
      </w:pPr>
      <w:r>
        <w:rPr>
          <w:rFonts w:hint="eastAsia" w:hAnsi="宋体"/>
          <w:bCs/>
          <w:color w:val="000000"/>
          <w:sz w:val="24"/>
          <w:szCs w:val="24"/>
          <w:highlight w:val="none"/>
        </w:rPr>
        <w:t>投标人：</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14:paraId="1BFB8F88">
      <w:pPr>
        <w:pStyle w:val="24"/>
        <w:snapToGrid w:val="0"/>
        <w:spacing w:line="360" w:lineRule="auto"/>
        <w:ind w:firstLine="480" w:firstLineChars="200"/>
        <w:jc w:val="left"/>
        <w:rPr>
          <w:rFonts w:hint="eastAsia" w:hAnsi="宋体"/>
          <w:bCs/>
          <w:color w:val="000000"/>
          <w:sz w:val="24"/>
          <w:szCs w:val="24"/>
          <w:highlight w:val="none"/>
        </w:rPr>
      </w:pPr>
      <w:r>
        <w:rPr>
          <w:rFonts w:hAnsi="宋体"/>
          <w:bCs/>
          <w:color w:val="000000"/>
          <w:sz w:val="24"/>
          <w:szCs w:val="24"/>
          <w:highlight w:val="none"/>
        </w:rPr>
        <w:t>地址</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Ansi="宋体"/>
          <w:bCs/>
          <w:color w:val="000000"/>
          <w:sz w:val="24"/>
          <w:szCs w:val="24"/>
          <w:highlight w:val="none"/>
        </w:rPr>
        <w:t>邮编</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14:paraId="1EA01BAC">
      <w:pPr>
        <w:pStyle w:val="24"/>
        <w:snapToGrid w:val="0"/>
        <w:spacing w:line="360" w:lineRule="auto"/>
        <w:ind w:firstLine="480" w:firstLineChars="200"/>
        <w:jc w:val="left"/>
        <w:rPr>
          <w:rFonts w:hint="eastAsia" w:hAnsi="宋体"/>
          <w:bCs/>
          <w:color w:val="000000"/>
          <w:sz w:val="24"/>
          <w:szCs w:val="24"/>
          <w:highlight w:val="none"/>
          <w:u w:val="single"/>
        </w:rPr>
      </w:pPr>
      <w:r>
        <w:rPr>
          <w:rFonts w:hint="eastAsia" w:hAnsi="宋体"/>
          <w:bCs/>
          <w:color w:val="000000"/>
          <w:sz w:val="24"/>
          <w:szCs w:val="24"/>
          <w:highlight w:val="none"/>
        </w:rPr>
        <w:t>法定代表人/主要负责人：</w:t>
      </w:r>
      <w:r>
        <w:rPr>
          <w:rFonts w:hint="eastAsia" w:hAnsi="宋体"/>
          <w:bCs/>
          <w:color w:val="000000"/>
          <w:sz w:val="24"/>
          <w:szCs w:val="24"/>
          <w:highlight w:val="none"/>
          <w:u w:val="single"/>
        </w:rPr>
        <w:t xml:space="preserve">                                                         </w:t>
      </w:r>
    </w:p>
    <w:p w14:paraId="1EFBE396">
      <w:pPr>
        <w:pStyle w:val="24"/>
        <w:snapToGrid w:val="0"/>
        <w:spacing w:line="360" w:lineRule="auto"/>
        <w:ind w:firstLine="480" w:firstLineChars="200"/>
        <w:jc w:val="left"/>
        <w:rPr>
          <w:rFonts w:hint="eastAsia" w:hAnsi="宋体"/>
          <w:bCs/>
          <w:color w:val="000000"/>
          <w:sz w:val="24"/>
          <w:szCs w:val="24"/>
          <w:highlight w:val="none"/>
        </w:rPr>
      </w:pPr>
      <w:r>
        <w:rPr>
          <w:rFonts w:hAnsi="宋体"/>
          <w:bCs/>
          <w:color w:val="000000"/>
          <w:sz w:val="24"/>
          <w:szCs w:val="24"/>
          <w:highlight w:val="none"/>
        </w:rPr>
        <w:t>联系电话</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p>
    <w:p w14:paraId="266D78B9">
      <w:pPr>
        <w:pStyle w:val="24"/>
        <w:snapToGrid w:val="0"/>
        <w:spacing w:line="360" w:lineRule="auto"/>
        <w:ind w:firstLine="480" w:firstLineChars="200"/>
        <w:jc w:val="left"/>
        <w:rPr>
          <w:rFonts w:hint="eastAsia" w:hAnsi="宋体"/>
          <w:bCs/>
          <w:color w:val="000000"/>
          <w:sz w:val="24"/>
          <w:szCs w:val="24"/>
          <w:highlight w:val="none"/>
          <w:u w:val="single"/>
        </w:rPr>
      </w:pPr>
      <w:r>
        <w:rPr>
          <w:rFonts w:hint="eastAsia" w:hAnsi="宋体"/>
          <w:bCs/>
          <w:color w:val="000000"/>
          <w:sz w:val="24"/>
          <w:szCs w:val="24"/>
          <w:highlight w:val="none"/>
        </w:rPr>
        <w:t>授权代表：</w:t>
      </w:r>
      <w:r>
        <w:rPr>
          <w:rFonts w:hint="eastAsia" w:hAnsi="宋体"/>
          <w:bCs/>
          <w:color w:val="000000"/>
          <w:sz w:val="24"/>
          <w:szCs w:val="24"/>
          <w:highlight w:val="none"/>
          <w:u w:val="single"/>
        </w:rPr>
        <w:t xml:space="preserve">                                         </w:t>
      </w:r>
      <w:r>
        <w:rPr>
          <w:rFonts w:hAnsi="宋体"/>
          <w:bCs/>
          <w:color w:val="000000"/>
          <w:sz w:val="24"/>
          <w:szCs w:val="24"/>
          <w:highlight w:val="none"/>
        </w:rPr>
        <w:t>联系</w:t>
      </w:r>
      <w:r>
        <w:rPr>
          <w:rFonts w:hint="eastAsia" w:hAnsi="宋体"/>
          <w:bCs/>
          <w:color w:val="000000"/>
          <w:sz w:val="24"/>
          <w:szCs w:val="24"/>
          <w:highlight w:val="none"/>
        </w:rPr>
        <w:t>电话：</w:t>
      </w:r>
      <w:r>
        <w:rPr>
          <w:rFonts w:hint="eastAsia" w:hAnsi="宋体"/>
          <w:bCs/>
          <w:color w:val="000000"/>
          <w:sz w:val="24"/>
          <w:szCs w:val="24"/>
          <w:highlight w:val="none"/>
          <w:u w:val="single"/>
        </w:rPr>
        <w:t xml:space="preserve">                   </w:t>
      </w:r>
    </w:p>
    <w:p w14:paraId="23940BA2">
      <w:pPr>
        <w:pStyle w:val="24"/>
        <w:snapToGrid w:val="0"/>
        <w:spacing w:line="360" w:lineRule="auto"/>
        <w:ind w:firstLine="480" w:firstLineChars="200"/>
        <w:jc w:val="left"/>
        <w:rPr>
          <w:rFonts w:hint="eastAsia" w:hAnsi="宋体"/>
          <w:bCs/>
          <w:color w:val="000000"/>
          <w:sz w:val="24"/>
          <w:szCs w:val="24"/>
          <w:highlight w:val="none"/>
          <w:u w:val="single"/>
        </w:rPr>
      </w:pPr>
      <w:r>
        <w:rPr>
          <w:rFonts w:hAnsi="宋体"/>
          <w:bCs/>
          <w:color w:val="000000"/>
          <w:sz w:val="24"/>
          <w:szCs w:val="24"/>
          <w:highlight w:val="none"/>
        </w:rPr>
        <w:t>地址</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p>
    <w:p w14:paraId="3AB63C17">
      <w:pPr>
        <w:pStyle w:val="24"/>
        <w:snapToGrid w:val="0"/>
        <w:spacing w:line="360" w:lineRule="auto"/>
        <w:ind w:firstLine="480" w:firstLineChars="200"/>
        <w:jc w:val="left"/>
        <w:rPr>
          <w:rFonts w:hint="eastAsia" w:hAnsi="宋体"/>
          <w:bCs/>
          <w:color w:val="000000"/>
          <w:sz w:val="24"/>
          <w:szCs w:val="24"/>
          <w:highlight w:val="none"/>
        </w:rPr>
      </w:pPr>
      <w:r>
        <w:rPr>
          <w:rFonts w:hAnsi="宋体"/>
          <w:bCs/>
          <w:color w:val="000000"/>
          <w:sz w:val="24"/>
          <w:szCs w:val="24"/>
          <w:highlight w:val="none"/>
        </w:rPr>
        <w:t>邮编</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14:paraId="0BD90EB0">
      <w:pPr>
        <w:pStyle w:val="24"/>
        <w:snapToGrid w:val="0"/>
        <w:spacing w:line="360" w:lineRule="auto"/>
        <w:ind w:firstLine="480" w:firstLineChars="200"/>
        <w:jc w:val="left"/>
        <w:rPr>
          <w:rFonts w:hint="eastAsia" w:hAnsi="宋体"/>
          <w:bCs/>
          <w:color w:val="000000"/>
          <w:sz w:val="24"/>
          <w:szCs w:val="24"/>
          <w:highlight w:val="none"/>
        </w:rPr>
      </w:pPr>
      <w:r>
        <w:rPr>
          <w:rFonts w:hint="eastAsia" w:hAnsi="宋体"/>
          <w:bCs/>
          <w:color w:val="000000"/>
          <w:sz w:val="24"/>
          <w:szCs w:val="24"/>
          <w:highlight w:val="none"/>
        </w:rPr>
        <w:t>被投诉人1：</w:t>
      </w:r>
    </w:p>
    <w:p w14:paraId="77322AD4">
      <w:pPr>
        <w:pStyle w:val="24"/>
        <w:snapToGrid w:val="0"/>
        <w:spacing w:line="360" w:lineRule="auto"/>
        <w:ind w:firstLine="480" w:firstLineChars="200"/>
        <w:jc w:val="left"/>
        <w:rPr>
          <w:rFonts w:hint="eastAsia" w:hAnsi="宋体"/>
          <w:bCs/>
          <w:color w:val="000000"/>
          <w:sz w:val="24"/>
          <w:szCs w:val="24"/>
          <w:highlight w:val="none"/>
          <w:u w:val="single"/>
        </w:rPr>
      </w:pPr>
      <w:r>
        <w:rPr>
          <w:rFonts w:hint="eastAsia" w:hAnsi="宋体"/>
          <w:bCs/>
          <w:color w:val="000000"/>
          <w:sz w:val="24"/>
          <w:szCs w:val="24"/>
          <w:highlight w:val="none"/>
        </w:rPr>
        <w:t>地址：</w:t>
      </w:r>
      <w:r>
        <w:rPr>
          <w:rFonts w:hint="eastAsia" w:hAnsi="宋体"/>
          <w:bCs/>
          <w:color w:val="000000"/>
          <w:sz w:val="24"/>
          <w:szCs w:val="24"/>
          <w:highlight w:val="none"/>
          <w:u w:val="single"/>
        </w:rPr>
        <w:t xml:space="preserve">                                                            </w:t>
      </w:r>
    </w:p>
    <w:p w14:paraId="3E478C90">
      <w:pPr>
        <w:pStyle w:val="24"/>
        <w:snapToGrid w:val="0"/>
        <w:spacing w:line="360" w:lineRule="auto"/>
        <w:ind w:firstLine="480" w:firstLineChars="200"/>
        <w:jc w:val="left"/>
        <w:rPr>
          <w:rFonts w:hint="eastAsia" w:hAnsi="宋体"/>
          <w:bCs/>
          <w:color w:val="000000"/>
          <w:sz w:val="24"/>
          <w:szCs w:val="24"/>
          <w:highlight w:val="none"/>
        </w:rPr>
      </w:pPr>
      <w:r>
        <w:rPr>
          <w:rFonts w:hAnsi="宋体"/>
          <w:bCs/>
          <w:color w:val="000000"/>
          <w:sz w:val="24"/>
          <w:szCs w:val="24"/>
          <w:highlight w:val="none"/>
        </w:rPr>
        <w:t>邮编</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14:paraId="49033D43">
      <w:pPr>
        <w:pStyle w:val="24"/>
        <w:snapToGrid w:val="0"/>
        <w:spacing w:line="360" w:lineRule="auto"/>
        <w:ind w:firstLine="480" w:firstLineChars="200"/>
        <w:jc w:val="left"/>
        <w:rPr>
          <w:rFonts w:hint="eastAsia" w:hAnsi="宋体"/>
          <w:bCs/>
          <w:color w:val="000000"/>
          <w:sz w:val="24"/>
          <w:szCs w:val="24"/>
          <w:highlight w:val="none"/>
          <w:u w:val="single"/>
        </w:rPr>
      </w:pPr>
      <w:r>
        <w:rPr>
          <w:rFonts w:hint="eastAsia" w:hAnsi="宋体"/>
          <w:bCs/>
          <w:color w:val="000000"/>
          <w:sz w:val="24"/>
          <w:szCs w:val="24"/>
          <w:highlight w:val="none"/>
        </w:rPr>
        <w:t>联系人：</w:t>
      </w:r>
      <w:r>
        <w:rPr>
          <w:rFonts w:hint="eastAsia" w:hAnsi="宋体"/>
          <w:bCs/>
          <w:color w:val="000000"/>
          <w:sz w:val="24"/>
          <w:szCs w:val="24"/>
          <w:highlight w:val="none"/>
          <w:u w:val="single"/>
        </w:rPr>
        <w:t xml:space="preserve">                            </w:t>
      </w:r>
      <w:r>
        <w:rPr>
          <w:rFonts w:hAnsi="宋体"/>
          <w:bCs/>
          <w:color w:val="000000"/>
          <w:sz w:val="24"/>
          <w:szCs w:val="24"/>
          <w:highlight w:val="none"/>
        </w:rPr>
        <w:t>联系</w:t>
      </w:r>
      <w:r>
        <w:rPr>
          <w:rFonts w:hint="eastAsia" w:hAnsi="宋体"/>
          <w:bCs/>
          <w:color w:val="000000"/>
          <w:sz w:val="24"/>
          <w:szCs w:val="24"/>
          <w:highlight w:val="none"/>
        </w:rPr>
        <w:t>电话：</w:t>
      </w:r>
      <w:r>
        <w:rPr>
          <w:rFonts w:hint="eastAsia" w:hAnsi="宋体"/>
          <w:bCs/>
          <w:color w:val="000000"/>
          <w:sz w:val="24"/>
          <w:szCs w:val="24"/>
          <w:highlight w:val="none"/>
          <w:u w:val="single"/>
        </w:rPr>
        <w:t xml:space="preserve">                </w:t>
      </w:r>
    </w:p>
    <w:p w14:paraId="2A27E952">
      <w:pPr>
        <w:pStyle w:val="24"/>
        <w:snapToGrid w:val="0"/>
        <w:spacing w:line="360" w:lineRule="auto"/>
        <w:ind w:firstLine="480" w:firstLineChars="200"/>
        <w:jc w:val="left"/>
        <w:rPr>
          <w:rFonts w:hint="eastAsia" w:hAnsi="宋体"/>
          <w:bCs/>
          <w:color w:val="000000"/>
          <w:sz w:val="24"/>
          <w:szCs w:val="24"/>
          <w:highlight w:val="none"/>
        </w:rPr>
      </w:pPr>
      <w:r>
        <w:rPr>
          <w:rFonts w:hint="eastAsia" w:hAnsi="宋体"/>
          <w:bCs/>
          <w:color w:val="000000"/>
          <w:sz w:val="24"/>
          <w:szCs w:val="24"/>
          <w:highlight w:val="none"/>
        </w:rPr>
        <w:t>被投诉人2：</w:t>
      </w:r>
    </w:p>
    <w:p w14:paraId="02CFF9C2">
      <w:pPr>
        <w:pStyle w:val="24"/>
        <w:snapToGrid w:val="0"/>
        <w:spacing w:line="360" w:lineRule="auto"/>
        <w:ind w:firstLine="480" w:firstLineChars="200"/>
        <w:jc w:val="left"/>
        <w:rPr>
          <w:rFonts w:hint="eastAsia" w:hAnsi="宋体"/>
          <w:bCs/>
          <w:color w:val="000000"/>
          <w:sz w:val="24"/>
          <w:szCs w:val="24"/>
          <w:highlight w:val="none"/>
        </w:rPr>
      </w:pPr>
      <w:r>
        <w:rPr>
          <w:rFonts w:hAnsi="宋体"/>
          <w:bCs/>
          <w:color w:val="000000"/>
          <w:sz w:val="24"/>
          <w:szCs w:val="24"/>
          <w:highlight w:val="none"/>
        </w:rPr>
        <w:t>……</w:t>
      </w:r>
    </w:p>
    <w:p w14:paraId="57192051">
      <w:pPr>
        <w:pStyle w:val="24"/>
        <w:snapToGrid w:val="0"/>
        <w:spacing w:line="360" w:lineRule="auto"/>
        <w:ind w:firstLine="480" w:firstLineChars="200"/>
        <w:jc w:val="left"/>
        <w:rPr>
          <w:rFonts w:hint="eastAsia" w:hAnsi="宋体"/>
          <w:bCs/>
          <w:color w:val="000000"/>
          <w:sz w:val="24"/>
          <w:szCs w:val="24"/>
          <w:highlight w:val="none"/>
          <w:u w:val="single"/>
        </w:rPr>
      </w:pPr>
      <w:r>
        <w:rPr>
          <w:rFonts w:hint="eastAsia" w:hAnsi="宋体"/>
          <w:bCs/>
          <w:color w:val="000000"/>
          <w:sz w:val="24"/>
          <w:szCs w:val="24"/>
          <w:highlight w:val="none"/>
        </w:rPr>
        <w:t>相关供应商：</w:t>
      </w:r>
      <w:r>
        <w:rPr>
          <w:rFonts w:hint="eastAsia" w:hAnsi="宋体"/>
          <w:bCs/>
          <w:color w:val="000000"/>
          <w:sz w:val="24"/>
          <w:szCs w:val="24"/>
          <w:highlight w:val="none"/>
          <w:u w:val="single"/>
        </w:rPr>
        <w:t xml:space="preserve">                                                                       </w:t>
      </w:r>
    </w:p>
    <w:p w14:paraId="598F49F0">
      <w:pPr>
        <w:pStyle w:val="24"/>
        <w:snapToGrid w:val="0"/>
        <w:spacing w:line="360" w:lineRule="auto"/>
        <w:ind w:firstLine="480" w:firstLineChars="200"/>
        <w:jc w:val="left"/>
        <w:rPr>
          <w:rFonts w:hint="eastAsia" w:hAnsi="宋体"/>
          <w:bCs/>
          <w:color w:val="000000"/>
          <w:sz w:val="24"/>
          <w:szCs w:val="24"/>
          <w:highlight w:val="none"/>
          <w:u w:val="single"/>
        </w:rPr>
      </w:pPr>
      <w:r>
        <w:rPr>
          <w:rFonts w:hAnsi="宋体"/>
          <w:bCs/>
          <w:color w:val="000000"/>
          <w:sz w:val="24"/>
          <w:szCs w:val="24"/>
          <w:highlight w:val="none"/>
        </w:rPr>
        <w:t>地址</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r>
        <w:rPr>
          <w:rFonts w:hAnsi="宋体"/>
          <w:bCs/>
          <w:color w:val="000000"/>
          <w:sz w:val="24"/>
          <w:szCs w:val="24"/>
          <w:highlight w:val="none"/>
        </w:rPr>
        <w:t>邮编</w:t>
      </w:r>
      <w:r>
        <w:rPr>
          <w:rFonts w:hint="eastAsia" w:hAnsi="宋体"/>
          <w:bCs/>
          <w:color w:val="000000"/>
          <w:sz w:val="24"/>
          <w:szCs w:val="24"/>
          <w:highlight w:val="none"/>
        </w:rPr>
        <w:t>：</w:t>
      </w:r>
      <w:r>
        <w:rPr>
          <w:rFonts w:hint="eastAsia" w:hAnsi="宋体"/>
          <w:bCs/>
          <w:color w:val="000000"/>
          <w:sz w:val="24"/>
          <w:szCs w:val="24"/>
          <w:highlight w:val="none"/>
          <w:u w:val="single"/>
        </w:rPr>
        <w:t xml:space="preserve">                         </w:t>
      </w:r>
    </w:p>
    <w:p w14:paraId="4A4C0CC0">
      <w:pPr>
        <w:pStyle w:val="24"/>
        <w:snapToGrid w:val="0"/>
        <w:spacing w:line="360" w:lineRule="auto"/>
        <w:ind w:firstLine="480" w:firstLineChars="200"/>
        <w:jc w:val="left"/>
        <w:rPr>
          <w:rFonts w:hint="eastAsia" w:hAnsi="宋体"/>
          <w:bCs/>
          <w:color w:val="000000"/>
          <w:sz w:val="24"/>
          <w:szCs w:val="24"/>
          <w:highlight w:val="none"/>
        </w:rPr>
      </w:pPr>
      <w:r>
        <w:rPr>
          <w:rFonts w:hint="eastAsia" w:hAnsi="宋体"/>
          <w:bCs/>
          <w:color w:val="000000"/>
          <w:sz w:val="24"/>
          <w:szCs w:val="24"/>
          <w:highlight w:val="none"/>
        </w:rPr>
        <w:t>联系人：</w:t>
      </w:r>
      <w:r>
        <w:rPr>
          <w:rFonts w:hint="eastAsia" w:hAnsi="宋体"/>
          <w:bCs/>
          <w:color w:val="000000"/>
          <w:sz w:val="24"/>
          <w:szCs w:val="24"/>
          <w:highlight w:val="none"/>
          <w:u w:val="single"/>
        </w:rPr>
        <w:t xml:space="preserve">                                            </w:t>
      </w:r>
      <w:r>
        <w:rPr>
          <w:rFonts w:hAnsi="宋体"/>
          <w:bCs/>
          <w:color w:val="000000"/>
          <w:sz w:val="24"/>
          <w:szCs w:val="24"/>
          <w:highlight w:val="none"/>
        </w:rPr>
        <w:t>联系</w:t>
      </w:r>
      <w:r>
        <w:rPr>
          <w:rFonts w:hint="eastAsia" w:hAnsi="宋体"/>
          <w:bCs/>
          <w:color w:val="000000"/>
          <w:sz w:val="24"/>
          <w:szCs w:val="24"/>
          <w:highlight w:val="none"/>
        </w:rPr>
        <w:t>电话：</w:t>
      </w:r>
      <w:r>
        <w:rPr>
          <w:rFonts w:hint="eastAsia" w:hAnsi="宋体"/>
          <w:bCs/>
          <w:color w:val="000000"/>
          <w:sz w:val="24"/>
          <w:szCs w:val="24"/>
          <w:highlight w:val="none"/>
          <w:u w:val="single"/>
        </w:rPr>
        <w:t xml:space="preserve">                     </w:t>
      </w:r>
      <w:r>
        <w:rPr>
          <w:rFonts w:hint="eastAsia" w:hAnsi="宋体"/>
          <w:bCs/>
          <w:color w:val="000000"/>
          <w:sz w:val="24"/>
          <w:szCs w:val="24"/>
          <w:highlight w:val="none"/>
        </w:rPr>
        <w:t xml:space="preserve">                </w:t>
      </w:r>
    </w:p>
    <w:p w14:paraId="4FA99517">
      <w:pPr>
        <w:pStyle w:val="24"/>
        <w:snapToGrid w:val="0"/>
        <w:spacing w:line="360" w:lineRule="auto"/>
        <w:ind w:firstLine="482" w:firstLineChars="200"/>
        <w:rPr>
          <w:rFonts w:hint="eastAsia" w:hAnsi="宋体"/>
          <w:b/>
          <w:bCs/>
          <w:color w:val="000000"/>
          <w:sz w:val="24"/>
          <w:szCs w:val="24"/>
          <w:highlight w:val="none"/>
        </w:rPr>
      </w:pPr>
      <w:r>
        <w:rPr>
          <w:rFonts w:hint="eastAsia" w:hAnsi="宋体"/>
          <w:b/>
          <w:bCs/>
          <w:color w:val="000000"/>
          <w:sz w:val="24"/>
          <w:szCs w:val="24"/>
          <w:highlight w:val="none"/>
        </w:rPr>
        <w:t>二、投诉项目基本情况：</w:t>
      </w:r>
    </w:p>
    <w:p w14:paraId="63AAA49A">
      <w:pPr>
        <w:pStyle w:val="24"/>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招标项目的名称：</w:t>
      </w:r>
      <w:r>
        <w:rPr>
          <w:rFonts w:hint="eastAsia" w:hAnsi="宋体"/>
          <w:bCs/>
          <w:color w:val="000000"/>
          <w:sz w:val="24"/>
          <w:szCs w:val="24"/>
          <w:highlight w:val="none"/>
          <w:u w:val="single"/>
        </w:rPr>
        <w:t xml:space="preserve">                                                                   </w:t>
      </w:r>
    </w:p>
    <w:p w14:paraId="34047402">
      <w:pPr>
        <w:pStyle w:val="24"/>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招标项目的编号：</w:t>
      </w:r>
      <w:r>
        <w:rPr>
          <w:rFonts w:hint="eastAsia" w:hAnsi="宋体"/>
          <w:bCs/>
          <w:color w:val="000000"/>
          <w:sz w:val="24"/>
          <w:szCs w:val="24"/>
          <w:highlight w:val="none"/>
          <w:u w:val="single"/>
        </w:rPr>
        <w:t xml:space="preserve">                                          </w:t>
      </w:r>
    </w:p>
    <w:p w14:paraId="3DF253B8">
      <w:pPr>
        <w:pStyle w:val="24"/>
        <w:spacing w:line="360" w:lineRule="auto"/>
        <w:ind w:left="25" w:leftChars="12" w:firstLine="472" w:firstLineChars="197"/>
        <w:rPr>
          <w:rFonts w:hint="eastAsia" w:hAnsi="宋体"/>
          <w:bCs/>
          <w:color w:val="000000"/>
          <w:sz w:val="24"/>
          <w:szCs w:val="24"/>
          <w:highlight w:val="none"/>
          <w:u w:val="single"/>
        </w:rPr>
      </w:pPr>
      <w:r>
        <w:rPr>
          <w:rFonts w:hint="eastAsia" w:hAnsi="宋体"/>
          <w:color w:val="000000"/>
          <w:sz w:val="24"/>
          <w:szCs w:val="24"/>
          <w:highlight w:val="none"/>
        </w:rPr>
        <w:t>采购人名称：</w:t>
      </w:r>
      <w:r>
        <w:rPr>
          <w:rFonts w:hint="eastAsia" w:hAnsi="宋体"/>
          <w:bCs/>
          <w:color w:val="000000"/>
          <w:sz w:val="24"/>
          <w:szCs w:val="24"/>
          <w:highlight w:val="none"/>
          <w:u w:val="single"/>
        </w:rPr>
        <w:t xml:space="preserve">                                                                        </w:t>
      </w:r>
    </w:p>
    <w:p w14:paraId="19C938AF">
      <w:pPr>
        <w:pStyle w:val="24"/>
        <w:spacing w:line="360" w:lineRule="auto"/>
        <w:ind w:left="25" w:leftChars="12" w:firstLine="472" w:firstLineChars="197"/>
        <w:rPr>
          <w:rFonts w:hint="eastAsia" w:hAnsi="宋体"/>
          <w:bCs/>
          <w:color w:val="000000"/>
          <w:sz w:val="24"/>
          <w:szCs w:val="24"/>
          <w:highlight w:val="none"/>
          <w:u w:val="single"/>
        </w:rPr>
      </w:pPr>
      <w:r>
        <w:rPr>
          <w:rFonts w:hint="eastAsia" w:hAnsi="宋体"/>
          <w:color w:val="000000"/>
          <w:sz w:val="24"/>
          <w:szCs w:val="24"/>
          <w:highlight w:val="none"/>
        </w:rPr>
        <w:t>代理机构名称：</w:t>
      </w:r>
      <w:r>
        <w:rPr>
          <w:rFonts w:hint="eastAsia" w:hAnsi="宋体"/>
          <w:bCs/>
          <w:color w:val="000000"/>
          <w:sz w:val="24"/>
          <w:szCs w:val="24"/>
          <w:highlight w:val="none"/>
          <w:u w:val="single"/>
        </w:rPr>
        <w:t xml:space="preserve">                                                                      </w:t>
      </w:r>
    </w:p>
    <w:p w14:paraId="17D8955E">
      <w:pPr>
        <w:pStyle w:val="24"/>
        <w:spacing w:line="360" w:lineRule="auto"/>
        <w:ind w:left="25" w:leftChars="12" w:firstLine="472" w:firstLineChars="197"/>
        <w:rPr>
          <w:rFonts w:hint="eastAsia" w:hAnsi="宋体"/>
          <w:bCs/>
          <w:color w:val="000000"/>
          <w:sz w:val="24"/>
          <w:szCs w:val="24"/>
          <w:highlight w:val="none"/>
          <w:u w:val="single"/>
        </w:rPr>
      </w:pPr>
      <w:r>
        <w:rPr>
          <w:rFonts w:hint="eastAsia" w:hAnsi="宋体"/>
          <w:color w:val="000000"/>
          <w:sz w:val="24"/>
          <w:szCs w:val="24"/>
          <w:highlight w:val="none"/>
        </w:rPr>
        <w:t>招标</w:t>
      </w:r>
      <w:r>
        <w:rPr>
          <w:rFonts w:hint="eastAsia" w:hAnsi="宋体"/>
          <w:bCs/>
          <w:color w:val="000000"/>
          <w:sz w:val="24"/>
          <w:szCs w:val="24"/>
          <w:highlight w:val="none"/>
        </w:rPr>
        <w:t>文件公告：</w:t>
      </w:r>
      <w:r>
        <w:rPr>
          <w:rFonts w:hint="eastAsia" w:hAnsi="宋体"/>
          <w:bCs/>
          <w:color w:val="000000"/>
          <w:sz w:val="24"/>
          <w:szCs w:val="24"/>
          <w:highlight w:val="none"/>
          <w:u w:val="single"/>
        </w:rPr>
        <w:t>是/否</w:t>
      </w:r>
      <w:r>
        <w:rPr>
          <w:rFonts w:hint="eastAsia" w:hAnsi="宋体"/>
          <w:bCs/>
          <w:color w:val="000000"/>
          <w:sz w:val="24"/>
          <w:szCs w:val="24"/>
          <w:highlight w:val="none"/>
        </w:rPr>
        <w:t>公告期限：</w:t>
      </w:r>
      <w:r>
        <w:rPr>
          <w:rFonts w:hint="eastAsia" w:hAnsi="宋体"/>
          <w:bCs/>
          <w:color w:val="000000"/>
          <w:sz w:val="24"/>
          <w:szCs w:val="24"/>
          <w:highlight w:val="none"/>
          <w:u w:val="single"/>
        </w:rPr>
        <w:t xml:space="preserve">                                                       </w:t>
      </w:r>
    </w:p>
    <w:p w14:paraId="748882D7">
      <w:pPr>
        <w:pStyle w:val="24"/>
        <w:spacing w:line="360" w:lineRule="auto"/>
        <w:ind w:left="25" w:leftChars="12" w:firstLine="472" w:firstLineChars="197"/>
        <w:rPr>
          <w:rFonts w:hint="eastAsia" w:hAnsi="宋体"/>
          <w:b/>
          <w:color w:val="000000"/>
          <w:sz w:val="24"/>
          <w:szCs w:val="24"/>
          <w:highlight w:val="none"/>
        </w:rPr>
      </w:pPr>
      <w:r>
        <w:rPr>
          <w:rFonts w:hint="eastAsia" w:hAnsi="宋体"/>
          <w:color w:val="000000"/>
          <w:sz w:val="24"/>
          <w:szCs w:val="24"/>
          <w:highlight w:val="none"/>
        </w:rPr>
        <w:t>招标</w:t>
      </w:r>
      <w:r>
        <w:rPr>
          <w:rFonts w:hint="eastAsia" w:hAnsi="宋体"/>
          <w:bCs/>
          <w:color w:val="000000"/>
          <w:sz w:val="24"/>
          <w:szCs w:val="24"/>
          <w:highlight w:val="none"/>
        </w:rPr>
        <w:t>结果公告：</w:t>
      </w:r>
      <w:r>
        <w:rPr>
          <w:rFonts w:hint="eastAsia" w:hAnsi="宋体"/>
          <w:bCs/>
          <w:color w:val="000000"/>
          <w:sz w:val="24"/>
          <w:szCs w:val="24"/>
          <w:highlight w:val="none"/>
          <w:u w:val="single"/>
        </w:rPr>
        <w:t>是/否</w:t>
      </w:r>
      <w:r>
        <w:rPr>
          <w:rFonts w:hint="eastAsia" w:hAnsi="宋体"/>
          <w:bCs/>
          <w:color w:val="000000"/>
          <w:sz w:val="24"/>
          <w:szCs w:val="24"/>
          <w:highlight w:val="none"/>
        </w:rPr>
        <w:t>公告期限：</w:t>
      </w:r>
      <w:r>
        <w:rPr>
          <w:rFonts w:hint="eastAsia" w:hAnsi="宋体"/>
          <w:bCs/>
          <w:color w:val="000000"/>
          <w:sz w:val="24"/>
          <w:szCs w:val="24"/>
          <w:highlight w:val="none"/>
          <w:u w:val="single"/>
        </w:rPr>
        <w:t xml:space="preserve">                                                       </w:t>
      </w:r>
    </w:p>
    <w:p w14:paraId="35214B4F">
      <w:pPr>
        <w:pStyle w:val="24"/>
        <w:spacing w:line="360" w:lineRule="auto"/>
        <w:ind w:left="25" w:leftChars="12" w:firstLine="472" w:firstLineChars="196"/>
        <w:rPr>
          <w:rFonts w:hint="eastAsia" w:hAnsi="宋体"/>
          <w:b/>
          <w:color w:val="000000"/>
          <w:sz w:val="24"/>
          <w:szCs w:val="24"/>
          <w:highlight w:val="none"/>
        </w:rPr>
      </w:pPr>
      <w:r>
        <w:rPr>
          <w:rFonts w:hint="eastAsia" w:hAnsi="宋体"/>
          <w:b/>
          <w:color w:val="000000"/>
          <w:sz w:val="24"/>
          <w:szCs w:val="24"/>
          <w:highlight w:val="none"/>
        </w:rPr>
        <w:t>三、质疑基本情况</w:t>
      </w:r>
    </w:p>
    <w:p w14:paraId="3EE7D620">
      <w:pPr>
        <w:pStyle w:val="24"/>
        <w:spacing w:line="360" w:lineRule="auto"/>
        <w:ind w:left="25" w:leftChars="12" w:firstLine="480" w:firstLineChars="200"/>
        <w:rPr>
          <w:rFonts w:hint="eastAsia" w:hAnsi="宋体"/>
          <w:color w:val="000000"/>
          <w:sz w:val="24"/>
          <w:szCs w:val="24"/>
          <w:highlight w:val="none"/>
        </w:rPr>
      </w:pPr>
      <w:r>
        <w:rPr>
          <w:rFonts w:hint="eastAsia" w:hAnsi="宋体"/>
          <w:color w:val="000000"/>
          <w:sz w:val="24"/>
          <w:szCs w:val="24"/>
          <w:highlight w:val="none"/>
        </w:rPr>
        <w:t>投诉人于</w:t>
      </w:r>
      <w:r>
        <w:rPr>
          <w:rFonts w:hint="eastAsia" w:hAnsi="宋体"/>
          <w:color w:val="000000"/>
          <w:sz w:val="24"/>
          <w:szCs w:val="24"/>
          <w:highlight w:val="none"/>
          <w:u w:val="single"/>
        </w:rPr>
        <w:t xml:space="preserve">      </w:t>
      </w:r>
      <w:r>
        <w:rPr>
          <w:rFonts w:hint="eastAsia" w:hAnsi="宋体"/>
          <w:color w:val="000000"/>
          <w:sz w:val="24"/>
          <w:szCs w:val="24"/>
          <w:highlight w:val="none"/>
        </w:rPr>
        <w:t>年</w:t>
      </w:r>
      <w:r>
        <w:rPr>
          <w:rFonts w:hint="eastAsia" w:hAnsi="宋体"/>
          <w:color w:val="000000"/>
          <w:sz w:val="24"/>
          <w:szCs w:val="24"/>
          <w:highlight w:val="none"/>
          <w:u w:val="single"/>
        </w:rPr>
        <w:t xml:space="preserve">   </w:t>
      </w:r>
      <w:r>
        <w:rPr>
          <w:rFonts w:hint="eastAsia" w:hAnsi="宋体"/>
          <w:color w:val="000000"/>
          <w:sz w:val="24"/>
          <w:szCs w:val="24"/>
          <w:highlight w:val="none"/>
        </w:rPr>
        <w:t>月</w:t>
      </w:r>
      <w:r>
        <w:rPr>
          <w:rFonts w:hint="eastAsia" w:hAnsi="宋体"/>
          <w:color w:val="000000"/>
          <w:sz w:val="24"/>
          <w:szCs w:val="24"/>
          <w:highlight w:val="none"/>
          <w:u w:val="single"/>
        </w:rPr>
        <w:t xml:space="preserve">   </w:t>
      </w:r>
      <w:r>
        <w:rPr>
          <w:rFonts w:hint="eastAsia" w:hAnsi="宋体"/>
          <w:color w:val="000000"/>
          <w:sz w:val="24"/>
          <w:szCs w:val="24"/>
          <w:highlight w:val="none"/>
        </w:rPr>
        <w:t>日，向</w:t>
      </w:r>
      <w:r>
        <w:rPr>
          <w:rFonts w:hint="eastAsia" w:hAnsi="宋体"/>
          <w:color w:val="000000"/>
          <w:sz w:val="24"/>
          <w:szCs w:val="24"/>
          <w:highlight w:val="none"/>
          <w:u w:val="single"/>
        </w:rPr>
        <w:t xml:space="preserve">                                </w:t>
      </w:r>
      <w:r>
        <w:rPr>
          <w:rFonts w:hint="eastAsia" w:hAnsi="宋体"/>
          <w:color w:val="000000"/>
          <w:sz w:val="24"/>
          <w:szCs w:val="24"/>
          <w:highlight w:val="none"/>
        </w:rPr>
        <w:t>提出质疑，质疑事项为：</w:t>
      </w:r>
    </w:p>
    <w:p w14:paraId="1EC5A870">
      <w:pPr>
        <w:pStyle w:val="24"/>
        <w:spacing w:line="360" w:lineRule="auto"/>
        <w:ind w:firstLine="241"/>
        <w:rPr>
          <w:rFonts w:hint="eastAsia" w:hAnsi="宋体"/>
          <w:bCs/>
          <w:color w:val="000000"/>
          <w:sz w:val="24"/>
          <w:szCs w:val="24"/>
          <w:highlight w:val="none"/>
          <w:u w:val="single"/>
        </w:rPr>
      </w:pPr>
      <w:r>
        <w:rPr>
          <w:rFonts w:hint="eastAsia" w:hAnsi="宋体"/>
          <w:color w:val="000000"/>
          <w:sz w:val="24"/>
          <w:szCs w:val="24"/>
          <w:highlight w:val="none"/>
        </w:rPr>
        <w:t xml:space="preserve">    </w:t>
      </w:r>
      <w:r>
        <w:rPr>
          <w:rFonts w:hint="eastAsia" w:hAnsi="宋体"/>
          <w:bCs/>
          <w:color w:val="000000"/>
          <w:sz w:val="24"/>
          <w:szCs w:val="24"/>
          <w:highlight w:val="none"/>
          <w:u w:val="single"/>
        </w:rPr>
        <w:t xml:space="preserve">                                                                                      </w:t>
      </w:r>
    </w:p>
    <w:p w14:paraId="4D39BECA">
      <w:pPr>
        <w:pStyle w:val="24"/>
        <w:spacing w:line="360" w:lineRule="auto"/>
        <w:ind w:firstLine="241"/>
        <w:rPr>
          <w:rFonts w:hint="eastAsia" w:hAnsi="宋体"/>
          <w:bCs/>
          <w:color w:val="000000"/>
          <w:sz w:val="24"/>
          <w:szCs w:val="24"/>
          <w:highlight w:val="none"/>
          <w:u w:val="single"/>
        </w:rPr>
      </w:pPr>
      <w:r>
        <w:rPr>
          <w:rFonts w:hint="eastAsia" w:hAnsi="宋体"/>
          <w:bCs/>
          <w:color w:val="000000"/>
          <w:sz w:val="24"/>
          <w:szCs w:val="24"/>
          <w:highlight w:val="none"/>
        </w:rPr>
        <w:t xml:space="preserve">    </w:t>
      </w:r>
      <w:r>
        <w:rPr>
          <w:rFonts w:hint="eastAsia" w:hAnsi="宋体"/>
          <w:bCs/>
          <w:color w:val="000000"/>
          <w:sz w:val="24"/>
          <w:szCs w:val="24"/>
          <w:highlight w:val="none"/>
          <w:u w:val="single"/>
        </w:rPr>
        <w:t xml:space="preserve">                                                                                      </w:t>
      </w:r>
    </w:p>
    <w:p w14:paraId="29AF8C88">
      <w:pPr>
        <w:pStyle w:val="24"/>
        <w:spacing w:line="360" w:lineRule="auto"/>
        <w:ind w:firstLine="480" w:firstLineChars="200"/>
        <w:rPr>
          <w:rFonts w:hint="eastAsia" w:hAnsi="宋体"/>
          <w:color w:val="000000"/>
          <w:sz w:val="24"/>
          <w:szCs w:val="24"/>
          <w:highlight w:val="none"/>
        </w:rPr>
      </w:pPr>
      <w:r>
        <w:rPr>
          <w:rFonts w:hint="eastAsia" w:hAnsi="宋体"/>
          <w:bCs/>
          <w:color w:val="000000"/>
          <w:sz w:val="24"/>
          <w:szCs w:val="24"/>
          <w:highlight w:val="none"/>
          <w:u w:val="single"/>
        </w:rPr>
        <w:t>采购人/代理机构</w:t>
      </w:r>
      <w:r>
        <w:rPr>
          <w:rFonts w:hint="eastAsia" w:hAnsi="宋体"/>
          <w:bCs/>
          <w:color w:val="000000"/>
          <w:sz w:val="24"/>
          <w:szCs w:val="24"/>
          <w:highlight w:val="none"/>
        </w:rPr>
        <w:t>于</w:t>
      </w:r>
      <w:r>
        <w:rPr>
          <w:rFonts w:hint="eastAsia" w:hAnsi="宋体"/>
          <w:color w:val="000000"/>
          <w:sz w:val="24"/>
          <w:szCs w:val="24"/>
          <w:highlight w:val="none"/>
          <w:u w:val="single"/>
        </w:rPr>
        <w:t xml:space="preserve">      </w:t>
      </w:r>
      <w:r>
        <w:rPr>
          <w:rFonts w:hint="eastAsia" w:hAnsi="宋体"/>
          <w:color w:val="000000"/>
          <w:sz w:val="24"/>
          <w:szCs w:val="24"/>
          <w:highlight w:val="none"/>
        </w:rPr>
        <w:t>年</w:t>
      </w:r>
      <w:r>
        <w:rPr>
          <w:rFonts w:hint="eastAsia" w:hAnsi="宋体"/>
          <w:color w:val="000000"/>
          <w:sz w:val="24"/>
          <w:szCs w:val="24"/>
          <w:highlight w:val="none"/>
          <w:u w:val="single"/>
        </w:rPr>
        <w:t xml:space="preserve">   </w:t>
      </w:r>
      <w:r>
        <w:rPr>
          <w:rFonts w:hint="eastAsia" w:hAnsi="宋体"/>
          <w:color w:val="000000"/>
          <w:sz w:val="24"/>
          <w:szCs w:val="24"/>
          <w:highlight w:val="none"/>
        </w:rPr>
        <w:t>月</w:t>
      </w:r>
      <w:r>
        <w:rPr>
          <w:rFonts w:hint="eastAsia" w:hAnsi="宋体"/>
          <w:color w:val="000000"/>
          <w:sz w:val="24"/>
          <w:szCs w:val="24"/>
          <w:highlight w:val="none"/>
          <w:u w:val="single"/>
        </w:rPr>
        <w:t xml:space="preserve">   </w:t>
      </w:r>
      <w:r>
        <w:rPr>
          <w:rFonts w:hint="eastAsia" w:hAnsi="宋体"/>
          <w:color w:val="000000"/>
          <w:sz w:val="24"/>
          <w:szCs w:val="24"/>
          <w:highlight w:val="none"/>
        </w:rPr>
        <w:t>日，</w:t>
      </w:r>
      <w:r>
        <w:rPr>
          <w:rFonts w:hint="eastAsia" w:hAnsi="宋体"/>
          <w:bCs/>
          <w:color w:val="000000"/>
          <w:sz w:val="24"/>
          <w:szCs w:val="24"/>
          <w:highlight w:val="none"/>
        </w:rPr>
        <w:t xml:space="preserve">就质疑事项作出了答复/没有在法定期限内作出答复。                                                                                             </w:t>
      </w:r>
    </w:p>
    <w:p w14:paraId="0B38E94C">
      <w:pPr>
        <w:pStyle w:val="24"/>
        <w:spacing w:line="360" w:lineRule="auto"/>
        <w:ind w:left="25" w:leftChars="12" w:firstLine="472" w:firstLineChars="196"/>
        <w:rPr>
          <w:rFonts w:hint="eastAsia" w:hAnsi="宋体"/>
          <w:b/>
          <w:color w:val="000000"/>
          <w:sz w:val="24"/>
          <w:szCs w:val="24"/>
          <w:highlight w:val="none"/>
        </w:rPr>
      </w:pPr>
      <w:r>
        <w:rPr>
          <w:rFonts w:hint="eastAsia" w:hAnsi="宋体"/>
          <w:b/>
          <w:color w:val="000000"/>
          <w:sz w:val="24"/>
          <w:szCs w:val="24"/>
          <w:highlight w:val="none"/>
        </w:rPr>
        <w:t>四、投诉事项具体内容</w:t>
      </w:r>
    </w:p>
    <w:p w14:paraId="55FC29C5">
      <w:pPr>
        <w:pStyle w:val="24"/>
        <w:spacing w:line="360" w:lineRule="auto"/>
        <w:ind w:left="25" w:leftChars="12" w:firstLine="472" w:firstLineChars="197"/>
        <w:rPr>
          <w:rFonts w:hint="eastAsia" w:hAnsi="宋体"/>
          <w:bCs/>
          <w:color w:val="000000"/>
          <w:sz w:val="24"/>
          <w:szCs w:val="24"/>
          <w:highlight w:val="none"/>
          <w:u w:val="single"/>
        </w:rPr>
      </w:pPr>
      <w:r>
        <w:rPr>
          <w:rFonts w:hint="eastAsia" w:hAnsi="宋体"/>
          <w:color w:val="000000"/>
          <w:sz w:val="24"/>
          <w:szCs w:val="24"/>
          <w:highlight w:val="none"/>
        </w:rPr>
        <w:t>投诉事项1：</w:t>
      </w:r>
      <w:r>
        <w:rPr>
          <w:rFonts w:hint="eastAsia" w:hAnsi="宋体"/>
          <w:bCs/>
          <w:color w:val="000000"/>
          <w:sz w:val="24"/>
          <w:szCs w:val="24"/>
          <w:highlight w:val="none"/>
          <w:u w:val="single"/>
        </w:rPr>
        <w:t xml:space="preserve">                                                                           </w:t>
      </w:r>
    </w:p>
    <w:p w14:paraId="545AFA7D">
      <w:pPr>
        <w:pStyle w:val="24"/>
        <w:spacing w:line="360" w:lineRule="auto"/>
        <w:ind w:firstLine="480" w:firstLineChars="200"/>
        <w:rPr>
          <w:rFonts w:hint="eastAsia" w:hAnsi="宋体"/>
          <w:bCs/>
          <w:color w:val="000000"/>
          <w:sz w:val="24"/>
          <w:szCs w:val="24"/>
          <w:highlight w:val="none"/>
          <w:u w:val="single"/>
        </w:rPr>
      </w:pPr>
      <w:r>
        <w:rPr>
          <w:rFonts w:hint="eastAsia" w:hAnsi="宋体"/>
          <w:bCs/>
          <w:color w:val="000000"/>
          <w:sz w:val="24"/>
          <w:szCs w:val="24"/>
          <w:highlight w:val="none"/>
        </w:rPr>
        <w:t>事实依据：</w:t>
      </w:r>
      <w:r>
        <w:rPr>
          <w:rFonts w:hint="eastAsia" w:hAnsi="宋体"/>
          <w:color w:val="000000"/>
          <w:sz w:val="24"/>
          <w:szCs w:val="24"/>
          <w:highlight w:val="none"/>
        </w:rPr>
        <w:t xml:space="preserve"> </w:t>
      </w:r>
      <w:r>
        <w:rPr>
          <w:rFonts w:hint="eastAsia" w:hAnsi="宋体"/>
          <w:bCs/>
          <w:color w:val="000000"/>
          <w:sz w:val="24"/>
          <w:szCs w:val="24"/>
          <w:highlight w:val="none"/>
          <w:u w:val="single"/>
        </w:rPr>
        <w:t xml:space="preserve">                                                                                      </w:t>
      </w:r>
    </w:p>
    <w:p w14:paraId="603D48D3">
      <w:pPr>
        <w:pStyle w:val="24"/>
        <w:spacing w:line="360" w:lineRule="auto"/>
        <w:ind w:left="25" w:leftChars="12" w:firstLine="472" w:firstLineChars="197"/>
        <w:rPr>
          <w:rFonts w:hint="eastAsia" w:hAnsi="宋体"/>
          <w:color w:val="000000"/>
          <w:sz w:val="24"/>
          <w:szCs w:val="24"/>
          <w:highlight w:val="none"/>
        </w:rPr>
      </w:pPr>
      <w:r>
        <w:rPr>
          <w:rFonts w:hint="eastAsia" w:hAnsi="宋体"/>
          <w:bCs/>
          <w:color w:val="000000"/>
          <w:sz w:val="24"/>
          <w:szCs w:val="24"/>
          <w:highlight w:val="none"/>
          <w:u w:val="single"/>
        </w:rPr>
        <w:t xml:space="preserve">                                                                                        </w:t>
      </w:r>
    </w:p>
    <w:p w14:paraId="1FCC7FA4">
      <w:pPr>
        <w:pStyle w:val="24"/>
        <w:spacing w:line="360" w:lineRule="auto"/>
        <w:ind w:firstLine="480" w:firstLineChars="200"/>
        <w:rPr>
          <w:rFonts w:hint="eastAsia" w:hAnsi="宋体"/>
          <w:bCs/>
          <w:color w:val="000000"/>
          <w:sz w:val="24"/>
          <w:szCs w:val="24"/>
          <w:highlight w:val="none"/>
          <w:u w:val="single"/>
        </w:rPr>
      </w:pPr>
      <w:r>
        <w:rPr>
          <w:rFonts w:hint="eastAsia" w:hAnsi="宋体"/>
          <w:bCs/>
          <w:color w:val="000000"/>
          <w:sz w:val="24"/>
          <w:szCs w:val="24"/>
          <w:highlight w:val="none"/>
        </w:rPr>
        <w:t>法律依据：</w:t>
      </w:r>
      <w:r>
        <w:rPr>
          <w:rFonts w:hint="eastAsia" w:hAnsi="宋体"/>
          <w:color w:val="000000"/>
          <w:sz w:val="24"/>
          <w:szCs w:val="24"/>
          <w:highlight w:val="none"/>
        </w:rPr>
        <w:t xml:space="preserve"> </w:t>
      </w:r>
      <w:r>
        <w:rPr>
          <w:rFonts w:hint="eastAsia" w:hAnsi="宋体"/>
          <w:bCs/>
          <w:color w:val="000000"/>
          <w:sz w:val="24"/>
          <w:szCs w:val="24"/>
          <w:highlight w:val="none"/>
          <w:u w:val="single"/>
        </w:rPr>
        <w:t xml:space="preserve">                                                                                      </w:t>
      </w:r>
    </w:p>
    <w:p w14:paraId="796C81A1">
      <w:pPr>
        <w:pStyle w:val="24"/>
        <w:spacing w:line="360" w:lineRule="auto"/>
        <w:ind w:left="25" w:leftChars="12" w:firstLine="352" w:firstLineChars="147"/>
        <w:rPr>
          <w:rFonts w:hint="eastAsia" w:hAnsi="宋体"/>
          <w:bCs/>
          <w:color w:val="000000"/>
          <w:sz w:val="24"/>
          <w:szCs w:val="24"/>
          <w:highlight w:val="none"/>
          <w:u w:val="single"/>
        </w:rPr>
      </w:pPr>
      <w:r>
        <w:rPr>
          <w:rFonts w:hint="eastAsia" w:hAnsi="宋体"/>
          <w:bCs/>
          <w:color w:val="000000"/>
          <w:sz w:val="24"/>
          <w:szCs w:val="24"/>
          <w:highlight w:val="none"/>
        </w:rPr>
        <w:t xml:space="preserve"> </w:t>
      </w:r>
      <w:r>
        <w:rPr>
          <w:rFonts w:hint="eastAsia" w:hAnsi="宋体"/>
          <w:bCs/>
          <w:color w:val="000000"/>
          <w:sz w:val="24"/>
          <w:szCs w:val="24"/>
          <w:highlight w:val="none"/>
          <w:u w:val="single"/>
        </w:rPr>
        <w:t xml:space="preserve">                                                                                        </w:t>
      </w:r>
    </w:p>
    <w:p w14:paraId="2D2D8BCA">
      <w:pPr>
        <w:pStyle w:val="24"/>
        <w:spacing w:line="360" w:lineRule="auto"/>
        <w:ind w:left="25" w:leftChars="12" w:firstLine="472" w:firstLineChars="197"/>
        <w:rPr>
          <w:rFonts w:hint="eastAsia" w:hAnsi="宋体"/>
          <w:bCs/>
          <w:color w:val="000000"/>
          <w:sz w:val="24"/>
          <w:szCs w:val="24"/>
          <w:highlight w:val="none"/>
        </w:rPr>
      </w:pPr>
      <w:r>
        <w:rPr>
          <w:rFonts w:hint="eastAsia" w:hAnsi="宋体"/>
          <w:color w:val="000000"/>
          <w:sz w:val="24"/>
          <w:szCs w:val="24"/>
          <w:highlight w:val="none"/>
        </w:rPr>
        <w:t xml:space="preserve">投诉事项2  </w:t>
      </w:r>
      <w:r>
        <w:rPr>
          <w:rFonts w:hint="eastAsia" w:hAnsi="宋体"/>
          <w:bCs/>
          <w:color w:val="000000"/>
          <w:sz w:val="24"/>
          <w:szCs w:val="24"/>
          <w:highlight w:val="none"/>
        </w:rPr>
        <w:t xml:space="preserve">   </w:t>
      </w:r>
    </w:p>
    <w:p w14:paraId="1BDFD2CA">
      <w:pPr>
        <w:pStyle w:val="24"/>
        <w:spacing w:line="360" w:lineRule="auto"/>
        <w:ind w:left="25" w:leftChars="12" w:firstLine="472" w:firstLineChars="197"/>
        <w:rPr>
          <w:rFonts w:hint="eastAsia" w:hAnsi="宋体"/>
          <w:bCs/>
          <w:color w:val="000000"/>
          <w:sz w:val="24"/>
          <w:szCs w:val="24"/>
          <w:highlight w:val="none"/>
        </w:rPr>
      </w:pPr>
      <w:r>
        <w:rPr>
          <w:rFonts w:hAnsi="宋体"/>
          <w:bCs/>
          <w:color w:val="000000"/>
          <w:sz w:val="24"/>
          <w:szCs w:val="24"/>
          <w:highlight w:val="none"/>
        </w:rPr>
        <w:t>……</w:t>
      </w:r>
    </w:p>
    <w:p w14:paraId="7F97B6D6">
      <w:pPr>
        <w:pStyle w:val="24"/>
        <w:spacing w:line="360" w:lineRule="auto"/>
        <w:ind w:left="25" w:leftChars="12" w:firstLine="472" w:firstLineChars="196"/>
        <w:rPr>
          <w:rFonts w:hint="eastAsia" w:hAnsi="宋体"/>
          <w:b/>
          <w:color w:val="000000"/>
          <w:sz w:val="24"/>
          <w:szCs w:val="24"/>
          <w:highlight w:val="none"/>
        </w:rPr>
      </w:pPr>
      <w:r>
        <w:rPr>
          <w:rFonts w:hint="eastAsia" w:hAnsi="宋体"/>
          <w:b/>
          <w:color w:val="000000"/>
          <w:sz w:val="24"/>
          <w:szCs w:val="24"/>
          <w:highlight w:val="none"/>
        </w:rPr>
        <w:t>五、与投诉事项相关的投诉请求：</w:t>
      </w:r>
    </w:p>
    <w:p w14:paraId="0ACCA967">
      <w:pPr>
        <w:pStyle w:val="24"/>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请求：</w:t>
      </w:r>
      <w:r>
        <w:rPr>
          <w:rFonts w:hint="eastAsia" w:hAnsi="宋体"/>
          <w:bCs/>
          <w:color w:val="000000"/>
          <w:sz w:val="24"/>
          <w:szCs w:val="24"/>
          <w:highlight w:val="none"/>
          <w:u w:val="single"/>
        </w:rPr>
        <w:t xml:space="preserve">                                                                                 </w:t>
      </w:r>
    </w:p>
    <w:p w14:paraId="4948E040">
      <w:pPr>
        <w:pStyle w:val="24"/>
        <w:spacing w:line="360" w:lineRule="auto"/>
        <w:ind w:left="25" w:leftChars="12" w:firstLine="352" w:firstLineChars="147"/>
        <w:rPr>
          <w:rFonts w:hint="eastAsia" w:hAnsi="宋体"/>
          <w:color w:val="000000"/>
          <w:sz w:val="24"/>
          <w:szCs w:val="24"/>
          <w:highlight w:val="none"/>
        </w:rPr>
      </w:pPr>
    </w:p>
    <w:p w14:paraId="7915D22D">
      <w:pPr>
        <w:pStyle w:val="24"/>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签字（签章）：                                       公章：</w:t>
      </w:r>
    </w:p>
    <w:p w14:paraId="5223F5F5">
      <w:pPr>
        <w:pStyle w:val="24"/>
        <w:spacing w:line="360" w:lineRule="auto"/>
        <w:ind w:left="25" w:leftChars="12" w:firstLine="352" w:firstLineChars="147"/>
        <w:rPr>
          <w:rFonts w:hint="eastAsia" w:hAnsi="宋体"/>
          <w:color w:val="000000"/>
          <w:sz w:val="24"/>
          <w:szCs w:val="24"/>
          <w:highlight w:val="none"/>
        </w:rPr>
      </w:pPr>
    </w:p>
    <w:p w14:paraId="3AF210AB">
      <w:pPr>
        <w:pStyle w:val="24"/>
        <w:spacing w:line="360" w:lineRule="auto"/>
        <w:ind w:left="25" w:leftChars="12" w:firstLine="472" w:firstLineChars="197"/>
        <w:rPr>
          <w:rFonts w:hint="eastAsia" w:hAnsi="宋体"/>
          <w:color w:val="000000"/>
          <w:sz w:val="24"/>
          <w:szCs w:val="24"/>
          <w:highlight w:val="none"/>
        </w:rPr>
      </w:pPr>
      <w:r>
        <w:rPr>
          <w:rFonts w:hint="eastAsia" w:hAnsi="宋体"/>
          <w:color w:val="000000"/>
          <w:sz w:val="24"/>
          <w:szCs w:val="24"/>
          <w:highlight w:val="none"/>
        </w:rPr>
        <w:t>日期：</w:t>
      </w:r>
    </w:p>
    <w:p w14:paraId="67FCDF95">
      <w:pPr>
        <w:pStyle w:val="24"/>
        <w:spacing w:line="360" w:lineRule="auto"/>
        <w:ind w:left="25" w:leftChars="12" w:firstLine="472" w:firstLineChars="197"/>
        <w:rPr>
          <w:rFonts w:hint="eastAsia" w:hAnsi="宋体"/>
          <w:color w:val="000000"/>
          <w:sz w:val="24"/>
          <w:szCs w:val="24"/>
          <w:highlight w:val="none"/>
        </w:rPr>
      </w:pPr>
      <w:r>
        <w:rPr>
          <w:rFonts w:hint="eastAsia" w:hAnsi="宋体"/>
          <w:bCs/>
          <w:color w:val="000000"/>
          <w:sz w:val="24"/>
          <w:szCs w:val="24"/>
          <w:highlight w:val="none"/>
        </w:rPr>
        <w:t xml:space="preserve">                                                                              </w:t>
      </w:r>
    </w:p>
    <w:p w14:paraId="05C2F9C2">
      <w:pPr>
        <w:pStyle w:val="24"/>
        <w:snapToGrid w:val="0"/>
        <w:spacing w:line="360" w:lineRule="auto"/>
        <w:rPr>
          <w:rFonts w:hint="eastAsia" w:hAnsi="宋体"/>
          <w:b/>
          <w:color w:val="000000"/>
          <w:sz w:val="24"/>
          <w:szCs w:val="24"/>
          <w:highlight w:val="none"/>
        </w:rPr>
      </w:pPr>
      <w:r>
        <w:rPr>
          <w:rFonts w:hint="eastAsia" w:hAnsi="宋体"/>
          <w:b/>
          <w:color w:val="000000"/>
          <w:sz w:val="24"/>
          <w:szCs w:val="24"/>
          <w:highlight w:val="none"/>
        </w:rPr>
        <w:t>说明：</w:t>
      </w:r>
    </w:p>
    <w:p w14:paraId="4C738E0A">
      <w:pPr>
        <w:pStyle w:val="24"/>
        <w:spacing w:line="360" w:lineRule="auto"/>
        <w:ind w:left="25" w:leftChars="12" w:firstLine="354" w:firstLineChars="147"/>
        <w:rPr>
          <w:rFonts w:hint="eastAsia" w:hAnsi="宋体"/>
          <w:b/>
          <w:bCs/>
          <w:color w:val="000000"/>
          <w:sz w:val="24"/>
          <w:szCs w:val="24"/>
          <w:highlight w:val="none"/>
        </w:rPr>
      </w:pPr>
      <w:r>
        <w:rPr>
          <w:rFonts w:hint="eastAsia" w:hAnsi="宋体"/>
          <w:b/>
          <w:color w:val="000000"/>
          <w:sz w:val="24"/>
          <w:szCs w:val="24"/>
          <w:highlight w:val="none"/>
        </w:rPr>
        <w:t>1.投诉人提起投诉时，应当提交投诉书和必要的证明材料，并按照被投诉人和与投诉事项有关的供应商数量提供投诉书副本</w:t>
      </w:r>
      <w:r>
        <w:rPr>
          <w:rFonts w:hint="eastAsia" w:hAnsi="宋体"/>
          <w:b/>
          <w:bCs/>
          <w:color w:val="000000"/>
          <w:sz w:val="24"/>
          <w:szCs w:val="24"/>
          <w:highlight w:val="none"/>
        </w:rPr>
        <w:t>。</w:t>
      </w:r>
    </w:p>
    <w:p w14:paraId="29049AE3">
      <w:pPr>
        <w:pStyle w:val="24"/>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63376A5">
      <w:pPr>
        <w:pStyle w:val="24"/>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3.投诉书应简要列明质疑事项，质疑函、质疑答复等作为附件材料提供。</w:t>
      </w:r>
    </w:p>
    <w:p w14:paraId="64162887">
      <w:pPr>
        <w:pStyle w:val="24"/>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4.投诉书的投诉事项应具体、明确，并有必要的事实依据和法律依据。</w:t>
      </w:r>
    </w:p>
    <w:p w14:paraId="5647B086">
      <w:pPr>
        <w:pStyle w:val="24"/>
        <w:spacing w:line="360" w:lineRule="auto"/>
        <w:ind w:left="25" w:leftChars="12" w:firstLine="354" w:firstLineChars="147"/>
        <w:rPr>
          <w:rFonts w:hint="eastAsia" w:hAnsi="宋体"/>
          <w:b/>
          <w:color w:val="000000"/>
          <w:sz w:val="24"/>
          <w:szCs w:val="24"/>
          <w:highlight w:val="none"/>
        </w:rPr>
      </w:pPr>
      <w:r>
        <w:rPr>
          <w:rFonts w:hint="eastAsia" w:hAnsi="宋体"/>
          <w:b/>
          <w:color w:val="000000"/>
          <w:sz w:val="24"/>
          <w:szCs w:val="24"/>
          <w:highlight w:val="none"/>
        </w:rPr>
        <w:t>5.投诉书的投诉请求应与投诉事项相关。</w:t>
      </w:r>
    </w:p>
    <w:p w14:paraId="48FE55AB">
      <w:pPr>
        <w:pStyle w:val="24"/>
        <w:spacing w:line="360" w:lineRule="auto"/>
        <w:ind w:left="25" w:leftChars="12" w:firstLine="354" w:firstLineChars="147"/>
        <w:rPr>
          <w:rFonts w:hint="eastAsia" w:hAnsi="宋体"/>
          <w:b/>
          <w:color w:val="000000"/>
          <w:highlight w:val="none"/>
        </w:rPr>
      </w:pPr>
      <w:r>
        <w:rPr>
          <w:rFonts w:hint="eastAsia" w:hAnsi="宋体"/>
          <w:b/>
          <w:color w:val="000000"/>
          <w:sz w:val="24"/>
          <w:szCs w:val="24"/>
          <w:highlight w:val="none"/>
        </w:rPr>
        <w:t>6.投诉人为法人或者其他组织的，投诉书应由法定代表人、主要负责人，或者其授权代表签字或者盖章，并加盖公章。</w:t>
      </w:r>
    </w:p>
    <w:sectPr>
      <w:footerReference r:id="rId10" w:type="first"/>
      <w:headerReference r:id="rId7" w:type="default"/>
      <w:footerReference r:id="rId8" w:type="default"/>
      <w:footerReference r:id="rId9"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98332B9-C368-4238-BFD2-45B569BA44F1}"/>
  </w:font>
  <w:font w:name="黑体">
    <w:panose1 w:val="02010609060101010101"/>
    <w:charset w:val="86"/>
    <w:family w:val="auto"/>
    <w:pitch w:val="default"/>
    <w:sig w:usb0="800002BF" w:usb1="38CF7CFA" w:usb2="00000016" w:usb3="00000000" w:csb0="00040001" w:csb1="00000000"/>
    <w:embedRegular r:id="rId2" w:fontKey="{A9343983-0804-43D4-897E-EBE704A9BF91}"/>
  </w:font>
  <w:font w:name="Courier New">
    <w:panose1 w:val="02070309020205020404"/>
    <w:charset w:val="01"/>
    <w:family w:val="modern"/>
    <w:pitch w:val="default"/>
    <w:sig w:usb0="E0002EFF" w:usb1="C0007843" w:usb2="00000009" w:usb3="00000000" w:csb0="400001FF" w:csb1="FFFF0000"/>
    <w:embedRegular r:id="rId3" w:fontKey="{0800F11C-0A46-4F7C-AEB8-C8D54498441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17718E07-5985-4BD6-935D-3B04E6BDE5A1}"/>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5" w:fontKey="{59EF37B0-599C-42AE-B128-19BD72DC7CC6}"/>
  </w:font>
  <w:font w:name="Cambria">
    <w:panose1 w:val="02040503050406030204"/>
    <w:charset w:val="00"/>
    <w:family w:val="roman"/>
    <w:pitch w:val="default"/>
    <w:sig w:usb0="E00006FF" w:usb1="420024FF" w:usb2="02000000" w:usb3="00000000" w:csb0="2000019F" w:csb1="00000000"/>
  </w:font>
  <w:font w:name="ActionIcon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embedRegular r:id="rId6" w:fontKey="{5402D08F-BAF1-41A2-A6A4-80F2100E290C}"/>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embedRegular r:id="rId7" w:fontKey="{E0B20B6E-E365-4B8C-ABAE-248F25A5B529}"/>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8" w:fontKey="{7C3C5B4F-86E6-4A73-B53F-74C4B27A49E5}"/>
  </w:font>
  <w:font w:name="华文新魏">
    <w:panose1 w:val="02010800040101010101"/>
    <w:charset w:val="86"/>
    <w:family w:val="auto"/>
    <w:pitch w:val="default"/>
    <w:sig w:usb0="00000001" w:usb1="080F0000" w:usb2="00000000" w:usb3="00000000" w:csb0="00040000" w:csb1="00000000"/>
    <w:embedRegular r:id="rId9" w:fontKey="{6B82475A-7E82-43EB-9D8E-284409D039CE}"/>
  </w:font>
  <w:font w:name="等线">
    <w:panose1 w:val="02010600030101010101"/>
    <w:charset w:val="86"/>
    <w:family w:val="auto"/>
    <w:pitch w:val="default"/>
    <w:sig w:usb0="A00002BF" w:usb1="38CF7CFA" w:usb2="00000016" w:usb3="00000000" w:csb0="0004000F" w:csb1="00000000"/>
    <w:embedRegular r:id="rId10" w:fontKey="{079BB3BB-CB63-4E97-BF0C-1883FEDDB50D}"/>
  </w:font>
  <w:font w:name="仿宋">
    <w:panose1 w:val="02010609060101010101"/>
    <w:charset w:val="86"/>
    <w:family w:val="modern"/>
    <w:pitch w:val="default"/>
    <w:sig w:usb0="800002BF" w:usb1="38CF7CFA" w:usb2="00000016" w:usb3="00000000" w:csb0="00040001" w:csb1="00000000"/>
    <w:embedRegular r:id="rId11" w:fontKey="{A8668068-8D12-41BC-B1A4-534A55EC0A9C}"/>
  </w:font>
  <w:font w:name="Wingdings 2">
    <w:panose1 w:val="05020102010507070707"/>
    <w:charset w:val="02"/>
    <w:family w:val="roman"/>
    <w:pitch w:val="default"/>
    <w:sig w:usb0="00000000" w:usb1="00000000" w:usb2="00000000" w:usb3="00000000" w:csb0="80000000" w:csb1="00000000"/>
    <w:embedRegular r:id="rId12" w:fontKey="{EF2B4C28-D9CA-4031-B7F7-DD948F9BAC33}"/>
  </w:font>
  <w:font w:name="MS Mincho">
    <w:panose1 w:val="02020609040205080304"/>
    <w:charset w:val="80"/>
    <w:family w:val="modern"/>
    <w:pitch w:val="default"/>
    <w:sig w:usb0="A00002BF" w:usb1="68C7FCFB" w:usb2="00000010" w:usb3="00000000" w:csb0="4002009F" w:csb1="DFD70000"/>
    <w:embedRegular r:id="rId13" w:fontKey="{80E58A92-714B-4A9D-87DB-489D37E725FA}"/>
  </w:font>
  <w:font w:name="隶书">
    <w:panose1 w:val="02010509060101010101"/>
    <w:charset w:val="86"/>
    <w:family w:val="modern"/>
    <w:pitch w:val="default"/>
    <w:sig w:usb0="00000001" w:usb1="080E0000" w:usb2="00000000" w:usb3="00000000" w:csb0="00040000" w:csb1="00000000"/>
    <w:embedRegular r:id="rId14" w:fontKey="{C1EB91A0-1C00-4C66-A908-AF2DA65A2295}"/>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6FA8E">
    <w:pPr>
      <w:pStyle w:val="30"/>
      <w:jc w:val="center"/>
    </w:pPr>
    <w:r>
      <w:fldChar w:fldCharType="begin"/>
    </w:r>
    <w:r>
      <w:instrText xml:space="preserve"> PAGE   \* MERGEFORMAT </w:instrText>
    </w:r>
    <w:r>
      <w:fldChar w:fldCharType="separate"/>
    </w:r>
    <w:r>
      <w:rPr>
        <w:lang w:val="zh-CN"/>
      </w:rPr>
      <w:t>8</w:t>
    </w:r>
    <w:r>
      <w:fldChar w:fldCharType="end"/>
    </w:r>
  </w:p>
  <w:p w14:paraId="39118525">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07D00">
    <w:pPr>
      <w:pStyle w:val="30"/>
      <w:framePr w:wrap="around" w:vAnchor="text" w:hAnchor="margin" w:xAlign="center" w:y="1"/>
      <w:rPr>
        <w:rStyle w:val="50"/>
      </w:rPr>
    </w:pPr>
    <w:r>
      <w:fldChar w:fldCharType="begin"/>
    </w:r>
    <w:r>
      <w:rPr>
        <w:rStyle w:val="50"/>
      </w:rPr>
      <w:instrText xml:space="preserve">PAGE  </w:instrText>
    </w:r>
    <w:r>
      <w:fldChar w:fldCharType="end"/>
    </w:r>
  </w:p>
  <w:p w14:paraId="29BDD506">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B950B">
    <w:pPr>
      <w:pStyle w:val="30"/>
      <w:jc w:val="center"/>
    </w:pPr>
    <w:r>
      <w:fldChar w:fldCharType="begin"/>
    </w:r>
    <w:r>
      <w:instrText xml:space="preserve">PAGE   \* MERGEFORMAT</w:instrText>
    </w:r>
    <w:r>
      <w:fldChar w:fldCharType="separate"/>
    </w:r>
    <w:r>
      <w:rPr>
        <w:lang w:val="zh-CN"/>
      </w:rPr>
      <w:t>1</w:t>
    </w:r>
    <w:r>
      <w:fldChar w:fldCharType="end"/>
    </w:r>
  </w:p>
  <w:p w14:paraId="1B204D12">
    <w:pPr>
      <w:pStyle w:val="30"/>
      <w:ind w:right="360"/>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10608">
    <w:pPr>
      <w:pStyle w:val="30"/>
      <w:jc w:val="center"/>
    </w:pPr>
    <w:r>
      <w:fldChar w:fldCharType="begin"/>
    </w:r>
    <w:r>
      <w:instrText xml:space="preserve"> PAGE   \* MERGEFORMAT </w:instrText>
    </w:r>
    <w:r>
      <w:fldChar w:fldCharType="separate"/>
    </w:r>
    <w:r>
      <w:rPr>
        <w:lang w:val="zh-CN"/>
      </w:rPr>
      <w:t>120</w:t>
    </w:r>
    <w:r>
      <w:fldChar w:fldCharType="end"/>
    </w:r>
  </w:p>
  <w:p w14:paraId="422A4D9A">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44C7E">
    <w:pPr>
      <w:pStyle w:val="30"/>
      <w:framePr w:wrap="around" w:vAnchor="text" w:hAnchor="margin" w:xAlign="center" w:y="1"/>
      <w:rPr>
        <w:rStyle w:val="50"/>
      </w:rPr>
    </w:pPr>
    <w:r>
      <w:fldChar w:fldCharType="begin"/>
    </w:r>
    <w:r>
      <w:rPr>
        <w:rStyle w:val="50"/>
      </w:rPr>
      <w:instrText xml:space="preserve">PAGE  </w:instrText>
    </w:r>
    <w:r>
      <w:fldChar w:fldCharType="end"/>
    </w:r>
  </w:p>
  <w:p w14:paraId="04AB5D2D">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37E59">
    <w:pPr>
      <w:pStyle w:val="30"/>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7FCAC">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04207">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A6FB9"/>
    <w:multiLevelType w:val="singleLevel"/>
    <w:tmpl w:val="FB8A6FB9"/>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2">
    <w:nsid w:val="0D34312B"/>
    <w:multiLevelType w:val="multilevel"/>
    <w:tmpl w:val="0D34312B"/>
    <w:lvl w:ilvl="0" w:tentative="0">
      <w:start w:val="1"/>
      <w:numFmt w:val="decimal"/>
      <w:suff w:val="nothing"/>
      <w:lvlText w:val="%1．"/>
      <w:lvlJc w:val="left"/>
      <w:pPr>
        <w:ind w:left="-40" w:firstLine="4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4">
    <w:nsid w:val="4C601917"/>
    <w:multiLevelType w:val="singleLevel"/>
    <w:tmpl w:val="4C601917"/>
    <w:lvl w:ilvl="0" w:tentative="0">
      <w:start w:val="1"/>
      <w:numFmt w:val="decimal"/>
      <w:suff w:val="nothing"/>
      <w:lvlText w:val="（%1）"/>
      <w:lvlJc w:val="left"/>
      <w:pPr>
        <w:ind w:left="-2"/>
      </w:pPr>
    </w:lvl>
  </w:abstractNum>
  <w:abstractNum w:abstractNumId="5">
    <w:nsid w:val="5FABD14B"/>
    <w:multiLevelType w:val="singleLevel"/>
    <w:tmpl w:val="5FABD14B"/>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08B"/>
    <w:rsid w:val="0000010C"/>
    <w:rsid w:val="00000266"/>
    <w:rsid w:val="000002AD"/>
    <w:rsid w:val="000004FE"/>
    <w:rsid w:val="00000FE0"/>
    <w:rsid w:val="00001068"/>
    <w:rsid w:val="0000114A"/>
    <w:rsid w:val="000011FA"/>
    <w:rsid w:val="00001731"/>
    <w:rsid w:val="00001C2D"/>
    <w:rsid w:val="00001C55"/>
    <w:rsid w:val="00001CA8"/>
    <w:rsid w:val="00001FAE"/>
    <w:rsid w:val="00002291"/>
    <w:rsid w:val="0000257D"/>
    <w:rsid w:val="00002DBF"/>
    <w:rsid w:val="00002EC0"/>
    <w:rsid w:val="00003224"/>
    <w:rsid w:val="000033F5"/>
    <w:rsid w:val="0000358C"/>
    <w:rsid w:val="000035A4"/>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CBA"/>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607"/>
    <w:rsid w:val="0002103A"/>
    <w:rsid w:val="000217E4"/>
    <w:rsid w:val="00021852"/>
    <w:rsid w:val="00021A12"/>
    <w:rsid w:val="000222B4"/>
    <w:rsid w:val="00022524"/>
    <w:rsid w:val="00022622"/>
    <w:rsid w:val="00022B0F"/>
    <w:rsid w:val="0002316F"/>
    <w:rsid w:val="00023363"/>
    <w:rsid w:val="000235F3"/>
    <w:rsid w:val="00023644"/>
    <w:rsid w:val="00023712"/>
    <w:rsid w:val="00023A03"/>
    <w:rsid w:val="00024E3C"/>
    <w:rsid w:val="00024EB0"/>
    <w:rsid w:val="0002646A"/>
    <w:rsid w:val="0002651D"/>
    <w:rsid w:val="00026CFD"/>
    <w:rsid w:val="00027C8B"/>
    <w:rsid w:val="00027CD9"/>
    <w:rsid w:val="00030242"/>
    <w:rsid w:val="00030B06"/>
    <w:rsid w:val="0003183A"/>
    <w:rsid w:val="00031A60"/>
    <w:rsid w:val="00031CDC"/>
    <w:rsid w:val="000323D8"/>
    <w:rsid w:val="00032461"/>
    <w:rsid w:val="0003263B"/>
    <w:rsid w:val="0003282C"/>
    <w:rsid w:val="00032F6D"/>
    <w:rsid w:val="0003304A"/>
    <w:rsid w:val="0003317E"/>
    <w:rsid w:val="00033413"/>
    <w:rsid w:val="000337F3"/>
    <w:rsid w:val="00033B93"/>
    <w:rsid w:val="00034B24"/>
    <w:rsid w:val="00034C27"/>
    <w:rsid w:val="00034E2A"/>
    <w:rsid w:val="0003577F"/>
    <w:rsid w:val="00036466"/>
    <w:rsid w:val="0003675E"/>
    <w:rsid w:val="00036BAC"/>
    <w:rsid w:val="00037939"/>
    <w:rsid w:val="00037F87"/>
    <w:rsid w:val="00037FA2"/>
    <w:rsid w:val="000400D0"/>
    <w:rsid w:val="00040343"/>
    <w:rsid w:val="000408C4"/>
    <w:rsid w:val="00041DFA"/>
    <w:rsid w:val="000425AC"/>
    <w:rsid w:val="00042E77"/>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525"/>
    <w:rsid w:val="00050771"/>
    <w:rsid w:val="000509BA"/>
    <w:rsid w:val="000513F3"/>
    <w:rsid w:val="00052287"/>
    <w:rsid w:val="000522E0"/>
    <w:rsid w:val="000532F4"/>
    <w:rsid w:val="000535A9"/>
    <w:rsid w:val="000536AE"/>
    <w:rsid w:val="000539AF"/>
    <w:rsid w:val="00054CD5"/>
    <w:rsid w:val="00054D03"/>
    <w:rsid w:val="00054E61"/>
    <w:rsid w:val="000550AC"/>
    <w:rsid w:val="0005584D"/>
    <w:rsid w:val="00055CC3"/>
    <w:rsid w:val="00055CD8"/>
    <w:rsid w:val="00055CEE"/>
    <w:rsid w:val="00055FB7"/>
    <w:rsid w:val="000566FA"/>
    <w:rsid w:val="00056A2B"/>
    <w:rsid w:val="00056D18"/>
    <w:rsid w:val="00056DA8"/>
    <w:rsid w:val="00056E37"/>
    <w:rsid w:val="00056EE2"/>
    <w:rsid w:val="00056F3A"/>
    <w:rsid w:val="00056FE2"/>
    <w:rsid w:val="000570FB"/>
    <w:rsid w:val="000575B8"/>
    <w:rsid w:val="00060131"/>
    <w:rsid w:val="0006026B"/>
    <w:rsid w:val="00060293"/>
    <w:rsid w:val="0006134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0998"/>
    <w:rsid w:val="0008123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4483"/>
    <w:rsid w:val="0008452D"/>
    <w:rsid w:val="0008467B"/>
    <w:rsid w:val="000850FA"/>
    <w:rsid w:val="00085719"/>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5"/>
    <w:rsid w:val="000969D9"/>
    <w:rsid w:val="000969ED"/>
    <w:rsid w:val="00096F37"/>
    <w:rsid w:val="00097FE5"/>
    <w:rsid w:val="000A0354"/>
    <w:rsid w:val="000A091F"/>
    <w:rsid w:val="000A0958"/>
    <w:rsid w:val="000A0FCC"/>
    <w:rsid w:val="000A1033"/>
    <w:rsid w:val="000A2712"/>
    <w:rsid w:val="000A2877"/>
    <w:rsid w:val="000A28E5"/>
    <w:rsid w:val="000A3145"/>
    <w:rsid w:val="000A355D"/>
    <w:rsid w:val="000A35DA"/>
    <w:rsid w:val="000A371E"/>
    <w:rsid w:val="000A3DE5"/>
    <w:rsid w:val="000A4011"/>
    <w:rsid w:val="000A45D5"/>
    <w:rsid w:val="000A490E"/>
    <w:rsid w:val="000A529E"/>
    <w:rsid w:val="000A5B49"/>
    <w:rsid w:val="000A5FE5"/>
    <w:rsid w:val="000A6684"/>
    <w:rsid w:val="000A7194"/>
    <w:rsid w:val="000A7218"/>
    <w:rsid w:val="000A740A"/>
    <w:rsid w:val="000A7446"/>
    <w:rsid w:val="000A7D9A"/>
    <w:rsid w:val="000A7E7F"/>
    <w:rsid w:val="000A7ECD"/>
    <w:rsid w:val="000B01AB"/>
    <w:rsid w:val="000B049B"/>
    <w:rsid w:val="000B04DD"/>
    <w:rsid w:val="000B0F01"/>
    <w:rsid w:val="000B1346"/>
    <w:rsid w:val="000B1914"/>
    <w:rsid w:val="000B19DC"/>
    <w:rsid w:val="000B1CA2"/>
    <w:rsid w:val="000B202E"/>
    <w:rsid w:val="000B2293"/>
    <w:rsid w:val="000B24A4"/>
    <w:rsid w:val="000B255C"/>
    <w:rsid w:val="000B395E"/>
    <w:rsid w:val="000B39C3"/>
    <w:rsid w:val="000B3A00"/>
    <w:rsid w:val="000B4840"/>
    <w:rsid w:val="000B4D79"/>
    <w:rsid w:val="000B5272"/>
    <w:rsid w:val="000B5627"/>
    <w:rsid w:val="000B5671"/>
    <w:rsid w:val="000B6BF0"/>
    <w:rsid w:val="000B6CE8"/>
    <w:rsid w:val="000B7DAF"/>
    <w:rsid w:val="000C0026"/>
    <w:rsid w:val="000C0091"/>
    <w:rsid w:val="000C071C"/>
    <w:rsid w:val="000C0BB4"/>
    <w:rsid w:val="000C0BEE"/>
    <w:rsid w:val="000C1CB9"/>
    <w:rsid w:val="000C2159"/>
    <w:rsid w:val="000C21BB"/>
    <w:rsid w:val="000C289B"/>
    <w:rsid w:val="000C352F"/>
    <w:rsid w:val="000C3805"/>
    <w:rsid w:val="000C3948"/>
    <w:rsid w:val="000C3F01"/>
    <w:rsid w:val="000C410D"/>
    <w:rsid w:val="000C420D"/>
    <w:rsid w:val="000C4773"/>
    <w:rsid w:val="000C4944"/>
    <w:rsid w:val="000C4E24"/>
    <w:rsid w:val="000C5C4A"/>
    <w:rsid w:val="000C5F01"/>
    <w:rsid w:val="000C5F95"/>
    <w:rsid w:val="000C63C4"/>
    <w:rsid w:val="000C66C1"/>
    <w:rsid w:val="000C6F0B"/>
    <w:rsid w:val="000C6F32"/>
    <w:rsid w:val="000C6FEF"/>
    <w:rsid w:val="000C778C"/>
    <w:rsid w:val="000C7833"/>
    <w:rsid w:val="000C7E1B"/>
    <w:rsid w:val="000C7E73"/>
    <w:rsid w:val="000D001B"/>
    <w:rsid w:val="000D0A45"/>
    <w:rsid w:val="000D136E"/>
    <w:rsid w:val="000D14AC"/>
    <w:rsid w:val="000D15BA"/>
    <w:rsid w:val="000D15BE"/>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372"/>
    <w:rsid w:val="000D6979"/>
    <w:rsid w:val="000D6C0E"/>
    <w:rsid w:val="000D6CE7"/>
    <w:rsid w:val="000D6E38"/>
    <w:rsid w:val="000D6E63"/>
    <w:rsid w:val="000D711C"/>
    <w:rsid w:val="000D7B6E"/>
    <w:rsid w:val="000E0644"/>
    <w:rsid w:val="000E076D"/>
    <w:rsid w:val="000E087C"/>
    <w:rsid w:val="000E1516"/>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7BF"/>
    <w:rsid w:val="000E581B"/>
    <w:rsid w:val="000E60DF"/>
    <w:rsid w:val="000E64B2"/>
    <w:rsid w:val="000E65D2"/>
    <w:rsid w:val="000E6919"/>
    <w:rsid w:val="000E6B1B"/>
    <w:rsid w:val="000E6F0C"/>
    <w:rsid w:val="000E732D"/>
    <w:rsid w:val="000F07ED"/>
    <w:rsid w:val="000F0C34"/>
    <w:rsid w:val="000F0CB8"/>
    <w:rsid w:val="000F0CF2"/>
    <w:rsid w:val="000F1401"/>
    <w:rsid w:val="000F1A32"/>
    <w:rsid w:val="000F1CC2"/>
    <w:rsid w:val="000F1D15"/>
    <w:rsid w:val="000F270A"/>
    <w:rsid w:val="000F34C8"/>
    <w:rsid w:val="000F38BC"/>
    <w:rsid w:val="000F3E2A"/>
    <w:rsid w:val="000F4D26"/>
    <w:rsid w:val="000F5639"/>
    <w:rsid w:val="000F58A4"/>
    <w:rsid w:val="000F5F99"/>
    <w:rsid w:val="000F6833"/>
    <w:rsid w:val="000F6A24"/>
    <w:rsid w:val="000F7616"/>
    <w:rsid w:val="000F7DE9"/>
    <w:rsid w:val="000F7E1F"/>
    <w:rsid w:val="000F7F7A"/>
    <w:rsid w:val="001002F4"/>
    <w:rsid w:val="001011FC"/>
    <w:rsid w:val="001014BD"/>
    <w:rsid w:val="0010165F"/>
    <w:rsid w:val="00101E7C"/>
    <w:rsid w:val="001023DC"/>
    <w:rsid w:val="00102572"/>
    <w:rsid w:val="00102946"/>
    <w:rsid w:val="00102FBF"/>
    <w:rsid w:val="0010333D"/>
    <w:rsid w:val="0010372A"/>
    <w:rsid w:val="00103F41"/>
    <w:rsid w:val="00104662"/>
    <w:rsid w:val="00104F0C"/>
    <w:rsid w:val="00104F34"/>
    <w:rsid w:val="001053C5"/>
    <w:rsid w:val="001055AD"/>
    <w:rsid w:val="00105B3E"/>
    <w:rsid w:val="00105C14"/>
    <w:rsid w:val="0010627F"/>
    <w:rsid w:val="001065A3"/>
    <w:rsid w:val="00106610"/>
    <w:rsid w:val="00106831"/>
    <w:rsid w:val="0010683E"/>
    <w:rsid w:val="0010691D"/>
    <w:rsid w:val="00106B33"/>
    <w:rsid w:val="00106E69"/>
    <w:rsid w:val="00110AC5"/>
    <w:rsid w:val="00110F0B"/>
    <w:rsid w:val="0011108B"/>
    <w:rsid w:val="00111136"/>
    <w:rsid w:val="00111164"/>
    <w:rsid w:val="00111761"/>
    <w:rsid w:val="00112040"/>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D94"/>
    <w:rsid w:val="0011718F"/>
    <w:rsid w:val="00117B7D"/>
    <w:rsid w:val="00117EFC"/>
    <w:rsid w:val="001205A8"/>
    <w:rsid w:val="00121301"/>
    <w:rsid w:val="00121766"/>
    <w:rsid w:val="00122A64"/>
    <w:rsid w:val="00123694"/>
    <w:rsid w:val="0012388A"/>
    <w:rsid w:val="0012388C"/>
    <w:rsid w:val="00123AFA"/>
    <w:rsid w:val="00123C8C"/>
    <w:rsid w:val="00123E8B"/>
    <w:rsid w:val="00124B43"/>
    <w:rsid w:val="00124DF8"/>
    <w:rsid w:val="00125398"/>
    <w:rsid w:val="001253EA"/>
    <w:rsid w:val="00125B99"/>
    <w:rsid w:val="00126160"/>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7"/>
    <w:rsid w:val="001346AF"/>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A5"/>
    <w:rsid w:val="001427B5"/>
    <w:rsid w:val="001428CF"/>
    <w:rsid w:val="00142D0C"/>
    <w:rsid w:val="00142E3C"/>
    <w:rsid w:val="00143387"/>
    <w:rsid w:val="00144013"/>
    <w:rsid w:val="001455C3"/>
    <w:rsid w:val="00145A17"/>
    <w:rsid w:val="00145BBE"/>
    <w:rsid w:val="001460B5"/>
    <w:rsid w:val="0014641F"/>
    <w:rsid w:val="001464A8"/>
    <w:rsid w:val="001467BB"/>
    <w:rsid w:val="00146CA8"/>
    <w:rsid w:val="0014723E"/>
    <w:rsid w:val="00147884"/>
    <w:rsid w:val="00150664"/>
    <w:rsid w:val="00150827"/>
    <w:rsid w:val="00150B0D"/>
    <w:rsid w:val="00150E10"/>
    <w:rsid w:val="00150FBA"/>
    <w:rsid w:val="00151A32"/>
    <w:rsid w:val="00151BDE"/>
    <w:rsid w:val="00151E31"/>
    <w:rsid w:val="00151F9B"/>
    <w:rsid w:val="00152289"/>
    <w:rsid w:val="00152425"/>
    <w:rsid w:val="00152BAD"/>
    <w:rsid w:val="00152CE3"/>
    <w:rsid w:val="00153652"/>
    <w:rsid w:val="00153697"/>
    <w:rsid w:val="001537C4"/>
    <w:rsid w:val="00153956"/>
    <w:rsid w:val="00153B95"/>
    <w:rsid w:val="00154146"/>
    <w:rsid w:val="00154190"/>
    <w:rsid w:val="001545EA"/>
    <w:rsid w:val="001549BA"/>
    <w:rsid w:val="00154BBF"/>
    <w:rsid w:val="00155099"/>
    <w:rsid w:val="00155C85"/>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7804"/>
    <w:rsid w:val="0016793E"/>
    <w:rsid w:val="00167D4D"/>
    <w:rsid w:val="0017054C"/>
    <w:rsid w:val="00170635"/>
    <w:rsid w:val="0017070D"/>
    <w:rsid w:val="00170837"/>
    <w:rsid w:val="00171035"/>
    <w:rsid w:val="001713B7"/>
    <w:rsid w:val="00171ADB"/>
    <w:rsid w:val="00171E2C"/>
    <w:rsid w:val="00172029"/>
    <w:rsid w:val="001733A4"/>
    <w:rsid w:val="001735D4"/>
    <w:rsid w:val="00173AB9"/>
    <w:rsid w:val="00173EED"/>
    <w:rsid w:val="00174368"/>
    <w:rsid w:val="001744EA"/>
    <w:rsid w:val="00174D82"/>
    <w:rsid w:val="00174E44"/>
    <w:rsid w:val="00175053"/>
    <w:rsid w:val="001753B7"/>
    <w:rsid w:val="001757E7"/>
    <w:rsid w:val="00175873"/>
    <w:rsid w:val="00175C59"/>
    <w:rsid w:val="00175F94"/>
    <w:rsid w:val="001760BC"/>
    <w:rsid w:val="00176674"/>
    <w:rsid w:val="00176818"/>
    <w:rsid w:val="00176B82"/>
    <w:rsid w:val="00176E3B"/>
    <w:rsid w:val="00176ECB"/>
    <w:rsid w:val="0017752D"/>
    <w:rsid w:val="0017759F"/>
    <w:rsid w:val="00177832"/>
    <w:rsid w:val="0018057A"/>
    <w:rsid w:val="00181178"/>
    <w:rsid w:val="0018119E"/>
    <w:rsid w:val="00181392"/>
    <w:rsid w:val="0018152C"/>
    <w:rsid w:val="00181A74"/>
    <w:rsid w:val="00181DBA"/>
    <w:rsid w:val="00181EEF"/>
    <w:rsid w:val="00181F37"/>
    <w:rsid w:val="00181F3E"/>
    <w:rsid w:val="00182FE0"/>
    <w:rsid w:val="00183911"/>
    <w:rsid w:val="001840C0"/>
    <w:rsid w:val="00184407"/>
    <w:rsid w:val="001845FB"/>
    <w:rsid w:val="00184FB1"/>
    <w:rsid w:val="001857FB"/>
    <w:rsid w:val="00185DA6"/>
    <w:rsid w:val="00185F64"/>
    <w:rsid w:val="00186096"/>
    <w:rsid w:val="001862FE"/>
    <w:rsid w:val="001866F1"/>
    <w:rsid w:val="00186B01"/>
    <w:rsid w:val="00186E20"/>
    <w:rsid w:val="0018772E"/>
    <w:rsid w:val="00187A94"/>
    <w:rsid w:val="0019029E"/>
    <w:rsid w:val="00190346"/>
    <w:rsid w:val="00190804"/>
    <w:rsid w:val="0019088F"/>
    <w:rsid w:val="00190C51"/>
    <w:rsid w:val="0019122E"/>
    <w:rsid w:val="0019170B"/>
    <w:rsid w:val="00191DDF"/>
    <w:rsid w:val="00193ACC"/>
    <w:rsid w:val="00193BFE"/>
    <w:rsid w:val="00195322"/>
    <w:rsid w:val="0019560E"/>
    <w:rsid w:val="001958E3"/>
    <w:rsid w:val="0019601B"/>
    <w:rsid w:val="00196048"/>
    <w:rsid w:val="00196764"/>
    <w:rsid w:val="00196A82"/>
    <w:rsid w:val="0019769B"/>
    <w:rsid w:val="001979F9"/>
    <w:rsid w:val="00197FFE"/>
    <w:rsid w:val="001A0D25"/>
    <w:rsid w:val="001A0E14"/>
    <w:rsid w:val="001A1570"/>
    <w:rsid w:val="001A1917"/>
    <w:rsid w:val="001A1936"/>
    <w:rsid w:val="001A1C64"/>
    <w:rsid w:val="001A1DFB"/>
    <w:rsid w:val="001A1E7F"/>
    <w:rsid w:val="001A2918"/>
    <w:rsid w:val="001A2D02"/>
    <w:rsid w:val="001A3076"/>
    <w:rsid w:val="001A3163"/>
    <w:rsid w:val="001A31A5"/>
    <w:rsid w:val="001A389C"/>
    <w:rsid w:val="001A3B75"/>
    <w:rsid w:val="001A4027"/>
    <w:rsid w:val="001A46FB"/>
    <w:rsid w:val="001A4B5B"/>
    <w:rsid w:val="001A4EA6"/>
    <w:rsid w:val="001A4EC9"/>
    <w:rsid w:val="001A5944"/>
    <w:rsid w:val="001A5FB1"/>
    <w:rsid w:val="001A68F4"/>
    <w:rsid w:val="001A698A"/>
    <w:rsid w:val="001A6CCC"/>
    <w:rsid w:val="001A6E3B"/>
    <w:rsid w:val="001A70C8"/>
    <w:rsid w:val="001A71C9"/>
    <w:rsid w:val="001A7429"/>
    <w:rsid w:val="001A760C"/>
    <w:rsid w:val="001A770F"/>
    <w:rsid w:val="001A7977"/>
    <w:rsid w:val="001A799B"/>
    <w:rsid w:val="001A7AC7"/>
    <w:rsid w:val="001A7C38"/>
    <w:rsid w:val="001B00C5"/>
    <w:rsid w:val="001B02F8"/>
    <w:rsid w:val="001B2104"/>
    <w:rsid w:val="001B2279"/>
    <w:rsid w:val="001B2729"/>
    <w:rsid w:val="001B2866"/>
    <w:rsid w:val="001B2881"/>
    <w:rsid w:val="001B2B73"/>
    <w:rsid w:val="001B3675"/>
    <w:rsid w:val="001B37C8"/>
    <w:rsid w:val="001B48BA"/>
    <w:rsid w:val="001B4B2C"/>
    <w:rsid w:val="001B4F10"/>
    <w:rsid w:val="001B5154"/>
    <w:rsid w:val="001B54BF"/>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8B9"/>
    <w:rsid w:val="001C6B5C"/>
    <w:rsid w:val="001C7155"/>
    <w:rsid w:val="001C7428"/>
    <w:rsid w:val="001C7E48"/>
    <w:rsid w:val="001D039B"/>
    <w:rsid w:val="001D0849"/>
    <w:rsid w:val="001D1258"/>
    <w:rsid w:val="001D1AB8"/>
    <w:rsid w:val="001D286F"/>
    <w:rsid w:val="001D2C94"/>
    <w:rsid w:val="001D33D9"/>
    <w:rsid w:val="001D36F6"/>
    <w:rsid w:val="001D4303"/>
    <w:rsid w:val="001D4386"/>
    <w:rsid w:val="001D45E5"/>
    <w:rsid w:val="001D461A"/>
    <w:rsid w:val="001D4A9D"/>
    <w:rsid w:val="001D4AAD"/>
    <w:rsid w:val="001D5AFA"/>
    <w:rsid w:val="001D652D"/>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6ADE"/>
    <w:rsid w:val="001E70AD"/>
    <w:rsid w:val="001E7237"/>
    <w:rsid w:val="001E7AD1"/>
    <w:rsid w:val="001E7AF6"/>
    <w:rsid w:val="001F01B8"/>
    <w:rsid w:val="001F0FC3"/>
    <w:rsid w:val="001F1188"/>
    <w:rsid w:val="001F1B8D"/>
    <w:rsid w:val="001F274F"/>
    <w:rsid w:val="001F289C"/>
    <w:rsid w:val="001F2BF9"/>
    <w:rsid w:val="001F3AF2"/>
    <w:rsid w:val="001F6008"/>
    <w:rsid w:val="001F604B"/>
    <w:rsid w:val="001F641B"/>
    <w:rsid w:val="001F6D4D"/>
    <w:rsid w:val="00200D69"/>
    <w:rsid w:val="00200F9D"/>
    <w:rsid w:val="0020130D"/>
    <w:rsid w:val="00201916"/>
    <w:rsid w:val="00201D06"/>
    <w:rsid w:val="00201DCE"/>
    <w:rsid w:val="00201E9F"/>
    <w:rsid w:val="0020217D"/>
    <w:rsid w:val="00202F25"/>
    <w:rsid w:val="002035B3"/>
    <w:rsid w:val="00203929"/>
    <w:rsid w:val="00203CD6"/>
    <w:rsid w:val="00203D01"/>
    <w:rsid w:val="00204460"/>
    <w:rsid w:val="002051EA"/>
    <w:rsid w:val="00205CBC"/>
    <w:rsid w:val="00205EF4"/>
    <w:rsid w:val="00206259"/>
    <w:rsid w:val="002074B7"/>
    <w:rsid w:val="0020758D"/>
    <w:rsid w:val="00207C7B"/>
    <w:rsid w:val="00211470"/>
    <w:rsid w:val="00211922"/>
    <w:rsid w:val="0021213A"/>
    <w:rsid w:val="002121B4"/>
    <w:rsid w:val="0021265F"/>
    <w:rsid w:val="00213232"/>
    <w:rsid w:val="00213817"/>
    <w:rsid w:val="00214428"/>
    <w:rsid w:val="002145EB"/>
    <w:rsid w:val="00214F82"/>
    <w:rsid w:val="00215033"/>
    <w:rsid w:val="00215834"/>
    <w:rsid w:val="00215A2A"/>
    <w:rsid w:val="00215CC2"/>
    <w:rsid w:val="00215ED8"/>
    <w:rsid w:val="00215FAF"/>
    <w:rsid w:val="00217700"/>
    <w:rsid w:val="002177E2"/>
    <w:rsid w:val="0021783B"/>
    <w:rsid w:val="002205F3"/>
    <w:rsid w:val="0022085B"/>
    <w:rsid w:val="00220DFB"/>
    <w:rsid w:val="00220E53"/>
    <w:rsid w:val="0022176C"/>
    <w:rsid w:val="002225D1"/>
    <w:rsid w:val="002230FA"/>
    <w:rsid w:val="00223DF2"/>
    <w:rsid w:val="002243E6"/>
    <w:rsid w:val="002249A2"/>
    <w:rsid w:val="00224C0C"/>
    <w:rsid w:val="002256C2"/>
    <w:rsid w:val="002256D0"/>
    <w:rsid w:val="00225C8E"/>
    <w:rsid w:val="00226428"/>
    <w:rsid w:val="002265A9"/>
    <w:rsid w:val="002266CB"/>
    <w:rsid w:val="00227052"/>
    <w:rsid w:val="002272D5"/>
    <w:rsid w:val="0022738E"/>
    <w:rsid w:val="0022758D"/>
    <w:rsid w:val="00227906"/>
    <w:rsid w:val="00227934"/>
    <w:rsid w:val="00227E21"/>
    <w:rsid w:val="00230670"/>
    <w:rsid w:val="00231D05"/>
    <w:rsid w:val="00231EED"/>
    <w:rsid w:val="0023241A"/>
    <w:rsid w:val="002336E2"/>
    <w:rsid w:val="00233AC2"/>
    <w:rsid w:val="00233BAF"/>
    <w:rsid w:val="00233C8E"/>
    <w:rsid w:val="00233E3A"/>
    <w:rsid w:val="00233F80"/>
    <w:rsid w:val="00235420"/>
    <w:rsid w:val="00235700"/>
    <w:rsid w:val="002374CA"/>
    <w:rsid w:val="0024065B"/>
    <w:rsid w:val="002409A6"/>
    <w:rsid w:val="00240C63"/>
    <w:rsid w:val="00240D91"/>
    <w:rsid w:val="00240EA5"/>
    <w:rsid w:val="00241132"/>
    <w:rsid w:val="00241205"/>
    <w:rsid w:val="002418C5"/>
    <w:rsid w:val="002421FD"/>
    <w:rsid w:val="0024261D"/>
    <w:rsid w:val="00242712"/>
    <w:rsid w:val="00242DFB"/>
    <w:rsid w:val="00243807"/>
    <w:rsid w:val="002440AC"/>
    <w:rsid w:val="00244365"/>
    <w:rsid w:val="0024459A"/>
    <w:rsid w:val="002446A3"/>
    <w:rsid w:val="00244771"/>
    <w:rsid w:val="00244903"/>
    <w:rsid w:val="00244AFB"/>
    <w:rsid w:val="00244B2C"/>
    <w:rsid w:val="002453DF"/>
    <w:rsid w:val="00245A81"/>
    <w:rsid w:val="00246010"/>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3F5"/>
    <w:rsid w:val="002536B3"/>
    <w:rsid w:val="00253C60"/>
    <w:rsid w:val="00253F21"/>
    <w:rsid w:val="0025429D"/>
    <w:rsid w:val="002549E9"/>
    <w:rsid w:val="00254FF6"/>
    <w:rsid w:val="00255099"/>
    <w:rsid w:val="002555C6"/>
    <w:rsid w:val="00255E14"/>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2F9F"/>
    <w:rsid w:val="0026338A"/>
    <w:rsid w:val="00263EC7"/>
    <w:rsid w:val="0026491B"/>
    <w:rsid w:val="00264A36"/>
    <w:rsid w:val="00264B06"/>
    <w:rsid w:val="00264C1B"/>
    <w:rsid w:val="00264E10"/>
    <w:rsid w:val="00265D10"/>
    <w:rsid w:val="00265E2E"/>
    <w:rsid w:val="002661AB"/>
    <w:rsid w:val="00266229"/>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51B"/>
    <w:rsid w:val="00274CAB"/>
    <w:rsid w:val="00274D91"/>
    <w:rsid w:val="00274E8A"/>
    <w:rsid w:val="00275A53"/>
    <w:rsid w:val="00275FCE"/>
    <w:rsid w:val="002766B8"/>
    <w:rsid w:val="0027680F"/>
    <w:rsid w:val="002777C0"/>
    <w:rsid w:val="00281006"/>
    <w:rsid w:val="00281161"/>
    <w:rsid w:val="002815B1"/>
    <w:rsid w:val="00281893"/>
    <w:rsid w:val="00281C1F"/>
    <w:rsid w:val="00281EEA"/>
    <w:rsid w:val="00281F88"/>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5DF8"/>
    <w:rsid w:val="00285E54"/>
    <w:rsid w:val="0028625F"/>
    <w:rsid w:val="002863CE"/>
    <w:rsid w:val="00287E20"/>
    <w:rsid w:val="0029110F"/>
    <w:rsid w:val="00291492"/>
    <w:rsid w:val="00291527"/>
    <w:rsid w:val="0029199A"/>
    <w:rsid w:val="00291BBE"/>
    <w:rsid w:val="00291FEB"/>
    <w:rsid w:val="00293146"/>
    <w:rsid w:val="0029361E"/>
    <w:rsid w:val="002939F4"/>
    <w:rsid w:val="00293D68"/>
    <w:rsid w:val="0029408A"/>
    <w:rsid w:val="002941F3"/>
    <w:rsid w:val="00294352"/>
    <w:rsid w:val="002944A0"/>
    <w:rsid w:val="002946E4"/>
    <w:rsid w:val="0029495C"/>
    <w:rsid w:val="002955E1"/>
    <w:rsid w:val="002957D9"/>
    <w:rsid w:val="00295B52"/>
    <w:rsid w:val="00295F4B"/>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3DB"/>
    <w:rsid w:val="002A3E69"/>
    <w:rsid w:val="002A44F9"/>
    <w:rsid w:val="002A49EF"/>
    <w:rsid w:val="002A4B8B"/>
    <w:rsid w:val="002A5107"/>
    <w:rsid w:val="002A535E"/>
    <w:rsid w:val="002A5A5A"/>
    <w:rsid w:val="002A5DBD"/>
    <w:rsid w:val="002A6406"/>
    <w:rsid w:val="002A6432"/>
    <w:rsid w:val="002A6CF0"/>
    <w:rsid w:val="002A6FFC"/>
    <w:rsid w:val="002A7010"/>
    <w:rsid w:val="002A70BA"/>
    <w:rsid w:val="002A7A57"/>
    <w:rsid w:val="002A7BB2"/>
    <w:rsid w:val="002A7DCB"/>
    <w:rsid w:val="002B0685"/>
    <w:rsid w:val="002B0B53"/>
    <w:rsid w:val="002B1617"/>
    <w:rsid w:val="002B1A90"/>
    <w:rsid w:val="002B1D11"/>
    <w:rsid w:val="002B273B"/>
    <w:rsid w:val="002B29AA"/>
    <w:rsid w:val="002B2A7E"/>
    <w:rsid w:val="002B2F1B"/>
    <w:rsid w:val="002B3332"/>
    <w:rsid w:val="002B34C7"/>
    <w:rsid w:val="002B3676"/>
    <w:rsid w:val="002B5269"/>
    <w:rsid w:val="002B5AFB"/>
    <w:rsid w:val="002B6320"/>
    <w:rsid w:val="002B6499"/>
    <w:rsid w:val="002B66AC"/>
    <w:rsid w:val="002B6852"/>
    <w:rsid w:val="002B77E1"/>
    <w:rsid w:val="002C0055"/>
    <w:rsid w:val="002C0656"/>
    <w:rsid w:val="002C0714"/>
    <w:rsid w:val="002C0A96"/>
    <w:rsid w:val="002C1422"/>
    <w:rsid w:val="002C1697"/>
    <w:rsid w:val="002C1BF4"/>
    <w:rsid w:val="002C1BF9"/>
    <w:rsid w:val="002C1E0D"/>
    <w:rsid w:val="002C2266"/>
    <w:rsid w:val="002C2356"/>
    <w:rsid w:val="002C28EB"/>
    <w:rsid w:val="002C316C"/>
    <w:rsid w:val="002C3265"/>
    <w:rsid w:val="002C3328"/>
    <w:rsid w:val="002C3AED"/>
    <w:rsid w:val="002C3E56"/>
    <w:rsid w:val="002C414C"/>
    <w:rsid w:val="002C49F8"/>
    <w:rsid w:val="002C4C2F"/>
    <w:rsid w:val="002C5776"/>
    <w:rsid w:val="002C5EED"/>
    <w:rsid w:val="002C66DE"/>
    <w:rsid w:val="002C7193"/>
    <w:rsid w:val="002C7699"/>
    <w:rsid w:val="002C7A49"/>
    <w:rsid w:val="002D0128"/>
    <w:rsid w:val="002D0638"/>
    <w:rsid w:val="002D0B52"/>
    <w:rsid w:val="002D0E85"/>
    <w:rsid w:val="002D0FA7"/>
    <w:rsid w:val="002D12FB"/>
    <w:rsid w:val="002D19D1"/>
    <w:rsid w:val="002D1F35"/>
    <w:rsid w:val="002D1FA3"/>
    <w:rsid w:val="002D1FB8"/>
    <w:rsid w:val="002D20CD"/>
    <w:rsid w:val="002D23C6"/>
    <w:rsid w:val="002D24F0"/>
    <w:rsid w:val="002D25EB"/>
    <w:rsid w:val="002D29F3"/>
    <w:rsid w:val="002D3126"/>
    <w:rsid w:val="002D3529"/>
    <w:rsid w:val="002D3B39"/>
    <w:rsid w:val="002D3D0A"/>
    <w:rsid w:val="002D3EF0"/>
    <w:rsid w:val="002D478E"/>
    <w:rsid w:val="002D47AE"/>
    <w:rsid w:val="002D4A94"/>
    <w:rsid w:val="002D6216"/>
    <w:rsid w:val="002D65FF"/>
    <w:rsid w:val="002D6D10"/>
    <w:rsid w:val="002D71E2"/>
    <w:rsid w:val="002D7B6A"/>
    <w:rsid w:val="002E0026"/>
    <w:rsid w:val="002E08E8"/>
    <w:rsid w:val="002E0918"/>
    <w:rsid w:val="002E0BAA"/>
    <w:rsid w:val="002E0D96"/>
    <w:rsid w:val="002E0EA5"/>
    <w:rsid w:val="002E0F1C"/>
    <w:rsid w:val="002E17C5"/>
    <w:rsid w:val="002E1817"/>
    <w:rsid w:val="002E1E19"/>
    <w:rsid w:val="002E1FAC"/>
    <w:rsid w:val="002E283F"/>
    <w:rsid w:val="002E2854"/>
    <w:rsid w:val="002E2E69"/>
    <w:rsid w:val="002E2E74"/>
    <w:rsid w:val="002E32D2"/>
    <w:rsid w:val="002E361B"/>
    <w:rsid w:val="002E37AB"/>
    <w:rsid w:val="002E3A80"/>
    <w:rsid w:val="002E3FB9"/>
    <w:rsid w:val="002E41C7"/>
    <w:rsid w:val="002E51DF"/>
    <w:rsid w:val="002E57B9"/>
    <w:rsid w:val="002E6127"/>
    <w:rsid w:val="002E6885"/>
    <w:rsid w:val="002E72E4"/>
    <w:rsid w:val="002E739D"/>
    <w:rsid w:val="002F0F36"/>
    <w:rsid w:val="002F1276"/>
    <w:rsid w:val="002F175B"/>
    <w:rsid w:val="002F1986"/>
    <w:rsid w:val="002F1E5F"/>
    <w:rsid w:val="002F2A49"/>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214"/>
    <w:rsid w:val="00301380"/>
    <w:rsid w:val="00301E89"/>
    <w:rsid w:val="00302052"/>
    <w:rsid w:val="00302142"/>
    <w:rsid w:val="00302169"/>
    <w:rsid w:val="00302612"/>
    <w:rsid w:val="003027E2"/>
    <w:rsid w:val="00303254"/>
    <w:rsid w:val="003032D8"/>
    <w:rsid w:val="0030355A"/>
    <w:rsid w:val="003044D9"/>
    <w:rsid w:val="00304D8A"/>
    <w:rsid w:val="00305216"/>
    <w:rsid w:val="003053EA"/>
    <w:rsid w:val="0030555B"/>
    <w:rsid w:val="003061F5"/>
    <w:rsid w:val="00306A49"/>
    <w:rsid w:val="00306D27"/>
    <w:rsid w:val="0030722F"/>
    <w:rsid w:val="0030739C"/>
    <w:rsid w:val="00307A2C"/>
    <w:rsid w:val="00310D51"/>
    <w:rsid w:val="00311B36"/>
    <w:rsid w:val="00311C92"/>
    <w:rsid w:val="0031256E"/>
    <w:rsid w:val="00313321"/>
    <w:rsid w:val="003133AE"/>
    <w:rsid w:val="0031371B"/>
    <w:rsid w:val="00314156"/>
    <w:rsid w:val="00314CF8"/>
    <w:rsid w:val="0031535B"/>
    <w:rsid w:val="003154DD"/>
    <w:rsid w:val="00315FEA"/>
    <w:rsid w:val="00316108"/>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926"/>
    <w:rsid w:val="00324B25"/>
    <w:rsid w:val="0032522F"/>
    <w:rsid w:val="00325360"/>
    <w:rsid w:val="003253C4"/>
    <w:rsid w:val="0032550F"/>
    <w:rsid w:val="00325992"/>
    <w:rsid w:val="00325B74"/>
    <w:rsid w:val="0032638F"/>
    <w:rsid w:val="00326B59"/>
    <w:rsid w:val="00326BD4"/>
    <w:rsid w:val="00326E49"/>
    <w:rsid w:val="003272C6"/>
    <w:rsid w:val="00327752"/>
    <w:rsid w:val="00327C7C"/>
    <w:rsid w:val="00330009"/>
    <w:rsid w:val="003301E6"/>
    <w:rsid w:val="003310AB"/>
    <w:rsid w:val="003314D2"/>
    <w:rsid w:val="003315A9"/>
    <w:rsid w:val="00331712"/>
    <w:rsid w:val="0033183B"/>
    <w:rsid w:val="00331A3F"/>
    <w:rsid w:val="00332191"/>
    <w:rsid w:val="00332720"/>
    <w:rsid w:val="00332EED"/>
    <w:rsid w:val="00332F1F"/>
    <w:rsid w:val="003333AB"/>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2D"/>
    <w:rsid w:val="00351A8A"/>
    <w:rsid w:val="0035266A"/>
    <w:rsid w:val="0035279C"/>
    <w:rsid w:val="003535D2"/>
    <w:rsid w:val="0035384D"/>
    <w:rsid w:val="00353C0B"/>
    <w:rsid w:val="00354A27"/>
    <w:rsid w:val="00354AE4"/>
    <w:rsid w:val="00354B0A"/>
    <w:rsid w:val="00355264"/>
    <w:rsid w:val="0035551B"/>
    <w:rsid w:val="00355532"/>
    <w:rsid w:val="003555ED"/>
    <w:rsid w:val="00355911"/>
    <w:rsid w:val="00355BFC"/>
    <w:rsid w:val="0035636B"/>
    <w:rsid w:val="00356433"/>
    <w:rsid w:val="00357424"/>
    <w:rsid w:val="00357BE9"/>
    <w:rsid w:val="003601A2"/>
    <w:rsid w:val="003605DB"/>
    <w:rsid w:val="003607A0"/>
    <w:rsid w:val="00361327"/>
    <w:rsid w:val="00361789"/>
    <w:rsid w:val="0036196D"/>
    <w:rsid w:val="00361A59"/>
    <w:rsid w:val="00361D8E"/>
    <w:rsid w:val="00362136"/>
    <w:rsid w:val="00362517"/>
    <w:rsid w:val="0036268A"/>
    <w:rsid w:val="003627BD"/>
    <w:rsid w:val="00362997"/>
    <w:rsid w:val="00362C59"/>
    <w:rsid w:val="00363040"/>
    <w:rsid w:val="003630B7"/>
    <w:rsid w:val="003633E8"/>
    <w:rsid w:val="00363786"/>
    <w:rsid w:val="003638A4"/>
    <w:rsid w:val="003639BF"/>
    <w:rsid w:val="00363E41"/>
    <w:rsid w:val="00363FD2"/>
    <w:rsid w:val="00364091"/>
    <w:rsid w:val="0036447A"/>
    <w:rsid w:val="0036572E"/>
    <w:rsid w:val="00366168"/>
    <w:rsid w:val="003663D9"/>
    <w:rsid w:val="003666BF"/>
    <w:rsid w:val="00366707"/>
    <w:rsid w:val="00366FA9"/>
    <w:rsid w:val="00367B19"/>
    <w:rsid w:val="00367E49"/>
    <w:rsid w:val="003700E6"/>
    <w:rsid w:val="0037017C"/>
    <w:rsid w:val="00370490"/>
    <w:rsid w:val="00370633"/>
    <w:rsid w:val="00371C86"/>
    <w:rsid w:val="0037236C"/>
    <w:rsid w:val="003729DE"/>
    <w:rsid w:val="003735D3"/>
    <w:rsid w:val="0037386D"/>
    <w:rsid w:val="00373956"/>
    <w:rsid w:val="003739A4"/>
    <w:rsid w:val="00373D1E"/>
    <w:rsid w:val="00374153"/>
    <w:rsid w:val="00374671"/>
    <w:rsid w:val="003750E0"/>
    <w:rsid w:val="00375AD4"/>
    <w:rsid w:val="00375AF1"/>
    <w:rsid w:val="00375C2F"/>
    <w:rsid w:val="00375FC5"/>
    <w:rsid w:val="00376943"/>
    <w:rsid w:val="003769BA"/>
    <w:rsid w:val="00377871"/>
    <w:rsid w:val="003778B2"/>
    <w:rsid w:val="00377D0E"/>
    <w:rsid w:val="00377E58"/>
    <w:rsid w:val="003804EE"/>
    <w:rsid w:val="003805E3"/>
    <w:rsid w:val="00380618"/>
    <w:rsid w:val="0038062E"/>
    <w:rsid w:val="003806D7"/>
    <w:rsid w:val="003807F7"/>
    <w:rsid w:val="00381610"/>
    <w:rsid w:val="00381762"/>
    <w:rsid w:val="00382106"/>
    <w:rsid w:val="00382657"/>
    <w:rsid w:val="00382708"/>
    <w:rsid w:val="00382ADF"/>
    <w:rsid w:val="00382B82"/>
    <w:rsid w:val="003834CE"/>
    <w:rsid w:val="003844BF"/>
    <w:rsid w:val="00384F87"/>
    <w:rsid w:val="0038518F"/>
    <w:rsid w:val="003854D5"/>
    <w:rsid w:val="0038552A"/>
    <w:rsid w:val="003856F1"/>
    <w:rsid w:val="003859EA"/>
    <w:rsid w:val="00386525"/>
    <w:rsid w:val="0038709E"/>
    <w:rsid w:val="00387D30"/>
    <w:rsid w:val="00391753"/>
    <w:rsid w:val="00391C7F"/>
    <w:rsid w:val="00392454"/>
    <w:rsid w:val="00392C85"/>
    <w:rsid w:val="00392FD8"/>
    <w:rsid w:val="00393E11"/>
    <w:rsid w:val="00394475"/>
    <w:rsid w:val="0039517A"/>
    <w:rsid w:val="003958B9"/>
    <w:rsid w:val="00395B51"/>
    <w:rsid w:val="00396796"/>
    <w:rsid w:val="00396EC6"/>
    <w:rsid w:val="003970BA"/>
    <w:rsid w:val="0039746C"/>
    <w:rsid w:val="003978CA"/>
    <w:rsid w:val="00397DC6"/>
    <w:rsid w:val="003A0E82"/>
    <w:rsid w:val="003A0FAC"/>
    <w:rsid w:val="003A1584"/>
    <w:rsid w:val="003A184D"/>
    <w:rsid w:val="003A1F68"/>
    <w:rsid w:val="003A1FB7"/>
    <w:rsid w:val="003A371E"/>
    <w:rsid w:val="003A3877"/>
    <w:rsid w:val="003A3957"/>
    <w:rsid w:val="003A462A"/>
    <w:rsid w:val="003A4EA5"/>
    <w:rsid w:val="003A557D"/>
    <w:rsid w:val="003A595F"/>
    <w:rsid w:val="003A5EEC"/>
    <w:rsid w:val="003A6583"/>
    <w:rsid w:val="003A6B7A"/>
    <w:rsid w:val="003A6E38"/>
    <w:rsid w:val="003A79AE"/>
    <w:rsid w:val="003A7CA3"/>
    <w:rsid w:val="003B00B6"/>
    <w:rsid w:val="003B01C4"/>
    <w:rsid w:val="003B09D5"/>
    <w:rsid w:val="003B0BB0"/>
    <w:rsid w:val="003B11EE"/>
    <w:rsid w:val="003B15F8"/>
    <w:rsid w:val="003B1B60"/>
    <w:rsid w:val="003B230B"/>
    <w:rsid w:val="003B23BC"/>
    <w:rsid w:val="003B28BA"/>
    <w:rsid w:val="003B28F6"/>
    <w:rsid w:val="003B2DB5"/>
    <w:rsid w:val="003B2F05"/>
    <w:rsid w:val="003B3966"/>
    <w:rsid w:val="003B39B7"/>
    <w:rsid w:val="003B4754"/>
    <w:rsid w:val="003B4C42"/>
    <w:rsid w:val="003B4C78"/>
    <w:rsid w:val="003B4EB0"/>
    <w:rsid w:val="003B5094"/>
    <w:rsid w:val="003B5F6A"/>
    <w:rsid w:val="003B6B7F"/>
    <w:rsid w:val="003B7820"/>
    <w:rsid w:val="003C01A4"/>
    <w:rsid w:val="003C0219"/>
    <w:rsid w:val="003C0C12"/>
    <w:rsid w:val="003C16EE"/>
    <w:rsid w:val="003C1C87"/>
    <w:rsid w:val="003C2C85"/>
    <w:rsid w:val="003C2F61"/>
    <w:rsid w:val="003C345E"/>
    <w:rsid w:val="003C4409"/>
    <w:rsid w:val="003C4854"/>
    <w:rsid w:val="003C4997"/>
    <w:rsid w:val="003C4DA5"/>
    <w:rsid w:val="003C502A"/>
    <w:rsid w:val="003C5666"/>
    <w:rsid w:val="003C60CC"/>
    <w:rsid w:val="003C64F4"/>
    <w:rsid w:val="003C6D4E"/>
    <w:rsid w:val="003C724B"/>
    <w:rsid w:val="003C73DB"/>
    <w:rsid w:val="003D0185"/>
    <w:rsid w:val="003D02CB"/>
    <w:rsid w:val="003D0382"/>
    <w:rsid w:val="003D069C"/>
    <w:rsid w:val="003D0C2A"/>
    <w:rsid w:val="003D18F6"/>
    <w:rsid w:val="003D191E"/>
    <w:rsid w:val="003D1A19"/>
    <w:rsid w:val="003D2027"/>
    <w:rsid w:val="003D22A5"/>
    <w:rsid w:val="003D23A4"/>
    <w:rsid w:val="003D3414"/>
    <w:rsid w:val="003D3426"/>
    <w:rsid w:val="003D3654"/>
    <w:rsid w:val="003D3721"/>
    <w:rsid w:val="003D413A"/>
    <w:rsid w:val="003D4A9F"/>
    <w:rsid w:val="003D669B"/>
    <w:rsid w:val="003D6722"/>
    <w:rsid w:val="003D7428"/>
    <w:rsid w:val="003D77F2"/>
    <w:rsid w:val="003D78CC"/>
    <w:rsid w:val="003D7D01"/>
    <w:rsid w:val="003D7D25"/>
    <w:rsid w:val="003D7E00"/>
    <w:rsid w:val="003D7ED8"/>
    <w:rsid w:val="003E0003"/>
    <w:rsid w:val="003E0099"/>
    <w:rsid w:val="003E08C7"/>
    <w:rsid w:val="003E098A"/>
    <w:rsid w:val="003E1427"/>
    <w:rsid w:val="003E1A72"/>
    <w:rsid w:val="003E1C35"/>
    <w:rsid w:val="003E2582"/>
    <w:rsid w:val="003E2880"/>
    <w:rsid w:val="003E28FB"/>
    <w:rsid w:val="003E2A00"/>
    <w:rsid w:val="003E2ACD"/>
    <w:rsid w:val="003E382C"/>
    <w:rsid w:val="003E3D00"/>
    <w:rsid w:val="003E4531"/>
    <w:rsid w:val="003E4771"/>
    <w:rsid w:val="003E54A8"/>
    <w:rsid w:val="003E5833"/>
    <w:rsid w:val="003E5DA8"/>
    <w:rsid w:val="003E7109"/>
    <w:rsid w:val="003E77DC"/>
    <w:rsid w:val="003E7BC1"/>
    <w:rsid w:val="003F0453"/>
    <w:rsid w:val="003F0C9F"/>
    <w:rsid w:val="003F144A"/>
    <w:rsid w:val="003F18FB"/>
    <w:rsid w:val="003F1AF1"/>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296"/>
    <w:rsid w:val="004013AD"/>
    <w:rsid w:val="00401E20"/>
    <w:rsid w:val="004021C0"/>
    <w:rsid w:val="004024F9"/>
    <w:rsid w:val="004028CE"/>
    <w:rsid w:val="0040299B"/>
    <w:rsid w:val="0040313D"/>
    <w:rsid w:val="004043FA"/>
    <w:rsid w:val="00404970"/>
    <w:rsid w:val="00405181"/>
    <w:rsid w:val="0040567F"/>
    <w:rsid w:val="00405873"/>
    <w:rsid w:val="00405F09"/>
    <w:rsid w:val="00405F3A"/>
    <w:rsid w:val="004066F4"/>
    <w:rsid w:val="00406A32"/>
    <w:rsid w:val="00406EA9"/>
    <w:rsid w:val="0040760B"/>
    <w:rsid w:val="00410117"/>
    <w:rsid w:val="00410600"/>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BB4"/>
    <w:rsid w:val="00414D68"/>
    <w:rsid w:val="00414FD9"/>
    <w:rsid w:val="00415773"/>
    <w:rsid w:val="00415CAE"/>
    <w:rsid w:val="00415EE7"/>
    <w:rsid w:val="004160FA"/>
    <w:rsid w:val="004162DE"/>
    <w:rsid w:val="0041669E"/>
    <w:rsid w:val="00416ACA"/>
    <w:rsid w:val="00416C56"/>
    <w:rsid w:val="00417294"/>
    <w:rsid w:val="004176B8"/>
    <w:rsid w:val="00417B99"/>
    <w:rsid w:val="00417CE0"/>
    <w:rsid w:val="004209D5"/>
    <w:rsid w:val="00420FAF"/>
    <w:rsid w:val="00421184"/>
    <w:rsid w:val="004212C1"/>
    <w:rsid w:val="004214B7"/>
    <w:rsid w:val="00421510"/>
    <w:rsid w:val="00421D18"/>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10C"/>
    <w:rsid w:val="00426B30"/>
    <w:rsid w:val="00426C3E"/>
    <w:rsid w:val="004275CD"/>
    <w:rsid w:val="00427BA4"/>
    <w:rsid w:val="00427E74"/>
    <w:rsid w:val="00427FEB"/>
    <w:rsid w:val="00427FF2"/>
    <w:rsid w:val="004305C0"/>
    <w:rsid w:val="00430B20"/>
    <w:rsid w:val="00430B6C"/>
    <w:rsid w:val="0043227C"/>
    <w:rsid w:val="004335C0"/>
    <w:rsid w:val="004345E1"/>
    <w:rsid w:val="00435121"/>
    <w:rsid w:val="00435715"/>
    <w:rsid w:val="0043571B"/>
    <w:rsid w:val="00435EE0"/>
    <w:rsid w:val="00435F29"/>
    <w:rsid w:val="0043610C"/>
    <w:rsid w:val="004366FF"/>
    <w:rsid w:val="00437D83"/>
    <w:rsid w:val="004401DD"/>
    <w:rsid w:val="00440344"/>
    <w:rsid w:val="00440C0F"/>
    <w:rsid w:val="00441264"/>
    <w:rsid w:val="00441B0F"/>
    <w:rsid w:val="004425C6"/>
    <w:rsid w:val="00443D5D"/>
    <w:rsid w:val="00445CBA"/>
    <w:rsid w:val="004463CB"/>
    <w:rsid w:val="004466F7"/>
    <w:rsid w:val="00446858"/>
    <w:rsid w:val="00446C99"/>
    <w:rsid w:val="00447304"/>
    <w:rsid w:val="004476F6"/>
    <w:rsid w:val="00447CDD"/>
    <w:rsid w:val="00450127"/>
    <w:rsid w:val="0045075F"/>
    <w:rsid w:val="00451009"/>
    <w:rsid w:val="004514A5"/>
    <w:rsid w:val="004516AD"/>
    <w:rsid w:val="00451E84"/>
    <w:rsid w:val="00451EA3"/>
    <w:rsid w:val="00451F01"/>
    <w:rsid w:val="00454145"/>
    <w:rsid w:val="00454660"/>
    <w:rsid w:val="004546A7"/>
    <w:rsid w:val="00454831"/>
    <w:rsid w:val="004548DF"/>
    <w:rsid w:val="00456CC0"/>
    <w:rsid w:val="00457933"/>
    <w:rsid w:val="00457C78"/>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4236"/>
    <w:rsid w:val="00464381"/>
    <w:rsid w:val="00464B8A"/>
    <w:rsid w:val="00464FF4"/>
    <w:rsid w:val="00465153"/>
    <w:rsid w:val="00465602"/>
    <w:rsid w:val="004656A4"/>
    <w:rsid w:val="0046599C"/>
    <w:rsid w:val="00465F01"/>
    <w:rsid w:val="00466A4A"/>
    <w:rsid w:val="00466AFD"/>
    <w:rsid w:val="00467105"/>
    <w:rsid w:val="00470696"/>
    <w:rsid w:val="00470B74"/>
    <w:rsid w:val="004713A5"/>
    <w:rsid w:val="004718E1"/>
    <w:rsid w:val="00471FEC"/>
    <w:rsid w:val="00472177"/>
    <w:rsid w:val="00472234"/>
    <w:rsid w:val="004724C9"/>
    <w:rsid w:val="00472585"/>
    <w:rsid w:val="0047278F"/>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B2B"/>
    <w:rsid w:val="00481F2B"/>
    <w:rsid w:val="004820C5"/>
    <w:rsid w:val="00482198"/>
    <w:rsid w:val="004823D8"/>
    <w:rsid w:val="00482F20"/>
    <w:rsid w:val="00483196"/>
    <w:rsid w:val="0048340F"/>
    <w:rsid w:val="0048423C"/>
    <w:rsid w:val="00484449"/>
    <w:rsid w:val="004852CE"/>
    <w:rsid w:val="0048540C"/>
    <w:rsid w:val="00485B5F"/>
    <w:rsid w:val="00485F92"/>
    <w:rsid w:val="004860BD"/>
    <w:rsid w:val="004866E1"/>
    <w:rsid w:val="00486C72"/>
    <w:rsid w:val="00487D3A"/>
    <w:rsid w:val="00490954"/>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A040E"/>
    <w:rsid w:val="004A042D"/>
    <w:rsid w:val="004A1178"/>
    <w:rsid w:val="004A11E0"/>
    <w:rsid w:val="004A1749"/>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6E87"/>
    <w:rsid w:val="004A7AAE"/>
    <w:rsid w:val="004A7D49"/>
    <w:rsid w:val="004A7E52"/>
    <w:rsid w:val="004A7F21"/>
    <w:rsid w:val="004B07C6"/>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0F3"/>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90B"/>
    <w:rsid w:val="004C5BF4"/>
    <w:rsid w:val="004C5E9D"/>
    <w:rsid w:val="004C6017"/>
    <w:rsid w:val="004C62DE"/>
    <w:rsid w:val="004C63C7"/>
    <w:rsid w:val="004C6D39"/>
    <w:rsid w:val="004C6D98"/>
    <w:rsid w:val="004C7217"/>
    <w:rsid w:val="004C7743"/>
    <w:rsid w:val="004C77A7"/>
    <w:rsid w:val="004C7B38"/>
    <w:rsid w:val="004D039E"/>
    <w:rsid w:val="004D04A3"/>
    <w:rsid w:val="004D0C9F"/>
    <w:rsid w:val="004D15FD"/>
    <w:rsid w:val="004D1A0A"/>
    <w:rsid w:val="004D2369"/>
    <w:rsid w:val="004D2485"/>
    <w:rsid w:val="004D2CFC"/>
    <w:rsid w:val="004D3A57"/>
    <w:rsid w:val="004D47FF"/>
    <w:rsid w:val="004D49FF"/>
    <w:rsid w:val="004D4D35"/>
    <w:rsid w:val="004D518F"/>
    <w:rsid w:val="004D5394"/>
    <w:rsid w:val="004D54D7"/>
    <w:rsid w:val="004D5BB7"/>
    <w:rsid w:val="004D5C09"/>
    <w:rsid w:val="004D6053"/>
    <w:rsid w:val="004D6FA4"/>
    <w:rsid w:val="004D7C23"/>
    <w:rsid w:val="004E01C6"/>
    <w:rsid w:val="004E0212"/>
    <w:rsid w:val="004E0ADC"/>
    <w:rsid w:val="004E0C02"/>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623E"/>
    <w:rsid w:val="004E6589"/>
    <w:rsid w:val="004E6A1D"/>
    <w:rsid w:val="004E6CF9"/>
    <w:rsid w:val="004E7152"/>
    <w:rsid w:val="004E734E"/>
    <w:rsid w:val="004E7EC0"/>
    <w:rsid w:val="004E7F48"/>
    <w:rsid w:val="004F014E"/>
    <w:rsid w:val="004F023B"/>
    <w:rsid w:val="004F0BC6"/>
    <w:rsid w:val="004F1123"/>
    <w:rsid w:val="004F1715"/>
    <w:rsid w:val="004F17DA"/>
    <w:rsid w:val="004F355B"/>
    <w:rsid w:val="004F3BD2"/>
    <w:rsid w:val="004F3CBF"/>
    <w:rsid w:val="004F4372"/>
    <w:rsid w:val="004F43E0"/>
    <w:rsid w:val="004F45EB"/>
    <w:rsid w:val="004F5079"/>
    <w:rsid w:val="004F521B"/>
    <w:rsid w:val="004F52BB"/>
    <w:rsid w:val="004F5582"/>
    <w:rsid w:val="004F59B8"/>
    <w:rsid w:val="004F62A7"/>
    <w:rsid w:val="004F62F9"/>
    <w:rsid w:val="004F66B3"/>
    <w:rsid w:val="004F6FA7"/>
    <w:rsid w:val="004F71FB"/>
    <w:rsid w:val="004F7352"/>
    <w:rsid w:val="004F7889"/>
    <w:rsid w:val="004F79D8"/>
    <w:rsid w:val="0050015C"/>
    <w:rsid w:val="00500418"/>
    <w:rsid w:val="00500CCF"/>
    <w:rsid w:val="00500E62"/>
    <w:rsid w:val="005010DE"/>
    <w:rsid w:val="005011FD"/>
    <w:rsid w:val="0050164B"/>
    <w:rsid w:val="00501A86"/>
    <w:rsid w:val="00501AA5"/>
    <w:rsid w:val="00502958"/>
    <w:rsid w:val="00502BD2"/>
    <w:rsid w:val="00502DA4"/>
    <w:rsid w:val="0050356B"/>
    <w:rsid w:val="00503F83"/>
    <w:rsid w:val="0050421C"/>
    <w:rsid w:val="00504A9B"/>
    <w:rsid w:val="00504E9A"/>
    <w:rsid w:val="00504F83"/>
    <w:rsid w:val="005059B9"/>
    <w:rsid w:val="00505F64"/>
    <w:rsid w:val="00506DCD"/>
    <w:rsid w:val="00507325"/>
    <w:rsid w:val="00507583"/>
    <w:rsid w:val="00507C36"/>
    <w:rsid w:val="00507C56"/>
    <w:rsid w:val="00507F13"/>
    <w:rsid w:val="005109D4"/>
    <w:rsid w:val="00510CF4"/>
    <w:rsid w:val="0051160A"/>
    <w:rsid w:val="005118BA"/>
    <w:rsid w:val="00512D87"/>
    <w:rsid w:val="005130DA"/>
    <w:rsid w:val="00513430"/>
    <w:rsid w:val="0051354B"/>
    <w:rsid w:val="00513DDA"/>
    <w:rsid w:val="00513E19"/>
    <w:rsid w:val="005148B4"/>
    <w:rsid w:val="00514B29"/>
    <w:rsid w:val="00514E8C"/>
    <w:rsid w:val="005152B1"/>
    <w:rsid w:val="005152F0"/>
    <w:rsid w:val="0051532D"/>
    <w:rsid w:val="00515856"/>
    <w:rsid w:val="00515F50"/>
    <w:rsid w:val="005163E6"/>
    <w:rsid w:val="005172EC"/>
    <w:rsid w:val="0051740D"/>
    <w:rsid w:val="005178CE"/>
    <w:rsid w:val="005205FF"/>
    <w:rsid w:val="00521356"/>
    <w:rsid w:val="00521CAB"/>
    <w:rsid w:val="00521DFB"/>
    <w:rsid w:val="005224EF"/>
    <w:rsid w:val="00522654"/>
    <w:rsid w:val="00522835"/>
    <w:rsid w:val="0052293D"/>
    <w:rsid w:val="00522AF4"/>
    <w:rsid w:val="00523499"/>
    <w:rsid w:val="0052373F"/>
    <w:rsid w:val="00523BC7"/>
    <w:rsid w:val="00523C08"/>
    <w:rsid w:val="00523C10"/>
    <w:rsid w:val="00523E23"/>
    <w:rsid w:val="005245D5"/>
    <w:rsid w:val="005247FE"/>
    <w:rsid w:val="00524889"/>
    <w:rsid w:val="0052575D"/>
    <w:rsid w:val="005259FC"/>
    <w:rsid w:val="00525A53"/>
    <w:rsid w:val="005260C7"/>
    <w:rsid w:val="005260F1"/>
    <w:rsid w:val="00526569"/>
    <w:rsid w:val="00526726"/>
    <w:rsid w:val="00526F91"/>
    <w:rsid w:val="00527256"/>
    <w:rsid w:val="005274DD"/>
    <w:rsid w:val="00527934"/>
    <w:rsid w:val="00527AC0"/>
    <w:rsid w:val="00527B57"/>
    <w:rsid w:val="00527C8D"/>
    <w:rsid w:val="00527C9C"/>
    <w:rsid w:val="00530034"/>
    <w:rsid w:val="0053029A"/>
    <w:rsid w:val="00530AC4"/>
    <w:rsid w:val="00531F7B"/>
    <w:rsid w:val="00532064"/>
    <w:rsid w:val="0053268A"/>
    <w:rsid w:val="0053309E"/>
    <w:rsid w:val="00533169"/>
    <w:rsid w:val="00533194"/>
    <w:rsid w:val="005332C8"/>
    <w:rsid w:val="00534021"/>
    <w:rsid w:val="005343C8"/>
    <w:rsid w:val="0053464E"/>
    <w:rsid w:val="00534CBD"/>
    <w:rsid w:val="005352C8"/>
    <w:rsid w:val="005354C1"/>
    <w:rsid w:val="00535F99"/>
    <w:rsid w:val="00536356"/>
    <w:rsid w:val="0053691D"/>
    <w:rsid w:val="00536BBB"/>
    <w:rsid w:val="00536CBB"/>
    <w:rsid w:val="00536DDD"/>
    <w:rsid w:val="00537033"/>
    <w:rsid w:val="00540A37"/>
    <w:rsid w:val="00540AE7"/>
    <w:rsid w:val="00540B49"/>
    <w:rsid w:val="00541415"/>
    <w:rsid w:val="005418DB"/>
    <w:rsid w:val="00541B51"/>
    <w:rsid w:val="005434EA"/>
    <w:rsid w:val="005436B8"/>
    <w:rsid w:val="005455FB"/>
    <w:rsid w:val="00545D55"/>
    <w:rsid w:val="005461AB"/>
    <w:rsid w:val="00546C6A"/>
    <w:rsid w:val="00546FBA"/>
    <w:rsid w:val="00547F04"/>
    <w:rsid w:val="00550924"/>
    <w:rsid w:val="00550D63"/>
    <w:rsid w:val="00550EF1"/>
    <w:rsid w:val="00550FC4"/>
    <w:rsid w:val="00551075"/>
    <w:rsid w:val="005513C8"/>
    <w:rsid w:val="00551C87"/>
    <w:rsid w:val="00552204"/>
    <w:rsid w:val="0055236E"/>
    <w:rsid w:val="0055352C"/>
    <w:rsid w:val="005538A6"/>
    <w:rsid w:val="00554F94"/>
    <w:rsid w:val="00555161"/>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364B"/>
    <w:rsid w:val="00563D49"/>
    <w:rsid w:val="00564191"/>
    <w:rsid w:val="00564557"/>
    <w:rsid w:val="0056458C"/>
    <w:rsid w:val="00564628"/>
    <w:rsid w:val="005648B9"/>
    <w:rsid w:val="00564A3C"/>
    <w:rsid w:val="00564C5F"/>
    <w:rsid w:val="00564F82"/>
    <w:rsid w:val="005653AF"/>
    <w:rsid w:val="00565501"/>
    <w:rsid w:val="00565755"/>
    <w:rsid w:val="00565DFA"/>
    <w:rsid w:val="0056601E"/>
    <w:rsid w:val="00566406"/>
    <w:rsid w:val="005664A6"/>
    <w:rsid w:val="00566538"/>
    <w:rsid w:val="0056663C"/>
    <w:rsid w:val="0056725A"/>
    <w:rsid w:val="0056741F"/>
    <w:rsid w:val="00567647"/>
    <w:rsid w:val="0056781B"/>
    <w:rsid w:val="00567BE2"/>
    <w:rsid w:val="00570102"/>
    <w:rsid w:val="00570505"/>
    <w:rsid w:val="00570FDD"/>
    <w:rsid w:val="005712E6"/>
    <w:rsid w:val="0057153C"/>
    <w:rsid w:val="00572942"/>
    <w:rsid w:val="005730DB"/>
    <w:rsid w:val="00573251"/>
    <w:rsid w:val="005733A8"/>
    <w:rsid w:val="00573B5B"/>
    <w:rsid w:val="00573F55"/>
    <w:rsid w:val="00574070"/>
    <w:rsid w:val="00575148"/>
    <w:rsid w:val="0057540E"/>
    <w:rsid w:val="005757B6"/>
    <w:rsid w:val="005761E2"/>
    <w:rsid w:val="0058000F"/>
    <w:rsid w:val="00580557"/>
    <w:rsid w:val="0058074F"/>
    <w:rsid w:val="00580A76"/>
    <w:rsid w:val="00581042"/>
    <w:rsid w:val="00581289"/>
    <w:rsid w:val="00581703"/>
    <w:rsid w:val="00581B15"/>
    <w:rsid w:val="005821DD"/>
    <w:rsid w:val="00583908"/>
    <w:rsid w:val="00584757"/>
    <w:rsid w:val="00584E21"/>
    <w:rsid w:val="00585E41"/>
    <w:rsid w:val="0058608B"/>
    <w:rsid w:val="005863C1"/>
    <w:rsid w:val="0058654D"/>
    <w:rsid w:val="00586786"/>
    <w:rsid w:val="00587729"/>
    <w:rsid w:val="00587886"/>
    <w:rsid w:val="00587A66"/>
    <w:rsid w:val="00590147"/>
    <w:rsid w:val="0059028F"/>
    <w:rsid w:val="00590BD1"/>
    <w:rsid w:val="00590D26"/>
    <w:rsid w:val="00591276"/>
    <w:rsid w:val="00591490"/>
    <w:rsid w:val="0059151A"/>
    <w:rsid w:val="005916C9"/>
    <w:rsid w:val="00591A32"/>
    <w:rsid w:val="00591C7E"/>
    <w:rsid w:val="00591D27"/>
    <w:rsid w:val="00591DCF"/>
    <w:rsid w:val="00592853"/>
    <w:rsid w:val="005929B4"/>
    <w:rsid w:val="00592A3C"/>
    <w:rsid w:val="0059367F"/>
    <w:rsid w:val="00593720"/>
    <w:rsid w:val="00593909"/>
    <w:rsid w:val="00593A71"/>
    <w:rsid w:val="005941E1"/>
    <w:rsid w:val="005943E2"/>
    <w:rsid w:val="00594AB3"/>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A96"/>
    <w:rsid w:val="005A5D7F"/>
    <w:rsid w:val="005A5DC0"/>
    <w:rsid w:val="005A6B6D"/>
    <w:rsid w:val="005A6ED5"/>
    <w:rsid w:val="005A6F0E"/>
    <w:rsid w:val="005A6F57"/>
    <w:rsid w:val="005A7235"/>
    <w:rsid w:val="005A795B"/>
    <w:rsid w:val="005A7BAF"/>
    <w:rsid w:val="005B05FA"/>
    <w:rsid w:val="005B0652"/>
    <w:rsid w:val="005B1213"/>
    <w:rsid w:val="005B1B55"/>
    <w:rsid w:val="005B1C52"/>
    <w:rsid w:val="005B1DBD"/>
    <w:rsid w:val="005B26B0"/>
    <w:rsid w:val="005B2FD7"/>
    <w:rsid w:val="005B3EBD"/>
    <w:rsid w:val="005B3F0C"/>
    <w:rsid w:val="005B48E8"/>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2063"/>
    <w:rsid w:val="005C244F"/>
    <w:rsid w:val="005C2767"/>
    <w:rsid w:val="005C2922"/>
    <w:rsid w:val="005C2C01"/>
    <w:rsid w:val="005C2F60"/>
    <w:rsid w:val="005C30A7"/>
    <w:rsid w:val="005C323D"/>
    <w:rsid w:val="005C3772"/>
    <w:rsid w:val="005C39C3"/>
    <w:rsid w:val="005C3CFC"/>
    <w:rsid w:val="005C4229"/>
    <w:rsid w:val="005C4253"/>
    <w:rsid w:val="005C4580"/>
    <w:rsid w:val="005C5065"/>
    <w:rsid w:val="005C52F3"/>
    <w:rsid w:val="005C564C"/>
    <w:rsid w:val="005C56EA"/>
    <w:rsid w:val="005C6234"/>
    <w:rsid w:val="005C64DC"/>
    <w:rsid w:val="005C6605"/>
    <w:rsid w:val="005C71A0"/>
    <w:rsid w:val="005C75B8"/>
    <w:rsid w:val="005C7802"/>
    <w:rsid w:val="005C7B50"/>
    <w:rsid w:val="005D029E"/>
    <w:rsid w:val="005D0427"/>
    <w:rsid w:val="005D0776"/>
    <w:rsid w:val="005D07AE"/>
    <w:rsid w:val="005D0A0B"/>
    <w:rsid w:val="005D0C83"/>
    <w:rsid w:val="005D1027"/>
    <w:rsid w:val="005D113B"/>
    <w:rsid w:val="005D1732"/>
    <w:rsid w:val="005D22C5"/>
    <w:rsid w:val="005D2D9A"/>
    <w:rsid w:val="005D3A6E"/>
    <w:rsid w:val="005D3B21"/>
    <w:rsid w:val="005D4019"/>
    <w:rsid w:val="005D41DC"/>
    <w:rsid w:val="005D460F"/>
    <w:rsid w:val="005D4DC5"/>
    <w:rsid w:val="005D5442"/>
    <w:rsid w:val="005D5C22"/>
    <w:rsid w:val="005D5E6C"/>
    <w:rsid w:val="005D63A9"/>
    <w:rsid w:val="005D65D5"/>
    <w:rsid w:val="005D6C56"/>
    <w:rsid w:val="005D6F49"/>
    <w:rsid w:val="005D7B83"/>
    <w:rsid w:val="005D7E8A"/>
    <w:rsid w:val="005E06FA"/>
    <w:rsid w:val="005E11A5"/>
    <w:rsid w:val="005E13D4"/>
    <w:rsid w:val="005E1435"/>
    <w:rsid w:val="005E17E9"/>
    <w:rsid w:val="005E1885"/>
    <w:rsid w:val="005E21F3"/>
    <w:rsid w:val="005E235C"/>
    <w:rsid w:val="005E3078"/>
    <w:rsid w:val="005E34C0"/>
    <w:rsid w:val="005E392E"/>
    <w:rsid w:val="005E4565"/>
    <w:rsid w:val="005E45F3"/>
    <w:rsid w:val="005E48EA"/>
    <w:rsid w:val="005E49CA"/>
    <w:rsid w:val="005E5384"/>
    <w:rsid w:val="005E5427"/>
    <w:rsid w:val="005E5428"/>
    <w:rsid w:val="005E5A7C"/>
    <w:rsid w:val="005E5C33"/>
    <w:rsid w:val="005E6976"/>
    <w:rsid w:val="005E6C7A"/>
    <w:rsid w:val="005E703B"/>
    <w:rsid w:val="005E721A"/>
    <w:rsid w:val="005E74EC"/>
    <w:rsid w:val="005E7917"/>
    <w:rsid w:val="005E7AB6"/>
    <w:rsid w:val="005E7B1E"/>
    <w:rsid w:val="005E7CBC"/>
    <w:rsid w:val="005F0854"/>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C52"/>
    <w:rsid w:val="00602DFA"/>
    <w:rsid w:val="006031D1"/>
    <w:rsid w:val="0060337E"/>
    <w:rsid w:val="006033BF"/>
    <w:rsid w:val="00603702"/>
    <w:rsid w:val="00603B4B"/>
    <w:rsid w:val="00603F20"/>
    <w:rsid w:val="00604F37"/>
    <w:rsid w:val="0060508A"/>
    <w:rsid w:val="006055AF"/>
    <w:rsid w:val="00605942"/>
    <w:rsid w:val="006059C6"/>
    <w:rsid w:val="00605C9F"/>
    <w:rsid w:val="006068E8"/>
    <w:rsid w:val="00606ADB"/>
    <w:rsid w:val="00606C07"/>
    <w:rsid w:val="006072DE"/>
    <w:rsid w:val="006075F4"/>
    <w:rsid w:val="006078A8"/>
    <w:rsid w:val="00607BAD"/>
    <w:rsid w:val="00607EC7"/>
    <w:rsid w:val="0061048A"/>
    <w:rsid w:val="00610959"/>
    <w:rsid w:val="00610AE7"/>
    <w:rsid w:val="00611178"/>
    <w:rsid w:val="0061148D"/>
    <w:rsid w:val="00611D01"/>
    <w:rsid w:val="00611F1E"/>
    <w:rsid w:val="006122EC"/>
    <w:rsid w:val="006124B3"/>
    <w:rsid w:val="00612611"/>
    <w:rsid w:val="0061279A"/>
    <w:rsid w:val="00612C60"/>
    <w:rsid w:val="00613009"/>
    <w:rsid w:val="006132EA"/>
    <w:rsid w:val="00613CA5"/>
    <w:rsid w:val="0061401C"/>
    <w:rsid w:val="0061420B"/>
    <w:rsid w:val="00614BD4"/>
    <w:rsid w:val="00614D33"/>
    <w:rsid w:val="00614F43"/>
    <w:rsid w:val="0061537D"/>
    <w:rsid w:val="0061537F"/>
    <w:rsid w:val="006156D7"/>
    <w:rsid w:val="00615CF1"/>
    <w:rsid w:val="00615DEA"/>
    <w:rsid w:val="00616A60"/>
    <w:rsid w:val="00616D0C"/>
    <w:rsid w:val="00616EE6"/>
    <w:rsid w:val="006171FB"/>
    <w:rsid w:val="00617283"/>
    <w:rsid w:val="00617A2A"/>
    <w:rsid w:val="00617A94"/>
    <w:rsid w:val="006207F4"/>
    <w:rsid w:val="00620C67"/>
    <w:rsid w:val="00621479"/>
    <w:rsid w:val="00621646"/>
    <w:rsid w:val="00621803"/>
    <w:rsid w:val="00621A34"/>
    <w:rsid w:val="006220F1"/>
    <w:rsid w:val="00623657"/>
    <w:rsid w:val="00623E46"/>
    <w:rsid w:val="0062431C"/>
    <w:rsid w:val="00624604"/>
    <w:rsid w:val="00624D2C"/>
    <w:rsid w:val="00624F7F"/>
    <w:rsid w:val="00625145"/>
    <w:rsid w:val="00626768"/>
    <w:rsid w:val="00627402"/>
    <w:rsid w:val="00627474"/>
    <w:rsid w:val="00627CEA"/>
    <w:rsid w:val="00627E37"/>
    <w:rsid w:val="00630480"/>
    <w:rsid w:val="0063058E"/>
    <w:rsid w:val="006305F8"/>
    <w:rsid w:val="006313D5"/>
    <w:rsid w:val="0063197B"/>
    <w:rsid w:val="00631DA7"/>
    <w:rsid w:val="006327BB"/>
    <w:rsid w:val="00632B9C"/>
    <w:rsid w:val="00632D63"/>
    <w:rsid w:val="00632F18"/>
    <w:rsid w:val="006332D7"/>
    <w:rsid w:val="0063333D"/>
    <w:rsid w:val="00634225"/>
    <w:rsid w:val="00635003"/>
    <w:rsid w:val="006351CE"/>
    <w:rsid w:val="006352FD"/>
    <w:rsid w:val="00635B15"/>
    <w:rsid w:val="00636037"/>
    <w:rsid w:val="006362E1"/>
    <w:rsid w:val="006367DA"/>
    <w:rsid w:val="006370E1"/>
    <w:rsid w:val="00637382"/>
    <w:rsid w:val="0063740D"/>
    <w:rsid w:val="006375B2"/>
    <w:rsid w:val="006375BB"/>
    <w:rsid w:val="006409EE"/>
    <w:rsid w:val="00640BF7"/>
    <w:rsid w:val="00640FFF"/>
    <w:rsid w:val="00641436"/>
    <w:rsid w:val="00641761"/>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85B"/>
    <w:rsid w:val="00646903"/>
    <w:rsid w:val="00646AFD"/>
    <w:rsid w:val="0064707F"/>
    <w:rsid w:val="006471E8"/>
    <w:rsid w:val="00647E7D"/>
    <w:rsid w:val="00647E90"/>
    <w:rsid w:val="00647FA3"/>
    <w:rsid w:val="006500F7"/>
    <w:rsid w:val="00650769"/>
    <w:rsid w:val="00650D22"/>
    <w:rsid w:val="006516B7"/>
    <w:rsid w:val="006518E4"/>
    <w:rsid w:val="00651FB8"/>
    <w:rsid w:val="006520D5"/>
    <w:rsid w:val="0065239B"/>
    <w:rsid w:val="00652BA0"/>
    <w:rsid w:val="00653045"/>
    <w:rsid w:val="00653A25"/>
    <w:rsid w:val="00653D93"/>
    <w:rsid w:val="00653FDA"/>
    <w:rsid w:val="006541A0"/>
    <w:rsid w:val="00654C66"/>
    <w:rsid w:val="00654E99"/>
    <w:rsid w:val="00655104"/>
    <w:rsid w:val="0065548F"/>
    <w:rsid w:val="00655633"/>
    <w:rsid w:val="006559BB"/>
    <w:rsid w:val="00655D93"/>
    <w:rsid w:val="00655E86"/>
    <w:rsid w:val="00656614"/>
    <w:rsid w:val="00656C4D"/>
    <w:rsid w:val="006577CD"/>
    <w:rsid w:val="00657B16"/>
    <w:rsid w:val="00657CCC"/>
    <w:rsid w:val="00660162"/>
    <w:rsid w:val="0066036D"/>
    <w:rsid w:val="006604FA"/>
    <w:rsid w:val="006605AA"/>
    <w:rsid w:val="00660879"/>
    <w:rsid w:val="00660B3F"/>
    <w:rsid w:val="006610B1"/>
    <w:rsid w:val="00661639"/>
    <w:rsid w:val="00661655"/>
    <w:rsid w:val="0066174D"/>
    <w:rsid w:val="00661E36"/>
    <w:rsid w:val="0066318A"/>
    <w:rsid w:val="006631D3"/>
    <w:rsid w:val="00663D0F"/>
    <w:rsid w:val="00664525"/>
    <w:rsid w:val="0066465B"/>
    <w:rsid w:val="00664C81"/>
    <w:rsid w:val="0066500E"/>
    <w:rsid w:val="0066521A"/>
    <w:rsid w:val="0066540C"/>
    <w:rsid w:val="00665E5D"/>
    <w:rsid w:val="00665EAE"/>
    <w:rsid w:val="0066614F"/>
    <w:rsid w:val="006661EA"/>
    <w:rsid w:val="00666749"/>
    <w:rsid w:val="00666909"/>
    <w:rsid w:val="00666EBC"/>
    <w:rsid w:val="00667189"/>
    <w:rsid w:val="0066749E"/>
    <w:rsid w:val="00667CCB"/>
    <w:rsid w:val="00667EFD"/>
    <w:rsid w:val="00670475"/>
    <w:rsid w:val="00670B8C"/>
    <w:rsid w:val="00670C4A"/>
    <w:rsid w:val="00671457"/>
    <w:rsid w:val="00671F3E"/>
    <w:rsid w:val="00672482"/>
    <w:rsid w:val="00672A18"/>
    <w:rsid w:val="00672D2C"/>
    <w:rsid w:val="0067322C"/>
    <w:rsid w:val="006735D0"/>
    <w:rsid w:val="006739E9"/>
    <w:rsid w:val="00674D52"/>
    <w:rsid w:val="00674E43"/>
    <w:rsid w:val="00674F93"/>
    <w:rsid w:val="0067546F"/>
    <w:rsid w:val="00676287"/>
    <w:rsid w:val="006768DD"/>
    <w:rsid w:val="00676CE4"/>
    <w:rsid w:val="00676EC2"/>
    <w:rsid w:val="00676F61"/>
    <w:rsid w:val="00676FA5"/>
    <w:rsid w:val="006771A4"/>
    <w:rsid w:val="006771AD"/>
    <w:rsid w:val="006774A8"/>
    <w:rsid w:val="00677572"/>
    <w:rsid w:val="00680064"/>
    <w:rsid w:val="00681229"/>
    <w:rsid w:val="00681514"/>
    <w:rsid w:val="0068185E"/>
    <w:rsid w:val="00681BE5"/>
    <w:rsid w:val="00681E30"/>
    <w:rsid w:val="0068379B"/>
    <w:rsid w:val="00683D98"/>
    <w:rsid w:val="00683D99"/>
    <w:rsid w:val="00684079"/>
    <w:rsid w:val="0068484C"/>
    <w:rsid w:val="006848EE"/>
    <w:rsid w:val="006856AA"/>
    <w:rsid w:val="0068629B"/>
    <w:rsid w:val="00686425"/>
    <w:rsid w:val="00686497"/>
    <w:rsid w:val="006867A5"/>
    <w:rsid w:val="00686C12"/>
    <w:rsid w:val="00686D75"/>
    <w:rsid w:val="0068736A"/>
    <w:rsid w:val="00687886"/>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5E9C"/>
    <w:rsid w:val="0069600D"/>
    <w:rsid w:val="006963AE"/>
    <w:rsid w:val="00696430"/>
    <w:rsid w:val="00697053"/>
    <w:rsid w:val="006973A1"/>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9D8"/>
    <w:rsid w:val="006A6B7B"/>
    <w:rsid w:val="006A78F8"/>
    <w:rsid w:val="006A7C26"/>
    <w:rsid w:val="006A7E27"/>
    <w:rsid w:val="006B010E"/>
    <w:rsid w:val="006B03CA"/>
    <w:rsid w:val="006B091F"/>
    <w:rsid w:val="006B0B1E"/>
    <w:rsid w:val="006B0CAF"/>
    <w:rsid w:val="006B0ED0"/>
    <w:rsid w:val="006B0EED"/>
    <w:rsid w:val="006B147E"/>
    <w:rsid w:val="006B14F8"/>
    <w:rsid w:val="006B1854"/>
    <w:rsid w:val="006B1DF6"/>
    <w:rsid w:val="006B205F"/>
    <w:rsid w:val="006B233F"/>
    <w:rsid w:val="006B275E"/>
    <w:rsid w:val="006B28EA"/>
    <w:rsid w:val="006B2AAD"/>
    <w:rsid w:val="006B2DA3"/>
    <w:rsid w:val="006B2FBB"/>
    <w:rsid w:val="006B378A"/>
    <w:rsid w:val="006B3BD5"/>
    <w:rsid w:val="006B4185"/>
    <w:rsid w:val="006B4224"/>
    <w:rsid w:val="006B4493"/>
    <w:rsid w:val="006B453E"/>
    <w:rsid w:val="006B4B62"/>
    <w:rsid w:val="006B53DC"/>
    <w:rsid w:val="006B5423"/>
    <w:rsid w:val="006B558A"/>
    <w:rsid w:val="006B5855"/>
    <w:rsid w:val="006B5AB2"/>
    <w:rsid w:val="006B5BC7"/>
    <w:rsid w:val="006B5C67"/>
    <w:rsid w:val="006B6B5D"/>
    <w:rsid w:val="006B6BF6"/>
    <w:rsid w:val="006B6C0D"/>
    <w:rsid w:val="006B7A88"/>
    <w:rsid w:val="006C166D"/>
    <w:rsid w:val="006C1818"/>
    <w:rsid w:val="006C1F8B"/>
    <w:rsid w:val="006C2721"/>
    <w:rsid w:val="006C2BE5"/>
    <w:rsid w:val="006C316A"/>
    <w:rsid w:val="006C3868"/>
    <w:rsid w:val="006C38FF"/>
    <w:rsid w:val="006C3B4B"/>
    <w:rsid w:val="006C3E6E"/>
    <w:rsid w:val="006C3EEA"/>
    <w:rsid w:val="006C3F92"/>
    <w:rsid w:val="006C42FA"/>
    <w:rsid w:val="006C43A6"/>
    <w:rsid w:val="006C4A4A"/>
    <w:rsid w:val="006C4C9C"/>
    <w:rsid w:val="006C4E89"/>
    <w:rsid w:val="006C53EB"/>
    <w:rsid w:val="006C5434"/>
    <w:rsid w:val="006C5D29"/>
    <w:rsid w:val="006C650D"/>
    <w:rsid w:val="006C69A5"/>
    <w:rsid w:val="006C76A1"/>
    <w:rsid w:val="006C7740"/>
    <w:rsid w:val="006C7FC6"/>
    <w:rsid w:val="006D0389"/>
    <w:rsid w:val="006D0848"/>
    <w:rsid w:val="006D0BA5"/>
    <w:rsid w:val="006D0C15"/>
    <w:rsid w:val="006D0D8B"/>
    <w:rsid w:val="006D0FBF"/>
    <w:rsid w:val="006D10DC"/>
    <w:rsid w:val="006D1586"/>
    <w:rsid w:val="006D19C1"/>
    <w:rsid w:val="006D2827"/>
    <w:rsid w:val="006D2848"/>
    <w:rsid w:val="006D2B19"/>
    <w:rsid w:val="006D2EC9"/>
    <w:rsid w:val="006D3592"/>
    <w:rsid w:val="006D3A05"/>
    <w:rsid w:val="006D3B62"/>
    <w:rsid w:val="006D3FDF"/>
    <w:rsid w:val="006D4527"/>
    <w:rsid w:val="006D4B05"/>
    <w:rsid w:val="006D4F86"/>
    <w:rsid w:val="006D5F98"/>
    <w:rsid w:val="006D6665"/>
    <w:rsid w:val="006D7098"/>
    <w:rsid w:val="006D740E"/>
    <w:rsid w:val="006D7F72"/>
    <w:rsid w:val="006E00B7"/>
    <w:rsid w:val="006E0E5B"/>
    <w:rsid w:val="006E1659"/>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EBB"/>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766"/>
    <w:rsid w:val="006F68C1"/>
    <w:rsid w:val="006F6CE2"/>
    <w:rsid w:val="006F6E10"/>
    <w:rsid w:val="00700B04"/>
    <w:rsid w:val="00700F57"/>
    <w:rsid w:val="007014F8"/>
    <w:rsid w:val="0070150D"/>
    <w:rsid w:val="007016D2"/>
    <w:rsid w:val="007018D8"/>
    <w:rsid w:val="00701979"/>
    <w:rsid w:val="00701C6E"/>
    <w:rsid w:val="0070288A"/>
    <w:rsid w:val="007029E8"/>
    <w:rsid w:val="00703013"/>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7E0F"/>
    <w:rsid w:val="0071068A"/>
    <w:rsid w:val="00710E19"/>
    <w:rsid w:val="00710E52"/>
    <w:rsid w:val="0071154B"/>
    <w:rsid w:val="0071174F"/>
    <w:rsid w:val="0071196A"/>
    <w:rsid w:val="007130CA"/>
    <w:rsid w:val="007131CF"/>
    <w:rsid w:val="007133C0"/>
    <w:rsid w:val="00713613"/>
    <w:rsid w:val="007137C6"/>
    <w:rsid w:val="007138FC"/>
    <w:rsid w:val="0071393D"/>
    <w:rsid w:val="00713E79"/>
    <w:rsid w:val="00714073"/>
    <w:rsid w:val="00714245"/>
    <w:rsid w:val="00715441"/>
    <w:rsid w:val="00715739"/>
    <w:rsid w:val="0071576C"/>
    <w:rsid w:val="00715C94"/>
    <w:rsid w:val="007165F0"/>
    <w:rsid w:val="00716A09"/>
    <w:rsid w:val="007170DB"/>
    <w:rsid w:val="007170E4"/>
    <w:rsid w:val="00717880"/>
    <w:rsid w:val="00717CA8"/>
    <w:rsid w:val="007205E7"/>
    <w:rsid w:val="007209C4"/>
    <w:rsid w:val="00721E9E"/>
    <w:rsid w:val="007227FE"/>
    <w:rsid w:val="0072323F"/>
    <w:rsid w:val="007233C3"/>
    <w:rsid w:val="007238D7"/>
    <w:rsid w:val="00723C95"/>
    <w:rsid w:val="00724456"/>
    <w:rsid w:val="007244E7"/>
    <w:rsid w:val="0072505F"/>
    <w:rsid w:val="00725B00"/>
    <w:rsid w:val="00725C6F"/>
    <w:rsid w:val="0072680C"/>
    <w:rsid w:val="00726B3D"/>
    <w:rsid w:val="00726C64"/>
    <w:rsid w:val="007302C6"/>
    <w:rsid w:val="00730FB0"/>
    <w:rsid w:val="007310B7"/>
    <w:rsid w:val="00731237"/>
    <w:rsid w:val="00731A22"/>
    <w:rsid w:val="00731C4D"/>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D06"/>
    <w:rsid w:val="00740F76"/>
    <w:rsid w:val="00741037"/>
    <w:rsid w:val="007422B3"/>
    <w:rsid w:val="007424BF"/>
    <w:rsid w:val="007435F1"/>
    <w:rsid w:val="00743DDD"/>
    <w:rsid w:val="00744625"/>
    <w:rsid w:val="007446BB"/>
    <w:rsid w:val="00744AF1"/>
    <w:rsid w:val="00745882"/>
    <w:rsid w:val="00745A04"/>
    <w:rsid w:val="00745A0F"/>
    <w:rsid w:val="00745DFD"/>
    <w:rsid w:val="00745EC3"/>
    <w:rsid w:val="00746197"/>
    <w:rsid w:val="0074689C"/>
    <w:rsid w:val="00746B3F"/>
    <w:rsid w:val="00747117"/>
    <w:rsid w:val="007479C2"/>
    <w:rsid w:val="00747B0D"/>
    <w:rsid w:val="007503EA"/>
    <w:rsid w:val="00751452"/>
    <w:rsid w:val="007521A5"/>
    <w:rsid w:val="00752488"/>
    <w:rsid w:val="00753959"/>
    <w:rsid w:val="00753DD6"/>
    <w:rsid w:val="00754A4A"/>
    <w:rsid w:val="007566FB"/>
    <w:rsid w:val="007567A8"/>
    <w:rsid w:val="00756D6A"/>
    <w:rsid w:val="0076043F"/>
    <w:rsid w:val="00760D17"/>
    <w:rsid w:val="00760F66"/>
    <w:rsid w:val="007611F8"/>
    <w:rsid w:val="00761200"/>
    <w:rsid w:val="00761931"/>
    <w:rsid w:val="00761BD1"/>
    <w:rsid w:val="007624AF"/>
    <w:rsid w:val="007627BA"/>
    <w:rsid w:val="0076291E"/>
    <w:rsid w:val="00762C76"/>
    <w:rsid w:val="00762D81"/>
    <w:rsid w:val="0076317B"/>
    <w:rsid w:val="007642DE"/>
    <w:rsid w:val="007643D5"/>
    <w:rsid w:val="00764B65"/>
    <w:rsid w:val="00765366"/>
    <w:rsid w:val="00765914"/>
    <w:rsid w:val="0076614D"/>
    <w:rsid w:val="0076624C"/>
    <w:rsid w:val="0076627D"/>
    <w:rsid w:val="00766304"/>
    <w:rsid w:val="007665D3"/>
    <w:rsid w:val="00766CB7"/>
    <w:rsid w:val="00767A28"/>
    <w:rsid w:val="00767DD2"/>
    <w:rsid w:val="00770264"/>
    <w:rsid w:val="0077082B"/>
    <w:rsid w:val="00770994"/>
    <w:rsid w:val="00770E60"/>
    <w:rsid w:val="00771594"/>
    <w:rsid w:val="00771C8F"/>
    <w:rsid w:val="0077266E"/>
    <w:rsid w:val="0077292E"/>
    <w:rsid w:val="00772A5F"/>
    <w:rsid w:val="007737D4"/>
    <w:rsid w:val="007737D8"/>
    <w:rsid w:val="0077391C"/>
    <w:rsid w:val="00773D24"/>
    <w:rsid w:val="00774576"/>
    <w:rsid w:val="007745DA"/>
    <w:rsid w:val="0077508A"/>
    <w:rsid w:val="00775475"/>
    <w:rsid w:val="00775567"/>
    <w:rsid w:val="00775B7C"/>
    <w:rsid w:val="00775E0D"/>
    <w:rsid w:val="00776343"/>
    <w:rsid w:val="00776416"/>
    <w:rsid w:val="00776C7B"/>
    <w:rsid w:val="00776CEF"/>
    <w:rsid w:val="00777E7E"/>
    <w:rsid w:val="00777EFA"/>
    <w:rsid w:val="007804DD"/>
    <w:rsid w:val="00780EC1"/>
    <w:rsid w:val="00780F3B"/>
    <w:rsid w:val="0078115B"/>
    <w:rsid w:val="007816EE"/>
    <w:rsid w:val="00782071"/>
    <w:rsid w:val="00782783"/>
    <w:rsid w:val="00782946"/>
    <w:rsid w:val="00782ECD"/>
    <w:rsid w:val="0078363B"/>
    <w:rsid w:val="00783CCF"/>
    <w:rsid w:val="00783F5B"/>
    <w:rsid w:val="00784609"/>
    <w:rsid w:val="00784720"/>
    <w:rsid w:val="0078481D"/>
    <w:rsid w:val="00784D91"/>
    <w:rsid w:val="007859FC"/>
    <w:rsid w:val="00785F1E"/>
    <w:rsid w:val="00785F4C"/>
    <w:rsid w:val="0078609C"/>
    <w:rsid w:val="00786355"/>
    <w:rsid w:val="00786C0C"/>
    <w:rsid w:val="00787370"/>
    <w:rsid w:val="007874AE"/>
    <w:rsid w:val="0078750B"/>
    <w:rsid w:val="00787DF9"/>
    <w:rsid w:val="00787F5E"/>
    <w:rsid w:val="0079024D"/>
    <w:rsid w:val="00791069"/>
    <w:rsid w:val="007911B8"/>
    <w:rsid w:val="00791DAE"/>
    <w:rsid w:val="007930E8"/>
    <w:rsid w:val="00793A57"/>
    <w:rsid w:val="00793A9C"/>
    <w:rsid w:val="00793F28"/>
    <w:rsid w:val="007944D2"/>
    <w:rsid w:val="00794AC7"/>
    <w:rsid w:val="00794B19"/>
    <w:rsid w:val="00794FFA"/>
    <w:rsid w:val="00795B8D"/>
    <w:rsid w:val="00795E34"/>
    <w:rsid w:val="00795F0E"/>
    <w:rsid w:val="00796CD2"/>
    <w:rsid w:val="00797D8F"/>
    <w:rsid w:val="007A0C00"/>
    <w:rsid w:val="007A0E15"/>
    <w:rsid w:val="007A176E"/>
    <w:rsid w:val="007A19BF"/>
    <w:rsid w:val="007A2A69"/>
    <w:rsid w:val="007A2CF1"/>
    <w:rsid w:val="007A2E92"/>
    <w:rsid w:val="007A3579"/>
    <w:rsid w:val="007A384E"/>
    <w:rsid w:val="007A3EDF"/>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232"/>
    <w:rsid w:val="007B15F3"/>
    <w:rsid w:val="007B1701"/>
    <w:rsid w:val="007B1C32"/>
    <w:rsid w:val="007B1DBB"/>
    <w:rsid w:val="007B1E0F"/>
    <w:rsid w:val="007B2319"/>
    <w:rsid w:val="007B2FBF"/>
    <w:rsid w:val="007B3E13"/>
    <w:rsid w:val="007B4044"/>
    <w:rsid w:val="007B4046"/>
    <w:rsid w:val="007B4300"/>
    <w:rsid w:val="007B53A7"/>
    <w:rsid w:val="007B565C"/>
    <w:rsid w:val="007B56C5"/>
    <w:rsid w:val="007B595F"/>
    <w:rsid w:val="007B5D75"/>
    <w:rsid w:val="007B6D5E"/>
    <w:rsid w:val="007B6F90"/>
    <w:rsid w:val="007B7115"/>
    <w:rsid w:val="007B736B"/>
    <w:rsid w:val="007C012E"/>
    <w:rsid w:val="007C055A"/>
    <w:rsid w:val="007C0853"/>
    <w:rsid w:val="007C0C90"/>
    <w:rsid w:val="007C0E07"/>
    <w:rsid w:val="007C0E86"/>
    <w:rsid w:val="007C249E"/>
    <w:rsid w:val="007C26CF"/>
    <w:rsid w:val="007C271B"/>
    <w:rsid w:val="007C2C14"/>
    <w:rsid w:val="007C3A55"/>
    <w:rsid w:val="007C3BB8"/>
    <w:rsid w:val="007C3D67"/>
    <w:rsid w:val="007C404B"/>
    <w:rsid w:val="007C4166"/>
    <w:rsid w:val="007C44E1"/>
    <w:rsid w:val="007C48DD"/>
    <w:rsid w:val="007C4A05"/>
    <w:rsid w:val="007C5711"/>
    <w:rsid w:val="007C57B9"/>
    <w:rsid w:val="007C6325"/>
    <w:rsid w:val="007C73A3"/>
    <w:rsid w:val="007C7975"/>
    <w:rsid w:val="007C7EF5"/>
    <w:rsid w:val="007D0227"/>
    <w:rsid w:val="007D06AC"/>
    <w:rsid w:val="007D0741"/>
    <w:rsid w:val="007D0A53"/>
    <w:rsid w:val="007D0FFC"/>
    <w:rsid w:val="007D1013"/>
    <w:rsid w:val="007D140E"/>
    <w:rsid w:val="007D19EC"/>
    <w:rsid w:val="007D1B28"/>
    <w:rsid w:val="007D2608"/>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B8C"/>
    <w:rsid w:val="007E6FB9"/>
    <w:rsid w:val="007E7139"/>
    <w:rsid w:val="007E7366"/>
    <w:rsid w:val="007E7EA1"/>
    <w:rsid w:val="007E7EA4"/>
    <w:rsid w:val="007F03CE"/>
    <w:rsid w:val="007F04D3"/>
    <w:rsid w:val="007F137D"/>
    <w:rsid w:val="007F17B5"/>
    <w:rsid w:val="007F2D8D"/>
    <w:rsid w:val="007F2EBF"/>
    <w:rsid w:val="007F3044"/>
    <w:rsid w:val="007F3249"/>
    <w:rsid w:val="007F3704"/>
    <w:rsid w:val="007F4657"/>
    <w:rsid w:val="007F4A02"/>
    <w:rsid w:val="007F5609"/>
    <w:rsid w:val="007F5625"/>
    <w:rsid w:val="007F568A"/>
    <w:rsid w:val="007F59F7"/>
    <w:rsid w:val="007F5E21"/>
    <w:rsid w:val="007F6413"/>
    <w:rsid w:val="007F676E"/>
    <w:rsid w:val="007F6B11"/>
    <w:rsid w:val="007F6E2B"/>
    <w:rsid w:val="007F7033"/>
    <w:rsid w:val="007F7D12"/>
    <w:rsid w:val="007F7F02"/>
    <w:rsid w:val="00800258"/>
    <w:rsid w:val="00800C97"/>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637D"/>
    <w:rsid w:val="00807ADD"/>
    <w:rsid w:val="00810BC2"/>
    <w:rsid w:val="00811683"/>
    <w:rsid w:val="00811AFF"/>
    <w:rsid w:val="00812373"/>
    <w:rsid w:val="00812D30"/>
    <w:rsid w:val="00813F3A"/>
    <w:rsid w:val="008140E8"/>
    <w:rsid w:val="008148D4"/>
    <w:rsid w:val="0081491F"/>
    <w:rsid w:val="00814941"/>
    <w:rsid w:val="00814A65"/>
    <w:rsid w:val="00814BD9"/>
    <w:rsid w:val="00814F68"/>
    <w:rsid w:val="008158AC"/>
    <w:rsid w:val="00816805"/>
    <w:rsid w:val="00816BE8"/>
    <w:rsid w:val="00816CD5"/>
    <w:rsid w:val="00816DBD"/>
    <w:rsid w:val="00816FE2"/>
    <w:rsid w:val="00817062"/>
    <w:rsid w:val="008173DD"/>
    <w:rsid w:val="00817991"/>
    <w:rsid w:val="00817F58"/>
    <w:rsid w:val="008203C5"/>
    <w:rsid w:val="00820B84"/>
    <w:rsid w:val="0082199B"/>
    <w:rsid w:val="00821C2A"/>
    <w:rsid w:val="00821C61"/>
    <w:rsid w:val="008227B7"/>
    <w:rsid w:val="008234D2"/>
    <w:rsid w:val="008243A8"/>
    <w:rsid w:val="00824925"/>
    <w:rsid w:val="00824C8B"/>
    <w:rsid w:val="008252E8"/>
    <w:rsid w:val="00825BA8"/>
    <w:rsid w:val="00825C14"/>
    <w:rsid w:val="0082634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22B9"/>
    <w:rsid w:val="008324F3"/>
    <w:rsid w:val="00832691"/>
    <w:rsid w:val="0083296B"/>
    <w:rsid w:val="00832B8A"/>
    <w:rsid w:val="00833547"/>
    <w:rsid w:val="00833852"/>
    <w:rsid w:val="00833967"/>
    <w:rsid w:val="00833AB9"/>
    <w:rsid w:val="00833B62"/>
    <w:rsid w:val="0083436A"/>
    <w:rsid w:val="00834820"/>
    <w:rsid w:val="00834C82"/>
    <w:rsid w:val="00834DB6"/>
    <w:rsid w:val="00834F93"/>
    <w:rsid w:val="00835F72"/>
    <w:rsid w:val="00840C4A"/>
    <w:rsid w:val="008411B9"/>
    <w:rsid w:val="0084122F"/>
    <w:rsid w:val="00841573"/>
    <w:rsid w:val="00841D08"/>
    <w:rsid w:val="00842D43"/>
    <w:rsid w:val="0084323E"/>
    <w:rsid w:val="00843894"/>
    <w:rsid w:val="00843D50"/>
    <w:rsid w:val="008441D9"/>
    <w:rsid w:val="0084464E"/>
    <w:rsid w:val="00844D85"/>
    <w:rsid w:val="008458BF"/>
    <w:rsid w:val="00846262"/>
    <w:rsid w:val="00846370"/>
    <w:rsid w:val="008463E8"/>
    <w:rsid w:val="008468BA"/>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39C0"/>
    <w:rsid w:val="00854053"/>
    <w:rsid w:val="008543AC"/>
    <w:rsid w:val="008548B8"/>
    <w:rsid w:val="00854965"/>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3C07"/>
    <w:rsid w:val="008640B7"/>
    <w:rsid w:val="00864379"/>
    <w:rsid w:val="008644A4"/>
    <w:rsid w:val="00864A6C"/>
    <w:rsid w:val="00864BB1"/>
    <w:rsid w:val="00864DF7"/>
    <w:rsid w:val="00865278"/>
    <w:rsid w:val="008654F9"/>
    <w:rsid w:val="008658C0"/>
    <w:rsid w:val="00866388"/>
    <w:rsid w:val="00866A5E"/>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4E6"/>
    <w:rsid w:val="008728C8"/>
    <w:rsid w:val="00873205"/>
    <w:rsid w:val="008735E8"/>
    <w:rsid w:val="00873662"/>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77940"/>
    <w:rsid w:val="0087796A"/>
    <w:rsid w:val="00880017"/>
    <w:rsid w:val="00880305"/>
    <w:rsid w:val="0088088A"/>
    <w:rsid w:val="00880A3F"/>
    <w:rsid w:val="00880EE2"/>
    <w:rsid w:val="00881155"/>
    <w:rsid w:val="008813BC"/>
    <w:rsid w:val="00881732"/>
    <w:rsid w:val="008818A2"/>
    <w:rsid w:val="00881FF9"/>
    <w:rsid w:val="0088213D"/>
    <w:rsid w:val="008821C6"/>
    <w:rsid w:val="0088243D"/>
    <w:rsid w:val="0088251A"/>
    <w:rsid w:val="00882530"/>
    <w:rsid w:val="0088288C"/>
    <w:rsid w:val="00882D28"/>
    <w:rsid w:val="00883A67"/>
    <w:rsid w:val="0088459D"/>
    <w:rsid w:val="008848E9"/>
    <w:rsid w:val="00884FD8"/>
    <w:rsid w:val="00885244"/>
    <w:rsid w:val="008857C7"/>
    <w:rsid w:val="008858B3"/>
    <w:rsid w:val="00885BF6"/>
    <w:rsid w:val="008866CF"/>
    <w:rsid w:val="00886782"/>
    <w:rsid w:val="008869A1"/>
    <w:rsid w:val="00886B3F"/>
    <w:rsid w:val="008878B9"/>
    <w:rsid w:val="0089015D"/>
    <w:rsid w:val="0089021A"/>
    <w:rsid w:val="0089022E"/>
    <w:rsid w:val="00890475"/>
    <w:rsid w:val="00890A7C"/>
    <w:rsid w:val="00890D11"/>
    <w:rsid w:val="008910EE"/>
    <w:rsid w:val="00891204"/>
    <w:rsid w:val="00891A26"/>
    <w:rsid w:val="00891BCE"/>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6C56"/>
    <w:rsid w:val="00897051"/>
    <w:rsid w:val="00897824"/>
    <w:rsid w:val="00897BCB"/>
    <w:rsid w:val="00897C07"/>
    <w:rsid w:val="00897DBA"/>
    <w:rsid w:val="008A02FA"/>
    <w:rsid w:val="008A06A8"/>
    <w:rsid w:val="008A0BCE"/>
    <w:rsid w:val="008A1AAC"/>
    <w:rsid w:val="008A20CA"/>
    <w:rsid w:val="008A239B"/>
    <w:rsid w:val="008A23AB"/>
    <w:rsid w:val="008A28B6"/>
    <w:rsid w:val="008A2956"/>
    <w:rsid w:val="008A2EA1"/>
    <w:rsid w:val="008A2EF6"/>
    <w:rsid w:val="008A336C"/>
    <w:rsid w:val="008A3480"/>
    <w:rsid w:val="008A3642"/>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98D"/>
    <w:rsid w:val="008B210A"/>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269F"/>
    <w:rsid w:val="008C2AF0"/>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373"/>
    <w:rsid w:val="008C742A"/>
    <w:rsid w:val="008C74C7"/>
    <w:rsid w:val="008C76A5"/>
    <w:rsid w:val="008C7714"/>
    <w:rsid w:val="008C7F4F"/>
    <w:rsid w:val="008D007F"/>
    <w:rsid w:val="008D00F3"/>
    <w:rsid w:val="008D03C3"/>
    <w:rsid w:val="008D0F27"/>
    <w:rsid w:val="008D11F0"/>
    <w:rsid w:val="008D15A2"/>
    <w:rsid w:val="008D1839"/>
    <w:rsid w:val="008D18CD"/>
    <w:rsid w:val="008D1F86"/>
    <w:rsid w:val="008D20E0"/>
    <w:rsid w:val="008D2B6E"/>
    <w:rsid w:val="008D2C5D"/>
    <w:rsid w:val="008D335C"/>
    <w:rsid w:val="008D35B7"/>
    <w:rsid w:val="008D4007"/>
    <w:rsid w:val="008D436A"/>
    <w:rsid w:val="008D46D3"/>
    <w:rsid w:val="008D4C72"/>
    <w:rsid w:val="008D4CF8"/>
    <w:rsid w:val="008D5291"/>
    <w:rsid w:val="008D5368"/>
    <w:rsid w:val="008D561B"/>
    <w:rsid w:val="008D582B"/>
    <w:rsid w:val="008D5CF9"/>
    <w:rsid w:val="008D5D0A"/>
    <w:rsid w:val="008D6794"/>
    <w:rsid w:val="008D7F65"/>
    <w:rsid w:val="008E00C1"/>
    <w:rsid w:val="008E0178"/>
    <w:rsid w:val="008E02F8"/>
    <w:rsid w:val="008E0E9B"/>
    <w:rsid w:val="008E12AF"/>
    <w:rsid w:val="008E1342"/>
    <w:rsid w:val="008E17F3"/>
    <w:rsid w:val="008E1DC9"/>
    <w:rsid w:val="008E1F11"/>
    <w:rsid w:val="008E211C"/>
    <w:rsid w:val="008E24E4"/>
    <w:rsid w:val="008E25C5"/>
    <w:rsid w:val="008E26B3"/>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ADB"/>
    <w:rsid w:val="008E5DC8"/>
    <w:rsid w:val="008E6465"/>
    <w:rsid w:val="008E6C57"/>
    <w:rsid w:val="008E7082"/>
    <w:rsid w:val="008E72AF"/>
    <w:rsid w:val="008F0652"/>
    <w:rsid w:val="008F069E"/>
    <w:rsid w:val="008F0952"/>
    <w:rsid w:val="008F1154"/>
    <w:rsid w:val="008F1B84"/>
    <w:rsid w:val="008F1B9D"/>
    <w:rsid w:val="008F1DB6"/>
    <w:rsid w:val="008F32B6"/>
    <w:rsid w:val="008F337C"/>
    <w:rsid w:val="008F3563"/>
    <w:rsid w:val="008F39C0"/>
    <w:rsid w:val="008F39E4"/>
    <w:rsid w:val="008F506D"/>
    <w:rsid w:val="008F57CD"/>
    <w:rsid w:val="008F5960"/>
    <w:rsid w:val="008F5CD0"/>
    <w:rsid w:val="008F5E90"/>
    <w:rsid w:val="008F629A"/>
    <w:rsid w:val="008F6A9B"/>
    <w:rsid w:val="008F6F03"/>
    <w:rsid w:val="008F7603"/>
    <w:rsid w:val="008F769D"/>
    <w:rsid w:val="008F76B7"/>
    <w:rsid w:val="008F76DC"/>
    <w:rsid w:val="008F7D2F"/>
    <w:rsid w:val="009005B5"/>
    <w:rsid w:val="009013C5"/>
    <w:rsid w:val="0090147B"/>
    <w:rsid w:val="00901649"/>
    <w:rsid w:val="009019D7"/>
    <w:rsid w:val="00901CBA"/>
    <w:rsid w:val="00901DC6"/>
    <w:rsid w:val="009021DC"/>
    <w:rsid w:val="0090254E"/>
    <w:rsid w:val="00903026"/>
    <w:rsid w:val="0090357B"/>
    <w:rsid w:val="00903832"/>
    <w:rsid w:val="009042D0"/>
    <w:rsid w:val="009044BE"/>
    <w:rsid w:val="009048EB"/>
    <w:rsid w:val="00904913"/>
    <w:rsid w:val="00904B8A"/>
    <w:rsid w:val="00904C15"/>
    <w:rsid w:val="009050B3"/>
    <w:rsid w:val="00905298"/>
    <w:rsid w:val="00905945"/>
    <w:rsid w:val="00905FEB"/>
    <w:rsid w:val="00906164"/>
    <w:rsid w:val="00906252"/>
    <w:rsid w:val="0090672E"/>
    <w:rsid w:val="009068C6"/>
    <w:rsid w:val="00906A4F"/>
    <w:rsid w:val="00906ACE"/>
    <w:rsid w:val="00906BD6"/>
    <w:rsid w:val="00907074"/>
    <w:rsid w:val="009073C7"/>
    <w:rsid w:val="009078BA"/>
    <w:rsid w:val="009079C7"/>
    <w:rsid w:val="009079F7"/>
    <w:rsid w:val="00907B44"/>
    <w:rsid w:val="00907C33"/>
    <w:rsid w:val="00907DB8"/>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903"/>
    <w:rsid w:val="009179BF"/>
    <w:rsid w:val="00917BEA"/>
    <w:rsid w:val="00917DF0"/>
    <w:rsid w:val="00920189"/>
    <w:rsid w:val="00920203"/>
    <w:rsid w:val="009203A2"/>
    <w:rsid w:val="00920997"/>
    <w:rsid w:val="00920B1E"/>
    <w:rsid w:val="00920DD5"/>
    <w:rsid w:val="00921161"/>
    <w:rsid w:val="0092128B"/>
    <w:rsid w:val="00922492"/>
    <w:rsid w:val="009224EB"/>
    <w:rsid w:val="0092272F"/>
    <w:rsid w:val="00922BE2"/>
    <w:rsid w:val="00922EDE"/>
    <w:rsid w:val="009237D9"/>
    <w:rsid w:val="0092406C"/>
    <w:rsid w:val="00924096"/>
    <w:rsid w:val="00924116"/>
    <w:rsid w:val="009243BC"/>
    <w:rsid w:val="009244D5"/>
    <w:rsid w:val="0092523A"/>
    <w:rsid w:val="009252F1"/>
    <w:rsid w:val="00925588"/>
    <w:rsid w:val="00925A0E"/>
    <w:rsid w:val="00925AF5"/>
    <w:rsid w:val="009261FC"/>
    <w:rsid w:val="00926268"/>
    <w:rsid w:val="00926416"/>
    <w:rsid w:val="009264A2"/>
    <w:rsid w:val="0092715D"/>
    <w:rsid w:val="00927299"/>
    <w:rsid w:val="00927585"/>
    <w:rsid w:val="00930632"/>
    <w:rsid w:val="009310BC"/>
    <w:rsid w:val="00931D3F"/>
    <w:rsid w:val="009324C4"/>
    <w:rsid w:val="00932671"/>
    <w:rsid w:val="00932A7A"/>
    <w:rsid w:val="00932D26"/>
    <w:rsid w:val="00932D49"/>
    <w:rsid w:val="009330BF"/>
    <w:rsid w:val="00933817"/>
    <w:rsid w:val="00933EE7"/>
    <w:rsid w:val="00934510"/>
    <w:rsid w:val="0093476C"/>
    <w:rsid w:val="00935A1E"/>
    <w:rsid w:val="00935AA3"/>
    <w:rsid w:val="00935B7C"/>
    <w:rsid w:val="00935BC9"/>
    <w:rsid w:val="00935E3A"/>
    <w:rsid w:val="00936005"/>
    <w:rsid w:val="0093607C"/>
    <w:rsid w:val="0093679A"/>
    <w:rsid w:val="00940008"/>
    <w:rsid w:val="00940F93"/>
    <w:rsid w:val="00940FFA"/>
    <w:rsid w:val="00941503"/>
    <w:rsid w:val="0094185F"/>
    <w:rsid w:val="0094187D"/>
    <w:rsid w:val="00941A4A"/>
    <w:rsid w:val="009423ED"/>
    <w:rsid w:val="00942C90"/>
    <w:rsid w:val="00942F29"/>
    <w:rsid w:val="00942FB6"/>
    <w:rsid w:val="009430E1"/>
    <w:rsid w:val="009434EB"/>
    <w:rsid w:val="00943EA6"/>
    <w:rsid w:val="009443F2"/>
    <w:rsid w:val="00944510"/>
    <w:rsid w:val="009448F2"/>
    <w:rsid w:val="009451E0"/>
    <w:rsid w:val="0094524B"/>
    <w:rsid w:val="009456E3"/>
    <w:rsid w:val="00945759"/>
    <w:rsid w:val="00945925"/>
    <w:rsid w:val="00945949"/>
    <w:rsid w:val="009466E9"/>
    <w:rsid w:val="00946CB3"/>
    <w:rsid w:val="00946D20"/>
    <w:rsid w:val="00946E51"/>
    <w:rsid w:val="009470FE"/>
    <w:rsid w:val="009473F4"/>
    <w:rsid w:val="0094747C"/>
    <w:rsid w:val="0094767D"/>
    <w:rsid w:val="00947EB9"/>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48C"/>
    <w:rsid w:val="00954AF9"/>
    <w:rsid w:val="00954DAE"/>
    <w:rsid w:val="00955410"/>
    <w:rsid w:val="009558EE"/>
    <w:rsid w:val="009559D5"/>
    <w:rsid w:val="00955C17"/>
    <w:rsid w:val="00955FFA"/>
    <w:rsid w:val="00956170"/>
    <w:rsid w:val="00956BA1"/>
    <w:rsid w:val="00956D42"/>
    <w:rsid w:val="00956F0F"/>
    <w:rsid w:val="0095727F"/>
    <w:rsid w:val="009572AF"/>
    <w:rsid w:val="00957D62"/>
    <w:rsid w:val="00957E41"/>
    <w:rsid w:val="0096016E"/>
    <w:rsid w:val="0096023A"/>
    <w:rsid w:val="009607AB"/>
    <w:rsid w:val="00961154"/>
    <w:rsid w:val="009615DB"/>
    <w:rsid w:val="00962683"/>
    <w:rsid w:val="00962E23"/>
    <w:rsid w:val="009633ED"/>
    <w:rsid w:val="0096487C"/>
    <w:rsid w:val="00964B45"/>
    <w:rsid w:val="00964BC2"/>
    <w:rsid w:val="00964D4A"/>
    <w:rsid w:val="00964EAE"/>
    <w:rsid w:val="00965023"/>
    <w:rsid w:val="009650B7"/>
    <w:rsid w:val="0096515D"/>
    <w:rsid w:val="00965841"/>
    <w:rsid w:val="00966623"/>
    <w:rsid w:val="009678DB"/>
    <w:rsid w:val="00970728"/>
    <w:rsid w:val="009707C9"/>
    <w:rsid w:val="00971303"/>
    <w:rsid w:val="00971615"/>
    <w:rsid w:val="00971E0B"/>
    <w:rsid w:val="00972101"/>
    <w:rsid w:val="00972123"/>
    <w:rsid w:val="00972285"/>
    <w:rsid w:val="009723CC"/>
    <w:rsid w:val="00972FB5"/>
    <w:rsid w:val="00973607"/>
    <w:rsid w:val="009736FE"/>
    <w:rsid w:val="00973B96"/>
    <w:rsid w:val="00973E3C"/>
    <w:rsid w:val="00974763"/>
    <w:rsid w:val="009757CA"/>
    <w:rsid w:val="0097617E"/>
    <w:rsid w:val="00976E76"/>
    <w:rsid w:val="00977A14"/>
    <w:rsid w:val="00977DB2"/>
    <w:rsid w:val="00977E9B"/>
    <w:rsid w:val="009803E5"/>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788"/>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04B8"/>
    <w:rsid w:val="0099177B"/>
    <w:rsid w:val="00991B8C"/>
    <w:rsid w:val="00991FAA"/>
    <w:rsid w:val="0099367E"/>
    <w:rsid w:val="00993F51"/>
    <w:rsid w:val="00993FE4"/>
    <w:rsid w:val="0099425E"/>
    <w:rsid w:val="00994942"/>
    <w:rsid w:val="00994CDC"/>
    <w:rsid w:val="00995AC3"/>
    <w:rsid w:val="009969CD"/>
    <w:rsid w:val="0099770A"/>
    <w:rsid w:val="00997769"/>
    <w:rsid w:val="00997A2E"/>
    <w:rsid w:val="009A048E"/>
    <w:rsid w:val="009A119F"/>
    <w:rsid w:val="009A1609"/>
    <w:rsid w:val="009A16A3"/>
    <w:rsid w:val="009A1702"/>
    <w:rsid w:val="009A1A7E"/>
    <w:rsid w:val="009A31CB"/>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31DE"/>
    <w:rsid w:val="009B3250"/>
    <w:rsid w:val="009B3D24"/>
    <w:rsid w:val="009B42D2"/>
    <w:rsid w:val="009B4A06"/>
    <w:rsid w:val="009B5518"/>
    <w:rsid w:val="009B60EA"/>
    <w:rsid w:val="009B70C8"/>
    <w:rsid w:val="009B737C"/>
    <w:rsid w:val="009B742E"/>
    <w:rsid w:val="009C0AC6"/>
    <w:rsid w:val="009C11B2"/>
    <w:rsid w:val="009C1456"/>
    <w:rsid w:val="009C164F"/>
    <w:rsid w:val="009C1C30"/>
    <w:rsid w:val="009C22DD"/>
    <w:rsid w:val="009C29D5"/>
    <w:rsid w:val="009C2C53"/>
    <w:rsid w:val="009C30A0"/>
    <w:rsid w:val="009C328C"/>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AAD"/>
    <w:rsid w:val="009D0F71"/>
    <w:rsid w:val="009D111C"/>
    <w:rsid w:val="009D17A0"/>
    <w:rsid w:val="009D1F7A"/>
    <w:rsid w:val="009D2873"/>
    <w:rsid w:val="009D2942"/>
    <w:rsid w:val="009D2BE9"/>
    <w:rsid w:val="009D35F4"/>
    <w:rsid w:val="009D3A1A"/>
    <w:rsid w:val="009D426A"/>
    <w:rsid w:val="009D5BDB"/>
    <w:rsid w:val="009D6B03"/>
    <w:rsid w:val="009D6B3D"/>
    <w:rsid w:val="009D7422"/>
    <w:rsid w:val="009D78E7"/>
    <w:rsid w:val="009D7979"/>
    <w:rsid w:val="009E0742"/>
    <w:rsid w:val="009E0B29"/>
    <w:rsid w:val="009E1291"/>
    <w:rsid w:val="009E12BC"/>
    <w:rsid w:val="009E139D"/>
    <w:rsid w:val="009E224D"/>
    <w:rsid w:val="009E26D5"/>
    <w:rsid w:val="009E2A07"/>
    <w:rsid w:val="009E3398"/>
    <w:rsid w:val="009E3577"/>
    <w:rsid w:val="009E37A5"/>
    <w:rsid w:val="009E395B"/>
    <w:rsid w:val="009E3D2B"/>
    <w:rsid w:val="009E3E84"/>
    <w:rsid w:val="009E4097"/>
    <w:rsid w:val="009E4664"/>
    <w:rsid w:val="009E4D8E"/>
    <w:rsid w:val="009E4E90"/>
    <w:rsid w:val="009E4EB7"/>
    <w:rsid w:val="009E549B"/>
    <w:rsid w:val="009E57C1"/>
    <w:rsid w:val="009E624A"/>
    <w:rsid w:val="009E6B32"/>
    <w:rsid w:val="009E7039"/>
    <w:rsid w:val="009E70F3"/>
    <w:rsid w:val="009E750E"/>
    <w:rsid w:val="009E7E98"/>
    <w:rsid w:val="009F00EE"/>
    <w:rsid w:val="009F0827"/>
    <w:rsid w:val="009F0BED"/>
    <w:rsid w:val="009F1673"/>
    <w:rsid w:val="009F3255"/>
    <w:rsid w:val="009F34AA"/>
    <w:rsid w:val="009F3DCE"/>
    <w:rsid w:val="009F4298"/>
    <w:rsid w:val="009F44FF"/>
    <w:rsid w:val="009F45E2"/>
    <w:rsid w:val="009F46E8"/>
    <w:rsid w:val="009F472D"/>
    <w:rsid w:val="009F4CF0"/>
    <w:rsid w:val="009F4E88"/>
    <w:rsid w:val="009F50D1"/>
    <w:rsid w:val="009F539C"/>
    <w:rsid w:val="009F55CD"/>
    <w:rsid w:val="009F573B"/>
    <w:rsid w:val="009F5918"/>
    <w:rsid w:val="009F596D"/>
    <w:rsid w:val="009F6654"/>
    <w:rsid w:val="009F6A91"/>
    <w:rsid w:val="009F6AA9"/>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B0B"/>
    <w:rsid w:val="00A102A0"/>
    <w:rsid w:val="00A10860"/>
    <w:rsid w:val="00A114FA"/>
    <w:rsid w:val="00A11AF3"/>
    <w:rsid w:val="00A12ACF"/>
    <w:rsid w:val="00A12C09"/>
    <w:rsid w:val="00A13084"/>
    <w:rsid w:val="00A1327F"/>
    <w:rsid w:val="00A13817"/>
    <w:rsid w:val="00A138D3"/>
    <w:rsid w:val="00A13E0F"/>
    <w:rsid w:val="00A14010"/>
    <w:rsid w:val="00A144B7"/>
    <w:rsid w:val="00A149B4"/>
    <w:rsid w:val="00A152D3"/>
    <w:rsid w:val="00A15E82"/>
    <w:rsid w:val="00A15F4F"/>
    <w:rsid w:val="00A160AB"/>
    <w:rsid w:val="00A16745"/>
    <w:rsid w:val="00A16747"/>
    <w:rsid w:val="00A17E93"/>
    <w:rsid w:val="00A20013"/>
    <w:rsid w:val="00A200E6"/>
    <w:rsid w:val="00A2056F"/>
    <w:rsid w:val="00A20582"/>
    <w:rsid w:val="00A20C65"/>
    <w:rsid w:val="00A21767"/>
    <w:rsid w:val="00A21FD5"/>
    <w:rsid w:val="00A22751"/>
    <w:rsid w:val="00A22940"/>
    <w:rsid w:val="00A22C96"/>
    <w:rsid w:val="00A22DB3"/>
    <w:rsid w:val="00A23102"/>
    <w:rsid w:val="00A233D8"/>
    <w:rsid w:val="00A2343F"/>
    <w:rsid w:val="00A23505"/>
    <w:rsid w:val="00A236AC"/>
    <w:rsid w:val="00A237D0"/>
    <w:rsid w:val="00A23A4D"/>
    <w:rsid w:val="00A23F8E"/>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3068C"/>
    <w:rsid w:val="00A3127F"/>
    <w:rsid w:val="00A31922"/>
    <w:rsid w:val="00A31BCC"/>
    <w:rsid w:val="00A31C70"/>
    <w:rsid w:val="00A31C87"/>
    <w:rsid w:val="00A325BB"/>
    <w:rsid w:val="00A3297A"/>
    <w:rsid w:val="00A32A58"/>
    <w:rsid w:val="00A32EEC"/>
    <w:rsid w:val="00A336C5"/>
    <w:rsid w:val="00A339D9"/>
    <w:rsid w:val="00A33BD6"/>
    <w:rsid w:val="00A34979"/>
    <w:rsid w:val="00A3510A"/>
    <w:rsid w:val="00A3515F"/>
    <w:rsid w:val="00A35751"/>
    <w:rsid w:val="00A3577F"/>
    <w:rsid w:val="00A35BBC"/>
    <w:rsid w:val="00A35DAB"/>
    <w:rsid w:val="00A36724"/>
    <w:rsid w:val="00A367AF"/>
    <w:rsid w:val="00A36C13"/>
    <w:rsid w:val="00A377C2"/>
    <w:rsid w:val="00A37A31"/>
    <w:rsid w:val="00A37DC5"/>
    <w:rsid w:val="00A40B1F"/>
    <w:rsid w:val="00A40B4D"/>
    <w:rsid w:val="00A411E2"/>
    <w:rsid w:val="00A41373"/>
    <w:rsid w:val="00A41638"/>
    <w:rsid w:val="00A41A3F"/>
    <w:rsid w:val="00A41B15"/>
    <w:rsid w:val="00A41DE9"/>
    <w:rsid w:val="00A42180"/>
    <w:rsid w:val="00A4224E"/>
    <w:rsid w:val="00A4229F"/>
    <w:rsid w:val="00A428A9"/>
    <w:rsid w:val="00A42ACA"/>
    <w:rsid w:val="00A4327C"/>
    <w:rsid w:val="00A43AAB"/>
    <w:rsid w:val="00A43AFE"/>
    <w:rsid w:val="00A447E3"/>
    <w:rsid w:val="00A44AAD"/>
    <w:rsid w:val="00A44D3B"/>
    <w:rsid w:val="00A45241"/>
    <w:rsid w:val="00A45280"/>
    <w:rsid w:val="00A452B8"/>
    <w:rsid w:val="00A45BF7"/>
    <w:rsid w:val="00A463B5"/>
    <w:rsid w:val="00A463BA"/>
    <w:rsid w:val="00A46675"/>
    <w:rsid w:val="00A46A5F"/>
    <w:rsid w:val="00A471A3"/>
    <w:rsid w:val="00A47597"/>
    <w:rsid w:val="00A477AC"/>
    <w:rsid w:val="00A4795F"/>
    <w:rsid w:val="00A47E44"/>
    <w:rsid w:val="00A47F91"/>
    <w:rsid w:val="00A507D7"/>
    <w:rsid w:val="00A50A5C"/>
    <w:rsid w:val="00A50BE2"/>
    <w:rsid w:val="00A50CC6"/>
    <w:rsid w:val="00A50DF3"/>
    <w:rsid w:val="00A50E40"/>
    <w:rsid w:val="00A51462"/>
    <w:rsid w:val="00A51946"/>
    <w:rsid w:val="00A51DEC"/>
    <w:rsid w:val="00A51FF7"/>
    <w:rsid w:val="00A52079"/>
    <w:rsid w:val="00A52143"/>
    <w:rsid w:val="00A521E9"/>
    <w:rsid w:val="00A5298E"/>
    <w:rsid w:val="00A52B3E"/>
    <w:rsid w:val="00A5313B"/>
    <w:rsid w:val="00A5320E"/>
    <w:rsid w:val="00A53F7B"/>
    <w:rsid w:val="00A54090"/>
    <w:rsid w:val="00A54282"/>
    <w:rsid w:val="00A546F1"/>
    <w:rsid w:val="00A549D3"/>
    <w:rsid w:val="00A54DF0"/>
    <w:rsid w:val="00A56AF6"/>
    <w:rsid w:val="00A57E98"/>
    <w:rsid w:val="00A60017"/>
    <w:rsid w:val="00A60849"/>
    <w:rsid w:val="00A6105B"/>
    <w:rsid w:val="00A61355"/>
    <w:rsid w:val="00A61668"/>
    <w:rsid w:val="00A621D3"/>
    <w:rsid w:val="00A628F8"/>
    <w:rsid w:val="00A62B7A"/>
    <w:rsid w:val="00A62D09"/>
    <w:rsid w:val="00A631A1"/>
    <w:rsid w:val="00A632EA"/>
    <w:rsid w:val="00A6339D"/>
    <w:rsid w:val="00A634BE"/>
    <w:rsid w:val="00A6386B"/>
    <w:rsid w:val="00A63AD7"/>
    <w:rsid w:val="00A63BFD"/>
    <w:rsid w:val="00A6491F"/>
    <w:rsid w:val="00A64C72"/>
    <w:rsid w:val="00A64D1A"/>
    <w:rsid w:val="00A65320"/>
    <w:rsid w:val="00A65615"/>
    <w:rsid w:val="00A65BA5"/>
    <w:rsid w:val="00A66354"/>
    <w:rsid w:val="00A66DC5"/>
    <w:rsid w:val="00A66E37"/>
    <w:rsid w:val="00A66ECF"/>
    <w:rsid w:val="00A67E38"/>
    <w:rsid w:val="00A703E4"/>
    <w:rsid w:val="00A704C9"/>
    <w:rsid w:val="00A70DC6"/>
    <w:rsid w:val="00A71080"/>
    <w:rsid w:val="00A71986"/>
    <w:rsid w:val="00A71E05"/>
    <w:rsid w:val="00A71E3D"/>
    <w:rsid w:val="00A71E73"/>
    <w:rsid w:val="00A72740"/>
    <w:rsid w:val="00A73A64"/>
    <w:rsid w:val="00A742AD"/>
    <w:rsid w:val="00A746D7"/>
    <w:rsid w:val="00A74AB2"/>
    <w:rsid w:val="00A75938"/>
    <w:rsid w:val="00A75A27"/>
    <w:rsid w:val="00A75A46"/>
    <w:rsid w:val="00A75B36"/>
    <w:rsid w:val="00A75D2E"/>
    <w:rsid w:val="00A7663A"/>
    <w:rsid w:val="00A7696B"/>
    <w:rsid w:val="00A769D4"/>
    <w:rsid w:val="00A775AD"/>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3984"/>
    <w:rsid w:val="00A83A1E"/>
    <w:rsid w:val="00A84198"/>
    <w:rsid w:val="00A841AB"/>
    <w:rsid w:val="00A84A93"/>
    <w:rsid w:val="00A84FFD"/>
    <w:rsid w:val="00A86104"/>
    <w:rsid w:val="00A8655A"/>
    <w:rsid w:val="00A87203"/>
    <w:rsid w:val="00A87744"/>
    <w:rsid w:val="00A87AE6"/>
    <w:rsid w:val="00A87B09"/>
    <w:rsid w:val="00A87C22"/>
    <w:rsid w:val="00A90590"/>
    <w:rsid w:val="00A905C0"/>
    <w:rsid w:val="00A90A97"/>
    <w:rsid w:val="00A90CB4"/>
    <w:rsid w:val="00A910DA"/>
    <w:rsid w:val="00A914B9"/>
    <w:rsid w:val="00A915B7"/>
    <w:rsid w:val="00A920E1"/>
    <w:rsid w:val="00A92AFD"/>
    <w:rsid w:val="00A933AE"/>
    <w:rsid w:val="00A93863"/>
    <w:rsid w:val="00A93928"/>
    <w:rsid w:val="00A9415E"/>
    <w:rsid w:val="00A9423F"/>
    <w:rsid w:val="00A94EBD"/>
    <w:rsid w:val="00A9510D"/>
    <w:rsid w:val="00A95580"/>
    <w:rsid w:val="00A9568A"/>
    <w:rsid w:val="00A956AC"/>
    <w:rsid w:val="00A95D2A"/>
    <w:rsid w:val="00A96214"/>
    <w:rsid w:val="00A967E8"/>
    <w:rsid w:val="00A97F4B"/>
    <w:rsid w:val="00AA04C5"/>
    <w:rsid w:val="00AA10B1"/>
    <w:rsid w:val="00AA1E17"/>
    <w:rsid w:val="00AA2803"/>
    <w:rsid w:val="00AA2AB3"/>
    <w:rsid w:val="00AA2BF2"/>
    <w:rsid w:val="00AA2D68"/>
    <w:rsid w:val="00AA2D6F"/>
    <w:rsid w:val="00AA3203"/>
    <w:rsid w:val="00AA3987"/>
    <w:rsid w:val="00AA3B68"/>
    <w:rsid w:val="00AA3E79"/>
    <w:rsid w:val="00AA42D3"/>
    <w:rsid w:val="00AA4FB4"/>
    <w:rsid w:val="00AA5C0B"/>
    <w:rsid w:val="00AA5E3B"/>
    <w:rsid w:val="00AA63AD"/>
    <w:rsid w:val="00AA65B4"/>
    <w:rsid w:val="00AA6A75"/>
    <w:rsid w:val="00AA745E"/>
    <w:rsid w:val="00AB04AB"/>
    <w:rsid w:val="00AB0733"/>
    <w:rsid w:val="00AB09D2"/>
    <w:rsid w:val="00AB0B64"/>
    <w:rsid w:val="00AB0C30"/>
    <w:rsid w:val="00AB176B"/>
    <w:rsid w:val="00AB2AF7"/>
    <w:rsid w:val="00AB37E6"/>
    <w:rsid w:val="00AB3DBA"/>
    <w:rsid w:val="00AB431C"/>
    <w:rsid w:val="00AB470E"/>
    <w:rsid w:val="00AB5467"/>
    <w:rsid w:val="00AB5A7E"/>
    <w:rsid w:val="00AB7538"/>
    <w:rsid w:val="00AB77F3"/>
    <w:rsid w:val="00AC0256"/>
    <w:rsid w:val="00AC0AAD"/>
    <w:rsid w:val="00AC1231"/>
    <w:rsid w:val="00AC1992"/>
    <w:rsid w:val="00AC1E14"/>
    <w:rsid w:val="00AC2CFA"/>
    <w:rsid w:val="00AC3263"/>
    <w:rsid w:val="00AC337E"/>
    <w:rsid w:val="00AC3E12"/>
    <w:rsid w:val="00AC406E"/>
    <w:rsid w:val="00AC430C"/>
    <w:rsid w:val="00AC4951"/>
    <w:rsid w:val="00AC4A6B"/>
    <w:rsid w:val="00AC53D9"/>
    <w:rsid w:val="00AC5C19"/>
    <w:rsid w:val="00AC60F0"/>
    <w:rsid w:val="00AC6657"/>
    <w:rsid w:val="00AC6D7A"/>
    <w:rsid w:val="00AC7363"/>
    <w:rsid w:val="00AC7401"/>
    <w:rsid w:val="00AC7901"/>
    <w:rsid w:val="00AC79F3"/>
    <w:rsid w:val="00AC7FDD"/>
    <w:rsid w:val="00AD0949"/>
    <w:rsid w:val="00AD0F1D"/>
    <w:rsid w:val="00AD1179"/>
    <w:rsid w:val="00AD1359"/>
    <w:rsid w:val="00AD19F0"/>
    <w:rsid w:val="00AD1FCE"/>
    <w:rsid w:val="00AD24D1"/>
    <w:rsid w:val="00AD26E1"/>
    <w:rsid w:val="00AD29CC"/>
    <w:rsid w:val="00AD3268"/>
    <w:rsid w:val="00AD3652"/>
    <w:rsid w:val="00AD3DE2"/>
    <w:rsid w:val="00AD4135"/>
    <w:rsid w:val="00AD4261"/>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24E7"/>
    <w:rsid w:val="00AF272B"/>
    <w:rsid w:val="00AF291B"/>
    <w:rsid w:val="00AF2DAA"/>
    <w:rsid w:val="00AF2EBD"/>
    <w:rsid w:val="00AF33AE"/>
    <w:rsid w:val="00AF34C9"/>
    <w:rsid w:val="00AF3CDC"/>
    <w:rsid w:val="00AF44B1"/>
    <w:rsid w:val="00AF5790"/>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496"/>
    <w:rsid w:val="00B02B43"/>
    <w:rsid w:val="00B03788"/>
    <w:rsid w:val="00B03D36"/>
    <w:rsid w:val="00B0411F"/>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42D9"/>
    <w:rsid w:val="00B1436F"/>
    <w:rsid w:val="00B14BC4"/>
    <w:rsid w:val="00B14F3D"/>
    <w:rsid w:val="00B158A3"/>
    <w:rsid w:val="00B15B25"/>
    <w:rsid w:val="00B15C36"/>
    <w:rsid w:val="00B15EA0"/>
    <w:rsid w:val="00B16069"/>
    <w:rsid w:val="00B17A4E"/>
    <w:rsid w:val="00B17B30"/>
    <w:rsid w:val="00B17C2F"/>
    <w:rsid w:val="00B2153E"/>
    <w:rsid w:val="00B21F72"/>
    <w:rsid w:val="00B21FA7"/>
    <w:rsid w:val="00B22022"/>
    <w:rsid w:val="00B225E4"/>
    <w:rsid w:val="00B22666"/>
    <w:rsid w:val="00B231C5"/>
    <w:rsid w:val="00B23F7A"/>
    <w:rsid w:val="00B240B1"/>
    <w:rsid w:val="00B24208"/>
    <w:rsid w:val="00B24374"/>
    <w:rsid w:val="00B24728"/>
    <w:rsid w:val="00B248A9"/>
    <w:rsid w:val="00B2490A"/>
    <w:rsid w:val="00B24BE3"/>
    <w:rsid w:val="00B24D28"/>
    <w:rsid w:val="00B24F1C"/>
    <w:rsid w:val="00B2517E"/>
    <w:rsid w:val="00B25CBB"/>
    <w:rsid w:val="00B25D76"/>
    <w:rsid w:val="00B27032"/>
    <w:rsid w:val="00B27085"/>
    <w:rsid w:val="00B30003"/>
    <w:rsid w:val="00B3015C"/>
    <w:rsid w:val="00B30AD9"/>
    <w:rsid w:val="00B31201"/>
    <w:rsid w:val="00B31B00"/>
    <w:rsid w:val="00B31B4B"/>
    <w:rsid w:val="00B31E36"/>
    <w:rsid w:val="00B32E26"/>
    <w:rsid w:val="00B338B7"/>
    <w:rsid w:val="00B34061"/>
    <w:rsid w:val="00B34299"/>
    <w:rsid w:val="00B34376"/>
    <w:rsid w:val="00B3440A"/>
    <w:rsid w:val="00B34441"/>
    <w:rsid w:val="00B35167"/>
    <w:rsid w:val="00B35533"/>
    <w:rsid w:val="00B35534"/>
    <w:rsid w:val="00B35A87"/>
    <w:rsid w:val="00B35AFD"/>
    <w:rsid w:val="00B35F9A"/>
    <w:rsid w:val="00B3609C"/>
    <w:rsid w:val="00B36236"/>
    <w:rsid w:val="00B3662E"/>
    <w:rsid w:val="00B366D2"/>
    <w:rsid w:val="00B366FA"/>
    <w:rsid w:val="00B36E86"/>
    <w:rsid w:val="00B379BA"/>
    <w:rsid w:val="00B412C4"/>
    <w:rsid w:val="00B412FD"/>
    <w:rsid w:val="00B422BE"/>
    <w:rsid w:val="00B4241D"/>
    <w:rsid w:val="00B426BB"/>
    <w:rsid w:val="00B42EB9"/>
    <w:rsid w:val="00B436F0"/>
    <w:rsid w:val="00B43714"/>
    <w:rsid w:val="00B441FE"/>
    <w:rsid w:val="00B44821"/>
    <w:rsid w:val="00B44AD3"/>
    <w:rsid w:val="00B45062"/>
    <w:rsid w:val="00B450EB"/>
    <w:rsid w:val="00B45152"/>
    <w:rsid w:val="00B45E54"/>
    <w:rsid w:val="00B464E4"/>
    <w:rsid w:val="00B4689A"/>
    <w:rsid w:val="00B46D5F"/>
    <w:rsid w:val="00B46E7B"/>
    <w:rsid w:val="00B47DC5"/>
    <w:rsid w:val="00B5018B"/>
    <w:rsid w:val="00B505B3"/>
    <w:rsid w:val="00B50882"/>
    <w:rsid w:val="00B50A74"/>
    <w:rsid w:val="00B51BE0"/>
    <w:rsid w:val="00B520A0"/>
    <w:rsid w:val="00B5257E"/>
    <w:rsid w:val="00B525CE"/>
    <w:rsid w:val="00B5287D"/>
    <w:rsid w:val="00B52CFD"/>
    <w:rsid w:val="00B52EED"/>
    <w:rsid w:val="00B53103"/>
    <w:rsid w:val="00B545A8"/>
    <w:rsid w:val="00B55F22"/>
    <w:rsid w:val="00B56527"/>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764"/>
    <w:rsid w:val="00B711AB"/>
    <w:rsid w:val="00B714F0"/>
    <w:rsid w:val="00B71A40"/>
    <w:rsid w:val="00B71AD1"/>
    <w:rsid w:val="00B71C8C"/>
    <w:rsid w:val="00B71CB4"/>
    <w:rsid w:val="00B71FD7"/>
    <w:rsid w:val="00B725E7"/>
    <w:rsid w:val="00B72967"/>
    <w:rsid w:val="00B72C07"/>
    <w:rsid w:val="00B72DF7"/>
    <w:rsid w:val="00B72F42"/>
    <w:rsid w:val="00B733FB"/>
    <w:rsid w:val="00B73E44"/>
    <w:rsid w:val="00B74290"/>
    <w:rsid w:val="00B74510"/>
    <w:rsid w:val="00B74BD4"/>
    <w:rsid w:val="00B74BF7"/>
    <w:rsid w:val="00B76185"/>
    <w:rsid w:val="00B76BCD"/>
    <w:rsid w:val="00B7786D"/>
    <w:rsid w:val="00B779E6"/>
    <w:rsid w:val="00B804E2"/>
    <w:rsid w:val="00B811B2"/>
    <w:rsid w:val="00B81BA3"/>
    <w:rsid w:val="00B82213"/>
    <w:rsid w:val="00B8276E"/>
    <w:rsid w:val="00B828F9"/>
    <w:rsid w:val="00B83A62"/>
    <w:rsid w:val="00B83B59"/>
    <w:rsid w:val="00B84252"/>
    <w:rsid w:val="00B8468F"/>
    <w:rsid w:val="00B849F1"/>
    <w:rsid w:val="00B84FC6"/>
    <w:rsid w:val="00B857F5"/>
    <w:rsid w:val="00B86370"/>
    <w:rsid w:val="00B86D6C"/>
    <w:rsid w:val="00B86EB5"/>
    <w:rsid w:val="00B86F47"/>
    <w:rsid w:val="00B874B4"/>
    <w:rsid w:val="00B876C1"/>
    <w:rsid w:val="00B8787A"/>
    <w:rsid w:val="00B87887"/>
    <w:rsid w:val="00B90123"/>
    <w:rsid w:val="00B90196"/>
    <w:rsid w:val="00B911C1"/>
    <w:rsid w:val="00B91374"/>
    <w:rsid w:val="00B91F30"/>
    <w:rsid w:val="00B922C3"/>
    <w:rsid w:val="00B9272A"/>
    <w:rsid w:val="00B9272E"/>
    <w:rsid w:val="00B927A7"/>
    <w:rsid w:val="00B92B9E"/>
    <w:rsid w:val="00B9329C"/>
    <w:rsid w:val="00B93315"/>
    <w:rsid w:val="00B93519"/>
    <w:rsid w:val="00B9372A"/>
    <w:rsid w:val="00B9425C"/>
    <w:rsid w:val="00B94AAF"/>
    <w:rsid w:val="00B953FF"/>
    <w:rsid w:val="00B9622D"/>
    <w:rsid w:val="00B96263"/>
    <w:rsid w:val="00B968A5"/>
    <w:rsid w:val="00B972CD"/>
    <w:rsid w:val="00B97D02"/>
    <w:rsid w:val="00BA0304"/>
    <w:rsid w:val="00BA0557"/>
    <w:rsid w:val="00BA060E"/>
    <w:rsid w:val="00BA19C4"/>
    <w:rsid w:val="00BA3038"/>
    <w:rsid w:val="00BA360A"/>
    <w:rsid w:val="00BA370A"/>
    <w:rsid w:val="00BA48BC"/>
    <w:rsid w:val="00BA4A29"/>
    <w:rsid w:val="00BA4BE7"/>
    <w:rsid w:val="00BA550D"/>
    <w:rsid w:val="00BA5F20"/>
    <w:rsid w:val="00BA5F44"/>
    <w:rsid w:val="00BA68D9"/>
    <w:rsid w:val="00BA6FD8"/>
    <w:rsid w:val="00BA7172"/>
    <w:rsid w:val="00BA72CF"/>
    <w:rsid w:val="00BA7B01"/>
    <w:rsid w:val="00BB02D7"/>
    <w:rsid w:val="00BB0D9F"/>
    <w:rsid w:val="00BB0DEE"/>
    <w:rsid w:val="00BB0F93"/>
    <w:rsid w:val="00BB1031"/>
    <w:rsid w:val="00BB1997"/>
    <w:rsid w:val="00BB1B33"/>
    <w:rsid w:val="00BB2480"/>
    <w:rsid w:val="00BB27FD"/>
    <w:rsid w:val="00BB2C4E"/>
    <w:rsid w:val="00BB2E29"/>
    <w:rsid w:val="00BB2F74"/>
    <w:rsid w:val="00BB3206"/>
    <w:rsid w:val="00BB32C2"/>
    <w:rsid w:val="00BB3B0D"/>
    <w:rsid w:val="00BB4144"/>
    <w:rsid w:val="00BB4369"/>
    <w:rsid w:val="00BB524C"/>
    <w:rsid w:val="00BB5DAB"/>
    <w:rsid w:val="00BB6195"/>
    <w:rsid w:val="00BB61A3"/>
    <w:rsid w:val="00BB67EA"/>
    <w:rsid w:val="00BB707E"/>
    <w:rsid w:val="00BB7568"/>
    <w:rsid w:val="00BC007C"/>
    <w:rsid w:val="00BC0157"/>
    <w:rsid w:val="00BC0497"/>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69"/>
    <w:rsid w:val="00BC5EDB"/>
    <w:rsid w:val="00BC69A2"/>
    <w:rsid w:val="00BC6ED6"/>
    <w:rsid w:val="00BC6F03"/>
    <w:rsid w:val="00BC6FA1"/>
    <w:rsid w:val="00BC70CE"/>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DA0"/>
    <w:rsid w:val="00BE096B"/>
    <w:rsid w:val="00BE09C3"/>
    <w:rsid w:val="00BE0C27"/>
    <w:rsid w:val="00BE15BB"/>
    <w:rsid w:val="00BE198F"/>
    <w:rsid w:val="00BE4CCF"/>
    <w:rsid w:val="00BE5964"/>
    <w:rsid w:val="00BE5D68"/>
    <w:rsid w:val="00BE660B"/>
    <w:rsid w:val="00BE6AFE"/>
    <w:rsid w:val="00BE6BBE"/>
    <w:rsid w:val="00BE7021"/>
    <w:rsid w:val="00BE7300"/>
    <w:rsid w:val="00BE76F7"/>
    <w:rsid w:val="00BE784F"/>
    <w:rsid w:val="00BE79C6"/>
    <w:rsid w:val="00BE7F3F"/>
    <w:rsid w:val="00BF0238"/>
    <w:rsid w:val="00BF0717"/>
    <w:rsid w:val="00BF1750"/>
    <w:rsid w:val="00BF178E"/>
    <w:rsid w:val="00BF189F"/>
    <w:rsid w:val="00BF18F2"/>
    <w:rsid w:val="00BF1B44"/>
    <w:rsid w:val="00BF1F01"/>
    <w:rsid w:val="00BF1FC2"/>
    <w:rsid w:val="00BF23CC"/>
    <w:rsid w:val="00BF243F"/>
    <w:rsid w:val="00BF2708"/>
    <w:rsid w:val="00BF28FC"/>
    <w:rsid w:val="00BF4C2B"/>
    <w:rsid w:val="00BF507A"/>
    <w:rsid w:val="00BF53F1"/>
    <w:rsid w:val="00BF5717"/>
    <w:rsid w:val="00BF585E"/>
    <w:rsid w:val="00BF5B9D"/>
    <w:rsid w:val="00BF5C45"/>
    <w:rsid w:val="00BF5FA3"/>
    <w:rsid w:val="00BF62F2"/>
    <w:rsid w:val="00BF63A5"/>
    <w:rsid w:val="00BF6B0E"/>
    <w:rsid w:val="00BF72A7"/>
    <w:rsid w:val="00BF7558"/>
    <w:rsid w:val="00BF7DD2"/>
    <w:rsid w:val="00C0111E"/>
    <w:rsid w:val="00C02676"/>
    <w:rsid w:val="00C029AB"/>
    <w:rsid w:val="00C02D74"/>
    <w:rsid w:val="00C03661"/>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3C8E"/>
    <w:rsid w:val="00C1477A"/>
    <w:rsid w:val="00C14A62"/>
    <w:rsid w:val="00C151F5"/>
    <w:rsid w:val="00C158EB"/>
    <w:rsid w:val="00C159B1"/>
    <w:rsid w:val="00C15D51"/>
    <w:rsid w:val="00C161F5"/>
    <w:rsid w:val="00C16BE6"/>
    <w:rsid w:val="00C16C92"/>
    <w:rsid w:val="00C1706B"/>
    <w:rsid w:val="00C17310"/>
    <w:rsid w:val="00C17DB7"/>
    <w:rsid w:val="00C17E48"/>
    <w:rsid w:val="00C17F0B"/>
    <w:rsid w:val="00C201E7"/>
    <w:rsid w:val="00C20506"/>
    <w:rsid w:val="00C20AA2"/>
    <w:rsid w:val="00C20B91"/>
    <w:rsid w:val="00C21155"/>
    <w:rsid w:val="00C2146C"/>
    <w:rsid w:val="00C214D7"/>
    <w:rsid w:val="00C21561"/>
    <w:rsid w:val="00C217EE"/>
    <w:rsid w:val="00C22784"/>
    <w:rsid w:val="00C23843"/>
    <w:rsid w:val="00C23A4C"/>
    <w:rsid w:val="00C2419D"/>
    <w:rsid w:val="00C243A4"/>
    <w:rsid w:val="00C24416"/>
    <w:rsid w:val="00C248DB"/>
    <w:rsid w:val="00C26170"/>
    <w:rsid w:val="00C26B5A"/>
    <w:rsid w:val="00C26D52"/>
    <w:rsid w:val="00C27FE0"/>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9D2"/>
    <w:rsid w:val="00C36CCA"/>
    <w:rsid w:val="00C36E1C"/>
    <w:rsid w:val="00C36F42"/>
    <w:rsid w:val="00C3718A"/>
    <w:rsid w:val="00C3728D"/>
    <w:rsid w:val="00C379C5"/>
    <w:rsid w:val="00C37EEE"/>
    <w:rsid w:val="00C40453"/>
    <w:rsid w:val="00C40E71"/>
    <w:rsid w:val="00C40FBC"/>
    <w:rsid w:val="00C4141D"/>
    <w:rsid w:val="00C41879"/>
    <w:rsid w:val="00C41A7C"/>
    <w:rsid w:val="00C42CEF"/>
    <w:rsid w:val="00C42D55"/>
    <w:rsid w:val="00C43080"/>
    <w:rsid w:val="00C4370E"/>
    <w:rsid w:val="00C43823"/>
    <w:rsid w:val="00C4384B"/>
    <w:rsid w:val="00C4393C"/>
    <w:rsid w:val="00C43F2D"/>
    <w:rsid w:val="00C44068"/>
    <w:rsid w:val="00C442AE"/>
    <w:rsid w:val="00C44DCD"/>
    <w:rsid w:val="00C4518B"/>
    <w:rsid w:val="00C45780"/>
    <w:rsid w:val="00C458D6"/>
    <w:rsid w:val="00C45919"/>
    <w:rsid w:val="00C45C3A"/>
    <w:rsid w:val="00C4655A"/>
    <w:rsid w:val="00C466BF"/>
    <w:rsid w:val="00C47385"/>
    <w:rsid w:val="00C47555"/>
    <w:rsid w:val="00C476AC"/>
    <w:rsid w:val="00C47E67"/>
    <w:rsid w:val="00C47FD9"/>
    <w:rsid w:val="00C500C2"/>
    <w:rsid w:val="00C50C1A"/>
    <w:rsid w:val="00C50E1E"/>
    <w:rsid w:val="00C51508"/>
    <w:rsid w:val="00C51D73"/>
    <w:rsid w:val="00C52283"/>
    <w:rsid w:val="00C52A05"/>
    <w:rsid w:val="00C52E97"/>
    <w:rsid w:val="00C52EAF"/>
    <w:rsid w:val="00C53189"/>
    <w:rsid w:val="00C534E5"/>
    <w:rsid w:val="00C534F4"/>
    <w:rsid w:val="00C5375B"/>
    <w:rsid w:val="00C53B15"/>
    <w:rsid w:val="00C53DA9"/>
    <w:rsid w:val="00C53EF7"/>
    <w:rsid w:val="00C54280"/>
    <w:rsid w:val="00C54616"/>
    <w:rsid w:val="00C54929"/>
    <w:rsid w:val="00C550B6"/>
    <w:rsid w:val="00C55373"/>
    <w:rsid w:val="00C556B1"/>
    <w:rsid w:val="00C557BE"/>
    <w:rsid w:val="00C55A05"/>
    <w:rsid w:val="00C56101"/>
    <w:rsid w:val="00C565F2"/>
    <w:rsid w:val="00C567E3"/>
    <w:rsid w:val="00C56C45"/>
    <w:rsid w:val="00C573CC"/>
    <w:rsid w:val="00C57B81"/>
    <w:rsid w:val="00C57FB9"/>
    <w:rsid w:val="00C6077B"/>
    <w:rsid w:val="00C60950"/>
    <w:rsid w:val="00C60DD1"/>
    <w:rsid w:val="00C61565"/>
    <w:rsid w:val="00C61574"/>
    <w:rsid w:val="00C615B4"/>
    <w:rsid w:val="00C61AC6"/>
    <w:rsid w:val="00C61ACF"/>
    <w:rsid w:val="00C6211D"/>
    <w:rsid w:val="00C62537"/>
    <w:rsid w:val="00C62B32"/>
    <w:rsid w:val="00C63DED"/>
    <w:rsid w:val="00C63E88"/>
    <w:rsid w:val="00C6436D"/>
    <w:rsid w:val="00C646B4"/>
    <w:rsid w:val="00C64F97"/>
    <w:rsid w:val="00C65585"/>
    <w:rsid w:val="00C656EB"/>
    <w:rsid w:val="00C65DF4"/>
    <w:rsid w:val="00C661C6"/>
    <w:rsid w:val="00C67880"/>
    <w:rsid w:val="00C67B49"/>
    <w:rsid w:val="00C70CAB"/>
    <w:rsid w:val="00C711F5"/>
    <w:rsid w:val="00C71326"/>
    <w:rsid w:val="00C713A1"/>
    <w:rsid w:val="00C71828"/>
    <w:rsid w:val="00C72105"/>
    <w:rsid w:val="00C73D7D"/>
    <w:rsid w:val="00C74520"/>
    <w:rsid w:val="00C74712"/>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50F"/>
    <w:rsid w:val="00C8466F"/>
    <w:rsid w:val="00C849E0"/>
    <w:rsid w:val="00C84B74"/>
    <w:rsid w:val="00C8512A"/>
    <w:rsid w:val="00C85378"/>
    <w:rsid w:val="00C85970"/>
    <w:rsid w:val="00C85E9B"/>
    <w:rsid w:val="00C874C8"/>
    <w:rsid w:val="00C8751A"/>
    <w:rsid w:val="00C8768B"/>
    <w:rsid w:val="00C90165"/>
    <w:rsid w:val="00C902DA"/>
    <w:rsid w:val="00C90733"/>
    <w:rsid w:val="00C921C4"/>
    <w:rsid w:val="00C9235F"/>
    <w:rsid w:val="00C9257F"/>
    <w:rsid w:val="00C92BF4"/>
    <w:rsid w:val="00C9319C"/>
    <w:rsid w:val="00C934F6"/>
    <w:rsid w:val="00C93874"/>
    <w:rsid w:val="00C93A4C"/>
    <w:rsid w:val="00C93CBD"/>
    <w:rsid w:val="00C944EB"/>
    <w:rsid w:val="00C94856"/>
    <w:rsid w:val="00C94FD2"/>
    <w:rsid w:val="00C95341"/>
    <w:rsid w:val="00C95B76"/>
    <w:rsid w:val="00C964C3"/>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6C3"/>
    <w:rsid w:val="00CA6CAD"/>
    <w:rsid w:val="00CA6CEF"/>
    <w:rsid w:val="00CA70A8"/>
    <w:rsid w:val="00CA70D0"/>
    <w:rsid w:val="00CA74A4"/>
    <w:rsid w:val="00CA7683"/>
    <w:rsid w:val="00CA7EA1"/>
    <w:rsid w:val="00CA7EEB"/>
    <w:rsid w:val="00CB009B"/>
    <w:rsid w:val="00CB0231"/>
    <w:rsid w:val="00CB029B"/>
    <w:rsid w:val="00CB0838"/>
    <w:rsid w:val="00CB092E"/>
    <w:rsid w:val="00CB1AFD"/>
    <w:rsid w:val="00CB1EB3"/>
    <w:rsid w:val="00CB2126"/>
    <w:rsid w:val="00CB2308"/>
    <w:rsid w:val="00CB24AD"/>
    <w:rsid w:val="00CB2C59"/>
    <w:rsid w:val="00CB2D9C"/>
    <w:rsid w:val="00CB34AB"/>
    <w:rsid w:val="00CB3529"/>
    <w:rsid w:val="00CB38A9"/>
    <w:rsid w:val="00CB3A45"/>
    <w:rsid w:val="00CB4728"/>
    <w:rsid w:val="00CB49A6"/>
    <w:rsid w:val="00CB58E3"/>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1C47"/>
    <w:rsid w:val="00CD22C2"/>
    <w:rsid w:val="00CD25F3"/>
    <w:rsid w:val="00CD27FF"/>
    <w:rsid w:val="00CD2875"/>
    <w:rsid w:val="00CD2DF3"/>
    <w:rsid w:val="00CD305C"/>
    <w:rsid w:val="00CD3A6D"/>
    <w:rsid w:val="00CD3E5A"/>
    <w:rsid w:val="00CD3E63"/>
    <w:rsid w:val="00CD40A3"/>
    <w:rsid w:val="00CD4CD3"/>
    <w:rsid w:val="00CD5249"/>
    <w:rsid w:val="00CD589F"/>
    <w:rsid w:val="00CD5BE2"/>
    <w:rsid w:val="00CD60C9"/>
    <w:rsid w:val="00CD6345"/>
    <w:rsid w:val="00CD6BBB"/>
    <w:rsid w:val="00CD6EC2"/>
    <w:rsid w:val="00CD7319"/>
    <w:rsid w:val="00CD7482"/>
    <w:rsid w:val="00CE07C1"/>
    <w:rsid w:val="00CE1567"/>
    <w:rsid w:val="00CE1859"/>
    <w:rsid w:val="00CE186F"/>
    <w:rsid w:val="00CE20E3"/>
    <w:rsid w:val="00CE273A"/>
    <w:rsid w:val="00CE2B61"/>
    <w:rsid w:val="00CE321C"/>
    <w:rsid w:val="00CE32E8"/>
    <w:rsid w:val="00CE353C"/>
    <w:rsid w:val="00CE3700"/>
    <w:rsid w:val="00CE3B69"/>
    <w:rsid w:val="00CE4559"/>
    <w:rsid w:val="00CE5118"/>
    <w:rsid w:val="00CE5487"/>
    <w:rsid w:val="00CE59B5"/>
    <w:rsid w:val="00CE59DB"/>
    <w:rsid w:val="00CE5B6A"/>
    <w:rsid w:val="00CE5D3A"/>
    <w:rsid w:val="00CE67D8"/>
    <w:rsid w:val="00CE68EA"/>
    <w:rsid w:val="00CE7381"/>
    <w:rsid w:val="00CE7447"/>
    <w:rsid w:val="00CE74CE"/>
    <w:rsid w:val="00CF0829"/>
    <w:rsid w:val="00CF0E74"/>
    <w:rsid w:val="00CF14E3"/>
    <w:rsid w:val="00CF1833"/>
    <w:rsid w:val="00CF1AEA"/>
    <w:rsid w:val="00CF2091"/>
    <w:rsid w:val="00CF21F6"/>
    <w:rsid w:val="00CF2278"/>
    <w:rsid w:val="00CF2C62"/>
    <w:rsid w:val="00CF2F66"/>
    <w:rsid w:val="00CF337B"/>
    <w:rsid w:val="00CF3FE7"/>
    <w:rsid w:val="00CF4416"/>
    <w:rsid w:val="00CF4631"/>
    <w:rsid w:val="00CF5607"/>
    <w:rsid w:val="00CF5762"/>
    <w:rsid w:val="00CF65B4"/>
    <w:rsid w:val="00CF69B0"/>
    <w:rsid w:val="00CF6C05"/>
    <w:rsid w:val="00CF7485"/>
    <w:rsid w:val="00CF764E"/>
    <w:rsid w:val="00CF7E56"/>
    <w:rsid w:val="00D001E7"/>
    <w:rsid w:val="00D01502"/>
    <w:rsid w:val="00D01744"/>
    <w:rsid w:val="00D01984"/>
    <w:rsid w:val="00D01C03"/>
    <w:rsid w:val="00D025CE"/>
    <w:rsid w:val="00D02A0F"/>
    <w:rsid w:val="00D02CA6"/>
    <w:rsid w:val="00D02DF3"/>
    <w:rsid w:val="00D03181"/>
    <w:rsid w:val="00D03517"/>
    <w:rsid w:val="00D037DC"/>
    <w:rsid w:val="00D0383B"/>
    <w:rsid w:val="00D03A8A"/>
    <w:rsid w:val="00D03DA5"/>
    <w:rsid w:val="00D03F27"/>
    <w:rsid w:val="00D043EE"/>
    <w:rsid w:val="00D0470D"/>
    <w:rsid w:val="00D04BFF"/>
    <w:rsid w:val="00D05249"/>
    <w:rsid w:val="00D055CA"/>
    <w:rsid w:val="00D059FC"/>
    <w:rsid w:val="00D05DEF"/>
    <w:rsid w:val="00D062A6"/>
    <w:rsid w:val="00D06861"/>
    <w:rsid w:val="00D0688A"/>
    <w:rsid w:val="00D06F22"/>
    <w:rsid w:val="00D073D9"/>
    <w:rsid w:val="00D07A9C"/>
    <w:rsid w:val="00D10076"/>
    <w:rsid w:val="00D1033B"/>
    <w:rsid w:val="00D10360"/>
    <w:rsid w:val="00D10477"/>
    <w:rsid w:val="00D107E2"/>
    <w:rsid w:val="00D10ADE"/>
    <w:rsid w:val="00D11D76"/>
    <w:rsid w:val="00D121F5"/>
    <w:rsid w:val="00D126E4"/>
    <w:rsid w:val="00D131BF"/>
    <w:rsid w:val="00D13A90"/>
    <w:rsid w:val="00D140E6"/>
    <w:rsid w:val="00D14833"/>
    <w:rsid w:val="00D158EF"/>
    <w:rsid w:val="00D15C14"/>
    <w:rsid w:val="00D15E74"/>
    <w:rsid w:val="00D15FAA"/>
    <w:rsid w:val="00D16C3D"/>
    <w:rsid w:val="00D16ECB"/>
    <w:rsid w:val="00D16EEE"/>
    <w:rsid w:val="00D17167"/>
    <w:rsid w:val="00D17BA5"/>
    <w:rsid w:val="00D2058D"/>
    <w:rsid w:val="00D206A3"/>
    <w:rsid w:val="00D2176E"/>
    <w:rsid w:val="00D2182A"/>
    <w:rsid w:val="00D2193D"/>
    <w:rsid w:val="00D21BCD"/>
    <w:rsid w:val="00D22105"/>
    <w:rsid w:val="00D2211C"/>
    <w:rsid w:val="00D22B55"/>
    <w:rsid w:val="00D22C81"/>
    <w:rsid w:val="00D23055"/>
    <w:rsid w:val="00D230AD"/>
    <w:rsid w:val="00D2320E"/>
    <w:rsid w:val="00D2327A"/>
    <w:rsid w:val="00D234DA"/>
    <w:rsid w:val="00D23C7C"/>
    <w:rsid w:val="00D251AB"/>
    <w:rsid w:val="00D25240"/>
    <w:rsid w:val="00D25AC6"/>
    <w:rsid w:val="00D261D3"/>
    <w:rsid w:val="00D26880"/>
    <w:rsid w:val="00D319DF"/>
    <w:rsid w:val="00D31C02"/>
    <w:rsid w:val="00D3225E"/>
    <w:rsid w:val="00D324BC"/>
    <w:rsid w:val="00D32B9F"/>
    <w:rsid w:val="00D33565"/>
    <w:rsid w:val="00D33761"/>
    <w:rsid w:val="00D33762"/>
    <w:rsid w:val="00D33A91"/>
    <w:rsid w:val="00D341C7"/>
    <w:rsid w:val="00D344B7"/>
    <w:rsid w:val="00D34862"/>
    <w:rsid w:val="00D34BD1"/>
    <w:rsid w:val="00D34D55"/>
    <w:rsid w:val="00D35177"/>
    <w:rsid w:val="00D35283"/>
    <w:rsid w:val="00D356CB"/>
    <w:rsid w:val="00D356E1"/>
    <w:rsid w:val="00D40340"/>
    <w:rsid w:val="00D40609"/>
    <w:rsid w:val="00D40983"/>
    <w:rsid w:val="00D41188"/>
    <w:rsid w:val="00D417D3"/>
    <w:rsid w:val="00D418D5"/>
    <w:rsid w:val="00D41940"/>
    <w:rsid w:val="00D41B27"/>
    <w:rsid w:val="00D41DB1"/>
    <w:rsid w:val="00D4249C"/>
    <w:rsid w:val="00D4276D"/>
    <w:rsid w:val="00D42798"/>
    <w:rsid w:val="00D42970"/>
    <w:rsid w:val="00D43AED"/>
    <w:rsid w:val="00D44916"/>
    <w:rsid w:val="00D45AE4"/>
    <w:rsid w:val="00D45CA4"/>
    <w:rsid w:val="00D45EA7"/>
    <w:rsid w:val="00D45F22"/>
    <w:rsid w:val="00D47178"/>
    <w:rsid w:val="00D4752E"/>
    <w:rsid w:val="00D47842"/>
    <w:rsid w:val="00D47BEF"/>
    <w:rsid w:val="00D50826"/>
    <w:rsid w:val="00D50C9B"/>
    <w:rsid w:val="00D51675"/>
    <w:rsid w:val="00D51F73"/>
    <w:rsid w:val="00D52827"/>
    <w:rsid w:val="00D529BE"/>
    <w:rsid w:val="00D52CF6"/>
    <w:rsid w:val="00D53D3E"/>
    <w:rsid w:val="00D547E0"/>
    <w:rsid w:val="00D54992"/>
    <w:rsid w:val="00D54D34"/>
    <w:rsid w:val="00D55291"/>
    <w:rsid w:val="00D55C48"/>
    <w:rsid w:val="00D55E47"/>
    <w:rsid w:val="00D56392"/>
    <w:rsid w:val="00D56997"/>
    <w:rsid w:val="00D570E6"/>
    <w:rsid w:val="00D5730F"/>
    <w:rsid w:val="00D5774F"/>
    <w:rsid w:val="00D57E82"/>
    <w:rsid w:val="00D60809"/>
    <w:rsid w:val="00D60D7F"/>
    <w:rsid w:val="00D61C9C"/>
    <w:rsid w:val="00D62111"/>
    <w:rsid w:val="00D62229"/>
    <w:rsid w:val="00D625B8"/>
    <w:rsid w:val="00D626F8"/>
    <w:rsid w:val="00D62A03"/>
    <w:rsid w:val="00D634E1"/>
    <w:rsid w:val="00D636DC"/>
    <w:rsid w:val="00D63F14"/>
    <w:rsid w:val="00D63F4C"/>
    <w:rsid w:val="00D64613"/>
    <w:rsid w:val="00D64702"/>
    <w:rsid w:val="00D659FA"/>
    <w:rsid w:val="00D66BFD"/>
    <w:rsid w:val="00D66C91"/>
    <w:rsid w:val="00D67413"/>
    <w:rsid w:val="00D674EE"/>
    <w:rsid w:val="00D67535"/>
    <w:rsid w:val="00D67A4D"/>
    <w:rsid w:val="00D67BC9"/>
    <w:rsid w:val="00D67DBC"/>
    <w:rsid w:val="00D7023F"/>
    <w:rsid w:val="00D704D9"/>
    <w:rsid w:val="00D70934"/>
    <w:rsid w:val="00D70BD2"/>
    <w:rsid w:val="00D713F2"/>
    <w:rsid w:val="00D721B1"/>
    <w:rsid w:val="00D7226B"/>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3AF"/>
    <w:rsid w:val="00D76423"/>
    <w:rsid w:val="00D767BF"/>
    <w:rsid w:val="00D77278"/>
    <w:rsid w:val="00D7749B"/>
    <w:rsid w:val="00D775B5"/>
    <w:rsid w:val="00D77961"/>
    <w:rsid w:val="00D77A47"/>
    <w:rsid w:val="00D77B20"/>
    <w:rsid w:val="00D77B3B"/>
    <w:rsid w:val="00D8007C"/>
    <w:rsid w:val="00D800BF"/>
    <w:rsid w:val="00D8079F"/>
    <w:rsid w:val="00D80CAF"/>
    <w:rsid w:val="00D80D0D"/>
    <w:rsid w:val="00D8103B"/>
    <w:rsid w:val="00D8111B"/>
    <w:rsid w:val="00D81242"/>
    <w:rsid w:val="00D812D2"/>
    <w:rsid w:val="00D82C80"/>
    <w:rsid w:val="00D82D02"/>
    <w:rsid w:val="00D82D0F"/>
    <w:rsid w:val="00D83A5A"/>
    <w:rsid w:val="00D84157"/>
    <w:rsid w:val="00D84BD7"/>
    <w:rsid w:val="00D84DCA"/>
    <w:rsid w:val="00D85114"/>
    <w:rsid w:val="00D857BC"/>
    <w:rsid w:val="00D85CC6"/>
    <w:rsid w:val="00D86A92"/>
    <w:rsid w:val="00D871B6"/>
    <w:rsid w:val="00D875E1"/>
    <w:rsid w:val="00D87F1E"/>
    <w:rsid w:val="00D90275"/>
    <w:rsid w:val="00D902F5"/>
    <w:rsid w:val="00D9075D"/>
    <w:rsid w:val="00D90959"/>
    <w:rsid w:val="00D91410"/>
    <w:rsid w:val="00D91438"/>
    <w:rsid w:val="00D91594"/>
    <w:rsid w:val="00D91ABE"/>
    <w:rsid w:val="00D91DFB"/>
    <w:rsid w:val="00D92042"/>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68"/>
    <w:rsid w:val="00DA14A0"/>
    <w:rsid w:val="00DA18DA"/>
    <w:rsid w:val="00DA1972"/>
    <w:rsid w:val="00DA1C31"/>
    <w:rsid w:val="00DA1F0C"/>
    <w:rsid w:val="00DA2231"/>
    <w:rsid w:val="00DA3565"/>
    <w:rsid w:val="00DA3A5B"/>
    <w:rsid w:val="00DA3D0B"/>
    <w:rsid w:val="00DA3F51"/>
    <w:rsid w:val="00DA45DB"/>
    <w:rsid w:val="00DA48D9"/>
    <w:rsid w:val="00DA49F8"/>
    <w:rsid w:val="00DA4AAE"/>
    <w:rsid w:val="00DA5572"/>
    <w:rsid w:val="00DA5D5D"/>
    <w:rsid w:val="00DA62DB"/>
    <w:rsid w:val="00DA6A15"/>
    <w:rsid w:val="00DA6CC2"/>
    <w:rsid w:val="00DA7029"/>
    <w:rsid w:val="00DA756D"/>
    <w:rsid w:val="00DA77A0"/>
    <w:rsid w:val="00DB09A2"/>
    <w:rsid w:val="00DB103D"/>
    <w:rsid w:val="00DB1448"/>
    <w:rsid w:val="00DB1907"/>
    <w:rsid w:val="00DB1998"/>
    <w:rsid w:val="00DB1FC4"/>
    <w:rsid w:val="00DB21F0"/>
    <w:rsid w:val="00DB2C5F"/>
    <w:rsid w:val="00DB3A50"/>
    <w:rsid w:val="00DB3A58"/>
    <w:rsid w:val="00DB3BDF"/>
    <w:rsid w:val="00DB3C58"/>
    <w:rsid w:val="00DB3D46"/>
    <w:rsid w:val="00DB401C"/>
    <w:rsid w:val="00DB46C8"/>
    <w:rsid w:val="00DB540E"/>
    <w:rsid w:val="00DB5A63"/>
    <w:rsid w:val="00DB5F61"/>
    <w:rsid w:val="00DB6166"/>
    <w:rsid w:val="00DB656B"/>
    <w:rsid w:val="00DB691E"/>
    <w:rsid w:val="00DB6C99"/>
    <w:rsid w:val="00DB75A3"/>
    <w:rsid w:val="00DC0574"/>
    <w:rsid w:val="00DC0C65"/>
    <w:rsid w:val="00DC16BF"/>
    <w:rsid w:val="00DC16E1"/>
    <w:rsid w:val="00DC16FC"/>
    <w:rsid w:val="00DC1881"/>
    <w:rsid w:val="00DC1ED7"/>
    <w:rsid w:val="00DC3A6F"/>
    <w:rsid w:val="00DC3D1C"/>
    <w:rsid w:val="00DC43E1"/>
    <w:rsid w:val="00DC5199"/>
    <w:rsid w:val="00DC57C2"/>
    <w:rsid w:val="00DC5A32"/>
    <w:rsid w:val="00DC5E4E"/>
    <w:rsid w:val="00DC6281"/>
    <w:rsid w:val="00DC651B"/>
    <w:rsid w:val="00DC662F"/>
    <w:rsid w:val="00DC6E78"/>
    <w:rsid w:val="00DC729A"/>
    <w:rsid w:val="00DC73B1"/>
    <w:rsid w:val="00DC7519"/>
    <w:rsid w:val="00DC7630"/>
    <w:rsid w:val="00DC7EB5"/>
    <w:rsid w:val="00DD04AC"/>
    <w:rsid w:val="00DD04DD"/>
    <w:rsid w:val="00DD0891"/>
    <w:rsid w:val="00DD0A5B"/>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AE2"/>
    <w:rsid w:val="00DD4BFA"/>
    <w:rsid w:val="00DD51F8"/>
    <w:rsid w:val="00DD5B14"/>
    <w:rsid w:val="00DD6388"/>
    <w:rsid w:val="00DD66A2"/>
    <w:rsid w:val="00DD6C53"/>
    <w:rsid w:val="00DD7198"/>
    <w:rsid w:val="00DD7CB6"/>
    <w:rsid w:val="00DE0077"/>
    <w:rsid w:val="00DE0137"/>
    <w:rsid w:val="00DE01BA"/>
    <w:rsid w:val="00DE0DCF"/>
    <w:rsid w:val="00DE137B"/>
    <w:rsid w:val="00DE17DA"/>
    <w:rsid w:val="00DE19D9"/>
    <w:rsid w:val="00DE1DC6"/>
    <w:rsid w:val="00DE1F77"/>
    <w:rsid w:val="00DE21C6"/>
    <w:rsid w:val="00DE22AA"/>
    <w:rsid w:val="00DE288F"/>
    <w:rsid w:val="00DE2C45"/>
    <w:rsid w:val="00DE2D49"/>
    <w:rsid w:val="00DE2F4E"/>
    <w:rsid w:val="00DE3E66"/>
    <w:rsid w:val="00DE3F75"/>
    <w:rsid w:val="00DE41FC"/>
    <w:rsid w:val="00DE45F5"/>
    <w:rsid w:val="00DE4AAD"/>
    <w:rsid w:val="00DE4C0C"/>
    <w:rsid w:val="00DE4FC8"/>
    <w:rsid w:val="00DE53B5"/>
    <w:rsid w:val="00DE5A50"/>
    <w:rsid w:val="00DE60C5"/>
    <w:rsid w:val="00DE6D0C"/>
    <w:rsid w:val="00DE7323"/>
    <w:rsid w:val="00DE75F0"/>
    <w:rsid w:val="00DE77CB"/>
    <w:rsid w:val="00DE795A"/>
    <w:rsid w:val="00DE7D92"/>
    <w:rsid w:val="00DE7EBA"/>
    <w:rsid w:val="00DF04BD"/>
    <w:rsid w:val="00DF068D"/>
    <w:rsid w:val="00DF0D3A"/>
    <w:rsid w:val="00DF140A"/>
    <w:rsid w:val="00DF1A9A"/>
    <w:rsid w:val="00DF1C2D"/>
    <w:rsid w:val="00DF1F8A"/>
    <w:rsid w:val="00DF2209"/>
    <w:rsid w:val="00DF248E"/>
    <w:rsid w:val="00DF3248"/>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549"/>
    <w:rsid w:val="00E06930"/>
    <w:rsid w:val="00E06971"/>
    <w:rsid w:val="00E07514"/>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399F"/>
    <w:rsid w:val="00E142FF"/>
    <w:rsid w:val="00E14D3A"/>
    <w:rsid w:val="00E14EFA"/>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31C9"/>
    <w:rsid w:val="00E23EBF"/>
    <w:rsid w:val="00E23FD5"/>
    <w:rsid w:val="00E24669"/>
    <w:rsid w:val="00E24836"/>
    <w:rsid w:val="00E24C48"/>
    <w:rsid w:val="00E24EE4"/>
    <w:rsid w:val="00E25981"/>
    <w:rsid w:val="00E26141"/>
    <w:rsid w:val="00E266F5"/>
    <w:rsid w:val="00E26C97"/>
    <w:rsid w:val="00E26CCC"/>
    <w:rsid w:val="00E270D3"/>
    <w:rsid w:val="00E27FC7"/>
    <w:rsid w:val="00E3050B"/>
    <w:rsid w:val="00E30700"/>
    <w:rsid w:val="00E31360"/>
    <w:rsid w:val="00E31D28"/>
    <w:rsid w:val="00E32425"/>
    <w:rsid w:val="00E32506"/>
    <w:rsid w:val="00E3252C"/>
    <w:rsid w:val="00E325FF"/>
    <w:rsid w:val="00E32938"/>
    <w:rsid w:val="00E32CB8"/>
    <w:rsid w:val="00E32EB7"/>
    <w:rsid w:val="00E3440F"/>
    <w:rsid w:val="00E34F3A"/>
    <w:rsid w:val="00E35F99"/>
    <w:rsid w:val="00E35F9A"/>
    <w:rsid w:val="00E360B1"/>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141C"/>
    <w:rsid w:val="00E420D5"/>
    <w:rsid w:val="00E42517"/>
    <w:rsid w:val="00E42600"/>
    <w:rsid w:val="00E42948"/>
    <w:rsid w:val="00E42D55"/>
    <w:rsid w:val="00E42FFE"/>
    <w:rsid w:val="00E43050"/>
    <w:rsid w:val="00E4316E"/>
    <w:rsid w:val="00E435AB"/>
    <w:rsid w:val="00E44275"/>
    <w:rsid w:val="00E44620"/>
    <w:rsid w:val="00E44705"/>
    <w:rsid w:val="00E44777"/>
    <w:rsid w:val="00E44F67"/>
    <w:rsid w:val="00E4535F"/>
    <w:rsid w:val="00E455E3"/>
    <w:rsid w:val="00E466BC"/>
    <w:rsid w:val="00E4686A"/>
    <w:rsid w:val="00E469F2"/>
    <w:rsid w:val="00E46EE9"/>
    <w:rsid w:val="00E479FD"/>
    <w:rsid w:val="00E47F1A"/>
    <w:rsid w:val="00E504D6"/>
    <w:rsid w:val="00E50593"/>
    <w:rsid w:val="00E50B6F"/>
    <w:rsid w:val="00E50EBE"/>
    <w:rsid w:val="00E50F69"/>
    <w:rsid w:val="00E50FC6"/>
    <w:rsid w:val="00E5227B"/>
    <w:rsid w:val="00E52372"/>
    <w:rsid w:val="00E5265A"/>
    <w:rsid w:val="00E52786"/>
    <w:rsid w:val="00E52F05"/>
    <w:rsid w:val="00E53579"/>
    <w:rsid w:val="00E540CA"/>
    <w:rsid w:val="00E543DA"/>
    <w:rsid w:val="00E54A08"/>
    <w:rsid w:val="00E54F3A"/>
    <w:rsid w:val="00E55560"/>
    <w:rsid w:val="00E55B28"/>
    <w:rsid w:val="00E55FCD"/>
    <w:rsid w:val="00E5642F"/>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D9F"/>
    <w:rsid w:val="00E61E4B"/>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A89"/>
    <w:rsid w:val="00E66C96"/>
    <w:rsid w:val="00E66D89"/>
    <w:rsid w:val="00E67D87"/>
    <w:rsid w:val="00E70130"/>
    <w:rsid w:val="00E705A1"/>
    <w:rsid w:val="00E70D73"/>
    <w:rsid w:val="00E71063"/>
    <w:rsid w:val="00E715FC"/>
    <w:rsid w:val="00E71A45"/>
    <w:rsid w:val="00E71B55"/>
    <w:rsid w:val="00E71C21"/>
    <w:rsid w:val="00E729F7"/>
    <w:rsid w:val="00E72F23"/>
    <w:rsid w:val="00E730FC"/>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1FC"/>
    <w:rsid w:val="00E773E5"/>
    <w:rsid w:val="00E77BDD"/>
    <w:rsid w:val="00E806D3"/>
    <w:rsid w:val="00E81C34"/>
    <w:rsid w:val="00E81D83"/>
    <w:rsid w:val="00E821BB"/>
    <w:rsid w:val="00E822E9"/>
    <w:rsid w:val="00E826FE"/>
    <w:rsid w:val="00E8275E"/>
    <w:rsid w:val="00E827AF"/>
    <w:rsid w:val="00E82843"/>
    <w:rsid w:val="00E82DE9"/>
    <w:rsid w:val="00E83253"/>
    <w:rsid w:val="00E8345B"/>
    <w:rsid w:val="00E83714"/>
    <w:rsid w:val="00E83831"/>
    <w:rsid w:val="00E844AB"/>
    <w:rsid w:val="00E84C97"/>
    <w:rsid w:val="00E85005"/>
    <w:rsid w:val="00E85296"/>
    <w:rsid w:val="00E8533B"/>
    <w:rsid w:val="00E85E4E"/>
    <w:rsid w:val="00E86327"/>
    <w:rsid w:val="00E86A7A"/>
    <w:rsid w:val="00E86DF0"/>
    <w:rsid w:val="00E8788A"/>
    <w:rsid w:val="00E87BD2"/>
    <w:rsid w:val="00E87CDC"/>
    <w:rsid w:val="00E90B33"/>
    <w:rsid w:val="00E90E2D"/>
    <w:rsid w:val="00E911E0"/>
    <w:rsid w:val="00E93407"/>
    <w:rsid w:val="00E940A8"/>
    <w:rsid w:val="00E947E8"/>
    <w:rsid w:val="00E94B0F"/>
    <w:rsid w:val="00E94E6D"/>
    <w:rsid w:val="00E9503F"/>
    <w:rsid w:val="00E956F3"/>
    <w:rsid w:val="00E96E68"/>
    <w:rsid w:val="00E97013"/>
    <w:rsid w:val="00E97EA1"/>
    <w:rsid w:val="00EA0BBE"/>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54F"/>
    <w:rsid w:val="00EA5CCF"/>
    <w:rsid w:val="00EA6250"/>
    <w:rsid w:val="00EA66A4"/>
    <w:rsid w:val="00EA6819"/>
    <w:rsid w:val="00EA6A1E"/>
    <w:rsid w:val="00EA75BD"/>
    <w:rsid w:val="00EA7C47"/>
    <w:rsid w:val="00EB0B39"/>
    <w:rsid w:val="00EB0F0F"/>
    <w:rsid w:val="00EB1230"/>
    <w:rsid w:val="00EB12A5"/>
    <w:rsid w:val="00EB1DEF"/>
    <w:rsid w:val="00EB24D8"/>
    <w:rsid w:val="00EB2732"/>
    <w:rsid w:val="00EB277B"/>
    <w:rsid w:val="00EB2D43"/>
    <w:rsid w:val="00EB2F20"/>
    <w:rsid w:val="00EB2F35"/>
    <w:rsid w:val="00EB31DB"/>
    <w:rsid w:val="00EB3422"/>
    <w:rsid w:val="00EB3A31"/>
    <w:rsid w:val="00EB4EAF"/>
    <w:rsid w:val="00EB5424"/>
    <w:rsid w:val="00EB548E"/>
    <w:rsid w:val="00EB5C41"/>
    <w:rsid w:val="00EB5F5A"/>
    <w:rsid w:val="00EB656C"/>
    <w:rsid w:val="00EB657E"/>
    <w:rsid w:val="00EB695E"/>
    <w:rsid w:val="00EB69D1"/>
    <w:rsid w:val="00EB69D4"/>
    <w:rsid w:val="00EB6FE9"/>
    <w:rsid w:val="00EB72FF"/>
    <w:rsid w:val="00EB756F"/>
    <w:rsid w:val="00EB79C8"/>
    <w:rsid w:val="00EB7E78"/>
    <w:rsid w:val="00EC0301"/>
    <w:rsid w:val="00EC08B5"/>
    <w:rsid w:val="00EC09C6"/>
    <w:rsid w:val="00EC0AC1"/>
    <w:rsid w:val="00EC0EA5"/>
    <w:rsid w:val="00EC1056"/>
    <w:rsid w:val="00EC1470"/>
    <w:rsid w:val="00EC222E"/>
    <w:rsid w:val="00EC2716"/>
    <w:rsid w:val="00EC27F3"/>
    <w:rsid w:val="00EC2D11"/>
    <w:rsid w:val="00EC2DBB"/>
    <w:rsid w:val="00EC358E"/>
    <w:rsid w:val="00EC3FD2"/>
    <w:rsid w:val="00EC4095"/>
    <w:rsid w:val="00EC43B5"/>
    <w:rsid w:val="00EC4537"/>
    <w:rsid w:val="00EC4960"/>
    <w:rsid w:val="00EC4AE3"/>
    <w:rsid w:val="00EC5414"/>
    <w:rsid w:val="00EC54EE"/>
    <w:rsid w:val="00EC59B2"/>
    <w:rsid w:val="00EC5A3B"/>
    <w:rsid w:val="00EC5BC0"/>
    <w:rsid w:val="00EC6424"/>
    <w:rsid w:val="00EC786C"/>
    <w:rsid w:val="00EC7ADD"/>
    <w:rsid w:val="00EC7C26"/>
    <w:rsid w:val="00ED04FE"/>
    <w:rsid w:val="00ED0DD0"/>
    <w:rsid w:val="00ED1122"/>
    <w:rsid w:val="00ED1989"/>
    <w:rsid w:val="00ED21A9"/>
    <w:rsid w:val="00ED28F2"/>
    <w:rsid w:val="00ED3145"/>
    <w:rsid w:val="00ED3309"/>
    <w:rsid w:val="00ED33DC"/>
    <w:rsid w:val="00ED356E"/>
    <w:rsid w:val="00ED3792"/>
    <w:rsid w:val="00ED386A"/>
    <w:rsid w:val="00ED3BDA"/>
    <w:rsid w:val="00ED4A94"/>
    <w:rsid w:val="00ED5A3B"/>
    <w:rsid w:val="00ED5C30"/>
    <w:rsid w:val="00ED5E02"/>
    <w:rsid w:val="00ED5EED"/>
    <w:rsid w:val="00ED612A"/>
    <w:rsid w:val="00ED6846"/>
    <w:rsid w:val="00ED6B1C"/>
    <w:rsid w:val="00ED6CF7"/>
    <w:rsid w:val="00ED6F33"/>
    <w:rsid w:val="00ED7716"/>
    <w:rsid w:val="00ED7737"/>
    <w:rsid w:val="00ED7747"/>
    <w:rsid w:val="00ED77D8"/>
    <w:rsid w:val="00ED7ABC"/>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5E1D"/>
    <w:rsid w:val="00EE6AC6"/>
    <w:rsid w:val="00EE6E26"/>
    <w:rsid w:val="00EE784F"/>
    <w:rsid w:val="00EE7A1D"/>
    <w:rsid w:val="00EE7DBD"/>
    <w:rsid w:val="00EE7E4D"/>
    <w:rsid w:val="00EF0500"/>
    <w:rsid w:val="00EF0553"/>
    <w:rsid w:val="00EF0808"/>
    <w:rsid w:val="00EF1002"/>
    <w:rsid w:val="00EF143F"/>
    <w:rsid w:val="00EF1D3B"/>
    <w:rsid w:val="00EF236B"/>
    <w:rsid w:val="00EF23D8"/>
    <w:rsid w:val="00EF2678"/>
    <w:rsid w:val="00EF2A5A"/>
    <w:rsid w:val="00EF2A87"/>
    <w:rsid w:val="00EF3A74"/>
    <w:rsid w:val="00EF3AE9"/>
    <w:rsid w:val="00EF3EA5"/>
    <w:rsid w:val="00EF49FB"/>
    <w:rsid w:val="00EF55D6"/>
    <w:rsid w:val="00EF644D"/>
    <w:rsid w:val="00EF6BAD"/>
    <w:rsid w:val="00EF6D29"/>
    <w:rsid w:val="00EF7138"/>
    <w:rsid w:val="00EF7E0B"/>
    <w:rsid w:val="00F00725"/>
    <w:rsid w:val="00F00881"/>
    <w:rsid w:val="00F00917"/>
    <w:rsid w:val="00F00B65"/>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55F"/>
    <w:rsid w:val="00F106BB"/>
    <w:rsid w:val="00F11027"/>
    <w:rsid w:val="00F111BA"/>
    <w:rsid w:val="00F116DD"/>
    <w:rsid w:val="00F11AD3"/>
    <w:rsid w:val="00F11D9F"/>
    <w:rsid w:val="00F11E31"/>
    <w:rsid w:val="00F12C53"/>
    <w:rsid w:val="00F1360C"/>
    <w:rsid w:val="00F13AA1"/>
    <w:rsid w:val="00F13F2A"/>
    <w:rsid w:val="00F14D9E"/>
    <w:rsid w:val="00F15097"/>
    <w:rsid w:val="00F153F8"/>
    <w:rsid w:val="00F15671"/>
    <w:rsid w:val="00F1643E"/>
    <w:rsid w:val="00F16695"/>
    <w:rsid w:val="00F16811"/>
    <w:rsid w:val="00F1733F"/>
    <w:rsid w:val="00F179C0"/>
    <w:rsid w:val="00F2021E"/>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92F"/>
    <w:rsid w:val="00F24B16"/>
    <w:rsid w:val="00F2500D"/>
    <w:rsid w:val="00F253C3"/>
    <w:rsid w:val="00F2596D"/>
    <w:rsid w:val="00F25CAA"/>
    <w:rsid w:val="00F26463"/>
    <w:rsid w:val="00F26AD6"/>
    <w:rsid w:val="00F2711C"/>
    <w:rsid w:val="00F27253"/>
    <w:rsid w:val="00F27327"/>
    <w:rsid w:val="00F277E8"/>
    <w:rsid w:val="00F27B04"/>
    <w:rsid w:val="00F27E3D"/>
    <w:rsid w:val="00F27EB2"/>
    <w:rsid w:val="00F301D0"/>
    <w:rsid w:val="00F30574"/>
    <w:rsid w:val="00F3069F"/>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BA"/>
    <w:rsid w:val="00F365DE"/>
    <w:rsid w:val="00F366DA"/>
    <w:rsid w:val="00F367CF"/>
    <w:rsid w:val="00F36D37"/>
    <w:rsid w:val="00F3719A"/>
    <w:rsid w:val="00F379BF"/>
    <w:rsid w:val="00F37EA7"/>
    <w:rsid w:val="00F40505"/>
    <w:rsid w:val="00F40805"/>
    <w:rsid w:val="00F40B93"/>
    <w:rsid w:val="00F40C5E"/>
    <w:rsid w:val="00F40E3E"/>
    <w:rsid w:val="00F4163A"/>
    <w:rsid w:val="00F41873"/>
    <w:rsid w:val="00F419C3"/>
    <w:rsid w:val="00F41D91"/>
    <w:rsid w:val="00F41E2B"/>
    <w:rsid w:val="00F423BE"/>
    <w:rsid w:val="00F424A5"/>
    <w:rsid w:val="00F425EF"/>
    <w:rsid w:val="00F428AC"/>
    <w:rsid w:val="00F42DE9"/>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C3D"/>
    <w:rsid w:val="00F50781"/>
    <w:rsid w:val="00F50CA3"/>
    <w:rsid w:val="00F517ED"/>
    <w:rsid w:val="00F5195A"/>
    <w:rsid w:val="00F51A7A"/>
    <w:rsid w:val="00F51F3F"/>
    <w:rsid w:val="00F528B5"/>
    <w:rsid w:val="00F528E7"/>
    <w:rsid w:val="00F52C8A"/>
    <w:rsid w:val="00F5352D"/>
    <w:rsid w:val="00F53615"/>
    <w:rsid w:val="00F53A91"/>
    <w:rsid w:val="00F54556"/>
    <w:rsid w:val="00F54783"/>
    <w:rsid w:val="00F547E9"/>
    <w:rsid w:val="00F5494E"/>
    <w:rsid w:val="00F54ABD"/>
    <w:rsid w:val="00F54ABE"/>
    <w:rsid w:val="00F55804"/>
    <w:rsid w:val="00F55F1A"/>
    <w:rsid w:val="00F5629D"/>
    <w:rsid w:val="00F56310"/>
    <w:rsid w:val="00F5684C"/>
    <w:rsid w:val="00F57210"/>
    <w:rsid w:val="00F577FC"/>
    <w:rsid w:val="00F60241"/>
    <w:rsid w:val="00F602F0"/>
    <w:rsid w:val="00F60622"/>
    <w:rsid w:val="00F60C90"/>
    <w:rsid w:val="00F619EE"/>
    <w:rsid w:val="00F61AF8"/>
    <w:rsid w:val="00F61CF5"/>
    <w:rsid w:val="00F61FF9"/>
    <w:rsid w:val="00F62069"/>
    <w:rsid w:val="00F62159"/>
    <w:rsid w:val="00F62A7C"/>
    <w:rsid w:val="00F62B93"/>
    <w:rsid w:val="00F633E5"/>
    <w:rsid w:val="00F63C89"/>
    <w:rsid w:val="00F647EC"/>
    <w:rsid w:val="00F64FAB"/>
    <w:rsid w:val="00F65AC8"/>
    <w:rsid w:val="00F65CEA"/>
    <w:rsid w:val="00F65EED"/>
    <w:rsid w:val="00F65F15"/>
    <w:rsid w:val="00F66443"/>
    <w:rsid w:val="00F675EA"/>
    <w:rsid w:val="00F7074A"/>
    <w:rsid w:val="00F70AD6"/>
    <w:rsid w:val="00F710A5"/>
    <w:rsid w:val="00F71687"/>
    <w:rsid w:val="00F71708"/>
    <w:rsid w:val="00F717C1"/>
    <w:rsid w:val="00F71AAE"/>
    <w:rsid w:val="00F71CDB"/>
    <w:rsid w:val="00F722E7"/>
    <w:rsid w:val="00F725D3"/>
    <w:rsid w:val="00F7281E"/>
    <w:rsid w:val="00F72C1A"/>
    <w:rsid w:val="00F72C3D"/>
    <w:rsid w:val="00F737AB"/>
    <w:rsid w:val="00F73992"/>
    <w:rsid w:val="00F7406A"/>
    <w:rsid w:val="00F74216"/>
    <w:rsid w:val="00F74F0F"/>
    <w:rsid w:val="00F75731"/>
    <w:rsid w:val="00F75841"/>
    <w:rsid w:val="00F76333"/>
    <w:rsid w:val="00F77100"/>
    <w:rsid w:val="00F77718"/>
    <w:rsid w:val="00F8090F"/>
    <w:rsid w:val="00F80B4B"/>
    <w:rsid w:val="00F8139A"/>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F"/>
    <w:rsid w:val="00F91943"/>
    <w:rsid w:val="00F91C08"/>
    <w:rsid w:val="00F9231D"/>
    <w:rsid w:val="00F92A66"/>
    <w:rsid w:val="00F931CF"/>
    <w:rsid w:val="00F93A31"/>
    <w:rsid w:val="00F93D6E"/>
    <w:rsid w:val="00F9423D"/>
    <w:rsid w:val="00F94609"/>
    <w:rsid w:val="00F95182"/>
    <w:rsid w:val="00F95625"/>
    <w:rsid w:val="00F957D2"/>
    <w:rsid w:val="00F95D94"/>
    <w:rsid w:val="00F96F86"/>
    <w:rsid w:val="00F977ED"/>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629"/>
    <w:rsid w:val="00FA57D1"/>
    <w:rsid w:val="00FA67E3"/>
    <w:rsid w:val="00FA7157"/>
    <w:rsid w:val="00FA73A6"/>
    <w:rsid w:val="00FA7698"/>
    <w:rsid w:val="00FA78C2"/>
    <w:rsid w:val="00FA7A2D"/>
    <w:rsid w:val="00FA7B4F"/>
    <w:rsid w:val="00FA7DA6"/>
    <w:rsid w:val="00FB02F8"/>
    <w:rsid w:val="00FB06E7"/>
    <w:rsid w:val="00FB0822"/>
    <w:rsid w:val="00FB0C65"/>
    <w:rsid w:val="00FB1093"/>
    <w:rsid w:val="00FB13A0"/>
    <w:rsid w:val="00FB227E"/>
    <w:rsid w:val="00FB267D"/>
    <w:rsid w:val="00FB29E5"/>
    <w:rsid w:val="00FB2A18"/>
    <w:rsid w:val="00FB2BF4"/>
    <w:rsid w:val="00FB2C8D"/>
    <w:rsid w:val="00FB2DC6"/>
    <w:rsid w:val="00FB4926"/>
    <w:rsid w:val="00FB59D4"/>
    <w:rsid w:val="00FB5E81"/>
    <w:rsid w:val="00FB6E6C"/>
    <w:rsid w:val="00FB71B0"/>
    <w:rsid w:val="00FB7ABA"/>
    <w:rsid w:val="00FB7C21"/>
    <w:rsid w:val="00FB7C46"/>
    <w:rsid w:val="00FC04E0"/>
    <w:rsid w:val="00FC0D98"/>
    <w:rsid w:val="00FC0E2F"/>
    <w:rsid w:val="00FC1042"/>
    <w:rsid w:val="00FC11C6"/>
    <w:rsid w:val="00FC1370"/>
    <w:rsid w:val="00FC1634"/>
    <w:rsid w:val="00FC17D8"/>
    <w:rsid w:val="00FC279A"/>
    <w:rsid w:val="00FC30AB"/>
    <w:rsid w:val="00FC324D"/>
    <w:rsid w:val="00FC39A1"/>
    <w:rsid w:val="00FC3BC3"/>
    <w:rsid w:val="00FC3E47"/>
    <w:rsid w:val="00FC4B53"/>
    <w:rsid w:val="00FC4BAE"/>
    <w:rsid w:val="00FC4F75"/>
    <w:rsid w:val="00FC5160"/>
    <w:rsid w:val="00FC5A36"/>
    <w:rsid w:val="00FC6353"/>
    <w:rsid w:val="00FC69CF"/>
    <w:rsid w:val="00FC6B0B"/>
    <w:rsid w:val="00FC6C22"/>
    <w:rsid w:val="00FC713B"/>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7DC"/>
    <w:rsid w:val="00FE08FB"/>
    <w:rsid w:val="00FE1116"/>
    <w:rsid w:val="00FE2075"/>
    <w:rsid w:val="00FE2080"/>
    <w:rsid w:val="00FE27B9"/>
    <w:rsid w:val="00FE2E37"/>
    <w:rsid w:val="00FE3640"/>
    <w:rsid w:val="00FE3780"/>
    <w:rsid w:val="00FE3954"/>
    <w:rsid w:val="00FE3CF7"/>
    <w:rsid w:val="00FE3E50"/>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E6F5A"/>
    <w:rsid w:val="00FF027B"/>
    <w:rsid w:val="00FF1174"/>
    <w:rsid w:val="00FF165A"/>
    <w:rsid w:val="00FF1B72"/>
    <w:rsid w:val="00FF1CF1"/>
    <w:rsid w:val="00FF1F4C"/>
    <w:rsid w:val="00FF228F"/>
    <w:rsid w:val="00FF324B"/>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634"/>
    <w:rsid w:val="017E3F71"/>
    <w:rsid w:val="01AA2C10"/>
    <w:rsid w:val="037738D8"/>
    <w:rsid w:val="03CA2A2C"/>
    <w:rsid w:val="046E4522"/>
    <w:rsid w:val="04B62D9A"/>
    <w:rsid w:val="055A2489"/>
    <w:rsid w:val="068955F4"/>
    <w:rsid w:val="06A83CF9"/>
    <w:rsid w:val="06E20D89"/>
    <w:rsid w:val="075F0692"/>
    <w:rsid w:val="07DB054A"/>
    <w:rsid w:val="083D2AF4"/>
    <w:rsid w:val="08F53B23"/>
    <w:rsid w:val="09F77ECA"/>
    <w:rsid w:val="0A053C89"/>
    <w:rsid w:val="0A070656"/>
    <w:rsid w:val="0A913ED8"/>
    <w:rsid w:val="0ADA417B"/>
    <w:rsid w:val="0B24171E"/>
    <w:rsid w:val="0B5C3243"/>
    <w:rsid w:val="0BAD59A4"/>
    <w:rsid w:val="0BFC043E"/>
    <w:rsid w:val="0C466B45"/>
    <w:rsid w:val="0D584403"/>
    <w:rsid w:val="0DEE7765"/>
    <w:rsid w:val="0F1B41BB"/>
    <w:rsid w:val="0F2B5D1F"/>
    <w:rsid w:val="101C0A97"/>
    <w:rsid w:val="10F67974"/>
    <w:rsid w:val="11127111"/>
    <w:rsid w:val="118E494C"/>
    <w:rsid w:val="12685FCD"/>
    <w:rsid w:val="146F2C7A"/>
    <w:rsid w:val="149E4992"/>
    <w:rsid w:val="170E5D26"/>
    <w:rsid w:val="17BE59A2"/>
    <w:rsid w:val="18077515"/>
    <w:rsid w:val="18185849"/>
    <w:rsid w:val="18CA5D94"/>
    <w:rsid w:val="19C57049"/>
    <w:rsid w:val="1A442DE9"/>
    <w:rsid w:val="1A5326BB"/>
    <w:rsid w:val="1BC305D3"/>
    <w:rsid w:val="1CD55680"/>
    <w:rsid w:val="1D321E13"/>
    <w:rsid w:val="1DBC044E"/>
    <w:rsid w:val="1E7F3055"/>
    <w:rsid w:val="1E86081F"/>
    <w:rsid w:val="1F4849CA"/>
    <w:rsid w:val="1F873477"/>
    <w:rsid w:val="20EB1A8B"/>
    <w:rsid w:val="21455F84"/>
    <w:rsid w:val="225C13B1"/>
    <w:rsid w:val="24977600"/>
    <w:rsid w:val="24B831E2"/>
    <w:rsid w:val="250B120F"/>
    <w:rsid w:val="252C7220"/>
    <w:rsid w:val="25490A12"/>
    <w:rsid w:val="25A704A9"/>
    <w:rsid w:val="26071ED5"/>
    <w:rsid w:val="26226B65"/>
    <w:rsid w:val="26A50560"/>
    <w:rsid w:val="270F55EE"/>
    <w:rsid w:val="272F1A96"/>
    <w:rsid w:val="27F52753"/>
    <w:rsid w:val="29064F88"/>
    <w:rsid w:val="297B0CF7"/>
    <w:rsid w:val="2B822DA1"/>
    <w:rsid w:val="2BE52500"/>
    <w:rsid w:val="2C541884"/>
    <w:rsid w:val="2EA133AF"/>
    <w:rsid w:val="2EDD2DD9"/>
    <w:rsid w:val="2F723467"/>
    <w:rsid w:val="306835D0"/>
    <w:rsid w:val="30B91060"/>
    <w:rsid w:val="31751048"/>
    <w:rsid w:val="32A0292F"/>
    <w:rsid w:val="32A02B99"/>
    <w:rsid w:val="3310712F"/>
    <w:rsid w:val="337D5F7B"/>
    <w:rsid w:val="33D414D0"/>
    <w:rsid w:val="341B2B8A"/>
    <w:rsid w:val="3439368F"/>
    <w:rsid w:val="34603E67"/>
    <w:rsid w:val="3502693D"/>
    <w:rsid w:val="35CD358A"/>
    <w:rsid w:val="36232DB0"/>
    <w:rsid w:val="380534F8"/>
    <w:rsid w:val="38521813"/>
    <w:rsid w:val="385F359C"/>
    <w:rsid w:val="3A514476"/>
    <w:rsid w:val="3BA80B19"/>
    <w:rsid w:val="3C2D1062"/>
    <w:rsid w:val="3C4240EC"/>
    <w:rsid w:val="3C634773"/>
    <w:rsid w:val="3C9B0CDC"/>
    <w:rsid w:val="3CF4186F"/>
    <w:rsid w:val="3D711B40"/>
    <w:rsid w:val="3E800AA6"/>
    <w:rsid w:val="3F3A1FEB"/>
    <w:rsid w:val="407B6E25"/>
    <w:rsid w:val="40A67243"/>
    <w:rsid w:val="4151103E"/>
    <w:rsid w:val="42253D73"/>
    <w:rsid w:val="44592171"/>
    <w:rsid w:val="44E4602A"/>
    <w:rsid w:val="45B80788"/>
    <w:rsid w:val="472460C4"/>
    <w:rsid w:val="476A259C"/>
    <w:rsid w:val="47E9061B"/>
    <w:rsid w:val="484245C7"/>
    <w:rsid w:val="488D7CFE"/>
    <w:rsid w:val="48CC3E16"/>
    <w:rsid w:val="49323FD7"/>
    <w:rsid w:val="4991797D"/>
    <w:rsid w:val="4A771425"/>
    <w:rsid w:val="4BE95365"/>
    <w:rsid w:val="4C12409B"/>
    <w:rsid w:val="4D9B7742"/>
    <w:rsid w:val="4DD0778F"/>
    <w:rsid w:val="4E9B14FE"/>
    <w:rsid w:val="4EAC5711"/>
    <w:rsid w:val="4F18673A"/>
    <w:rsid w:val="50904926"/>
    <w:rsid w:val="51B2004B"/>
    <w:rsid w:val="522F3308"/>
    <w:rsid w:val="52904232"/>
    <w:rsid w:val="5311062D"/>
    <w:rsid w:val="5408251D"/>
    <w:rsid w:val="54556AEA"/>
    <w:rsid w:val="55131A57"/>
    <w:rsid w:val="55622629"/>
    <w:rsid w:val="56FB02C1"/>
    <w:rsid w:val="57522818"/>
    <w:rsid w:val="577D71D5"/>
    <w:rsid w:val="589B369A"/>
    <w:rsid w:val="59D9433B"/>
    <w:rsid w:val="5A105AE3"/>
    <w:rsid w:val="5A3A2B60"/>
    <w:rsid w:val="5A3A2DDD"/>
    <w:rsid w:val="5A612639"/>
    <w:rsid w:val="5B83329D"/>
    <w:rsid w:val="5BF449CD"/>
    <w:rsid w:val="5BF918A2"/>
    <w:rsid w:val="5F2D0321"/>
    <w:rsid w:val="62093465"/>
    <w:rsid w:val="62B8336A"/>
    <w:rsid w:val="635F5CFB"/>
    <w:rsid w:val="63E340FD"/>
    <w:rsid w:val="64337579"/>
    <w:rsid w:val="64441196"/>
    <w:rsid w:val="648B53C8"/>
    <w:rsid w:val="649E5009"/>
    <w:rsid w:val="64C6394E"/>
    <w:rsid w:val="64CB7E2F"/>
    <w:rsid w:val="65091B75"/>
    <w:rsid w:val="6568774A"/>
    <w:rsid w:val="65BC6440"/>
    <w:rsid w:val="65C36E7F"/>
    <w:rsid w:val="65D21A26"/>
    <w:rsid w:val="66303069"/>
    <w:rsid w:val="663B7430"/>
    <w:rsid w:val="665477F1"/>
    <w:rsid w:val="66EC51E2"/>
    <w:rsid w:val="66FE3B4E"/>
    <w:rsid w:val="671E1CA4"/>
    <w:rsid w:val="672A0BC3"/>
    <w:rsid w:val="67672ABA"/>
    <w:rsid w:val="687775B2"/>
    <w:rsid w:val="6A125484"/>
    <w:rsid w:val="6A1B14A7"/>
    <w:rsid w:val="6B241A17"/>
    <w:rsid w:val="6B2D3DCF"/>
    <w:rsid w:val="6C5042C3"/>
    <w:rsid w:val="6D637130"/>
    <w:rsid w:val="6E1148C4"/>
    <w:rsid w:val="6E914282"/>
    <w:rsid w:val="6E9C0F6F"/>
    <w:rsid w:val="6F0E4EC3"/>
    <w:rsid w:val="70557737"/>
    <w:rsid w:val="706D27E8"/>
    <w:rsid w:val="71AD7318"/>
    <w:rsid w:val="726D70E7"/>
    <w:rsid w:val="72A63D8F"/>
    <w:rsid w:val="747D74F0"/>
    <w:rsid w:val="74C31ECB"/>
    <w:rsid w:val="75942919"/>
    <w:rsid w:val="7A036672"/>
    <w:rsid w:val="7AA37E55"/>
    <w:rsid w:val="7AAA36FF"/>
    <w:rsid w:val="7B2E3CAD"/>
    <w:rsid w:val="7C9C4E59"/>
    <w:rsid w:val="7E092C14"/>
    <w:rsid w:val="7E2F1D63"/>
    <w:rsid w:val="7F482401"/>
    <w:rsid w:val="7FF54C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5"/>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6"/>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90"/>
    <w:qFormat/>
    <w:uiPriority w:val="10"/>
    <w:pPr>
      <w:keepNext/>
      <w:keepLines/>
      <w:spacing w:before="280" w:after="290" w:line="376" w:lineRule="auto"/>
      <w:outlineLvl w:val="3"/>
    </w:pPr>
    <w:rPr>
      <w:rFonts w:ascii="Calibri Light" w:hAnsi="Calibri Light"/>
      <w:b/>
      <w:bCs/>
      <w:sz w:val="28"/>
      <w:szCs w:val="28"/>
    </w:rPr>
  </w:style>
  <w:style w:type="paragraph" w:styleId="6">
    <w:name w:val="heading 5"/>
    <w:basedOn w:val="1"/>
    <w:next w:val="7"/>
    <w:link w:val="68"/>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9"/>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70"/>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7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72"/>
    <w:qFormat/>
    <w:uiPriority w:val="0"/>
    <w:pPr>
      <w:keepNext/>
      <w:keepLines/>
      <w:numPr>
        <w:ilvl w:val="8"/>
        <w:numId w:val="1"/>
      </w:numPr>
      <w:spacing w:before="240" w:after="64" w:line="320" w:lineRule="auto"/>
      <w:outlineLvl w:val="8"/>
    </w:pPr>
    <w:rPr>
      <w:rFonts w:ascii="Arial" w:hAnsi="Arial" w:eastAsia="黑体"/>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eastAsia="宋体" w:cs="Times New Roman"/>
      <w:szCs w:val="22"/>
    </w:r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73"/>
    <w:unhideWhenUsed/>
    <w:qFormat/>
    <w:uiPriority w:val="0"/>
    <w:pPr>
      <w:shd w:val="clear" w:color="auto" w:fill="000080"/>
    </w:pPr>
    <w:rPr>
      <w:rFonts w:hint="eastAsia" w:ascii="宋体" w:hAnsi="宋体"/>
      <w:kern w:val="0"/>
      <w:sz w:val="20"/>
      <w:szCs w:val="20"/>
    </w:rPr>
  </w:style>
  <w:style w:type="paragraph" w:styleId="16">
    <w:name w:val="annotation text"/>
    <w:basedOn w:val="1"/>
    <w:link w:val="74"/>
    <w:unhideWhenUsed/>
    <w:qFormat/>
    <w:uiPriority w:val="0"/>
    <w:pPr>
      <w:jc w:val="left"/>
    </w:pPr>
  </w:style>
  <w:style w:type="paragraph" w:styleId="17">
    <w:name w:val="Body Text 3"/>
    <w:basedOn w:val="1"/>
    <w:link w:val="75"/>
    <w:qFormat/>
    <w:uiPriority w:val="0"/>
    <w:pPr>
      <w:spacing w:line="500" w:lineRule="exact"/>
    </w:pPr>
    <w:rPr>
      <w:b/>
      <w:bCs/>
      <w:kern w:val="0"/>
      <w:sz w:val="24"/>
    </w:rPr>
  </w:style>
  <w:style w:type="paragraph" w:styleId="18">
    <w:name w:val="Body Text"/>
    <w:basedOn w:val="1"/>
    <w:link w:val="76"/>
    <w:qFormat/>
    <w:uiPriority w:val="99"/>
    <w:pPr>
      <w:spacing w:line="380" w:lineRule="exact"/>
    </w:pPr>
    <w:rPr>
      <w:kern w:val="0"/>
      <w:sz w:val="24"/>
    </w:rPr>
  </w:style>
  <w:style w:type="paragraph" w:styleId="19">
    <w:name w:val="Body Text Indent"/>
    <w:basedOn w:val="1"/>
    <w:link w:val="77"/>
    <w:qFormat/>
    <w:uiPriority w:val="0"/>
    <w:pPr>
      <w:ind w:firstLine="830" w:firstLineChars="352"/>
    </w:pPr>
    <w:rPr>
      <w:rFonts w:ascii="仿宋_GB2312" w:eastAsia="仿宋_GB2312"/>
      <w:kern w:val="0"/>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toc 5"/>
    <w:basedOn w:val="1"/>
    <w:next w:val="1"/>
    <w:unhideWhenUsed/>
    <w:qFormat/>
    <w:uiPriority w:val="39"/>
    <w:pPr>
      <w:ind w:left="1680" w:leftChars="800"/>
    </w:pPr>
    <w:rPr>
      <w:rFonts w:ascii="Calibri" w:hAnsi="Calibri" w:eastAsia="宋体" w:cs="Times New Roman"/>
      <w:szCs w:val="22"/>
    </w:rPr>
  </w:style>
  <w:style w:type="paragraph" w:styleId="23">
    <w:name w:val="toc 3"/>
    <w:basedOn w:val="1"/>
    <w:next w:val="1"/>
    <w:unhideWhenUsed/>
    <w:qFormat/>
    <w:uiPriority w:val="39"/>
    <w:pPr>
      <w:ind w:left="840" w:leftChars="400"/>
    </w:pPr>
    <w:rPr>
      <w:rFonts w:ascii="Calibri" w:hAnsi="Calibri" w:eastAsia="宋体" w:cs="Times New Roman"/>
      <w:szCs w:val="22"/>
    </w:rPr>
  </w:style>
  <w:style w:type="paragraph" w:styleId="24">
    <w:name w:val="Plain Text"/>
    <w:basedOn w:val="1"/>
    <w:link w:val="78"/>
    <w:qFormat/>
    <w:uiPriority w:val="0"/>
    <w:rPr>
      <w:rFonts w:ascii="宋体" w:hAnsi="Courier New"/>
      <w:kern w:val="0"/>
      <w:sz w:val="20"/>
      <w:szCs w:val="21"/>
    </w:rPr>
  </w:style>
  <w:style w:type="paragraph" w:styleId="25">
    <w:name w:val="toc 8"/>
    <w:basedOn w:val="1"/>
    <w:next w:val="1"/>
    <w:unhideWhenUsed/>
    <w:qFormat/>
    <w:uiPriority w:val="39"/>
    <w:pPr>
      <w:ind w:left="2940" w:leftChars="1400"/>
    </w:pPr>
    <w:rPr>
      <w:rFonts w:ascii="Calibri" w:hAnsi="Calibri" w:eastAsia="宋体" w:cs="Times New Roman"/>
      <w:szCs w:val="22"/>
    </w:rPr>
  </w:style>
  <w:style w:type="paragraph" w:styleId="26">
    <w:name w:val="Date"/>
    <w:basedOn w:val="1"/>
    <w:next w:val="1"/>
    <w:link w:val="79"/>
    <w:qFormat/>
    <w:uiPriority w:val="0"/>
    <w:pPr>
      <w:ind w:left="100" w:leftChars="2500"/>
    </w:pPr>
    <w:rPr>
      <w:rFonts w:ascii="宋体" w:hAnsi="Courier New"/>
      <w:kern w:val="0"/>
      <w:sz w:val="20"/>
      <w:szCs w:val="21"/>
    </w:rPr>
  </w:style>
  <w:style w:type="paragraph" w:styleId="27">
    <w:name w:val="Body Text Indent 2"/>
    <w:basedOn w:val="1"/>
    <w:link w:val="80"/>
    <w:qFormat/>
    <w:uiPriority w:val="0"/>
    <w:pPr>
      <w:ind w:firstLine="630"/>
    </w:pPr>
    <w:rPr>
      <w:kern w:val="0"/>
      <w:sz w:val="32"/>
      <w:szCs w:val="20"/>
    </w:rPr>
  </w:style>
  <w:style w:type="paragraph" w:styleId="28">
    <w:name w:val="endnote text"/>
    <w:basedOn w:val="1"/>
    <w:link w:val="81"/>
    <w:unhideWhenUsed/>
    <w:qFormat/>
    <w:uiPriority w:val="99"/>
    <w:pPr>
      <w:snapToGrid w:val="0"/>
      <w:jc w:val="left"/>
    </w:pPr>
  </w:style>
  <w:style w:type="paragraph" w:styleId="29">
    <w:name w:val="Balloon Text"/>
    <w:basedOn w:val="1"/>
    <w:link w:val="82"/>
    <w:qFormat/>
    <w:uiPriority w:val="0"/>
    <w:rPr>
      <w:kern w:val="0"/>
      <w:sz w:val="18"/>
      <w:szCs w:val="18"/>
    </w:rPr>
  </w:style>
  <w:style w:type="paragraph" w:styleId="30">
    <w:name w:val="footer"/>
    <w:basedOn w:val="1"/>
    <w:link w:val="83"/>
    <w:unhideWhenUsed/>
    <w:qFormat/>
    <w:uiPriority w:val="99"/>
    <w:pPr>
      <w:tabs>
        <w:tab w:val="center" w:pos="4153"/>
        <w:tab w:val="right" w:pos="8306"/>
      </w:tabs>
      <w:snapToGrid w:val="0"/>
      <w:jc w:val="left"/>
    </w:pPr>
    <w:rPr>
      <w:kern w:val="0"/>
      <w:sz w:val="18"/>
      <w:szCs w:val="18"/>
    </w:rPr>
  </w:style>
  <w:style w:type="paragraph" w:styleId="31">
    <w:name w:val="header"/>
    <w:basedOn w:val="1"/>
    <w:link w:val="84"/>
    <w:unhideWhenUsed/>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unhideWhenUsed/>
    <w:qFormat/>
    <w:uiPriority w:val="39"/>
    <w:pPr>
      <w:ind w:left="1260" w:leftChars="600"/>
    </w:pPr>
    <w:rPr>
      <w:rFonts w:ascii="Calibri" w:hAnsi="Calibri" w:eastAsia="宋体" w:cs="Times New Roman"/>
      <w:szCs w:val="22"/>
    </w:rPr>
  </w:style>
  <w:style w:type="paragraph" w:styleId="34">
    <w:name w:val="List"/>
    <w:basedOn w:val="1"/>
    <w:qFormat/>
    <w:uiPriority w:val="0"/>
    <w:pPr>
      <w:ind w:left="200" w:hanging="200" w:hangingChars="200"/>
    </w:pPr>
    <w:rPr>
      <w:sz w:val="28"/>
    </w:rPr>
  </w:style>
  <w:style w:type="paragraph" w:styleId="35">
    <w:name w:val="footnote text"/>
    <w:basedOn w:val="1"/>
    <w:link w:val="85"/>
    <w:unhideWhenUsed/>
    <w:qFormat/>
    <w:uiPriority w:val="99"/>
    <w:pPr>
      <w:snapToGrid w:val="0"/>
      <w:jc w:val="left"/>
    </w:pPr>
    <w:rPr>
      <w:sz w:val="18"/>
      <w:szCs w:val="18"/>
    </w:rPr>
  </w:style>
  <w:style w:type="paragraph" w:styleId="36">
    <w:name w:val="toc 6"/>
    <w:basedOn w:val="1"/>
    <w:next w:val="1"/>
    <w:unhideWhenUsed/>
    <w:qFormat/>
    <w:uiPriority w:val="39"/>
    <w:pPr>
      <w:ind w:left="2100" w:leftChars="1000"/>
    </w:pPr>
    <w:rPr>
      <w:rFonts w:ascii="Calibri" w:hAnsi="Calibri" w:eastAsia="宋体" w:cs="Times New Roman"/>
      <w:szCs w:val="22"/>
    </w:rPr>
  </w:style>
  <w:style w:type="paragraph" w:styleId="37">
    <w:name w:val="Body Text Indent 3"/>
    <w:basedOn w:val="1"/>
    <w:link w:val="86"/>
    <w:qFormat/>
    <w:uiPriority w:val="0"/>
    <w:pPr>
      <w:spacing w:after="120"/>
      <w:ind w:left="420" w:leftChars="200"/>
    </w:pPr>
    <w:rPr>
      <w:kern w:val="0"/>
      <w:sz w:val="16"/>
      <w:szCs w:val="16"/>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rPr>
      <w:rFonts w:ascii="Calibri" w:hAnsi="Calibri" w:eastAsia="宋体" w:cs="Times New Roman"/>
      <w:szCs w:val="22"/>
    </w:rPr>
  </w:style>
  <w:style w:type="paragraph" w:styleId="40">
    <w:name w:val="Body Text 2"/>
    <w:basedOn w:val="1"/>
    <w:link w:val="87"/>
    <w:qFormat/>
    <w:uiPriority w:val="0"/>
    <w:pPr>
      <w:spacing w:after="120" w:line="480" w:lineRule="auto"/>
    </w:pPr>
    <w:rPr>
      <w:kern w:val="0"/>
      <w:sz w:val="20"/>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qFormat/>
    <w:uiPriority w:val="0"/>
    <w:pPr>
      <w:spacing w:line="400" w:lineRule="exact"/>
      <w:ind w:firstLine="420" w:firstLineChars="200"/>
    </w:pPr>
    <w:rPr>
      <w:rFonts w:ascii="宋体" w:hAnsi="Courier New"/>
      <w:b/>
      <w:szCs w:val="20"/>
    </w:rPr>
  </w:style>
  <w:style w:type="paragraph" w:styleId="43">
    <w:name w:val="Title"/>
    <w:basedOn w:val="1"/>
    <w:next w:val="1"/>
    <w:link w:val="88"/>
    <w:qFormat/>
    <w:uiPriority w:val="10"/>
    <w:pPr>
      <w:spacing w:before="240" w:after="60"/>
      <w:jc w:val="center"/>
      <w:outlineLvl w:val="0"/>
    </w:pPr>
    <w:rPr>
      <w:rFonts w:ascii="Cambria" w:hAnsi="Cambria"/>
      <w:b/>
      <w:bCs/>
      <w:sz w:val="32"/>
      <w:szCs w:val="32"/>
    </w:rPr>
  </w:style>
  <w:style w:type="paragraph" w:styleId="44">
    <w:name w:val="annotation subject"/>
    <w:basedOn w:val="16"/>
    <w:next w:val="16"/>
    <w:link w:val="89"/>
    <w:unhideWhenUsed/>
    <w:qFormat/>
    <w:uiPriority w:val="99"/>
    <w:rPr>
      <w:b/>
      <w:bCs/>
    </w:rPr>
  </w:style>
  <w:style w:type="table" w:styleId="46">
    <w:name w:val="Table Grid"/>
    <w:basedOn w:val="4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shd w:val="clear" w:fill="FFFFFF"/>
    </w:rPr>
  </w:style>
  <w:style w:type="character" w:styleId="49">
    <w:name w:val="endnote reference"/>
    <w:unhideWhenUsed/>
    <w:qFormat/>
    <w:uiPriority w:val="99"/>
    <w:rPr>
      <w:vertAlign w:val="superscript"/>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Emphasis"/>
    <w:basedOn w:val="47"/>
    <w:qFormat/>
    <w:uiPriority w:val="20"/>
    <w:rPr>
      <w:rFonts w:ascii="ActionIcon ! important" w:hAnsi="ActionIcon ! important" w:eastAsia="ActionIcon ! important" w:cs="ActionIcon ! important"/>
      <w:b/>
      <w:bCs/>
      <w:color w:val="3D4B62"/>
      <w:sz w:val="19"/>
      <w:szCs w:val="19"/>
    </w:rPr>
  </w:style>
  <w:style w:type="character" w:styleId="53">
    <w:name w:val="HTML Definition"/>
    <w:basedOn w:val="47"/>
    <w:semiHidden/>
    <w:unhideWhenUsed/>
    <w:qFormat/>
    <w:uiPriority w:val="99"/>
  </w:style>
  <w:style w:type="character" w:styleId="54">
    <w:name w:val="HTML Typewriter"/>
    <w:basedOn w:val="47"/>
    <w:semiHidden/>
    <w:unhideWhenUsed/>
    <w:qFormat/>
    <w:uiPriority w:val="99"/>
    <w:rPr>
      <w:rFonts w:ascii="monospace" w:hAnsi="monospace" w:eastAsia="monospace" w:cs="monospace"/>
      <w:sz w:val="20"/>
    </w:rPr>
  </w:style>
  <w:style w:type="character" w:styleId="55">
    <w:name w:val="HTML Acronym"/>
    <w:basedOn w:val="47"/>
    <w:semiHidden/>
    <w:unhideWhenUsed/>
    <w:qFormat/>
    <w:uiPriority w:val="99"/>
    <w:rPr>
      <w:bdr w:val="none" w:color="auto" w:sz="0" w:space="0"/>
    </w:rPr>
  </w:style>
  <w:style w:type="character" w:styleId="56">
    <w:name w:val="HTML Variable"/>
    <w:basedOn w:val="47"/>
    <w:semiHidden/>
    <w:unhideWhenUsed/>
    <w:qFormat/>
    <w:uiPriority w:val="99"/>
  </w:style>
  <w:style w:type="character" w:styleId="57">
    <w:name w:val="Hyperlink"/>
    <w:qFormat/>
    <w:uiPriority w:val="99"/>
    <w:rPr>
      <w:color w:val="0000FF"/>
      <w:u w:val="single"/>
    </w:rPr>
  </w:style>
  <w:style w:type="character" w:styleId="58">
    <w:name w:val="HTML Code"/>
    <w:basedOn w:val="47"/>
    <w:semiHidden/>
    <w:unhideWhenUsed/>
    <w:qFormat/>
    <w:uiPriority w:val="99"/>
    <w:rPr>
      <w:rFonts w:hint="default" w:ascii="monospace" w:hAnsi="monospace" w:eastAsia="monospace" w:cs="monospace"/>
      <w:sz w:val="20"/>
    </w:rPr>
  </w:style>
  <w:style w:type="character" w:styleId="59">
    <w:name w:val="annotation reference"/>
    <w:unhideWhenUsed/>
    <w:qFormat/>
    <w:uiPriority w:val="0"/>
    <w:rPr>
      <w:sz w:val="21"/>
      <w:szCs w:val="21"/>
    </w:rPr>
  </w:style>
  <w:style w:type="character" w:styleId="60">
    <w:name w:val="HTML Cite"/>
    <w:basedOn w:val="47"/>
    <w:semiHidden/>
    <w:unhideWhenUsed/>
    <w:qFormat/>
    <w:uiPriority w:val="99"/>
    <w:rPr>
      <w:bdr w:val="single" w:color="D2D2D2" w:sz="4" w:space="0"/>
      <w:shd w:val="clear" w:fill="FFFFFF"/>
    </w:rPr>
  </w:style>
  <w:style w:type="character" w:styleId="61">
    <w:name w:val="footnote reference"/>
    <w:unhideWhenUsed/>
    <w:qFormat/>
    <w:uiPriority w:val="99"/>
    <w:rPr>
      <w:vertAlign w:val="superscript"/>
    </w:rPr>
  </w:style>
  <w:style w:type="character" w:styleId="62">
    <w:name w:val="HTML Keyboard"/>
    <w:basedOn w:val="47"/>
    <w:semiHidden/>
    <w:unhideWhenUsed/>
    <w:qFormat/>
    <w:uiPriority w:val="99"/>
    <w:rPr>
      <w:rFonts w:hint="default" w:ascii="monospace" w:hAnsi="monospace" w:eastAsia="monospace" w:cs="monospace"/>
      <w:sz w:val="20"/>
    </w:rPr>
  </w:style>
  <w:style w:type="character" w:styleId="63">
    <w:name w:val="HTML Sample"/>
    <w:basedOn w:val="47"/>
    <w:semiHidden/>
    <w:unhideWhenUsed/>
    <w:qFormat/>
    <w:uiPriority w:val="99"/>
    <w:rPr>
      <w:rFonts w:hint="default" w:ascii="monospace" w:hAnsi="monospace" w:eastAsia="monospace" w:cs="monospace"/>
    </w:rPr>
  </w:style>
  <w:style w:type="character" w:customStyle="1" w:styleId="64">
    <w:name w:val="标题 1 Char"/>
    <w:link w:val="2"/>
    <w:qFormat/>
    <w:uiPriority w:val="0"/>
    <w:rPr>
      <w:rFonts w:ascii="Times New Roman" w:hAnsi="Times New Roman" w:eastAsia="宋体" w:cs="Times New Roman"/>
      <w:b/>
      <w:bCs/>
      <w:kern w:val="44"/>
      <w:sz w:val="44"/>
      <w:szCs w:val="44"/>
    </w:rPr>
  </w:style>
  <w:style w:type="character" w:customStyle="1" w:styleId="65">
    <w:name w:val="标题 2 Char"/>
    <w:link w:val="3"/>
    <w:qFormat/>
    <w:uiPriority w:val="0"/>
    <w:rPr>
      <w:rFonts w:ascii="Arial" w:hAnsi="Arial" w:eastAsia="黑体" w:cs="Times New Roman"/>
      <w:b/>
      <w:bCs/>
      <w:sz w:val="32"/>
      <w:szCs w:val="32"/>
    </w:rPr>
  </w:style>
  <w:style w:type="character" w:customStyle="1" w:styleId="66">
    <w:name w:val="标题 3 Char"/>
    <w:link w:val="4"/>
    <w:qFormat/>
    <w:uiPriority w:val="0"/>
    <w:rPr>
      <w:rFonts w:ascii="Times New Roman" w:hAnsi="Times New Roman" w:eastAsia="宋体" w:cs="Times New Roman"/>
      <w:b/>
      <w:bCs/>
      <w:sz w:val="32"/>
      <w:szCs w:val="32"/>
    </w:rPr>
  </w:style>
  <w:style w:type="character" w:customStyle="1" w:styleId="67">
    <w:name w:val="标题 4 Char"/>
    <w:basedOn w:val="47"/>
    <w:link w:val="5"/>
    <w:qFormat/>
    <w:uiPriority w:val="10"/>
    <w:rPr>
      <w:rFonts w:ascii="Calibri Light" w:hAnsi="Calibri Light" w:eastAsia="宋体" w:cs="Times New Roman"/>
      <w:b/>
      <w:bCs/>
      <w:kern w:val="2"/>
      <w:sz w:val="28"/>
      <w:szCs w:val="28"/>
    </w:rPr>
  </w:style>
  <w:style w:type="character" w:customStyle="1" w:styleId="68">
    <w:name w:val="标题 5 Char1"/>
    <w:link w:val="6"/>
    <w:qFormat/>
    <w:uiPriority w:val="0"/>
    <w:rPr>
      <w:b/>
      <w:kern w:val="2"/>
      <w:sz w:val="28"/>
      <w:szCs w:val="24"/>
    </w:rPr>
  </w:style>
  <w:style w:type="character" w:customStyle="1" w:styleId="69">
    <w:name w:val="标题 6 Char"/>
    <w:link w:val="8"/>
    <w:qFormat/>
    <w:uiPriority w:val="0"/>
    <w:rPr>
      <w:rFonts w:ascii="Arial" w:hAnsi="Arial" w:eastAsia="黑体"/>
      <w:b/>
      <w:kern w:val="2"/>
      <w:sz w:val="24"/>
      <w:szCs w:val="24"/>
    </w:rPr>
  </w:style>
  <w:style w:type="character" w:customStyle="1" w:styleId="70">
    <w:name w:val="标题 7 Char"/>
    <w:link w:val="9"/>
    <w:qFormat/>
    <w:uiPriority w:val="0"/>
    <w:rPr>
      <w:rFonts w:ascii="Times New Roman" w:hAnsi="Times New Roman"/>
      <w:b/>
      <w:kern w:val="2"/>
      <w:sz w:val="24"/>
      <w:szCs w:val="24"/>
    </w:rPr>
  </w:style>
  <w:style w:type="character" w:customStyle="1" w:styleId="71">
    <w:name w:val="标题 8 Char"/>
    <w:link w:val="10"/>
    <w:qFormat/>
    <w:uiPriority w:val="0"/>
    <w:rPr>
      <w:rFonts w:ascii="Arial" w:hAnsi="Arial" w:eastAsia="黑体"/>
      <w:kern w:val="2"/>
      <w:sz w:val="24"/>
      <w:szCs w:val="24"/>
    </w:rPr>
  </w:style>
  <w:style w:type="character" w:customStyle="1" w:styleId="72">
    <w:name w:val="标题 9 Char"/>
    <w:link w:val="11"/>
    <w:qFormat/>
    <w:uiPriority w:val="0"/>
    <w:rPr>
      <w:rFonts w:ascii="Arial" w:hAnsi="Arial" w:eastAsia="黑体"/>
      <w:kern w:val="2"/>
      <w:sz w:val="21"/>
      <w:szCs w:val="24"/>
    </w:rPr>
  </w:style>
  <w:style w:type="character" w:customStyle="1" w:styleId="73">
    <w:name w:val="文档结构图 Char"/>
    <w:link w:val="15"/>
    <w:qFormat/>
    <w:uiPriority w:val="0"/>
    <w:rPr>
      <w:rFonts w:hint="eastAsia" w:ascii="宋体" w:hAnsi="宋体" w:eastAsia="宋体" w:cs="宋体"/>
    </w:rPr>
  </w:style>
  <w:style w:type="character" w:customStyle="1" w:styleId="74">
    <w:name w:val="批注文字 Char2"/>
    <w:link w:val="16"/>
    <w:qFormat/>
    <w:uiPriority w:val="0"/>
    <w:rPr>
      <w:rFonts w:ascii="Times New Roman" w:hAnsi="Times New Roman"/>
      <w:kern w:val="2"/>
      <w:sz w:val="21"/>
      <w:szCs w:val="24"/>
    </w:rPr>
  </w:style>
  <w:style w:type="character" w:customStyle="1" w:styleId="75">
    <w:name w:val="正文文本 3 Char"/>
    <w:link w:val="17"/>
    <w:qFormat/>
    <w:uiPriority w:val="0"/>
    <w:rPr>
      <w:rFonts w:ascii="Times New Roman" w:hAnsi="Times New Roman" w:eastAsia="宋体" w:cs="Times New Roman"/>
      <w:b/>
      <w:bCs/>
      <w:sz w:val="24"/>
      <w:szCs w:val="24"/>
    </w:rPr>
  </w:style>
  <w:style w:type="character" w:customStyle="1" w:styleId="76">
    <w:name w:val="正文文本 Char"/>
    <w:link w:val="18"/>
    <w:qFormat/>
    <w:uiPriority w:val="99"/>
    <w:rPr>
      <w:rFonts w:ascii="Times New Roman" w:hAnsi="Times New Roman" w:eastAsia="宋体" w:cs="Times New Roman"/>
      <w:sz w:val="24"/>
      <w:szCs w:val="24"/>
    </w:rPr>
  </w:style>
  <w:style w:type="character" w:customStyle="1" w:styleId="77">
    <w:name w:val="正文文本缩进 Char"/>
    <w:link w:val="19"/>
    <w:qFormat/>
    <w:uiPriority w:val="0"/>
    <w:rPr>
      <w:rFonts w:ascii="仿宋_GB2312" w:hAnsi="Times New Roman" w:eastAsia="仿宋_GB2312" w:cs="Times New Roman"/>
      <w:sz w:val="32"/>
      <w:szCs w:val="20"/>
    </w:rPr>
  </w:style>
  <w:style w:type="character" w:customStyle="1" w:styleId="78">
    <w:name w:val="纯文本 Char1"/>
    <w:link w:val="24"/>
    <w:qFormat/>
    <w:uiPriority w:val="0"/>
    <w:rPr>
      <w:rFonts w:ascii="宋体" w:hAnsi="Courier New" w:eastAsia="宋体" w:cs="Courier New"/>
      <w:szCs w:val="21"/>
    </w:rPr>
  </w:style>
  <w:style w:type="character" w:customStyle="1" w:styleId="79">
    <w:name w:val="日期 Char"/>
    <w:link w:val="26"/>
    <w:qFormat/>
    <w:uiPriority w:val="0"/>
    <w:rPr>
      <w:rFonts w:ascii="宋体" w:hAnsi="Courier New" w:eastAsia="宋体" w:cs="Courier New"/>
      <w:szCs w:val="21"/>
    </w:rPr>
  </w:style>
  <w:style w:type="character" w:customStyle="1" w:styleId="80">
    <w:name w:val="正文文本缩进 2 Char"/>
    <w:link w:val="27"/>
    <w:qFormat/>
    <w:uiPriority w:val="0"/>
    <w:rPr>
      <w:rFonts w:ascii="Times New Roman" w:hAnsi="Times New Roman" w:eastAsia="宋体" w:cs="Times New Roman"/>
      <w:sz w:val="32"/>
      <w:szCs w:val="20"/>
    </w:rPr>
  </w:style>
  <w:style w:type="character" w:customStyle="1" w:styleId="81">
    <w:name w:val="尾注文本 Char"/>
    <w:link w:val="28"/>
    <w:qFormat/>
    <w:uiPriority w:val="99"/>
    <w:rPr>
      <w:rFonts w:ascii="Times New Roman" w:hAnsi="Times New Roman"/>
      <w:kern w:val="2"/>
      <w:sz w:val="21"/>
      <w:szCs w:val="24"/>
    </w:rPr>
  </w:style>
  <w:style w:type="character" w:customStyle="1" w:styleId="82">
    <w:name w:val="批注框文本 Char"/>
    <w:link w:val="29"/>
    <w:qFormat/>
    <w:uiPriority w:val="0"/>
    <w:rPr>
      <w:rFonts w:ascii="Times New Roman" w:hAnsi="Times New Roman" w:eastAsia="宋体" w:cs="Times New Roman"/>
      <w:sz w:val="18"/>
      <w:szCs w:val="18"/>
    </w:rPr>
  </w:style>
  <w:style w:type="character" w:customStyle="1" w:styleId="83">
    <w:name w:val="页脚 Char"/>
    <w:link w:val="30"/>
    <w:qFormat/>
    <w:uiPriority w:val="99"/>
    <w:rPr>
      <w:sz w:val="18"/>
      <w:szCs w:val="18"/>
    </w:rPr>
  </w:style>
  <w:style w:type="character" w:customStyle="1" w:styleId="84">
    <w:name w:val="页眉 Char"/>
    <w:link w:val="31"/>
    <w:qFormat/>
    <w:uiPriority w:val="99"/>
    <w:rPr>
      <w:rFonts w:ascii="Times New Roman" w:hAnsi="Times New Roman"/>
      <w:kern w:val="2"/>
      <w:sz w:val="18"/>
      <w:szCs w:val="18"/>
    </w:rPr>
  </w:style>
  <w:style w:type="character" w:customStyle="1" w:styleId="85">
    <w:name w:val="脚注文本 Char"/>
    <w:link w:val="35"/>
    <w:qFormat/>
    <w:uiPriority w:val="99"/>
    <w:rPr>
      <w:rFonts w:ascii="Times New Roman" w:hAnsi="Times New Roman"/>
      <w:kern w:val="2"/>
      <w:sz w:val="18"/>
      <w:szCs w:val="18"/>
    </w:rPr>
  </w:style>
  <w:style w:type="character" w:customStyle="1" w:styleId="86">
    <w:name w:val="正文文本缩进 3 Char"/>
    <w:link w:val="37"/>
    <w:qFormat/>
    <w:uiPriority w:val="0"/>
    <w:rPr>
      <w:rFonts w:ascii="Times New Roman" w:hAnsi="Times New Roman" w:eastAsia="宋体" w:cs="Times New Roman"/>
      <w:sz w:val="16"/>
      <w:szCs w:val="16"/>
    </w:rPr>
  </w:style>
  <w:style w:type="character" w:customStyle="1" w:styleId="87">
    <w:name w:val="正文文本 2 Char"/>
    <w:link w:val="40"/>
    <w:qFormat/>
    <w:uiPriority w:val="0"/>
    <w:rPr>
      <w:rFonts w:ascii="Times New Roman" w:hAnsi="Times New Roman" w:eastAsia="宋体" w:cs="Times New Roman"/>
      <w:szCs w:val="24"/>
    </w:rPr>
  </w:style>
  <w:style w:type="character" w:customStyle="1" w:styleId="88">
    <w:name w:val="标题 Char"/>
    <w:link w:val="43"/>
    <w:qFormat/>
    <w:uiPriority w:val="10"/>
    <w:rPr>
      <w:rFonts w:ascii="Cambria" w:hAnsi="Cambria" w:cs="Times New Roman"/>
      <w:b/>
      <w:bCs/>
      <w:kern w:val="2"/>
      <w:sz w:val="32"/>
      <w:szCs w:val="32"/>
    </w:rPr>
  </w:style>
  <w:style w:type="character" w:customStyle="1" w:styleId="89">
    <w:name w:val="批注主题 Char"/>
    <w:link w:val="44"/>
    <w:qFormat/>
    <w:uiPriority w:val="99"/>
    <w:rPr>
      <w:rFonts w:ascii="Times New Roman" w:hAnsi="Times New Roman"/>
      <w:b/>
      <w:bCs/>
      <w:kern w:val="2"/>
      <w:sz w:val="21"/>
      <w:szCs w:val="24"/>
    </w:rPr>
  </w:style>
  <w:style w:type="character" w:customStyle="1" w:styleId="90">
    <w:name w:val="标题 4 Char1"/>
    <w:basedOn w:val="47"/>
    <w:link w:val="5"/>
    <w:semiHidden/>
    <w:qFormat/>
    <w:uiPriority w:val="9"/>
    <w:rPr>
      <w:rFonts w:ascii="Cambria" w:hAnsi="Cambria" w:eastAsia="宋体" w:cs="Times New Roman"/>
      <w:b/>
      <w:bCs/>
      <w:kern w:val="2"/>
      <w:sz w:val="28"/>
      <w:szCs w:val="28"/>
    </w:rPr>
  </w:style>
  <w:style w:type="character" w:customStyle="1" w:styleId="91">
    <w:name w:val="批注文字 Char1"/>
    <w:semiHidden/>
    <w:qFormat/>
    <w:locked/>
    <w:uiPriority w:val="0"/>
    <w:rPr>
      <w:rFonts w:ascii="Times New Roman" w:hAnsi="Times New Roman"/>
      <w:kern w:val="2"/>
      <w:sz w:val="21"/>
      <w:szCs w:val="24"/>
    </w:rPr>
  </w:style>
  <w:style w:type="character" w:customStyle="1" w:styleId="92">
    <w:name w:val="case31"/>
    <w:qFormat/>
    <w:uiPriority w:val="0"/>
    <w:rPr>
      <w:rFonts w:hint="default" w:ascii="_x000B__x000C_" w:hAnsi="_x000B__x000C_"/>
      <w:sz w:val="21"/>
      <w:szCs w:val="21"/>
    </w:rPr>
  </w:style>
  <w:style w:type="character" w:customStyle="1" w:styleId="93">
    <w:name w:val="批注文字 Char"/>
    <w:qFormat/>
    <w:uiPriority w:val="99"/>
    <w:rPr>
      <w:rFonts w:ascii="Times New Roman" w:hAnsi="Times New Roman"/>
      <w:kern w:val="2"/>
      <w:sz w:val="21"/>
      <w:szCs w:val="24"/>
    </w:rPr>
  </w:style>
  <w:style w:type="character" w:customStyle="1" w:styleId="94">
    <w:name w:val="纯文本 Char"/>
    <w:qFormat/>
    <w:uiPriority w:val="0"/>
    <w:rPr>
      <w:rFonts w:ascii="宋体" w:hAnsi="Courier New" w:eastAsia="宋体"/>
      <w:kern w:val="2"/>
      <w:sz w:val="21"/>
      <w:lang w:val="en-US" w:eastAsia="zh-CN" w:bidi="ar-SA"/>
    </w:rPr>
  </w:style>
  <w:style w:type="character" w:customStyle="1" w:styleId="95">
    <w:name w:val="纯文本 字符1"/>
    <w:qFormat/>
    <w:uiPriority w:val="0"/>
    <w:rPr>
      <w:rFonts w:ascii="宋体" w:hAnsi="Courier New"/>
    </w:rPr>
  </w:style>
  <w:style w:type="character" w:customStyle="1" w:styleId="96">
    <w:name w:val="批注文字 字符1"/>
    <w:qFormat/>
    <w:uiPriority w:val="0"/>
    <w:rPr>
      <w:rFonts w:ascii="Times New Roman" w:hAnsi="Times New Roman"/>
      <w:kern w:val="2"/>
      <w:sz w:val="21"/>
      <w:szCs w:val="24"/>
    </w:rPr>
  </w:style>
  <w:style w:type="character" w:customStyle="1" w:styleId="97">
    <w:name w:val="正文文本 Char1"/>
    <w:semiHidden/>
    <w:qFormat/>
    <w:locked/>
    <w:uiPriority w:val="99"/>
    <w:rPr>
      <w:sz w:val="24"/>
      <w:szCs w:val="24"/>
    </w:rPr>
  </w:style>
  <w:style w:type="character" w:customStyle="1" w:styleId="98">
    <w:name w:val="apple-style-span"/>
    <w:qFormat/>
    <w:uiPriority w:val="0"/>
  </w:style>
  <w:style w:type="character" w:customStyle="1" w:styleId="99">
    <w:name w:val="textcontents"/>
    <w:qFormat/>
    <w:uiPriority w:val="0"/>
  </w:style>
  <w:style w:type="character" w:customStyle="1" w:styleId="100">
    <w:name w:val="普通文字 Char Char2"/>
    <w:qFormat/>
    <w:uiPriority w:val="0"/>
    <w:rPr>
      <w:rFonts w:ascii="宋体" w:hAnsi="Courier New" w:eastAsia="宋体"/>
      <w:kern w:val="2"/>
      <w:sz w:val="21"/>
      <w:lang w:val="en-US" w:eastAsia="zh-CN" w:bidi="ar-SA"/>
    </w:rPr>
  </w:style>
  <w:style w:type="character" w:customStyle="1" w:styleId="101">
    <w:name w:val="标题 5 Char"/>
    <w:qFormat/>
    <w:uiPriority w:val="0"/>
    <w:rPr>
      <w:b/>
      <w:kern w:val="2"/>
      <w:sz w:val="28"/>
      <w:szCs w:val="24"/>
    </w:rPr>
  </w:style>
  <w:style w:type="character" w:customStyle="1" w:styleId="102">
    <w:name w:val="批注文字 字符"/>
    <w:qFormat/>
    <w:uiPriority w:val="0"/>
    <w:rPr>
      <w:rFonts w:ascii="Times New Roman" w:hAnsi="Times New Roman"/>
      <w:kern w:val="2"/>
      <w:sz w:val="21"/>
      <w:szCs w:val="24"/>
    </w:rPr>
  </w:style>
  <w:style w:type="character" w:customStyle="1" w:styleId="103">
    <w:name w:val="标题 1 字符"/>
    <w:qFormat/>
    <w:uiPriority w:val="9"/>
    <w:rPr>
      <w:rFonts w:ascii="Times New Roman" w:hAnsi="Times New Roman" w:eastAsia="宋体" w:cs="Times New Roman"/>
      <w:b/>
      <w:bCs/>
      <w:kern w:val="44"/>
      <w:sz w:val="44"/>
      <w:szCs w:val="44"/>
    </w:rPr>
  </w:style>
  <w:style w:type="character" w:customStyle="1" w:styleId="104">
    <w:name w:val="纯文本 字符"/>
    <w:qFormat/>
    <w:uiPriority w:val="0"/>
    <w:rPr>
      <w:rFonts w:ascii="宋体" w:hAnsi="Courier New" w:eastAsia="宋体" w:cs="Courier New"/>
      <w:szCs w:val="21"/>
    </w:rPr>
  </w:style>
  <w:style w:type="character" w:customStyle="1" w:styleId="105">
    <w:name w:val="headline-content4"/>
    <w:qFormat/>
    <w:uiPriority w:val="0"/>
  </w:style>
  <w:style w:type="character" w:customStyle="1" w:styleId="10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7">
    <w:name w:val="正文文本缩进 字符"/>
    <w:qFormat/>
    <w:uiPriority w:val="0"/>
    <w:rPr>
      <w:rFonts w:ascii="仿宋_GB2312" w:hAnsi="Times New Roman" w:eastAsia="仿宋_GB2312" w:cs="Times New Roman"/>
      <w:sz w:val="32"/>
      <w:szCs w:val="20"/>
    </w:rPr>
  </w:style>
  <w:style w:type="paragraph" w:customStyle="1" w:styleId="108">
    <w:name w:val="Char1"/>
    <w:basedOn w:val="1"/>
    <w:qFormat/>
    <w:uiPriority w:val="0"/>
    <w:rPr>
      <w:szCs w:val="21"/>
    </w:rPr>
  </w:style>
  <w:style w:type="paragraph" w:styleId="109">
    <w:name w:val="List Paragraph"/>
    <w:basedOn w:val="1"/>
    <w:qFormat/>
    <w:uiPriority w:val="34"/>
    <w:pPr>
      <w:ind w:firstLine="420" w:firstLineChars="200"/>
    </w:pPr>
  </w:style>
  <w:style w:type="paragraph" w:customStyle="1" w:styleId="11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1">
    <w:name w:val="默认段落字体 Para Char Char Char Char Char Char Char Char Char1 Char Char Char Char"/>
    <w:basedOn w:val="1"/>
    <w:qFormat/>
    <w:uiPriority w:val="0"/>
    <w:rPr>
      <w:rFonts w:ascii="Tahoma" w:hAnsi="Tahoma"/>
      <w:sz w:val="24"/>
      <w:szCs w:val="20"/>
    </w:rPr>
  </w:style>
  <w:style w:type="paragraph" w:customStyle="1" w:styleId="112">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13">
    <w:name w:val="Plain Text"/>
    <w:basedOn w:val="1"/>
    <w:qFormat/>
    <w:uiPriority w:val="0"/>
    <w:rPr>
      <w:rFonts w:ascii="宋体" w:hAnsi="Courier New" w:cs="Century"/>
      <w:szCs w:val="21"/>
    </w:rPr>
  </w:style>
  <w:style w:type="paragraph" w:customStyle="1" w:styleId="114">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11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6">
    <w:name w:val="表格"/>
    <w:basedOn w:val="1"/>
    <w:qFormat/>
    <w:uiPriority w:val="0"/>
    <w:pPr>
      <w:spacing w:line="400" w:lineRule="exact"/>
    </w:pPr>
    <w:rPr>
      <w:sz w:val="24"/>
    </w:rPr>
  </w:style>
  <w:style w:type="paragraph" w:customStyle="1" w:styleId="117">
    <w:name w:val="样式 首行缩进:  2 字符"/>
    <w:basedOn w:val="1"/>
    <w:qFormat/>
    <w:uiPriority w:val="0"/>
    <w:pPr>
      <w:spacing w:line="400" w:lineRule="exact"/>
      <w:ind w:firstLine="200" w:firstLineChars="200"/>
    </w:pPr>
    <w:rPr>
      <w:rFonts w:cs="宋体"/>
      <w:sz w:val="24"/>
    </w:rPr>
  </w:style>
  <w:style w:type="paragraph" w:customStyle="1" w:styleId="118">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20">
    <w:name w:val="正文首行缩进两字符"/>
    <w:basedOn w:val="1"/>
    <w:qFormat/>
    <w:uiPriority w:val="0"/>
    <w:pPr>
      <w:spacing w:line="360" w:lineRule="auto"/>
      <w:ind w:firstLine="200" w:firstLineChars="200"/>
    </w:pPr>
  </w:style>
  <w:style w:type="paragraph" w:customStyle="1" w:styleId="121">
    <w:name w:val="正文段"/>
    <w:basedOn w:val="1"/>
    <w:qFormat/>
    <w:uiPriority w:val="0"/>
    <w:pPr>
      <w:widowControl/>
      <w:snapToGrid w:val="0"/>
      <w:spacing w:after="50" w:afterLines="50"/>
      <w:ind w:firstLine="200" w:firstLineChars="200"/>
    </w:pPr>
    <w:rPr>
      <w:kern w:val="0"/>
      <w:sz w:val="24"/>
      <w:szCs w:val="20"/>
    </w:rPr>
  </w:style>
  <w:style w:type="table" w:customStyle="1" w:styleId="122">
    <w:name w:val="Table Normal"/>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 w:type="character" w:customStyle="1" w:styleId="123">
    <w:name w:val="页脚 字符"/>
    <w:qFormat/>
    <w:uiPriority w:val="99"/>
  </w:style>
  <w:style w:type="character" w:customStyle="1" w:styleId="124">
    <w:name w:val="正文2 Char Char"/>
    <w:link w:val="125"/>
    <w:qFormat/>
    <w:uiPriority w:val="0"/>
    <w:rPr>
      <w:kern w:val="2"/>
      <w:sz w:val="24"/>
    </w:rPr>
  </w:style>
  <w:style w:type="paragraph" w:customStyle="1" w:styleId="125">
    <w:name w:val="正文2"/>
    <w:basedOn w:val="1"/>
    <w:link w:val="124"/>
    <w:qFormat/>
    <w:uiPriority w:val="0"/>
    <w:pPr>
      <w:adjustRightInd w:val="0"/>
      <w:spacing w:before="156" w:line="360" w:lineRule="auto"/>
      <w:ind w:firstLine="510" w:firstLineChars="200"/>
    </w:pPr>
    <w:rPr>
      <w:sz w:val="24"/>
      <w:szCs w:val="20"/>
    </w:rPr>
  </w:style>
  <w:style w:type="paragraph" w:customStyle="1" w:styleId="126">
    <w:name w:val="_Style 115"/>
    <w:unhideWhenUsed/>
    <w:qFormat/>
    <w:uiPriority w:val="99"/>
    <w:rPr>
      <w:rFonts w:ascii="Times New Roman" w:hAnsi="Times New Roman" w:eastAsia="宋体" w:cs="Times New Roman"/>
      <w:kern w:val="2"/>
      <w:sz w:val="21"/>
      <w:szCs w:val="24"/>
      <w:lang w:val="en-US" w:eastAsia="zh-CN" w:bidi="ar-SA"/>
    </w:rPr>
  </w:style>
  <w:style w:type="character" w:customStyle="1" w:styleId="127">
    <w:name w:val="表格文字 Char1"/>
    <w:link w:val="128"/>
    <w:qFormat/>
    <w:locked/>
    <w:uiPriority w:val="99"/>
    <w:rPr>
      <w:bCs/>
      <w:spacing w:val="10"/>
      <w:sz w:val="24"/>
    </w:rPr>
  </w:style>
  <w:style w:type="paragraph" w:customStyle="1" w:styleId="128">
    <w:name w:val="表格文字"/>
    <w:basedOn w:val="1"/>
    <w:next w:val="18"/>
    <w:link w:val="127"/>
    <w:qFormat/>
    <w:uiPriority w:val="99"/>
    <w:pPr>
      <w:spacing w:before="25" w:after="25"/>
      <w:jc w:val="left"/>
    </w:pPr>
    <w:rPr>
      <w:bCs/>
      <w:spacing w:val="10"/>
      <w:kern w:val="0"/>
      <w:sz w:val="24"/>
      <w:szCs w:val="20"/>
    </w:rPr>
  </w:style>
  <w:style w:type="paragraph" w:customStyle="1" w:styleId="12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30">
    <w:name w:val="列出段落1"/>
    <w:basedOn w:val="1"/>
    <w:qFormat/>
    <w:uiPriority w:val="0"/>
    <w:pPr>
      <w:ind w:firstLine="420" w:firstLineChars="200"/>
    </w:pPr>
    <w:rPr>
      <w:szCs w:val="21"/>
    </w:rPr>
  </w:style>
  <w:style w:type="paragraph" w:customStyle="1" w:styleId="131">
    <w:name w:val=" 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2">
    <w:name w:val="标题 41"/>
    <w:basedOn w:val="1"/>
    <w:next w:val="1"/>
    <w:unhideWhenUsed/>
    <w:qFormat/>
    <w:uiPriority w:val="10"/>
    <w:pPr>
      <w:keepNext/>
      <w:keepLines/>
      <w:spacing w:before="280" w:after="290" w:line="376" w:lineRule="auto"/>
      <w:outlineLvl w:val="3"/>
    </w:pPr>
    <w:rPr>
      <w:rFonts w:ascii="Calibri Light" w:hAnsi="Calibri Light" w:eastAsia="宋体" w:cs="Times New Roman"/>
      <w:b/>
      <w:bCs/>
      <w:sz w:val="28"/>
      <w:szCs w:val="28"/>
    </w:rPr>
  </w:style>
  <w:style w:type="character" w:customStyle="1" w:styleId="133">
    <w:name w:val="NormalCharacter"/>
    <w:qFormat/>
    <w:uiPriority w:val="0"/>
  </w:style>
  <w:style w:type="table" w:customStyle="1" w:styleId="134">
    <w:name w:val="网格型1"/>
    <w:basedOn w:val="4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5">
    <w:name w:val="网格型11"/>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6">
    <w:name w:val="纯文本1"/>
    <w:basedOn w:val="1"/>
    <w:qFormat/>
    <w:uiPriority w:val="0"/>
    <w:rPr>
      <w:rFonts w:ascii="宋体" w:hAnsi="Courier New" w:cs="Century"/>
      <w:szCs w:val="21"/>
    </w:rPr>
  </w:style>
  <w:style w:type="table" w:customStyle="1" w:styleId="137">
    <w:name w:val="网格型2"/>
    <w:basedOn w:val="4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38">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39">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40">
    <w:name w:val="text__nfvs"/>
    <w:basedOn w:val="47"/>
    <w:qFormat/>
    <w:uiPriority w:val="0"/>
  </w:style>
  <w:style w:type="character" w:customStyle="1" w:styleId="141">
    <w:name w:val="supwrap_avpch"/>
    <w:basedOn w:val="47"/>
    <w:qFormat/>
    <w:uiPriority w:val="0"/>
  </w:style>
  <w:style w:type="character" w:customStyle="1" w:styleId="142">
    <w:name w:val="hover"/>
    <w:basedOn w:val="47"/>
    <w:qFormat/>
    <w:uiPriority w:val="0"/>
  </w:style>
  <w:style w:type="character" w:customStyle="1" w:styleId="143">
    <w:name w:val="hover1"/>
    <w:basedOn w:val="47"/>
    <w:qFormat/>
    <w:uiPriority w:val="0"/>
    <w:rPr>
      <w:color w:val="2590EB"/>
    </w:rPr>
  </w:style>
  <w:style w:type="character" w:customStyle="1" w:styleId="144">
    <w:name w:val="hover2"/>
    <w:basedOn w:val="47"/>
    <w:qFormat/>
    <w:uiPriority w:val="0"/>
    <w:rPr>
      <w:color w:val="2590EB"/>
    </w:rPr>
  </w:style>
  <w:style w:type="character" w:customStyle="1" w:styleId="145">
    <w:name w:val="hover3"/>
    <w:basedOn w:val="47"/>
    <w:uiPriority w:val="0"/>
    <w:rPr>
      <w:bdr w:val="none" w:color="AFD1EE" w:sz="0" w:space="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99</Pages>
  <Words>8214</Words>
  <Characters>9583</Characters>
  <Lines>2646</Lines>
  <Paragraphs>2559</Paragraphs>
  <TotalTime>7</TotalTime>
  <ScaleCrop>false</ScaleCrop>
  <LinksUpToDate>false</LinksUpToDate>
  <CharactersWithSpaces>9826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2025-03-11T03:03:00Z</dcterms:created>
  <dc:creator>番茄花园</dc:creator>
  <cp:lastModifiedBy>绍袁</cp:lastModifiedBy>
  <cp:lastPrinted>2019-09-27T01:36:00Z</cp:lastPrinted>
  <dcterms:modified xsi:type="dcterms:W3CDTF">2025-05-27T09:19:04Z</dcterms:modified>
  <dc:title>公开招标采购文件范本</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F5199AA63B9447BCA77556AD502ECEF8_13</vt:lpwstr>
  </property>
  <property fmtid="{D5CDD505-2E9C-101B-9397-08002B2CF9AE}" pid="4" name="KSOTemplateDocerSaveRecord">
    <vt:lpwstr>eyJoZGlkIjoiZTljNTc1NGMyMGIyN2RmOTZmMjliMWRkZDI0Njk3NTciLCJ1c2VySWQiOiIyNjk4Mjc3NjMifQ==</vt:lpwstr>
  </property>
</Properties>
</file>