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5AF03">
      <w:pPr>
        <w:spacing w:line="360" w:lineRule="auto"/>
        <w:jc w:val="center"/>
        <w:rPr>
          <w:rFonts w:ascii="方正小标宋简体" w:hAnsi="宋体" w:eastAsia="方正小标宋简体"/>
          <w:color w:val="000000" w:themeColor="text1"/>
          <w:sz w:val="52"/>
          <w:szCs w:val="52"/>
          <w14:textFill>
            <w14:solidFill>
              <w14:schemeClr w14:val="tx1"/>
            </w14:solidFill>
          </w14:textFill>
        </w:rPr>
      </w:pPr>
    </w:p>
    <w:p w14:paraId="211B23AE">
      <w:pPr>
        <w:spacing w:line="360" w:lineRule="auto"/>
        <w:jc w:val="center"/>
        <w:rPr>
          <w:rFonts w:ascii="方正小标宋简体" w:hAnsi="方正小标宋简体" w:eastAsia="方正小标宋简体" w:cs="方正小标宋简体"/>
          <w:color w:val="000000" w:themeColor="text1"/>
          <w:sz w:val="52"/>
          <w:szCs w:val="52"/>
          <w14:textFill>
            <w14:solidFill>
              <w14:schemeClr w14:val="tx1"/>
            </w14:solidFill>
          </w14:textFill>
        </w:rPr>
      </w:pPr>
      <w:r>
        <w:rPr>
          <w:rFonts w:hint="eastAsia" w:ascii="方正小标宋简体" w:hAnsi="宋体" w:eastAsia="方正小标宋简体"/>
          <w:color w:val="000000" w:themeColor="text1"/>
          <w:sz w:val="52"/>
          <w:szCs w:val="52"/>
          <w14:textFill>
            <w14:solidFill>
              <w14:schemeClr w14:val="tx1"/>
            </w14:solidFill>
          </w14:textFill>
        </w:rPr>
        <w:t>云之龙咨询集团有限公司</w:t>
      </w:r>
    </w:p>
    <w:p w14:paraId="53DDB4B1">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4373C9FD">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60393A00">
      <w:pPr>
        <w:snapToGrid w:val="0"/>
        <w:spacing w:beforeLines="50"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竞争性谈判文件</w:t>
      </w:r>
    </w:p>
    <w:p w14:paraId="74066C7A">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445D2D16">
      <w:pPr>
        <w:pStyle w:val="13"/>
        <w:wordWrap w:val="0"/>
        <w:snapToGrid w:val="0"/>
        <w:spacing w:line="360" w:lineRule="auto"/>
        <w:ind w:firstLine="1908" w:firstLineChars="396"/>
        <w:rPr>
          <w:rFonts w:hAnsi="宋体"/>
          <w:bCs/>
          <w:color w:val="000000" w:themeColor="text1"/>
          <w:sz w:val="30"/>
          <w:szCs w:val="30"/>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60ADD73A">
      <w:pPr>
        <w:pStyle w:val="13"/>
        <w:wordWrap w:val="0"/>
        <w:snapToGrid w:val="0"/>
        <w:spacing w:line="360" w:lineRule="auto"/>
        <w:ind w:firstLine="849" w:firstLineChars="283"/>
        <w:rPr>
          <w:rFonts w:hAnsi="宋体"/>
          <w:bCs/>
          <w:color w:val="000000" w:themeColor="text1"/>
          <w:sz w:val="30"/>
          <w:szCs w:val="30"/>
          <w14:textFill>
            <w14:solidFill>
              <w14:schemeClr w14:val="tx1"/>
            </w14:solidFill>
          </w14:textFill>
        </w:rPr>
      </w:pPr>
    </w:p>
    <w:p w14:paraId="2E501105">
      <w:pPr>
        <w:pStyle w:val="13"/>
        <w:wordWrap w:val="0"/>
        <w:snapToGrid w:val="0"/>
        <w:spacing w:line="360" w:lineRule="auto"/>
        <w:ind w:firstLine="849" w:firstLineChars="283"/>
        <w:rPr>
          <w:rFonts w:hAnsi="宋体"/>
          <w:bCs/>
          <w:color w:val="000000" w:themeColor="text1"/>
          <w:sz w:val="30"/>
          <w:szCs w:val="30"/>
          <w14:textFill>
            <w14:solidFill>
              <w14:schemeClr w14:val="tx1"/>
            </w14:solidFill>
          </w14:textFill>
        </w:rPr>
      </w:pPr>
    </w:p>
    <w:p w14:paraId="6D509926">
      <w:pPr>
        <w:pStyle w:val="13"/>
        <w:wordWrap w:val="0"/>
        <w:snapToGrid w:val="0"/>
        <w:spacing w:line="360" w:lineRule="auto"/>
        <w:ind w:left="2446" w:leftChars="426" w:hanging="1551" w:hangingChars="517"/>
        <w:rPr>
          <w:rFonts w:hint="eastAsia" w:hAnsi="宋体" w:eastAsia="宋体"/>
          <w:bCs/>
          <w:color w:val="000000" w:themeColor="text1"/>
          <w:sz w:val="30"/>
          <w:szCs w:val="30"/>
          <w:lang w:eastAsia="zh-CN"/>
          <w14:textFill>
            <w14:solidFill>
              <w14:schemeClr w14:val="tx1"/>
            </w14:solidFill>
          </w14:textFill>
        </w:rPr>
      </w:pPr>
      <w:r>
        <w:rPr>
          <w:rFonts w:hint="eastAsia" w:hAnsi="宋体"/>
          <w:bCs/>
          <w:color w:val="000000" w:themeColor="text1"/>
          <w:sz w:val="30"/>
          <w:szCs w:val="30"/>
          <w14:textFill>
            <w14:solidFill>
              <w14:schemeClr w14:val="tx1"/>
            </w14:solidFill>
          </w14:textFill>
        </w:rPr>
        <w:t>项目</w:t>
      </w:r>
      <w:r>
        <w:rPr>
          <w:rFonts w:hint="eastAsia" w:hAnsi="宋体" w:cs="Courier New"/>
          <w:bCs/>
          <w:color w:val="000000" w:themeColor="text1"/>
          <w:w w:val="95"/>
          <w:sz w:val="30"/>
          <w:szCs w:val="30"/>
          <w14:textFill>
            <w14:solidFill>
              <w14:schemeClr w14:val="tx1"/>
            </w14:solidFill>
          </w14:textFill>
        </w:rPr>
        <w:t>名称</w:t>
      </w:r>
      <w:r>
        <w:rPr>
          <w:rFonts w:hint="eastAsia" w:hAnsi="宋体"/>
          <w:bCs/>
          <w:color w:val="000000" w:themeColor="text1"/>
          <w:sz w:val="30"/>
          <w:szCs w:val="30"/>
          <w14:textFill>
            <w14:solidFill>
              <w14:schemeClr w14:val="tx1"/>
            </w14:solidFill>
          </w14:textFill>
        </w:rPr>
        <w:t>：钦州市第二人民医院PACS影像在线数据存储设备</w:t>
      </w:r>
      <w:r>
        <w:rPr>
          <w:rFonts w:hint="eastAsia" w:hAnsi="宋体"/>
          <w:bCs/>
          <w:color w:val="000000" w:themeColor="text1"/>
          <w:sz w:val="30"/>
          <w:szCs w:val="30"/>
          <w:lang w:eastAsia="zh-CN"/>
          <w14:textFill>
            <w14:solidFill>
              <w14:schemeClr w14:val="tx1"/>
            </w14:solidFill>
          </w14:textFill>
        </w:rPr>
        <w:t>升级改造项目（重）</w:t>
      </w:r>
    </w:p>
    <w:p w14:paraId="66AE14F6">
      <w:pPr>
        <w:pStyle w:val="13"/>
        <w:wordWrap w:val="0"/>
        <w:snapToGrid w:val="0"/>
        <w:spacing w:line="360" w:lineRule="auto"/>
        <w:ind w:firstLine="806" w:firstLineChars="283"/>
        <w:rPr>
          <w:rFonts w:hAnsi="宋体" w:cs="Courier New"/>
          <w:bCs/>
          <w:color w:val="000000" w:themeColor="text1"/>
          <w:w w:val="95"/>
          <w:sz w:val="30"/>
          <w:szCs w:val="30"/>
          <w14:textFill>
            <w14:solidFill>
              <w14:schemeClr w14:val="tx1"/>
            </w14:solidFill>
          </w14:textFill>
        </w:rPr>
      </w:pPr>
      <w:r>
        <w:rPr>
          <w:rFonts w:hint="eastAsia" w:hAnsi="宋体" w:cs="Courier New"/>
          <w:bCs/>
          <w:color w:val="000000" w:themeColor="text1"/>
          <w:w w:val="95"/>
          <w:sz w:val="30"/>
          <w:szCs w:val="30"/>
          <w14:textFill>
            <w14:solidFill>
              <w14:schemeClr w14:val="tx1"/>
            </w14:solidFill>
          </w14:textFill>
        </w:rPr>
        <w:t>项目</w:t>
      </w:r>
      <w:r>
        <w:rPr>
          <w:rFonts w:hint="eastAsia" w:hAnsi="宋体"/>
          <w:bCs/>
          <w:color w:val="000000" w:themeColor="text1"/>
          <w:sz w:val="30"/>
          <w:szCs w:val="30"/>
          <w14:textFill>
            <w14:solidFill>
              <w14:schemeClr w14:val="tx1"/>
            </w14:solidFill>
          </w14:textFill>
        </w:rPr>
        <w:t>编号</w:t>
      </w:r>
      <w:r>
        <w:rPr>
          <w:rFonts w:hint="eastAsia" w:hAnsi="宋体" w:cs="Courier New"/>
          <w:bCs/>
          <w:color w:val="000000" w:themeColor="text1"/>
          <w:w w:val="95"/>
          <w:sz w:val="30"/>
          <w:szCs w:val="30"/>
          <w14:textFill>
            <w14:solidFill>
              <w14:schemeClr w14:val="tx1"/>
            </w14:solidFill>
          </w14:textFill>
        </w:rPr>
        <w:t>：QZZC2025-J1-990321-YZLZ</w:t>
      </w:r>
      <w:r>
        <w:rPr>
          <w:rFonts w:hAnsi="宋体" w:cs="Courier New"/>
          <w:bCs/>
          <w:color w:val="000000" w:themeColor="text1"/>
          <w:w w:val="95"/>
          <w:sz w:val="30"/>
          <w:szCs w:val="30"/>
          <w14:textFill>
            <w14:solidFill>
              <w14:schemeClr w14:val="tx1"/>
            </w14:solidFill>
          </w14:textFill>
        </w:rPr>
        <w:t xml:space="preserve">                  </w:t>
      </w:r>
    </w:p>
    <w:p w14:paraId="31CEED68">
      <w:pPr>
        <w:pStyle w:val="13"/>
        <w:wordWrap w:val="0"/>
        <w:snapToGrid w:val="0"/>
        <w:spacing w:line="360" w:lineRule="auto"/>
        <w:ind w:firstLine="806" w:firstLineChars="283"/>
        <w:rPr>
          <w:rFonts w:hAnsi="宋体"/>
          <w:bCs/>
          <w:color w:val="000000" w:themeColor="text1"/>
          <w:w w:val="95"/>
          <w:sz w:val="30"/>
          <w:szCs w:val="30"/>
          <w14:textFill>
            <w14:solidFill>
              <w14:schemeClr w14:val="tx1"/>
            </w14:solidFill>
          </w14:textFill>
        </w:rPr>
      </w:pPr>
      <w:r>
        <w:rPr>
          <w:rFonts w:hint="eastAsia" w:hAnsi="宋体"/>
          <w:bCs/>
          <w:color w:val="000000" w:themeColor="text1"/>
          <w:w w:val="95"/>
          <w:sz w:val="30"/>
          <w:szCs w:val="30"/>
          <w14:textFill>
            <w14:solidFill>
              <w14:schemeClr w14:val="tx1"/>
            </w14:solidFill>
          </w14:textFill>
        </w:rPr>
        <w:t xml:space="preserve">采 购 人：钦州市第二人民医院                    </w:t>
      </w:r>
    </w:p>
    <w:p w14:paraId="41754FC0">
      <w:pPr>
        <w:pStyle w:val="13"/>
        <w:wordWrap w:val="0"/>
        <w:snapToGrid w:val="0"/>
        <w:spacing w:line="360" w:lineRule="auto"/>
        <w:ind w:firstLine="806" w:firstLineChars="283"/>
        <w:rPr>
          <w:rFonts w:hAnsi="宋体"/>
          <w:bCs/>
          <w:color w:val="000000" w:themeColor="text1"/>
          <w:w w:val="95"/>
          <w:sz w:val="30"/>
          <w:szCs w:val="30"/>
          <w14:textFill>
            <w14:solidFill>
              <w14:schemeClr w14:val="tx1"/>
            </w14:solidFill>
          </w14:textFill>
        </w:rPr>
      </w:pPr>
      <w:r>
        <w:rPr>
          <w:rFonts w:hint="eastAsia" w:hAnsi="宋体"/>
          <w:bCs/>
          <w:color w:val="000000" w:themeColor="text1"/>
          <w:w w:val="95"/>
          <w:sz w:val="30"/>
          <w:szCs w:val="30"/>
          <w14:textFill>
            <w14:solidFill>
              <w14:schemeClr w14:val="tx1"/>
            </w14:solidFill>
          </w14:textFill>
        </w:rPr>
        <w:t>采购代理机构：云之龙咨询集团有限公司</w:t>
      </w:r>
    </w:p>
    <w:p w14:paraId="10E14E84">
      <w:pPr>
        <w:pStyle w:val="13"/>
        <w:wordWrap w:val="0"/>
        <w:snapToGrid w:val="0"/>
        <w:spacing w:line="360" w:lineRule="auto"/>
        <w:ind w:firstLine="1120" w:firstLineChars="393"/>
        <w:rPr>
          <w:rFonts w:hAnsi="宋体"/>
          <w:bCs/>
          <w:color w:val="000000" w:themeColor="text1"/>
          <w:w w:val="95"/>
          <w:sz w:val="30"/>
          <w:szCs w:val="30"/>
          <w14:textFill>
            <w14:solidFill>
              <w14:schemeClr w14:val="tx1"/>
            </w14:solidFill>
          </w14:textFill>
        </w:rPr>
      </w:pPr>
    </w:p>
    <w:p w14:paraId="752DA9F9">
      <w:pPr>
        <w:pStyle w:val="13"/>
        <w:wordWrap w:val="0"/>
        <w:snapToGrid w:val="0"/>
        <w:spacing w:line="360" w:lineRule="auto"/>
        <w:ind w:firstLine="837" w:firstLineChars="294"/>
        <w:rPr>
          <w:rFonts w:ascii="仿宋_GB2312" w:eastAsia="仿宋_GB2312"/>
          <w:color w:val="000000" w:themeColor="text1"/>
          <w:szCs w:val="20"/>
          <w14:textFill>
            <w14:solidFill>
              <w14:schemeClr w14:val="tx1"/>
            </w14:solidFill>
          </w14:textFill>
        </w:rPr>
      </w:pPr>
      <w:r>
        <w:rPr>
          <w:rFonts w:hint="eastAsia" w:hAnsi="宋体"/>
          <w:bCs/>
          <w:color w:val="000000" w:themeColor="text1"/>
          <w:w w:val="95"/>
          <w:sz w:val="30"/>
          <w:szCs w:val="30"/>
          <w14:textFill>
            <w14:solidFill>
              <w14:schemeClr w14:val="tx1"/>
            </w14:solidFill>
          </w14:textFill>
        </w:rPr>
        <w:t xml:space="preserve">              2025年</w:t>
      </w:r>
      <w:r>
        <w:rPr>
          <w:rFonts w:hint="eastAsia" w:hAnsi="宋体"/>
          <w:bCs/>
          <w:color w:val="000000" w:themeColor="text1"/>
          <w:w w:val="95"/>
          <w:sz w:val="30"/>
          <w:szCs w:val="30"/>
          <w:lang w:val="en-US" w:eastAsia="zh-CN"/>
          <w14:textFill>
            <w14:solidFill>
              <w14:schemeClr w14:val="tx1"/>
            </w14:solidFill>
          </w14:textFill>
        </w:rPr>
        <w:t>11</w:t>
      </w:r>
      <w:r>
        <w:rPr>
          <w:rFonts w:hint="eastAsia" w:hAnsi="宋体"/>
          <w:bCs/>
          <w:color w:val="000000" w:themeColor="text1"/>
          <w:w w:val="95"/>
          <w:sz w:val="30"/>
          <w:szCs w:val="30"/>
          <w14:textFill>
            <w14:solidFill>
              <w14:schemeClr w14:val="tx1"/>
            </w14:solidFill>
          </w14:textFill>
        </w:rPr>
        <w:t>月</w:t>
      </w:r>
      <w:r>
        <w:rPr>
          <w:rFonts w:hint="eastAsia" w:hAnsi="宋体"/>
          <w:bCs/>
          <w:color w:val="000000" w:themeColor="text1"/>
          <w:w w:val="95"/>
          <w:sz w:val="30"/>
          <w:szCs w:val="30"/>
          <w:lang w:val="en-US" w:eastAsia="zh-CN"/>
          <w14:textFill>
            <w14:solidFill>
              <w14:schemeClr w14:val="tx1"/>
            </w14:solidFill>
          </w14:textFill>
        </w:rPr>
        <w:t>4</w:t>
      </w:r>
      <w:r>
        <w:rPr>
          <w:rFonts w:hint="eastAsia" w:hAnsi="宋体"/>
          <w:bCs/>
          <w:color w:val="000000" w:themeColor="text1"/>
          <w:w w:val="95"/>
          <w:sz w:val="30"/>
          <w:szCs w:val="30"/>
          <w14:textFill>
            <w14:solidFill>
              <w14:schemeClr w14:val="tx1"/>
            </w14:solidFill>
          </w14:textFill>
        </w:rPr>
        <w:t>日</w:t>
      </w:r>
    </w:p>
    <w:p w14:paraId="72F6AEEB">
      <w:pPr>
        <w:wordWrap w:val="0"/>
        <w:spacing w:line="360" w:lineRule="auto"/>
        <w:ind w:firstLine="643" w:firstLineChars="200"/>
        <w:rPr>
          <w:rFonts w:ascii="宋体" w:hAnsi="宋体" w:cs="宋体"/>
          <w:b/>
          <w:color w:val="000000" w:themeColor="text1"/>
          <w:sz w:val="32"/>
          <w:szCs w:val="32"/>
          <w14:textFill>
            <w14:solidFill>
              <w14:schemeClr w14:val="tx1"/>
            </w14:solidFill>
          </w14:textFill>
        </w:rPr>
      </w:pPr>
    </w:p>
    <w:p w14:paraId="4670E7A9">
      <w:pPr>
        <w:tabs>
          <w:tab w:val="left" w:pos="1080"/>
        </w:tabs>
        <w:wordWrap w:val="0"/>
        <w:spacing w:line="360" w:lineRule="exact"/>
        <w:ind w:firstLine="480"/>
        <w:rPr>
          <w:rFonts w:ascii="宋体" w:hAnsi="宋体" w:cs="宋体"/>
          <w:bCs/>
          <w:color w:val="000000" w:themeColor="text1"/>
          <w14:textFill>
            <w14:solidFill>
              <w14:schemeClr w14:val="tx1"/>
            </w14:solidFill>
          </w14:textFill>
        </w:rPr>
      </w:pPr>
    </w:p>
    <w:p w14:paraId="292B73AD">
      <w:pPr>
        <w:tabs>
          <w:tab w:val="left" w:pos="1080"/>
        </w:tabs>
        <w:wordWrap w:val="0"/>
        <w:spacing w:line="360" w:lineRule="exact"/>
        <w:ind w:firstLine="480"/>
        <w:rPr>
          <w:rFonts w:ascii="宋体" w:hAnsi="宋体" w:cs="宋体"/>
          <w:bCs/>
          <w:color w:val="000000" w:themeColor="text1"/>
          <w14:textFill>
            <w14:solidFill>
              <w14:schemeClr w14:val="tx1"/>
            </w14:solidFill>
          </w14:textFill>
        </w:rPr>
      </w:pPr>
    </w:p>
    <w:p w14:paraId="56EEC7D2">
      <w:pPr>
        <w:tabs>
          <w:tab w:val="left" w:pos="1080"/>
        </w:tabs>
        <w:wordWrap w:val="0"/>
        <w:spacing w:line="360" w:lineRule="exact"/>
        <w:ind w:firstLine="480"/>
        <w:rPr>
          <w:rFonts w:ascii="宋体" w:hAnsi="宋体" w:cs="宋体"/>
          <w:bCs/>
          <w:color w:val="000000" w:themeColor="text1"/>
          <w14:textFill>
            <w14:solidFill>
              <w14:schemeClr w14:val="tx1"/>
            </w14:solidFill>
          </w14:textFill>
        </w:rPr>
      </w:pPr>
    </w:p>
    <w:p w14:paraId="2E9A8318">
      <w:pPr>
        <w:wordWrap w:val="0"/>
        <w:spacing w:line="360" w:lineRule="auto"/>
        <w:jc w:val="center"/>
        <w:rPr>
          <w:rFonts w:ascii="宋体" w:hAnsi="宋体"/>
          <w:b/>
          <w:color w:val="000000" w:themeColor="text1"/>
          <w:sz w:val="44"/>
          <w:szCs w:val="44"/>
          <w14:textFill>
            <w14:solidFill>
              <w14:schemeClr w14:val="tx1"/>
            </w14:solidFill>
          </w14:textFill>
        </w:rPr>
      </w:pPr>
    </w:p>
    <w:p w14:paraId="0AA94D72">
      <w:pPr>
        <w:wordWrap w:val="0"/>
        <w:spacing w:line="360" w:lineRule="auto"/>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5E0715AC">
      <w:pPr>
        <w:wordWrap w:val="0"/>
        <w:spacing w:line="400" w:lineRule="exact"/>
        <w:jc w:val="center"/>
        <w:rPr>
          <w:rFonts w:ascii="宋体" w:hAnsi="宋体"/>
          <w:b/>
          <w:color w:val="000000" w:themeColor="text1"/>
          <w:sz w:val="44"/>
          <w:szCs w:val="44"/>
          <w14:textFill>
            <w14:solidFill>
              <w14:schemeClr w14:val="tx1"/>
            </w14:solidFill>
          </w14:textFill>
        </w:rPr>
      </w:pPr>
    </w:p>
    <w:p w14:paraId="14FEC1DF">
      <w:pPr>
        <w:pStyle w:val="18"/>
        <w:tabs>
          <w:tab w:val="right" w:leader="dot" w:pos="8869"/>
        </w:tabs>
        <w:rPr>
          <w:rFonts w:ascii="Calibri" w:hAnsi="Calibri"/>
          <w:color w:val="000000" w:themeColor="text1"/>
          <w:sz w:val="28"/>
          <w:szCs w:val="28"/>
          <w14:textFill>
            <w14:solidFill>
              <w14:schemeClr w14:val="tx1"/>
            </w14:solidFill>
          </w14:textFill>
        </w:rPr>
      </w:pPr>
      <w:r>
        <w:rPr>
          <w:rFonts w:ascii="宋体" w:hAnsi="宋体"/>
          <w:b/>
          <w:color w:val="000000" w:themeColor="text1"/>
          <w:sz w:val="24"/>
          <w14:textFill>
            <w14:solidFill>
              <w14:schemeClr w14:val="tx1"/>
            </w14:solidFill>
          </w14:textFill>
        </w:rPr>
        <w:fldChar w:fldCharType="begin"/>
      </w:r>
      <w:r>
        <w:rPr>
          <w:rFonts w:hint="eastAsia" w:ascii="宋体" w:hAnsi="宋体"/>
          <w:b/>
          <w:color w:val="000000" w:themeColor="text1"/>
          <w:sz w:val="24"/>
          <w14:textFill>
            <w14:solidFill>
              <w14:schemeClr w14:val="tx1"/>
            </w14:solidFill>
          </w14:textFill>
        </w:rPr>
        <w:instrText xml:space="preserve">TOC \o "1-3" \h \z \u</w:instrText>
      </w:r>
      <w:r>
        <w:rPr>
          <w:rFonts w:ascii="宋体" w:hAnsi="宋体"/>
          <w:b/>
          <w:color w:val="000000" w:themeColor="text1"/>
          <w:sz w:val="24"/>
          <w14:textFill>
            <w14:solidFill>
              <w14:schemeClr w14:val="tx1"/>
            </w14:solidFill>
          </w14:textFill>
        </w:rPr>
        <w:fldChar w:fldCharType="separate"/>
      </w:r>
      <w:r>
        <w:fldChar w:fldCharType="begin"/>
      </w:r>
      <w:r>
        <w:instrText xml:space="preserve"> HYPERLINK \l "_Toc163568317" </w:instrText>
      </w:r>
      <w:r>
        <w:fldChar w:fldCharType="separate"/>
      </w:r>
      <w:r>
        <w:rPr>
          <w:rStyle w:val="27"/>
          <w:rFonts w:hint="eastAsia"/>
          <w:color w:val="000000" w:themeColor="text1"/>
          <w:sz w:val="28"/>
          <w:szCs w:val="28"/>
          <w14:textFill>
            <w14:solidFill>
              <w14:schemeClr w14:val="tx1"/>
            </w14:solidFill>
          </w14:textFill>
        </w:rPr>
        <w:t>第一章</w:t>
      </w:r>
      <w:r>
        <w:rPr>
          <w:rStyle w:val="27"/>
          <w:color w:val="000000" w:themeColor="text1"/>
          <w:sz w:val="28"/>
          <w:szCs w:val="28"/>
          <w14:textFill>
            <w14:solidFill>
              <w14:schemeClr w14:val="tx1"/>
            </w14:solidFill>
          </w14:textFill>
        </w:rPr>
        <w:t xml:space="preserve"> </w:t>
      </w:r>
      <w:r>
        <w:rPr>
          <w:rStyle w:val="27"/>
          <w:rFonts w:hint="eastAsia"/>
          <w:color w:val="000000" w:themeColor="text1"/>
          <w:sz w:val="28"/>
          <w:szCs w:val="28"/>
          <w14:textFill>
            <w14:solidFill>
              <w14:schemeClr w14:val="tx1"/>
            </w14:solidFill>
          </w14:textFill>
        </w:rPr>
        <w:t>竞争性谈判公告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_Toc163568317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078A68B1">
      <w:pPr>
        <w:pStyle w:val="18"/>
        <w:tabs>
          <w:tab w:val="right" w:leader="dot" w:pos="8869"/>
        </w:tabs>
        <w:rPr>
          <w:rFonts w:ascii="Calibri" w:hAnsi="Calibri"/>
          <w:color w:val="000000" w:themeColor="text1"/>
          <w:sz w:val="28"/>
          <w:szCs w:val="28"/>
          <w14:textFill>
            <w14:solidFill>
              <w14:schemeClr w14:val="tx1"/>
            </w14:solidFill>
          </w14:textFill>
        </w:rPr>
      </w:pPr>
      <w:r>
        <w:fldChar w:fldCharType="begin"/>
      </w:r>
      <w:r>
        <w:instrText xml:space="preserve"> HYPERLINK \l "_Toc163568318" </w:instrText>
      </w:r>
      <w:r>
        <w:fldChar w:fldCharType="separate"/>
      </w:r>
      <w:r>
        <w:rPr>
          <w:rStyle w:val="27"/>
          <w:rFonts w:hint="eastAsia"/>
          <w:color w:val="000000" w:themeColor="text1"/>
          <w:sz w:val="28"/>
          <w:szCs w:val="28"/>
          <w14:textFill>
            <w14:solidFill>
              <w14:schemeClr w14:val="tx1"/>
            </w14:solidFill>
          </w14:textFill>
        </w:rPr>
        <w:t>第二章</w:t>
      </w:r>
      <w:r>
        <w:rPr>
          <w:rStyle w:val="27"/>
          <w:color w:val="000000" w:themeColor="text1"/>
          <w:sz w:val="28"/>
          <w:szCs w:val="28"/>
          <w14:textFill>
            <w14:solidFill>
              <w14:schemeClr w14:val="tx1"/>
            </w14:solidFill>
          </w14:textFill>
        </w:rPr>
        <w:t xml:space="preserve"> </w:t>
      </w:r>
      <w:r>
        <w:rPr>
          <w:rStyle w:val="27"/>
          <w:rFonts w:hint="eastAsia"/>
          <w:color w:val="000000" w:themeColor="text1"/>
          <w:sz w:val="28"/>
          <w:szCs w:val="28"/>
          <w14:textFill>
            <w14:solidFill>
              <w14:schemeClr w14:val="tx1"/>
            </w14:solidFill>
          </w14:textFill>
        </w:rPr>
        <w:t>供应商须知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_Toc163568318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1987D72D">
      <w:pPr>
        <w:pStyle w:val="18"/>
        <w:tabs>
          <w:tab w:val="right" w:leader="dot" w:pos="8869"/>
        </w:tabs>
        <w:rPr>
          <w:rFonts w:ascii="Calibri" w:hAnsi="Calibri"/>
          <w:color w:val="000000" w:themeColor="text1"/>
          <w:sz w:val="28"/>
          <w:szCs w:val="28"/>
          <w14:textFill>
            <w14:solidFill>
              <w14:schemeClr w14:val="tx1"/>
            </w14:solidFill>
          </w14:textFill>
        </w:rPr>
      </w:pPr>
      <w:r>
        <w:fldChar w:fldCharType="begin"/>
      </w:r>
      <w:r>
        <w:instrText xml:space="preserve"> HYPERLINK \l "_Toc163568319" </w:instrText>
      </w:r>
      <w:r>
        <w:fldChar w:fldCharType="separate"/>
      </w:r>
      <w:r>
        <w:rPr>
          <w:rStyle w:val="27"/>
          <w:rFonts w:hint="eastAsia"/>
          <w:color w:val="000000" w:themeColor="text1"/>
          <w:sz w:val="28"/>
          <w:szCs w:val="28"/>
          <w14:textFill>
            <w14:solidFill>
              <w14:schemeClr w14:val="tx1"/>
            </w14:solidFill>
          </w14:textFill>
        </w:rPr>
        <w:t>第三章</w:t>
      </w:r>
      <w:r>
        <w:rPr>
          <w:rStyle w:val="27"/>
          <w:color w:val="000000" w:themeColor="text1"/>
          <w:sz w:val="28"/>
          <w:szCs w:val="28"/>
          <w14:textFill>
            <w14:solidFill>
              <w14:schemeClr w14:val="tx1"/>
            </w14:solidFill>
          </w14:textFill>
        </w:rPr>
        <w:t xml:space="preserve"> </w:t>
      </w:r>
      <w:r>
        <w:rPr>
          <w:rStyle w:val="27"/>
          <w:rFonts w:hint="eastAsia"/>
          <w:color w:val="000000" w:themeColor="text1"/>
          <w:sz w:val="28"/>
          <w:szCs w:val="28"/>
          <w14:textFill>
            <w14:solidFill>
              <w14:schemeClr w14:val="tx1"/>
            </w14:solidFill>
          </w14:textFill>
        </w:rPr>
        <w:t>采购需</w:t>
      </w:r>
      <w:bookmarkStart w:id="0" w:name="_Hlt163633756"/>
      <w:bookmarkStart w:id="1" w:name="_Hlt163633755"/>
      <w:r>
        <w:rPr>
          <w:rStyle w:val="27"/>
          <w:rFonts w:hint="eastAsia"/>
          <w:color w:val="000000" w:themeColor="text1"/>
          <w:sz w:val="28"/>
          <w:szCs w:val="28"/>
          <w14:textFill>
            <w14:solidFill>
              <w14:schemeClr w14:val="tx1"/>
            </w14:solidFill>
          </w14:textFill>
        </w:rPr>
        <w:t>求</w:t>
      </w:r>
      <w:bookmarkEnd w:id="0"/>
      <w:bookmarkEnd w:id="1"/>
      <w:bookmarkStart w:id="2" w:name="_Hlt163574301"/>
      <w:bookmarkStart w:id="3" w:name="_Hlt163574300"/>
      <w:r>
        <w:rPr>
          <w:color w:val="000000" w:themeColor="text1"/>
          <w:sz w:val="28"/>
          <w:szCs w:val="28"/>
          <w14:textFill>
            <w14:solidFill>
              <w14:schemeClr w14:val="tx1"/>
            </w14:solidFill>
          </w14:textFill>
        </w:rPr>
        <w:tab/>
      </w:r>
      <w:bookmarkEnd w:id="2"/>
      <w:bookmarkEnd w:id="3"/>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_Toc163568319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22</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2DAED9B0">
      <w:pPr>
        <w:pStyle w:val="18"/>
        <w:tabs>
          <w:tab w:val="right" w:leader="dot" w:pos="8869"/>
        </w:tabs>
        <w:rPr>
          <w:rFonts w:ascii="Calibri" w:hAnsi="Calibri"/>
          <w:color w:val="000000" w:themeColor="text1"/>
          <w:sz w:val="28"/>
          <w:szCs w:val="28"/>
          <w14:textFill>
            <w14:solidFill>
              <w14:schemeClr w14:val="tx1"/>
            </w14:solidFill>
          </w14:textFill>
        </w:rPr>
      </w:pPr>
      <w:r>
        <w:fldChar w:fldCharType="begin"/>
      </w:r>
      <w:r>
        <w:instrText xml:space="preserve"> HYPERLINK \l "_Toc163568320" </w:instrText>
      </w:r>
      <w:r>
        <w:fldChar w:fldCharType="separate"/>
      </w:r>
      <w:r>
        <w:rPr>
          <w:rStyle w:val="27"/>
          <w:rFonts w:hint="eastAsia"/>
          <w:color w:val="000000" w:themeColor="text1"/>
          <w:sz w:val="28"/>
          <w:szCs w:val="28"/>
          <w14:textFill>
            <w14:solidFill>
              <w14:schemeClr w14:val="tx1"/>
            </w14:solidFill>
          </w14:textFill>
        </w:rPr>
        <w:t>第四章</w:t>
      </w:r>
      <w:r>
        <w:rPr>
          <w:rStyle w:val="27"/>
          <w:color w:val="000000" w:themeColor="text1"/>
          <w:sz w:val="28"/>
          <w:szCs w:val="28"/>
          <w14:textFill>
            <w14:solidFill>
              <w14:schemeClr w14:val="tx1"/>
            </w14:solidFill>
          </w14:textFill>
        </w:rPr>
        <w:t xml:space="preserve"> </w:t>
      </w:r>
      <w:r>
        <w:rPr>
          <w:rStyle w:val="27"/>
          <w:rFonts w:hint="eastAsia"/>
          <w:color w:val="000000" w:themeColor="text1"/>
          <w:sz w:val="28"/>
          <w:szCs w:val="28"/>
          <w14:textFill>
            <w14:solidFill>
              <w14:schemeClr w14:val="tx1"/>
            </w14:solidFill>
          </w14:textFill>
        </w:rPr>
        <w:t>评审程序和评定成交的标准</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_Toc163568320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30</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6EC8C505">
      <w:pPr>
        <w:pStyle w:val="18"/>
        <w:tabs>
          <w:tab w:val="right" w:leader="dot" w:pos="8869"/>
        </w:tabs>
        <w:rPr>
          <w:rFonts w:ascii="Calibri" w:hAnsi="Calibri"/>
          <w:color w:val="000000" w:themeColor="text1"/>
          <w:sz w:val="28"/>
          <w:szCs w:val="28"/>
          <w14:textFill>
            <w14:solidFill>
              <w14:schemeClr w14:val="tx1"/>
            </w14:solidFill>
          </w14:textFill>
        </w:rPr>
      </w:pPr>
      <w:r>
        <w:fldChar w:fldCharType="begin"/>
      </w:r>
      <w:r>
        <w:instrText xml:space="preserve"> HYPERLINK \l "_Toc163568321" </w:instrText>
      </w:r>
      <w:r>
        <w:fldChar w:fldCharType="separate"/>
      </w:r>
      <w:r>
        <w:rPr>
          <w:rStyle w:val="27"/>
          <w:rFonts w:hint="eastAsia"/>
          <w:color w:val="000000" w:themeColor="text1"/>
          <w:sz w:val="28"/>
          <w:szCs w:val="28"/>
          <w14:textFill>
            <w14:solidFill>
              <w14:schemeClr w14:val="tx1"/>
            </w14:solidFill>
          </w14:textFill>
        </w:rPr>
        <w:t>第五章</w:t>
      </w:r>
      <w:r>
        <w:rPr>
          <w:rStyle w:val="27"/>
          <w:color w:val="000000" w:themeColor="text1"/>
          <w:sz w:val="28"/>
          <w:szCs w:val="28"/>
          <w14:textFill>
            <w14:solidFill>
              <w14:schemeClr w14:val="tx1"/>
            </w14:solidFill>
          </w14:textFill>
        </w:rPr>
        <w:t xml:space="preserve"> </w:t>
      </w:r>
      <w:r>
        <w:rPr>
          <w:rStyle w:val="27"/>
          <w:rFonts w:hint="eastAsia"/>
          <w:color w:val="000000" w:themeColor="text1"/>
          <w:sz w:val="28"/>
          <w:szCs w:val="28"/>
          <w14:textFill>
            <w14:solidFill>
              <w14:schemeClr w14:val="tx1"/>
            </w14:solidFill>
          </w14:textFill>
        </w:rPr>
        <w:t>响应文件格式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_Toc163568321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36</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02D50990">
      <w:pPr>
        <w:pStyle w:val="18"/>
        <w:tabs>
          <w:tab w:val="right" w:leader="dot" w:pos="8869"/>
        </w:tabs>
        <w:rPr>
          <w:rFonts w:ascii="Calibri" w:hAnsi="Calibri"/>
          <w:color w:val="000000" w:themeColor="text1"/>
          <w:sz w:val="28"/>
          <w:szCs w:val="28"/>
          <w14:textFill>
            <w14:solidFill>
              <w14:schemeClr w14:val="tx1"/>
            </w14:solidFill>
          </w14:textFill>
        </w:rPr>
      </w:pPr>
      <w:r>
        <w:fldChar w:fldCharType="begin"/>
      </w:r>
      <w:r>
        <w:instrText xml:space="preserve"> HYPERLINK \l "_Toc163568322" </w:instrText>
      </w:r>
      <w:r>
        <w:fldChar w:fldCharType="separate"/>
      </w:r>
      <w:r>
        <w:rPr>
          <w:rStyle w:val="27"/>
          <w:rFonts w:hint="eastAsia"/>
          <w:color w:val="000000" w:themeColor="text1"/>
          <w:sz w:val="28"/>
          <w:szCs w:val="28"/>
          <w14:textFill>
            <w14:solidFill>
              <w14:schemeClr w14:val="tx1"/>
            </w14:solidFill>
          </w14:textFill>
        </w:rPr>
        <w:t>第六章</w:t>
      </w:r>
      <w:r>
        <w:rPr>
          <w:rStyle w:val="27"/>
          <w:color w:val="000000" w:themeColor="text1"/>
          <w:sz w:val="28"/>
          <w:szCs w:val="28"/>
          <w14:textFill>
            <w14:solidFill>
              <w14:schemeClr w14:val="tx1"/>
            </w14:solidFill>
          </w14:textFill>
        </w:rPr>
        <w:t xml:space="preserve"> </w:t>
      </w:r>
      <w:r>
        <w:rPr>
          <w:rStyle w:val="27"/>
          <w:rFonts w:hint="eastAsia"/>
          <w:color w:val="000000" w:themeColor="text1"/>
          <w:sz w:val="28"/>
          <w:szCs w:val="28"/>
          <w14:textFill>
            <w14:solidFill>
              <w14:schemeClr w14:val="tx1"/>
            </w14:solidFill>
          </w14:textFill>
        </w:rPr>
        <w:t>合同文本</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_Toc163568322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59</w:t>
      </w:r>
      <w:r>
        <w:rPr>
          <w:color w:val="000000" w:themeColor="text1"/>
          <w:sz w:val="28"/>
          <w:szCs w:val="28"/>
          <w14:textFill>
            <w14:solidFill>
              <w14:schemeClr w14:val="tx1"/>
            </w14:solidFill>
          </w14:textFill>
        </w:rPr>
        <w:fldChar w:fldCharType="end"/>
      </w:r>
      <w:r>
        <w:rPr>
          <w:color w:val="000000" w:themeColor="text1"/>
          <w:sz w:val="28"/>
          <w:szCs w:val="28"/>
          <w14:textFill>
            <w14:solidFill>
              <w14:schemeClr w14:val="tx1"/>
            </w14:solidFill>
          </w14:textFill>
        </w:rPr>
        <w:fldChar w:fldCharType="end"/>
      </w:r>
    </w:p>
    <w:p w14:paraId="3B854CAE">
      <w:pPr>
        <w:pStyle w:val="19"/>
        <w:tabs>
          <w:tab w:val="right" w:leader="dot" w:pos="8931"/>
          <w:tab w:val="clear" w:pos="8296"/>
        </w:tabs>
        <w:wordWrap w:val="0"/>
        <w:snapToGrid w:val="0"/>
        <w:spacing w:line="500" w:lineRule="atLeast"/>
        <w:ind w:left="0" w:leftChars="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fldChar w:fldCharType="end"/>
      </w:r>
    </w:p>
    <w:p w14:paraId="12968653">
      <w:pPr>
        <w:wordWrap w:val="0"/>
        <w:spacing w:line="400" w:lineRule="exact"/>
        <w:jc w:val="left"/>
        <w:rPr>
          <w:rFonts w:ascii="宋体" w:hAnsi="宋体"/>
          <w:b/>
          <w:color w:val="000000" w:themeColor="text1"/>
          <w:sz w:val="32"/>
          <w:szCs w:val="32"/>
          <w14:textFill>
            <w14:solidFill>
              <w14:schemeClr w14:val="tx1"/>
            </w14:solidFill>
          </w14:textFill>
        </w:rPr>
      </w:pPr>
    </w:p>
    <w:p w14:paraId="342B04A9">
      <w:pPr>
        <w:wordWrap w:val="0"/>
        <w:spacing w:line="400" w:lineRule="exact"/>
        <w:jc w:val="center"/>
        <w:rPr>
          <w:rFonts w:ascii="宋体" w:hAnsi="宋体"/>
          <w:b/>
          <w:color w:val="000000" w:themeColor="text1"/>
          <w:sz w:val="32"/>
          <w:szCs w:val="32"/>
          <w14:textFill>
            <w14:solidFill>
              <w14:schemeClr w14:val="tx1"/>
            </w14:solidFill>
          </w14:textFill>
        </w:rPr>
      </w:pPr>
    </w:p>
    <w:p w14:paraId="24E19A6B">
      <w:pPr>
        <w:wordWrap w:val="0"/>
        <w:spacing w:line="400" w:lineRule="exact"/>
        <w:jc w:val="center"/>
        <w:rPr>
          <w:rFonts w:ascii="宋体" w:hAnsi="宋体"/>
          <w:b/>
          <w:color w:val="000000" w:themeColor="text1"/>
          <w:sz w:val="32"/>
          <w:szCs w:val="32"/>
          <w14:textFill>
            <w14:solidFill>
              <w14:schemeClr w14:val="tx1"/>
            </w14:solidFill>
          </w14:textFill>
        </w:rPr>
      </w:pPr>
    </w:p>
    <w:p w14:paraId="41DDD8F6">
      <w:pPr>
        <w:wordWrap w:val="0"/>
        <w:spacing w:line="400" w:lineRule="exact"/>
        <w:jc w:val="center"/>
        <w:rPr>
          <w:rFonts w:ascii="宋体" w:hAnsi="宋体"/>
          <w:b/>
          <w:color w:val="000000" w:themeColor="text1"/>
          <w:sz w:val="32"/>
          <w:szCs w:val="32"/>
          <w14:textFill>
            <w14:solidFill>
              <w14:schemeClr w14:val="tx1"/>
            </w14:solidFill>
          </w14:textFill>
        </w:rPr>
      </w:pPr>
    </w:p>
    <w:p w14:paraId="0599C726">
      <w:pPr>
        <w:wordWrap w:val="0"/>
        <w:spacing w:line="400" w:lineRule="exact"/>
        <w:jc w:val="center"/>
        <w:rPr>
          <w:rFonts w:ascii="宋体" w:hAnsi="宋体"/>
          <w:b/>
          <w:color w:val="000000" w:themeColor="text1"/>
          <w:sz w:val="32"/>
          <w:szCs w:val="32"/>
          <w14:textFill>
            <w14:solidFill>
              <w14:schemeClr w14:val="tx1"/>
            </w14:solidFill>
          </w14:textFill>
        </w:rPr>
      </w:pPr>
    </w:p>
    <w:p w14:paraId="7D1A556F">
      <w:pPr>
        <w:wordWrap w:val="0"/>
        <w:spacing w:line="400" w:lineRule="exact"/>
        <w:rPr>
          <w:rFonts w:ascii="宋体" w:hAnsi="宋体"/>
          <w:b/>
          <w:color w:val="000000" w:themeColor="text1"/>
          <w:sz w:val="32"/>
          <w:szCs w:val="32"/>
          <w14:textFill>
            <w14:solidFill>
              <w14:schemeClr w14:val="tx1"/>
            </w14:solidFill>
          </w14:textFill>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1B6A6045">
      <w:pPr>
        <w:pStyle w:val="2"/>
        <w:wordWrap w:val="0"/>
        <w:spacing w:after="100" w:line="480" w:lineRule="auto"/>
        <w:jc w:val="center"/>
        <w:rPr>
          <w:color w:val="000000" w:themeColor="text1"/>
          <w14:textFill>
            <w14:solidFill>
              <w14:schemeClr w14:val="tx1"/>
            </w14:solidFill>
          </w14:textFill>
        </w:rPr>
      </w:pPr>
      <w:bookmarkStart w:id="4" w:name="_Toc163568317"/>
      <w:r>
        <w:rPr>
          <w:rFonts w:hint="eastAsia"/>
          <w:color w:val="000000" w:themeColor="text1"/>
          <w14:textFill>
            <w14:solidFill>
              <w14:schemeClr w14:val="tx1"/>
            </w14:solidFill>
          </w14:textFill>
        </w:rPr>
        <w:t>第一章 竞争性谈判公告</w:t>
      </w:r>
      <w:bookmarkEnd w:id="4"/>
    </w:p>
    <w:p w14:paraId="22757EDB">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olor w:val="000000" w:themeColor="text1"/>
          <w:szCs w:val="21"/>
          <w14:textFill>
            <w14:solidFill>
              <w14:schemeClr w14:val="tx1"/>
            </w14:solidFill>
          </w14:textFill>
        </w:rPr>
      </w:pPr>
      <w:bookmarkStart w:id="5" w:name="OLE_LINK12"/>
      <w:r>
        <w:rPr>
          <w:rFonts w:hint="eastAsia" w:ascii="宋体" w:hAnsi="宋体"/>
          <w:color w:val="000000" w:themeColor="text1"/>
          <w:szCs w:val="21"/>
          <w14:textFill>
            <w14:solidFill>
              <w14:schemeClr w14:val="tx1"/>
            </w14:solidFill>
          </w14:textFill>
        </w:rPr>
        <w:t>项目概况</w:t>
      </w:r>
    </w:p>
    <w:p w14:paraId="57C2654B">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钦州市第二人民医院PACS影像在线数据存储设备</w:t>
      </w:r>
      <w:r>
        <w:rPr>
          <w:rFonts w:hint="eastAsia" w:ascii="宋体" w:hAnsi="宋体"/>
          <w:color w:val="000000" w:themeColor="text1"/>
          <w:szCs w:val="21"/>
          <w:u w:val="single"/>
          <w:lang w:eastAsia="zh-CN"/>
          <w14:textFill>
            <w14:solidFill>
              <w14:schemeClr w14:val="tx1"/>
            </w14:solidFill>
          </w14:textFill>
        </w:rPr>
        <w:t>升级改造项目（重）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的潜在供应商应在“广西政府采购云”平台（</w:t>
      </w:r>
      <w:r>
        <w:rPr>
          <w:rFonts w:ascii="宋体" w:hAnsi="宋体"/>
          <w:color w:val="000000" w:themeColor="text1"/>
          <w:szCs w:val="21"/>
          <w14:textFill>
            <w14:solidFill>
              <w14:schemeClr w14:val="tx1"/>
            </w14:solidFill>
          </w14:textFill>
        </w:rPr>
        <w:t>https://www.gcy.zfcg.gxzf.gov.cn/</w:t>
      </w:r>
      <w:r>
        <w:rPr>
          <w:rFonts w:hint="eastAsia" w:ascii="宋体" w:hAnsi="宋体"/>
          <w:color w:val="000000" w:themeColor="text1"/>
          <w:szCs w:val="21"/>
          <w14:textFill>
            <w14:solidFill>
              <w14:schemeClr w14:val="tx1"/>
            </w14:solidFill>
          </w14:textFill>
        </w:rPr>
        <w:t>）获取（下载）竞争性谈判文件，并于</w:t>
      </w:r>
      <w:r>
        <w:rPr>
          <w:rFonts w:hint="eastAsia" w:ascii="宋体" w:hAnsi="宋体"/>
          <w:color w:val="000000" w:themeColor="text1"/>
          <w:szCs w:val="21"/>
          <w:u w:val="single"/>
          <w14:textFill>
            <w14:solidFill>
              <w14:schemeClr w14:val="tx1"/>
            </w14:solidFill>
          </w14:textFill>
        </w:rPr>
        <w:t>2025</w:t>
      </w:r>
      <w:r>
        <w:rPr>
          <w:rFonts w:hint="eastAsia" w:ascii="宋体" w:hAnsi="宋体"/>
          <w:bCs/>
          <w:color w:val="000000" w:themeColor="text1"/>
          <w:szCs w:val="21"/>
          <w:u w:val="single"/>
          <w14:textFill>
            <w14:solidFill>
              <w14:schemeClr w14:val="tx1"/>
            </w14:solidFill>
          </w14:textFill>
        </w:rPr>
        <w:t>年</w:t>
      </w:r>
      <w:r>
        <w:rPr>
          <w:rFonts w:hint="eastAsia" w:ascii="宋体" w:hAnsi="宋体"/>
          <w:bCs/>
          <w:color w:val="000000" w:themeColor="text1"/>
          <w:szCs w:val="21"/>
          <w:u w:val="single"/>
          <w:lang w:val="en-US" w:eastAsia="zh-CN"/>
          <w14:textFill>
            <w14:solidFill>
              <w14:schemeClr w14:val="tx1"/>
            </w14:solidFill>
          </w14:textFill>
        </w:rPr>
        <w:t>11</w:t>
      </w:r>
      <w:r>
        <w:rPr>
          <w:rFonts w:hint="eastAsia" w:ascii="宋体" w:hAnsi="宋体"/>
          <w:bCs/>
          <w:color w:val="000000" w:themeColor="text1"/>
          <w:szCs w:val="21"/>
          <w:u w:val="single"/>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12</w:t>
      </w:r>
      <w:r>
        <w:rPr>
          <w:rFonts w:hint="eastAsia" w:ascii="宋体" w:hAnsi="宋体"/>
          <w:bCs/>
          <w:color w:val="000000" w:themeColor="text1"/>
          <w:szCs w:val="21"/>
          <w:u w:val="single"/>
          <w14:textFill>
            <w14:solidFill>
              <w14:schemeClr w14:val="tx1"/>
            </w14:solidFill>
          </w14:textFill>
        </w:rPr>
        <w:t>日</w:t>
      </w:r>
      <w:r>
        <w:rPr>
          <w:rFonts w:hint="eastAsia" w:ascii="宋体" w:hAnsi="宋体"/>
          <w:bCs/>
          <w:color w:val="000000" w:themeColor="text1"/>
          <w:szCs w:val="21"/>
          <w:u w:val="single"/>
          <w:lang w:val="en-US" w:eastAsia="zh-CN"/>
          <w14:textFill>
            <w14:solidFill>
              <w14:schemeClr w14:val="tx1"/>
            </w14:solidFill>
          </w14:textFill>
        </w:rPr>
        <w:t>15</w:t>
      </w:r>
      <w:r>
        <w:rPr>
          <w:rFonts w:hint="eastAsia" w:ascii="宋体" w:hAnsi="宋体"/>
          <w:bCs/>
          <w:color w:val="000000" w:themeColor="text1"/>
          <w:szCs w:val="21"/>
          <w:u w:val="single"/>
          <w14:textFill>
            <w14:solidFill>
              <w14:schemeClr w14:val="tx1"/>
            </w14:solidFill>
          </w14:textFill>
        </w:rPr>
        <w:t>时</w:t>
      </w:r>
      <w:r>
        <w:rPr>
          <w:rFonts w:hint="eastAsia" w:ascii="宋体" w:hAnsi="宋体"/>
          <w:bCs/>
          <w:color w:val="000000" w:themeColor="text1"/>
          <w:szCs w:val="21"/>
          <w:u w:val="single"/>
          <w:lang w:val="en-US" w:eastAsia="zh-CN"/>
          <w14:textFill>
            <w14:solidFill>
              <w14:schemeClr w14:val="tx1"/>
            </w14:solidFill>
          </w14:textFill>
        </w:rPr>
        <w:t>3</w:t>
      </w:r>
      <w:r>
        <w:rPr>
          <w:rFonts w:hint="eastAsia" w:ascii="宋体" w:hAnsi="宋体"/>
          <w:bCs/>
          <w:color w:val="000000" w:themeColor="text1"/>
          <w:szCs w:val="21"/>
          <w:u w:val="single"/>
          <w14:textFill>
            <w14:solidFill>
              <w14:schemeClr w14:val="tx1"/>
            </w14:solidFill>
          </w14:textFill>
        </w:rPr>
        <w:t>0分（</w:t>
      </w:r>
      <w:r>
        <w:rPr>
          <w:rFonts w:hint="eastAsia" w:ascii="宋体" w:hAnsi="宋体"/>
          <w:bCs/>
          <w:color w:val="000000" w:themeColor="text1"/>
          <w:szCs w:val="21"/>
          <w14:textFill>
            <w14:solidFill>
              <w14:schemeClr w14:val="tx1"/>
            </w14:solidFill>
          </w14:textFill>
        </w:rPr>
        <w:t>北京时间）前提交（上传）</w:t>
      </w:r>
      <w:r>
        <w:rPr>
          <w:rFonts w:hint="eastAsia" w:ascii="宋体" w:hAnsi="宋体"/>
          <w:color w:val="000000" w:themeColor="text1"/>
          <w:szCs w:val="21"/>
          <w14:textFill>
            <w14:solidFill>
              <w14:schemeClr w14:val="tx1"/>
            </w14:solidFill>
          </w14:textFill>
        </w:rPr>
        <w:t>响应</w:t>
      </w:r>
      <w:r>
        <w:rPr>
          <w:rFonts w:ascii="宋体" w:hAnsi="宋体"/>
          <w:bCs/>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w:t>
      </w:r>
    </w:p>
    <w:p w14:paraId="71A4A475">
      <w:pPr>
        <w:wordWrap w:val="0"/>
        <w:spacing w:line="360" w:lineRule="auto"/>
        <w:rPr>
          <w:rFonts w:ascii="宋体" w:hAnsi="宋体"/>
          <w:color w:val="000000" w:themeColor="text1"/>
          <w:szCs w:val="21"/>
          <w14:textFill>
            <w14:solidFill>
              <w14:schemeClr w14:val="tx1"/>
            </w14:solidFill>
          </w14:textFill>
        </w:rPr>
      </w:pPr>
    </w:p>
    <w:p w14:paraId="3F069148">
      <w:pPr>
        <w:wordWrap w:val="0"/>
        <w:spacing w:line="360" w:lineRule="auto"/>
        <w:ind w:firstLine="360" w:firstLineChars="150"/>
        <w:rPr>
          <w:rFonts w:ascii="黑体" w:hAnsi="黑体" w:eastAsia="黑体"/>
          <w:color w:val="000000" w:themeColor="text1"/>
          <w:sz w:val="24"/>
          <w14:textFill>
            <w14:solidFill>
              <w14:schemeClr w14:val="tx1"/>
            </w14:solidFill>
          </w14:textFill>
        </w:rPr>
      </w:pPr>
      <w:bookmarkStart w:id="6" w:name="_Toc28359012"/>
      <w:bookmarkEnd w:id="6"/>
      <w:bookmarkStart w:id="7" w:name="_Toc71365362"/>
      <w:bookmarkEnd w:id="7"/>
      <w:bookmarkStart w:id="8" w:name="_Toc35393629"/>
      <w:bookmarkEnd w:id="8"/>
      <w:bookmarkStart w:id="9" w:name="_Toc28359089"/>
      <w:bookmarkEnd w:id="9"/>
      <w:bookmarkStart w:id="10" w:name="_Toc71366040"/>
      <w:bookmarkEnd w:id="10"/>
      <w:bookmarkStart w:id="11" w:name="_Toc35393798"/>
      <w:bookmarkEnd w:id="11"/>
      <w:r>
        <w:rPr>
          <w:rFonts w:hint="eastAsia" w:ascii="黑体" w:hAnsi="黑体" w:eastAsia="黑体"/>
          <w:color w:val="000000" w:themeColor="text1"/>
          <w:sz w:val="24"/>
          <w14:textFill>
            <w14:solidFill>
              <w14:schemeClr w14:val="tx1"/>
            </w14:solidFill>
          </w14:textFill>
        </w:rPr>
        <w:t>一、项目基本情况</w:t>
      </w:r>
    </w:p>
    <w:p w14:paraId="2C6D555D">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项目编号：QZZC2025-J1-990321-YZLZ</w:t>
      </w:r>
    </w:p>
    <w:p w14:paraId="79809251">
      <w:pPr>
        <w:wordWrap w:val="0"/>
        <w:spacing w:line="360" w:lineRule="auto"/>
        <w:ind w:firstLine="420" w:firstLineChars="200"/>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项目名称：钦州市第二人民医院PACS影像在线数据存储设备</w:t>
      </w:r>
      <w:r>
        <w:rPr>
          <w:rFonts w:hint="eastAsia" w:ascii="宋体" w:hAnsi="宋体"/>
          <w:color w:val="000000" w:themeColor="text1"/>
          <w:szCs w:val="21"/>
          <w:lang w:eastAsia="zh-CN"/>
          <w14:textFill>
            <w14:solidFill>
              <w14:schemeClr w14:val="tx1"/>
            </w14:solidFill>
          </w14:textFill>
        </w:rPr>
        <w:t>升级改造项目（重）</w:t>
      </w:r>
    </w:p>
    <w:p w14:paraId="08A3E2AE">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采购方式：竞争性谈判</w:t>
      </w:r>
    </w:p>
    <w:p w14:paraId="6382CCB5">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预算金额：</w:t>
      </w:r>
      <w:r>
        <w:rPr>
          <w:rFonts w:hint="eastAsia" w:ascii="宋体" w:hAnsi="宋体"/>
          <w:color w:val="000000" w:themeColor="text1"/>
          <w:szCs w:val="21"/>
          <w:u w:val="single"/>
          <w14:textFill>
            <w14:solidFill>
              <w14:schemeClr w14:val="tx1"/>
            </w14:solidFill>
          </w14:textFill>
        </w:rPr>
        <w:t>人民币伍拾捌万叁仟元整</w:t>
      </w:r>
      <w:r>
        <w:rPr>
          <w:rFonts w:hint="eastAsia" w:ascii="宋体" w:hAnsi="宋体"/>
          <w:bCs/>
          <w:color w:val="000000" w:themeColor="text1"/>
          <w:szCs w:val="21"/>
          <w:u w:val="single"/>
          <w14:textFill>
            <w14:solidFill>
              <w14:schemeClr w14:val="tx1"/>
            </w14:solidFill>
          </w14:textFill>
        </w:rPr>
        <w:t>（¥583000.00）</w:t>
      </w:r>
    </w:p>
    <w:p w14:paraId="23DE1F21">
      <w:pPr>
        <w:wordWrap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最高限价：</w:t>
      </w:r>
      <w:r>
        <w:rPr>
          <w:rFonts w:hint="eastAsia" w:ascii="宋体" w:hAnsi="宋体"/>
          <w:color w:val="000000" w:themeColor="text1"/>
          <w:szCs w:val="21"/>
          <w:u w:val="single"/>
          <w14:textFill>
            <w14:solidFill>
              <w14:schemeClr w14:val="tx1"/>
            </w14:solidFill>
          </w14:textFill>
        </w:rPr>
        <w:t>人民币伍拾捌万叁仟元整</w:t>
      </w:r>
      <w:r>
        <w:rPr>
          <w:rFonts w:hint="eastAsia" w:ascii="宋体" w:hAnsi="宋体"/>
          <w:bCs/>
          <w:color w:val="000000" w:themeColor="text1"/>
          <w:szCs w:val="21"/>
          <w:u w:val="single"/>
          <w14:textFill>
            <w14:solidFill>
              <w14:schemeClr w14:val="tx1"/>
            </w14:solidFill>
          </w14:textFill>
        </w:rPr>
        <w:t>（¥583000.00）</w:t>
      </w:r>
    </w:p>
    <w:p w14:paraId="4583228A">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采购需求：</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638"/>
        <w:gridCol w:w="960"/>
        <w:gridCol w:w="5482"/>
      </w:tblGrid>
      <w:tr w14:paraId="63D52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75" w:type="dxa"/>
            <w:tcBorders>
              <w:top w:val="single" w:color="auto" w:sz="4" w:space="0"/>
              <w:left w:val="single" w:color="auto" w:sz="4" w:space="0"/>
              <w:bottom w:val="single" w:color="auto" w:sz="4" w:space="0"/>
              <w:right w:val="single" w:color="auto" w:sz="4" w:space="0"/>
            </w:tcBorders>
            <w:vAlign w:val="center"/>
          </w:tcPr>
          <w:p w14:paraId="4FA278BD">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638" w:type="dxa"/>
            <w:tcBorders>
              <w:top w:val="single" w:color="auto" w:sz="4" w:space="0"/>
              <w:left w:val="single" w:color="auto" w:sz="4" w:space="0"/>
              <w:bottom w:val="single" w:color="auto" w:sz="4" w:space="0"/>
              <w:right w:val="single" w:color="auto" w:sz="4" w:space="0"/>
            </w:tcBorders>
            <w:vAlign w:val="center"/>
          </w:tcPr>
          <w:p w14:paraId="3F57780D">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标的的名称</w:t>
            </w:r>
          </w:p>
        </w:tc>
        <w:tc>
          <w:tcPr>
            <w:tcW w:w="960" w:type="dxa"/>
            <w:tcBorders>
              <w:top w:val="single" w:color="auto" w:sz="4" w:space="0"/>
              <w:left w:val="single" w:color="auto" w:sz="4" w:space="0"/>
              <w:bottom w:val="single" w:color="auto" w:sz="4" w:space="0"/>
              <w:right w:val="single" w:color="auto" w:sz="4" w:space="0"/>
            </w:tcBorders>
            <w:vAlign w:val="center"/>
          </w:tcPr>
          <w:p w14:paraId="1ECBA077">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数量及</w:t>
            </w:r>
          </w:p>
          <w:p w14:paraId="5A815F79">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c>
          <w:tcPr>
            <w:tcW w:w="5482" w:type="dxa"/>
            <w:tcBorders>
              <w:top w:val="single" w:color="auto" w:sz="4" w:space="0"/>
              <w:left w:val="single" w:color="auto" w:sz="4" w:space="0"/>
              <w:bottom w:val="single" w:color="auto" w:sz="4" w:space="0"/>
              <w:right w:val="single" w:color="auto" w:sz="4" w:space="0"/>
            </w:tcBorders>
            <w:vAlign w:val="center"/>
          </w:tcPr>
          <w:p w14:paraId="66895CDB">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简要技术需求或者服务要求</w:t>
            </w:r>
          </w:p>
        </w:tc>
      </w:tr>
      <w:tr w14:paraId="12762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675" w:type="dxa"/>
            <w:tcBorders>
              <w:top w:val="single" w:color="auto" w:sz="4" w:space="0"/>
              <w:left w:val="single" w:color="auto" w:sz="4" w:space="0"/>
              <w:bottom w:val="single" w:color="auto" w:sz="4" w:space="0"/>
              <w:right w:val="single" w:color="auto" w:sz="4" w:space="0"/>
            </w:tcBorders>
            <w:vAlign w:val="center"/>
          </w:tcPr>
          <w:p w14:paraId="357014EA">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01</w:t>
            </w:r>
          </w:p>
        </w:tc>
        <w:tc>
          <w:tcPr>
            <w:tcW w:w="1638" w:type="dxa"/>
            <w:tcBorders>
              <w:top w:val="single" w:color="auto" w:sz="4" w:space="0"/>
              <w:left w:val="single" w:color="auto" w:sz="4" w:space="0"/>
              <w:bottom w:val="single" w:color="auto" w:sz="4" w:space="0"/>
              <w:right w:val="single" w:color="auto" w:sz="4" w:space="0"/>
            </w:tcBorders>
            <w:vAlign w:val="center"/>
          </w:tcPr>
          <w:p w14:paraId="39D216D6">
            <w:pPr>
              <w:wordWrap w:val="0"/>
              <w:snapToGrid w:val="0"/>
              <w:spacing w:line="360" w:lineRule="auto"/>
              <w:jc w:val="center"/>
              <w:rPr>
                <w:rFonts w:ascii="宋体" w:hAnsi="宋体"/>
                <w:color w:val="000000" w:themeColor="text1"/>
                <w:szCs w:val="21"/>
                <w14:textFill>
                  <w14:solidFill>
                    <w14:schemeClr w14:val="tx1"/>
                  </w14:solidFill>
                </w14:textFill>
              </w:rPr>
            </w:pPr>
            <w:bookmarkStart w:id="12" w:name="OLE_LINK1"/>
            <w:r>
              <w:rPr>
                <w:rFonts w:hint="eastAsia" w:ascii="宋体" w:hAnsi="宋体"/>
                <w:color w:val="000000" w:themeColor="text1"/>
                <w:szCs w:val="21"/>
                <w14:textFill>
                  <w14:solidFill>
                    <w14:schemeClr w14:val="tx1"/>
                  </w14:solidFill>
                </w14:textFill>
              </w:rPr>
              <w:t>SAN闪存存储</w:t>
            </w:r>
            <w:bookmarkEnd w:id="12"/>
          </w:p>
        </w:tc>
        <w:tc>
          <w:tcPr>
            <w:tcW w:w="960" w:type="dxa"/>
            <w:tcBorders>
              <w:top w:val="single" w:color="auto" w:sz="4" w:space="0"/>
              <w:left w:val="single" w:color="auto" w:sz="4" w:space="0"/>
              <w:bottom w:val="single" w:color="auto" w:sz="4" w:space="0"/>
              <w:right w:val="single" w:color="auto" w:sz="4" w:space="0"/>
            </w:tcBorders>
            <w:vAlign w:val="center"/>
          </w:tcPr>
          <w:p w14:paraId="0257EEC9">
            <w:pPr>
              <w:wordWrap w:val="0"/>
              <w:snapToGrid w:val="0"/>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Theme="minorEastAsia"/>
                <w:color w:val="000000" w:themeColor="text1"/>
                <w:szCs w:val="21"/>
                <w:lang w:val="en-US" w:eastAsia="zh-CN"/>
                <w14:textFill>
                  <w14:solidFill>
                    <w14:schemeClr w14:val="tx1"/>
                  </w14:solidFill>
                </w14:textFill>
              </w:rPr>
              <w:t>1套</w:t>
            </w:r>
          </w:p>
        </w:tc>
        <w:tc>
          <w:tcPr>
            <w:tcW w:w="5482" w:type="dxa"/>
            <w:tcBorders>
              <w:top w:val="single" w:color="auto" w:sz="4" w:space="0"/>
              <w:left w:val="single" w:color="auto" w:sz="4" w:space="0"/>
              <w:bottom w:val="single" w:color="auto" w:sz="4" w:space="0"/>
              <w:right w:val="single" w:color="auto" w:sz="4" w:space="0"/>
            </w:tcBorders>
            <w:vAlign w:val="center"/>
          </w:tcPr>
          <w:p w14:paraId="6F3BFB90">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1、国产操作系统：存储底层操作系统采用参照或相当于欧拉、统信、麒麟或基于开放原子开源基金会孵化及运营的开源系统衍生的国产操作系统</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具体详见竞争性谈判文件。</w:t>
            </w:r>
          </w:p>
        </w:tc>
      </w:tr>
    </w:tbl>
    <w:p w14:paraId="4DB7330D">
      <w:pPr>
        <w:pStyle w:val="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w:t>
      </w:r>
      <w:r>
        <w:rPr>
          <w:rFonts w:hint="eastAsia" w:asciiTheme="minorEastAsia" w:hAnsiTheme="minorEastAsia" w:eastAsiaTheme="minorEastAsia" w:cstheme="minorEastAsia"/>
          <w:szCs w:val="21"/>
        </w:rPr>
        <w:t>自合同签订之日起</w:t>
      </w:r>
      <w:r>
        <w:rPr>
          <w:rFonts w:hint="eastAsia"/>
          <w:lang w:val="en-US" w:eastAsia="zh-CN"/>
        </w:rPr>
        <w:t>15个日历日</w:t>
      </w:r>
      <w:r>
        <w:rPr>
          <w:rFonts w:hint="eastAsia" w:asciiTheme="minorEastAsia" w:hAnsiTheme="minorEastAsia" w:eastAsiaTheme="minorEastAsia" w:cstheme="minorEastAsia"/>
          <w:szCs w:val="21"/>
        </w:rPr>
        <w:t>内</w:t>
      </w:r>
      <w:r>
        <w:rPr>
          <w:rFonts w:hint="eastAsia" w:asciiTheme="minorEastAsia" w:hAnsiTheme="minorEastAsia" w:eastAsiaTheme="minorEastAsia" w:cstheme="minorEastAsia"/>
          <w:szCs w:val="21"/>
          <w:lang w:eastAsia="zh-CN"/>
        </w:rPr>
        <w:t>交付完毕及完成安装调试</w:t>
      </w:r>
      <w:r>
        <w:rPr>
          <w:rFonts w:hint="eastAsia" w:asciiTheme="minorEastAsia" w:hAnsiTheme="minorEastAsia" w:eastAsiaTheme="minorEastAsia" w:cstheme="minorEastAsia"/>
          <w:szCs w:val="21"/>
        </w:rPr>
        <w:t>并经采购人确认正常运行。</w:t>
      </w:r>
    </w:p>
    <w:p w14:paraId="07D5302D">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本项目不接受联合体。</w:t>
      </w:r>
    </w:p>
    <w:p w14:paraId="0AD11437">
      <w:pPr>
        <w:wordWrap w:val="0"/>
        <w:spacing w:line="360" w:lineRule="auto"/>
        <w:ind w:firstLine="480" w:firstLineChars="200"/>
        <w:rPr>
          <w:rFonts w:ascii="黑体" w:hAnsi="黑体" w:eastAsia="黑体"/>
          <w:color w:val="000000" w:themeColor="text1"/>
          <w:sz w:val="24"/>
          <w14:textFill>
            <w14:solidFill>
              <w14:schemeClr w14:val="tx1"/>
            </w14:solidFill>
          </w14:textFill>
        </w:rPr>
      </w:pPr>
      <w:bookmarkStart w:id="13" w:name="_Toc71365363"/>
      <w:bookmarkEnd w:id="13"/>
      <w:bookmarkStart w:id="14" w:name="_Toc35393799"/>
      <w:bookmarkEnd w:id="14"/>
      <w:bookmarkStart w:id="15" w:name="_Toc28359013"/>
      <w:bookmarkEnd w:id="15"/>
      <w:bookmarkStart w:id="16" w:name="_Toc71366041"/>
      <w:bookmarkEnd w:id="16"/>
      <w:bookmarkStart w:id="17" w:name="_Toc35393630"/>
      <w:bookmarkEnd w:id="17"/>
      <w:bookmarkStart w:id="18" w:name="_Toc28359090"/>
      <w:bookmarkEnd w:id="18"/>
      <w:r>
        <w:rPr>
          <w:rFonts w:hint="eastAsia" w:ascii="黑体" w:hAnsi="黑体" w:eastAsia="黑体"/>
          <w:color w:val="000000" w:themeColor="text1"/>
          <w:sz w:val="24"/>
          <w14:textFill>
            <w14:solidFill>
              <w14:schemeClr w14:val="tx1"/>
            </w14:solidFill>
          </w14:textFill>
        </w:rPr>
        <w:t>二、供应商的资格条件：</w:t>
      </w:r>
    </w:p>
    <w:p w14:paraId="4CFC4586">
      <w:pPr>
        <w:wordWrap w:val="0"/>
        <w:spacing w:line="360" w:lineRule="auto"/>
        <w:ind w:firstLine="420" w:firstLineChars="200"/>
        <w:rPr>
          <w:rFonts w:ascii="宋体" w:hAnsi="宋体"/>
          <w:color w:val="000000" w:themeColor="text1"/>
          <w:szCs w:val="21"/>
          <w14:textFill>
            <w14:solidFill>
              <w14:schemeClr w14:val="tx1"/>
            </w14:solidFill>
          </w14:textFill>
        </w:rPr>
      </w:pPr>
      <w:bookmarkStart w:id="19" w:name="_Toc28359014"/>
      <w:bookmarkStart w:id="20" w:name="_Toc28359091"/>
      <w:r>
        <w:rPr>
          <w:rFonts w:hint="eastAsia" w:ascii="宋体" w:hAnsi="宋体"/>
          <w:color w:val="000000" w:themeColor="text1"/>
          <w:szCs w:val="21"/>
          <w14:textFill>
            <w14:solidFill>
              <w14:schemeClr w14:val="tx1"/>
            </w14:solidFill>
          </w14:textFill>
        </w:rPr>
        <w:t>1.满足《中华人民共和国政府采购法》第二十二条规定；</w:t>
      </w:r>
    </w:p>
    <w:p w14:paraId="771A06C5">
      <w:pPr>
        <w:spacing w:line="360" w:lineRule="auto"/>
        <w:ind w:firstLine="420" w:firstLineChars="200"/>
        <w:rPr>
          <w:rFonts w:ascii="宋体" w:hAnsi="宋体"/>
          <w:color w:val="000000"/>
          <w:szCs w:val="21"/>
          <w:u w:val="single"/>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.落实政府采购政策需满足的资格要求：</w:t>
      </w:r>
      <w:r>
        <w:rPr>
          <w:rFonts w:hint="eastAsia" w:ascii="宋体" w:hAnsi="宋体"/>
          <w:color w:val="000000" w:themeColor="text1"/>
          <w:szCs w:val="21"/>
          <w:lang w:val="en-US" w:eastAsia="zh-CN"/>
          <w14:textFill>
            <w14:solidFill>
              <w14:schemeClr w14:val="tx1"/>
            </w14:solidFill>
          </w14:textFill>
        </w:rPr>
        <w:t>本项目不专门面向中小企业采购</w:t>
      </w:r>
      <w:r>
        <w:rPr>
          <w:rFonts w:hint="eastAsia" w:ascii="宋体" w:hAnsi="宋体"/>
          <w:color w:val="000000"/>
          <w:szCs w:val="21"/>
          <w:u w:val="none"/>
        </w:rPr>
        <w:t>；</w:t>
      </w:r>
    </w:p>
    <w:p w14:paraId="71CBFF9A">
      <w:pPr>
        <w:wordWrap w:val="0"/>
        <w:spacing w:line="360" w:lineRule="auto"/>
        <w:ind w:firstLine="420" w:firstLineChars="200"/>
        <w:rPr>
          <w:color w:val="000000" w:themeColor="text1"/>
          <w14:textFill>
            <w14:solidFill>
              <w14:schemeClr w14:val="tx1"/>
            </w14:solidFill>
          </w14:textFill>
        </w:rPr>
      </w:pPr>
      <w:bookmarkStart w:id="21" w:name="_Toc35393800"/>
      <w:bookmarkStart w:id="22" w:name="_Toc35393631"/>
      <w:bookmarkStart w:id="23" w:name="_Toc71366042"/>
      <w:bookmarkStart w:id="24" w:name="_Toc71365364"/>
      <w:r>
        <w:rPr>
          <w:rFonts w:hint="eastAsia" w:ascii="宋体" w:hAnsi="宋体"/>
          <w:color w:val="000000" w:themeColor="text1"/>
          <w:szCs w:val="21"/>
          <w14:textFill>
            <w14:solidFill>
              <w14:schemeClr w14:val="tx1"/>
            </w14:solidFill>
          </w14:textFill>
        </w:rPr>
        <w:t>3.本项目的特定资格要求：无。</w:t>
      </w:r>
    </w:p>
    <w:bookmarkEnd w:id="19"/>
    <w:bookmarkEnd w:id="20"/>
    <w:bookmarkEnd w:id="21"/>
    <w:bookmarkEnd w:id="22"/>
    <w:bookmarkEnd w:id="23"/>
    <w:bookmarkEnd w:id="24"/>
    <w:p w14:paraId="22E86B5C">
      <w:pPr>
        <w:wordWrap w:val="0"/>
        <w:spacing w:line="360" w:lineRule="auto"/>
        <w:ind w:firstLine="480" w:firstLineChars="20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三、获取竞争性谈判文件</w:t>
      </w:r>
    </w:p>
    <w:p w14:paraId="65F40661">
      <w:pPr>
        <w:wordWrap w:val="0"/>
        <w:spacing w:line="360" w:lineRule="auto"/>
        <w:ind w:firstLine="420" w:firstLineChars="200"/>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时间：2025年</w:t>
      </w:r>
      <w:r>
        <w:rPr>
          <w:rFonts w:hint="eastAsia" w:ascii="宋体" w:hAnsi="宋体" w:cs="宋体"/>
          <w:bCs/>
          <w:color w:val="000000" w:themeColor="text1"/>
          <w:kern w:val="0"/>
          <w:szCs w:val="21"/>
          <w:lang w:val="en-US" w:eastAsia="zh-CN"/>
          <w14:textFill>
            <w14:solidFill>
              <w14:schemeClr w14:val="tx1"/>
            </w14:solidFill>
          </w14:textFill>
        </w:rPr>
        <w:t>11</w:t>
      </w:r>
      <w:r>
        <w:rPr>
          <w:rFonts w:hint="eastAsia" w:ascii="宋体" w:hAnsi="宋体" w:cs="宋体"/>
          <w:bCs/>
          <w:color w:val="000000" w:themeColor="text1"/>
          <w:kern w:val="0"/>
          <w:szCs w:val="21"/>
          <w14:textFill>
            <w14:solidFill>
              <w14:schemeClr w14:val="tx1"/>
            </w14:solidFill>
          </w14:textFill>
        </w:rPr>
        <w:t>月</w:t>
      </w:r>
      <w:r>
        <w:rPr>
          <w:rFonts w:hint="eastAsia" w:ascii="宋体" w:hAnsi="宋体" w:cs="宋体"/>
          <w:bCs/>
          <w:color w:val="000000" w:themeColor="text1"/>
          <w:kern w:val="0"/>
          <w:szCs w:val="21"/>
          <w:lang w:val="en-US" w:eastAsia="zh-CN"/>
          <w14:textFill>
            <w14:solidFill>
              <w14:schemeClr w14:val="tx1"/>
            </w14:solidFill>
          </w14:textFill>
        </w:rPr>
        <w:t>4</w:t>
      </w:r>
      <w:r>
        <w:rPr>
          <w:rFonts w:hint="eastAsia" w:ascii="宋体" w:hAnsi="宋体" w:cs="宋体"/>
          <w:bCs/>
          <w:color w:val="000000" w:themeColor="text1"/>
          <w:kern w:val="0"/>
          <w:szCs w:val="21"/>
          <w14:textFill>
            <w14:solidFill>
              <w14:schemeClr w14:val="tx1"/>
            </w14:solidFill>
          </w14:textFill>
        </w:rPr>
        <w:t>日至2025年</w:t>
      </w:r>
      <w:r>
        <w:rPr>
          <w:rFonts w:hint="eastAsia" w:ascii="宋体" w:hAnsi="宋体" w:cs="宋体"/>
          <w:bCs/>
          <w:color w:val="000000" w:themeColor="text1"/>
          <w:kern w:val="0"/>
          <w:szCs w:val="21"/>
          <w:lang w:val="en-US" w:eastAsia="zh-CN"/>
          <w14:textFill>
            <w14:solidFill>
              <w14:schemeClr w14:val="tx1"/>
            </w14:solidFill>
          </w14:textFill>
        </w:rPr>
        <w:t>11</w:t>
      </w:r>
      <w:r>
        <w:rPr>
          <w:rFonts w:hint="eastAsia" w:ascii="宋体" w:hAnsi="宋体" w:cs="宋体"/>
          <w:bCs/>
          <w:color w:val="000000" w:themeColor="text1"/>
          <w:kern w:val="0"/>
          <w:szCs w:val="21"/>
          <w14:textFill>
            <w14:solidFill>
              <w14:schemeClr w14:val="tx1"/>
            </w14:solidFill>
          </w14:textFill>
        </w:rPr>
        <w:t>月</w:t>
      </w:r>
      <w:r>
        <w:rPr>
          <w:rFonts w:hint="eastAsia" w:ascii="宋体" w:hAnsi="宋体" w:cs="宋体"/>
          <w:bCs/>
          <w:color w:val="000000" w:themeColor="text1"/>
          <w:kern w:val="0"/>
          <w:szCs w:val="21"/>
          <w:lang w:val="en-US" w:eastAsia="zh-CN"/>
          <w14:textFill>
            <w14:solidFill>
              <w14:schemeClr w14:val="tx1"/>
            </w14:solidFill>
          </w14:textFill>
        </w:rPr>
        <w:t>7</w:t>
      </w:r>
      <w:r>
        <w:rPr>
          <w:rFonts w:hint="eastAsia" w:ascii="宋体" w:hAnsi="宋体" w:cs="宋体"/>
          <w:bCs/>
          <w:color w:val="000000" w:themeColor="text1"/>
          <w:kern w:val="0"/>
          <w:szCs w:val="21"/>
          <w14:textFill>
            <w14:solidFill>
              <w14:schemeClr w14:val="tx1"/>
            </w14:solidFill>
          </w14:textFill>
        </w:rPr>
        <w:t>日，每天上午8:00 至12:00，下午3时00分至6时00分（北京时间）</w:t>
      </w:r>
    </w:p>
    <w:p w14:paraId="1AE24242">
      <w:pPr>
        <w:wordWrap w:val="0"/>
        <w:spacing w:line="360" w:lineRule="auto"/>
        <w:ind w:firstLine="540"/>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地点：“广西政府采购云”平台（</w:t>
      </w:r>
      <w:r>
        <w:rPr>
          <w:rFonts w:hint="eastAsia" w:ascii="宋体" w:hAnsi="宋体"/>
          <w:color w:val="000000" w:themeColor="text1"/>
          <w:szCs w:val="21"/>
          <w14:textFill>
            <w14:solidFill>
              <w14:schemeClr w14:val="tx1"/>
            </w14:solidFill>
          </w14:textFill>
        </w:rPr>
        <w:t>https://www.gcy.zfcg.gxzf.gov.cn/</w:t>
      </w:r>
      <w:r>
        <w:rPr>
          <w:rFonts w:hint="eastAsia" w:ascii="宋体" w:hAnsi="宋体" w:cs="宋体"/>
          <w:bCs/>
          <w:color w:val="000000" w:themeColor="text1"/>
          <w:kern w:val="0"/>
          <w:szCs w:val="21"/>
          <w14:textFill>
            <w14:solidFill>
              <w14:schemeClr w14:val="tx1"/>
            </w14:solidFill>
          </w14:textFill>
        </w:rPr>
        <w:t>）</w:t>
      </w:r>
    </w:p>
    <w:p w14:paraId="0989376E">
      <w:pPr>
        <w:wordWrap w:val="0"/>
        <w:spacing w:line="360" w:lineRule="auto"/>
        <w:ind w:firstLine="540"/>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方式：网上下载。本项目不提供纸质文件，潜在供应商需使用账号登录或者使用CA登录“广西政府采购云”平台（</w:t>
      </w:r>
      <w:r>
        <w:rPr>
          <w:rFonts w:hint="eastAsia" w:ascii="宋体" w:hAnsi="宋体"/>
          <w:color w:val="000000" w:themeColor="text1"/>
          <w:szCs w:val="21"/>
          <w14:textFill>
            <w14:solidFill>
              <w14:schemeClr w14:val="tx1"/>
            </w14:solidFill>
          </w14:textFill>
        </w:rPr>
        <w:t>https://www.gcy.zfcg.gxzf.gov.cn/</w:t>
      </w:r>
      <w:r>
        <w:rPr>
          <w:rFonts w:hint="eastAsia" w:ascii="宋体" w:hAnsi="宋体" w:cs="宋体"/>
          <w:bCs/>
          <w:color w:val="000000" w:themeColor="text1"/>
          <w:kern w:val="0"/>
          <w:szCs w:val="21"/>
          <w14:textFill>
            <w14:solidFill>
              <w14:schemeClr w14:val="tx1"/>
            </w14:solidFill>
          </w14:textFill>
        </w:rPr>
        <w:t>）-进入“项目采购”应用，在获取采购文件菜单中选择项目，获取竞争性谈判文件。</w:t>
      </w:r>
      <w:r>
        <w:rPr>
          <w:rFonts w:hint="eastAsia" w:ascii="宋体" w:hAnsi="宋体"/>
          <w:color w:val="000000" w:themeColor="text1"/>
          <w:szCs w:val="21"/>
          <w14:textFill>
            <w14:solidFill>
              <w14:schemeClr w14:val="tx1"/>
            </w14:solidFill>
          </w14:textFill>
        </w:rPr>
        <w:t>电子</w:t>
      </w:r>
      <w:r>
        <w:rPr>
          <w:rFonts w:hint="eastAsia"/>
          <w:color w:val="000000" w:themeColor="text1"/>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制作需要基于“广西政府采购云”平台获取的谈判文件编制，</w:t>
      </w:r>
      <w:r>
        <w:rPr>
          <w:rFonts w:hint="eastAsia" w:ascii="宋体" w:hAnsi="宋体" w:cs="宋体"/>
          <w:bCs/>
          <w:color w:val="000000" w:themeColor="text1"/>
          <w:kern w:val="0"/>
          <w:szCs w:val="21"/>
          <w14:textFill>
            <w14:solidFill>
              <w14:schemeClr w14:val="tx1"/>
            </w14:solidFill>
          </w14:textFill>
        </w:rPr>
        <w:t>通过其他方式获取谈判文件的，将有可能导致供应商无法在“广西政府采购云”平台编制及上传响应文件。</w:t>
      </w:r>
    </w:p>
    <w:p w14:paraId="12AA2AF6">
      <w:pPr>
        <w:wordWrap w:val="0"/>
        <w:spacing w:line="360" w:lineRule="auto"/>
        <w:ind w:firstLine="54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售价：0元</w:t>
      </w:r>
    </w:p>
    <w:p w14:paraId="04F9DF17">
      <w:pPr>
        <w:wordWrap w:val="0"/>
        <w:spacing w:line="360" w:lineRule="auto"/>
        <w:ind w:firstLine="360" w:firstLineChars="150"/>
        <w:rPr>
          <w:rFonts w:ascii="黑体" w:hAnsi="黑体" w:eastAsia="黑体"/>
          <w:color w:val="000000" w:themeColor="text1"/>
          <w:sz w:val="24"/>
          <w14:textFill>
            <w14:solidFill>
              <w14:schemeClr w14:val="tx1"/>
            </w14:solidFill>
          </w14:textFill>
        </w:rPr>
      </w:pPr>
      <w:bookmarkStart w:id="25" w:name="_Toc28359015"/>
      <w:bookmarkEnd w:id="25"/>
      <w:bookmarkStart w:id="26" w:name="_Toc71365365"/>
      <w:bookmarkEnd w:id="26"/>
      <w:bookmarkStart w:id="27" w:name="_Toc71366043"/>
      <w:bookmarkEnd w:id="27"/>
      <w:bookmarkStart w:id="28" w:name="_Toc35393801"/>
      <w:bookmarkEnd w:id="28"/>
      <w:bookmarkStart w:id="29" w:name="_Toc35393632"/>
      <w:bookmarkEnd w:id="29"/>
      <w:bookmarkStart w:id="30" w:name="_Toc28359092"/>
      <w:bookmarkEnd w:id="30"/>
      <w:r>
        <w:rPr>
          <w:rFonts w:hint="eastAsia" w:ascii="黑体" w:hAnsi="黑体" w:eastAsia="黑体"/>
          <w:color w:val="000000" w:themeColor="text1"/>
          <w:sz w:val="24"/>
          <w14:textFill>
            <w14:solidFill>
              <w14:schemeClr w14:val="tx1"/>
            </w14:solidFill>
          </w14:textFill>
        </w:rPr>
        <w:t>四、响应文件提交</w:t>
      </w:r>
    </w:p>
    <w:p w14:paraId="61D1954A">
      <w:pPr>
        <w:wordWrap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截止时间：</w:t>
      </w:r>
      <w:r>
        <w:rPr>
          <w:rFonts w:hint="eastAsia" w:ascii="宋体" w:hAnsi="宋体"/>
          <w:color w:val="000000" w:themeColor="text1"/>
          <w:szCs w:val="21"/>
          <w:u w:val="single"/>
          <w14:textFill>
            <w14:solidFill>
              <w14:schemeClr w14:val="tx1"/>
            </w14:solidFill>
          </w14:textFill>
        </w:rPr>
        <w:t>2025</w:t>
      </w:r>
      <w:r>
        <w:rPr>
          <w:rFonts w:hint="eastAsia" w:ascii="宋体" w:hAnsi="宋体"/>
          <w:bCs/>
          <w:color w:val="000000" w:themeColor="text1"/>
          <w:szCs w:val="21"/>
          <w:u w:val="single"/>
          <w14:textFill>
            <w14:solidFill>
              <w14:schemeClr w14:val="tx1"/>
            </w14:solidFill>
          </w14:textFill>
        </w:rPr>
        <w:t>年</w:t>
      </w:r>
      <w:r>
        <w:rPr>
          <w:rFonts w:hint="eastAsia" w:ascii="宋体" w:hAnsi="宋体"/>
          <w:bCs/>
          <w:color w:val="000000" w:themeColor="text1"/>
          <w:szCs w:val="21"/>
          <w:u w:val="single"/>
          <w:lang w:val="en-US" w:eastAsia="zh-CN"/>
          <w14:textFill>
            <w14:solidFill>
              <w14:schemeClr w14:val="tx1"/>
            </w14:solidFill>
          </w14:textFill>
        </w:rPr>
        <w:t>11</w:t>
      </w:r>
      <w:r>
        <w:rPr>
          <w:rFonts w:hint="eastAsia" w:ascii="宋体" w:hAnsi="宋体"/>
          <w:bCs/>
          <w:color w:val="000000" w:themeColor="text1"/>
          <w:szCs w:val="21"/>
          <w:u w:val="single"/>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12</w:t>
      </w:r>
      <w:r>
        <w:rPr>
          <w:rFonts w:hint="eastAsia" w:ascii="宋体" w:hAnsi="宋体"/>
          <w:bCs/>
          <w:color w:val="000000" w:themeColor="text1"/>
          <w:szCs w:val="21"/>
          <w:u w:val="single"/>
          <w14:textFill>
            <w14:solidFill>
              <w14:schemeClr w14:val="tx1"/>
            </w14:solidFill>
          </w14:textFill>
        </w:rPr>
        <w:t>日</w:t>
      </w:r>
      <w:r>
        <w:rPr>
          <w:rFonts w:hint="eastAsia" w:ascii="宋体" w:hAnsi="宋体"/>
          <w:bCs/>
          <w:color w:val="000000" w:themeColor="text1"/>
          <w:szCs w:val="21"/>
          <w:u w:val="single"/>
          <w:lang w:val="en-US" w:eastAsia="zh-CN"/>
          <w14:textFill>
            <w14:solidFill>
              <w14:schemeClr w14:val="tx1"/>
            </w14:solidFill>
          </w14:textFill>
        </w:rPr>
        <w:t>15</w:t>
      </w:r>
      <w:r>
        <w:rPr>
          <w:rFonts w:hint="eastAsia" w:ascii="宋体" w:hAnsi="宋体"/>
          <w:bCs/>
          <w:color w:val="000000" w:themeColor="text1"/>
          <w:szCs w:val="21"/>
          <w:u w:val="single"/>
          <w14:textFill>
            <w14:solidFill>
              <w14:schemeClr w14:val="tx1"/>
            </w14:solidFill>
          </w14:textFill>
        </w:rPr>
        <w:t>时</w:t>
      </w:r>
      <w:r>
        <w:rPr>
          <w:rFonts w:hint="eastAsia" w:ascii="宋体" w:hAnsi="宋体"/>
          <w:bCs/>
          <w:color w:val="000000" w:themeColor="text1"/>
          <w:szCs w:val="21"/>
          <w:u w:val="single"/>
          <w:lang w:val="en-US" w:eastAsia="zh-CN"/>
          <w14:textFill>
            <w14:solidFill>
              <w14:schemeClr w14:val="tx1"/>
            </w14:solidFill>
          </w14:textFill>
        </w:rPr>
        <w:t>3</w:t>
      </w:r>
      <w:r>
        <w:rPr>
          <w:rFonts w:hint="eastAsia" w:ascii="宋体" w:hAnsi="宋体"/>
          <w:bCs/>
          <w:color w:val="000000" w:themeColor="text1"/>
          <w:szCs w:val="21"/>
          <w:u w:val="single"/>
          <w14:textFill>
            <w14:solidFill>
              <w14:schemeClr w14:val="tx1"/>
            </w14:solidFill>
          </w14:textFill>
        </w:rPr>
        <w:t>0分</w:t>
      </w:r>
      <w:r>
        <w:rPr>
          <w:rFonts w:hint="eastAsia" w:ascii="宋体" w:hAnsi="宋体"/>
          <w:bCs/>
          <w:color w:val="000000" w:themeColor="text1"/>
          <w:szCs w:val="21"/>
          <w14:textFill>
            <w14:solidFill>
              <w14:schemeClr w14:val="tx1"/>
            </w14:solidFill>
          </w14:textFill>
        </w:rPr>
        <w:t>（北京时间）</w:t>
      </w:r>
    </w:p>
    <w:p w14:paraId="1CF569E9">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地点：“广西政府采购云”平台</w:t>
      </w:r>
      <w:r>
        <w:rPr>
          <w:rFonts w:hint="eastAsia" w:ascii="宋体" w:hAnsi="宋体" w:cs="宋体"/>
          <w:bCs/>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https://www.gcy.zfcg.gxzf.gov.cn/</w:t>
      </w:r>
      <w:r>
        <w:rPr>
          <w:rFonts w:hint="eastAsia" w:ascii="宋体" w:hAnsi="宋体" w:cs="宋体"/>
          <w:bCs/>
          <w:color w:val="000000" w:themeColor="text1"/>
          <w:kern w:val="0"/>
          <w:szCs w:val="21"/>
          <w14:textFill>
            <w14:solidFill>
              <w14:schemeClr w14:val="tx1"/>
            </w14:solidFill>
          </w14:textFill>
        </w:rPr>
        <w:t>）</w:t>
      </w:r>
    </w:p>
    <w:p w14:paraId="7D92CCFC">
      <w:pPr>
        <w:wordWrap w:val="0"/>
        <w:spacing w:line="360" w:lineRule="auto"/>
        <w:ind w:firstLine="360" w:firstLineChars="150"/>
        <w:rPr>
          <w:rFonts w:ascii="黑体" w:hAnsi="黑体" w:eastAsia="黑体"/>
          <w:color w:val="000000" w:themeColor="text1"/>
          <w:sz w:val="24"/>
          <w14:textFill>
            <w14:solidFill>
              <w14:schemeClr w14:val="tx1"/>
            </w14:solidFill>
          </w14:textFill>
        </w:rPr>
      </w:pPr>
      <w:bookmarkStart w:id="31" w:name="_Toc35393802"/>
      <w:bookmarkEnd w:id="31"/>
      <w:bookmarkStart w:id="32" w:name="_Toc35393633"/>
      <w:bookmarkEnd w:id="32"/>
      <w:bookmarkStart w:id="33" w:name="_Toc28359016"/>
      <w:bookmarkEnd w:id="33"/>
      <w:bookmarkStart w:id="34" w:name="_Toc71366044"/>
      <w:bookmarkEnd w:id="34"/>
      <w:bookmarkStart w:id="35" w:name="_Toc71365366"/>
      <w:bookmarkEnd w:id="35"/>
      <w:bookmarkStart w:id="36" w:name="_Toc28359093"/>
      <w:bookmarkEnd w:id="36"/>
      <w:r>
        <w:rPr>
          <w:rFonts w:hint="eastAsia" w:ascii="黑体" w:hAnsi="黑体" w:eastAsia="黑体"/>
          <w:color w:val="000000" w:themeColor="text1"/>
          <w:sz w:val="24"/>
          <w14:textFill>
            <w14:solidFill>
              <w14:schemeClr w14:val="tx1"/>
            </w14:solidFill>
          </w14:textFill>
        </w:rPr>
        <w:t>五、开启</w:t>
      </w:r>
    </w:p>
    <w:p w14:paraId="1D2E0D3A">
      <w:pPr>
        <w:wordWrap w:val="0"/>
        <w:spacing w:line="360" w:lineRule="auto"/>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时间：</w:t>
      </w:r>
      <w:r>
        <w:rPr>
          <w:rFonts w:hint="eastAsia" w:ascii="宋体" w:hAnsi="宋体"/>
          <w:color w:val="000000" w:themeColor="text1"/>
          <w:szCs w:val="21"/>
          <w:u w:val="single"/>
          <w14:textFill>
            <w14:solidFill>
              <w14:schemeClr w14:val="tx1"/>
            </w14:solidFill>
          </w14:textFill>
        </w:rPr>
        <w:t>2025</w:t>
      </w:r>
      <w:r>
        <w:rPr>
          <w:rFonts w:hint="eastAsia" w:ascii="宋体" w:hAnsi="宋体"/>
          <w:bCs/>
          <w:color w:val="000000" w:themeColor="text1"/>
          <w:szCs w:val="21"/>
          <w:u w:val="single"/>
          <w14:textFill>
            <w14:solidFill>
              <w14:schemeClr w14:val="tx1"/>
            </w14:solidFill>
          </w14:textFill>
        </w:rPr>
        <w:t>年</w:t>
      </w:r>
      <w:r>
        <w:rPr>
          <w:rFonts w:hint="eastAsia" w:ascii="宋体" w:hAnsi="宋体"/>
          <w:bCs/>
          <w:color w:val="000000" w:themeColor="text1"/>
          <w:szCs w:val="21"/>
          <w:u w:val="single"/>
          <w:lang w:val="en-US" w:eastAsia="zh-CN"/>
          <w14:textFill>
            <w14:solidFill>
              <w14:schemeClr w14:val="tx1"/>
            </w14:solidFill>
          </w14:textFill>
        </w:rPr>
        <w:t>11</w:t>
      </w:r>
      <w:r>
        <w:rPr>
          <w:rFonts w:hint="eastAsia" w:ascii="宋体" w:hAnsi="宋体"/>
          <w:bCs/>
          <w:color w:val="000000" w:themeColor="text1"/>
          <w:szCs w:val="21"/>
          <w:u w:val="single"/>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12</w:t>
      </w:r>
      <w:r>
        <w:rPr>
          <w:rFonts w:hint="eastAsia" w:ascii="宋体" w:hAnsi="宋体"/>
          <w:bCs/>
          <w:color w:val="000000" w:themeColor="text1"/>
          <w:szCs w:val="21"/>
          <w:u w:val="single"/>
          <w14:textFill>
            <w14:solidFill>
              <w14:schemeClr w14:val="tx1"/>
            </w14:solidFill>
          </w14:textFill>
        </w:rPr>
        <w:t>日</w:t>
      </w:r>
      <w:r>
        <w:rPr>
          <w:rFonts w:hint="eastAsia" w:ascii="宋体" w:hAnsi="宋体"/>
          <w:bCs/>
          <w:color w:val="000000" w:themeColor="text1"/>
          <w:szCs w:val="21"/>
          <w:u w:val="single"/>
          <w:lang w:val="en-US" w:eastAsia="zh-CN"/>
          <w14:textFill>
            <w14:solidFill>
              <w14:schemeClr w14:val="tx1"/>
            </w14:solidFill>
          </w14:textFill>
        </w:rPr>
        <w:t>15</w:t>
      </w:r>
      <w:r>
        <w:rPr>
          <w:rFonts w:hint="eastAsia" w:ascii="宋体" w:hAnsi="宋体"/>
          <w:bCs/>
          <w:color w:val="000000" w:themeColor="text1"/>
          <w:szCs w:val="21"/>
          <w:u w:val="single"/>
          <w14:textFill>
            <w14:solidFill>
              <w14:schemeClr w14:val="tx1"/>
            </w14:solidFill>
          </w14:textFill>
        </w:rPr>
        <w:t>时</w:t>
      </w:r>
      <w:r>
        <w:rPr>
          <w:rFonts w:hint="eastAsia" w:ascii="宋体" w:hAnsi="宋体"/>
          <w:bCs/>
          <w:color w:val="000000" w:themeColor="text1"/>
          <w:szCs w:val="21"/>
          <w:u w:val="single"/>
          <w:lang w:val="en-US" w:eastAsia="zh-CN"/>
          <w14:textFill>
            <w14:solidFill>
              <w14:schemeClr w14:val="tx1"/>
            </w14:solidFill>
          </w14:textFill>
        </w:rPr>
        <w:t>3</w:t>
      </w:r>
      <w:r>
        <w:rPr>
          <w:rFonts w:hint="eastAsia" w:ascii="宋体" w:hAnsi="宋体"/>
          <w:bCs/>
          <w:color w:val="000000" w:themeColor="text1"/>
          <w:szCs w:val="21"/>
          <w:u w:val="single"/>
          <w14:textFill>
            <w14:solidFill>
              <w14:schemeClr w14:val="tx1"/>
            </w14:solidFill>
          </w14:textFill>
        </w:rPr>
        <w:t>0分（北京时间）</w:t>
      </w:r>
    </w:p>
    <w:p w14:paraId="070BA2FF">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地点：“广西政府采购云”平台</w:t>
      </w:r>
      <w:r>
        <w:rPr>
          <w:rFonts w:hint="eastAsia" w:ascii="宋体" w:hAnsi="宋体" w:cs="宋体"/>
          <w:bCs/>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https://www.gcy.zfcg.gxzf.gov.cn/</w:t>
      </w:r>
      <w:r>
        <w:rPr>
          <w:rFonts w:hint="eastAsia" w:ascii="宋体" w:hAnsi="宋体" w:cs="宋体"/>
          <w:bCs/>
          <w:color w:val="000000" w:themeColor="text1"/>
          <w:kern w:val="0"/>
          <w:szCs w:val="21"/>
          <w14:textFill>
            <w14:solidFill>
              <w14:schemeClr w14:val="tx1"/>
            </w14:solidFill>
          </w14:textFill>
        </w:rPr>
        <w:t>）</w:t>
      </w:r>
    </w:p>
    <w:p w14:paraId="38A24285">
      <w:pPr>
        <w:wordWrap w:val="0"/>
        <w:spacing w:line="360" w:lineRule="auto"/>
        <w:ind w:firstLine="360" w:firstLineChars="150"/>
        <w:rPr>
          <w:rFonts w:ascii="黑体" w:hAnsi="黑体" w:eastAsia="黑体"/>
          <w:color w:val="000000" w:themeColor="text1"/>
          <w:sz w:val="24"/>
          <w14:textFill>
            <w14:solidFill>
              <w14:schemeClr w14:val="tx1"/>
            </w14:solidFill>
          </w14:textFill>
        </w:rPr>
      </w:pPr>
      <w:bookmarkStart w:id="37" w:name="_Toc35393803"/>
      <w:bookmarkEnd w:id="37"/>
      <w:bookmarkStart w:id="38" w:name="_Toc35393634"/>
      <w:bookmarkEnd w:id="38"/>
      <w:bookmarkStart w:id="39" w:name="_Toc28359017"/>
      <w:bookmarkEnd w:id="39"/>
      <w:bookmarkStart w:id="40" w:name="_Toc28359094"/>
      <w:bookmarkEnd w:id="40"/>
      <w:bookmarkStart w:id="41" w:name="_Toc71366045"/>
      <w:bookmarkEnd w:id="41"/>
      <w:bookmarkStart w:id="42" w:name="_Toc71365367"/>
      <w:bookmarkEnd w:id="42"/>
      <w:r>
        <w:rPr>
          <w:rFonts w:hint="eastAsia" w:ascii="黑体" w:hAnsi="黑体" w:eastAsia="黑体"/>
          <w:color w:val="000000" w:themeColor="text1"/>
          <w:sz w:val="24"/>
          <w14:textFill>
            <w14:solidFill>
              <w14:schemeClr w14:val="tx1"/>
            </w14:solidFill>
          </w14:textFill>
        </w:rPr>
        <w:t>六、公告期限</w:t>
      </w:r>
    </w:p>
    <w:p w14:paraId="07F6891D">
      <w:pPr>
        <w:wordWrap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自本公告发布之日起3个工作日。</w:t>
      </w:r>
    </w:p>
    <w:p w14:paraId="64F2AAA5">
      <w:pPr>
        <w:wordWrap w:val="0"/>
        <w:spacing w:line="360" w:lineRule="auto"/>
        <w:ind w:firstLine="360" w:firstLineChars="150"/>
        <w:rPr>
          <w:rFonts w:ascii="黑体" w:hAnsi="黑体" w:eastAsia="黑体"/>
          <w:color w:val="000000" w:themeColor="text1"/>
          <w:sz w:val="24"/>
          <w14:textFill>
            <w14:solidFill>
              <w14:schemeClr w14:val="tx1"/>
            </w14:solidFill>
          </w14:textFill>
        </w:rPr>
      </w:pPr>
      <w:bookmarkStart w:id="43" w:name="_Toc71365368"/>
      <w:bookmarkEnd w:id="43"/>
      <w:bookmarkStart w:id="44" w:name="_Toc35393804"/>
      <w:bookmarkEnd w:id="44"/>
      <w:bookmarkStart w:id="45" w:name="_Toc35393635"/>
      <w:bookmarkEnd w:id="45"/>
      <w:bookmarkStart w:id="46" w:name="_Toc71366046"/>
      <w:bookmarkEnd w:id="46"/>
      <w:r>
        <w:rPr>
          <w:rFonts w:hint="eastAsia" w:ascii="黑体" w:hAnsi="黑体" w:eastAsia="黑体"/>
          <w:color w:val="000000" w:themeColor="text1"/>
          <w:sz w:val="24"/>
          <w14:textFill>
            <w14:solidFill>
              <w14:schemeClr w14:val="tx1"/>
            </w14:solidFill>
          </w14:textFill>
        </w:rPr>
        <w:t>七、其他补充事宜</w:t>
      </w:r>
    </w:p>
    <w:p w14:paraId="1D4B9A0E">
      <w:pPr>
        <w:wordWrap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网上查询地址</w:t>
      </w:r>
    </w:p>
    <w:p w14:paraId="51FFC04E">
      <w:pPr>
        <w:wordWrap w:val="0"/>
        <w:spacing w:line="360" w:lineRule="auto"/>
        <w:ind w:firstLine="420" w:firstLineChars="200"/>
        <w:rPr>
          <w:rFonts w:ascii="宋体" w:hAnsi="宋体" w:cs="宋体"/>
          <w:color w:val="000000" w:themeColor="text1"/>
          <w:kern w:val="0"/>
          <w:szCs w:val="21"/>
          <w14:textFill>
            <w14:solidFill>
              <w14:schemeClr w14:val="tx1"/>
            </w14:solidFill>
          </w14:textFill>
        </w:rPr>
      </w:pPr>
      <w:bookmarkStart w:id="47" w:name="_Toc71366047"/>
      <w:bookmarkStart w:id="48" w:name="_Toc28359095"/>
      <w:bookmarkStart w:id="49" w:name="_Toc35393636"/>
      <w:bookmarkStart w:id="50" w:name="_Toc35393805"/>
      <w:bookmarkStart w:id="51" w:name="_Toc28359018"/>
      <w:bookmarkStart w:id="52" w:name="_Toc71365369"/>
      <w:r>
        <w:rPr>
          <w:rFonts w:hint="eastAsia" w:ascii="宋体" w:hAnsi="宋体" w:cs="宋体"/>
          <w:color w:val="000000" w:themeColor="text1"/>
          <w:kern w:val="0"/>
          <w:szCs w:val="21"/>
          <w14:textFill>
            <w14:solidFill>
              <w14:schemeClr w14:val="tx1"/>
            </w14:solidFill>
          </w14:textFill>
        </w:rPr>
        <w:t>http://www.ccgp.gov.cn（中国政府采购网）、http://zfcg.gxzf.gov.cn（广西壮族自治区政府采购网）</w:t>
      </w:r>
    </w:p>
    <w:p w14:paraId="22356614">
      <w:pPr>
        <w:wordWrap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本项目需要落实的政府采购政策</w:t>
      </w:r>
    </w:p>
    <w:p w14:paraId="42B4C19B">
      <w:pPr>
        <w:wordWrap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（1）政府采购促进中小企业发展。</w:t>
      </w:r>
    </w:p>
    <w:p w14:paraId="182BD2F6">
      <w:pPr>
        <w:wordWrap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（2）政府采购支持采用本国产品的政策。</w:t>
      </w:r>
    </w:p>
    <w:p w14:paraId="392D7AC7">
      <w:pPr>
        <w:wordWrap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（3）强制采购节能产品；优先采购节能产品、环境标志产品。</w:t>
      </w:r>
    </w:p>
    <w:p w14:paraId="7F05A75D">
      <w:pPr>
        <w:wordWrap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（4）政府采购促进残疾人就业政策。</w:t>
      </w:r>
    </w:p>
    <w:p w14:paraId="34DA66EC">
      <w:pPr>
        <w:wordWrap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（5）政府采购支持监狱企业发展。</w:t>
      </w:r>
    </w:p>
    <w:p w14:paraId="02D1DD23">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3.供应商</w:t>
      </w:r>
      <w:r>
        <w:rPr>
          <w:rFonts w:hint="eastAsia" w:ascii="宋体" w:hAnsi="宋体"/>
          <w:color w:val="000000" w:themeColor="text1"/>
          <w:szCs w:val="21"/>
          <w14:textFill>
            <w14:solidFill>
              <w14:schemeClr w14:val="tx1"/>
            </w14:solidFill>
          </w14:textFill>
        </w:rPr>
        <w:t>竞标注意事项</w:t>
      </w:r>
    </w:p>
    <w:p w14:paraId="19D4D164">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Pr>
          <w:rFonts w:hint="eastAsia"/>
          <w:color w:val="000000" w:themeColor="text1"/>
          <w14:textFill>
            <w14:solidFill>
              <w14:schemeClr w14:val="tx1"/>
            </w14:solidFill>
          </w14:textFill>
        </w:rPr>
        <w:t>后缀名为“jm</w:t>
      </w:r>
      <w:r>
        <w:rPr>
          <w:color w:val="000000" w:themeColor="text1"/>
          <w14:textFill>
            <w14:solidFill>
              <w14:schemeClr w14:val="tx1"/>
            </w14:solidFill>
          </w14:textFill>
        </w:rPr>
        <w:t>bs</w:t>
      </w:r>
      <w:r>
        <w:rPr>
          <w:rFonts w:hint="eastAsia"/>
          <w:color w:val="000000" w:themeColor="text1"/>
          <w14:textFill>
            <w14:solidFill>
              <w14:schemeClr w14:val="tx1"/>
            </w14:solidFill>
          </w14:textFill>
        </w:rPr>
        <w:t>”的文件</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供应商在“广西政府采购云”平台提交电子响应文件时，请填写参加远程采购活动经办人联系方式。</w:t>
      </w:r>
      <w:r>
        <w:rPr>
          <w:rFonts w:hint="eastAsia" w:ascii="宋体" w:hAnsi="宋体"/>
          <w:color w:val="000000" w:themeColor="text1"/>
          <w:szCs w:val="21"/>
          <w14:textFill>
            <w14:solidFill>
              <w14:schemeClr w14:val="tx1"/>
            </w14:solidFill>
          </w14:textFill>
        </w:rPr>
        <w:t>供应商登录“广西政府采购云”平台，依次进入“服务中心-项目采购-操作流程-电子招竞标-</w:t>
      </w:r>
      <w:r>
        <w:rPr>
          <w:color w:val="000000" w:themeColor="text1"/>
          <w14:textFill>
            <w14:solidFill>
              <w14:schemeClr w14:val="tx1"/>
            </w14:solidFill>
          </w14:textFill>
        </w:rPr>
        <w:t>政府采购项目电子交易管理操作指南-供应商</w:t>
      </w:r>
      <w:r>
        <w:rPr>
          <w:rFonts w:hint="eastAsia" w:ascii="宋体" w:hAnsi="宋体"/>
          <w:color w:val="000000" w:themeColor="text1"/>
          <w:szCs w:val="21"/>
          <w14:textFill>
            <w14:solidFill>
              <w14:schemeClr w14:val="tx1"/>
            </w14:solidFill>
          </w14:textFill>
        </w:rPr>
        <w:t>”查看电子竞标具体操作流程。</w:t>
      </w:r>
    </w:p>
    <w:p w14:paraId="232E59A2">
      <w:pPr>
        <w:widowControl/>
        <w:wordWrap w:val="0"/>
        <w:spacing w:line="4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 </w:t>
      </w:r>
      <w:r>
        <w:rPr>
          <w:rFonts w:hint="eastAsia" w:ascii="宋体" w:hAnsi="宋体" w:cs="宋体"/>
          <w:color w:val="000000" w:themeColor="text1"/>
          <w:kern w:val="0"/>
          <w:szCs w:val="2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依次进入“服务中心-入驻与配置”中查看CA数字证书办理操作流程。</w:t>
      </w:r>
      <w:r>
        <w:rPr>
          <w:rFonts w:hint="eastAsia" w:ascii="宋体" w:hAnsi="宋体" w:cs="宋体"/>
          <w:bCs/>
          <w:color w:val="000000" w:themeColor="text1"/>
          <w:kern w:val="0"/>
          <w:szCs w:val="21"/>
          <w14:textFill>
            <w14:solidFill>
              <w14:schemeClr w14:val="tx1"/>
            </w14:solidFill>
          </w14:textFill>
        </w:rPr>
        <w:t>如在操作过程中遇到问题或者需要技术支持，请致电广西政府采购云客服热线：</w:t>
      </w:r>
      <w:r>
        <w:rPr>
          <w:rFonts w:ascii="宋体" w:hAnsi="宋体" w:cs="宋体"/>
          <w:bCs/>
          <w:color w:val="000000" w:themeColor="text1"/>
          <w:kern w:val="0"/>
          <w:szCs w:val="21"/>
          <w14:textFill>
            <w14:solidFill>
              <w14:schemeClr w14:val="tx1"/>
            </w14:solidFill>
          </w14:textFill>
        </w:rPr>
        <w:t>95763或者</w:t>
      </w:r>
      <w:r>
        <w:rPr>
          <w:rFonts w:hint="eastAsia" w:ascii="宋体" w:hAnsi="宋体" w:cs="宋体"/>
          <w:bCs/>
          <w:color w:val="000000" w:themeColor="text1"/>
          <w:kern w:val="0"/>
          <w:szCs w:val="21"/>
          <w14:textFill>
            <w14:solidFill>
              <w14:schemeClr w14:val="tx1"/>
            </w14:solidFill>
          </w14:textFill>
        </w:rPr>
        <w:t>0771-3381253</w:t>
      </w:r>
      <w:r>
        <w:rPr>
          <w:rFonts w:hint="eastAsia" w:ascii="宋体" w:hAnsi="宋体"/>
          <w:color w:val="000000" w:themeColor="text1"/>
          <w:szCs w:val="21"/>
          <w14:textFill>
            <w14:solidFill>
              <w14:schemeClr w14:val="tx1"/>
            </w14:solidFill>
          </w14:textFill>
        </w:rPr>
        <w:t>）。</w:t>
      </w:r>
    </w:p>
    <w:p w14:paraId="7B3C0B9C">
      <w:pPr>
        <w:wordWrap w:val="0"/>
        <w:snapToGrid w:val="0"/>
        <w:spacing w:line="4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4C4E763D">
      <w:pPr>
        <w:widowControl/>
        <w:wordWrap w:val="0"/>
        <w:spacing w:line="46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注：1）为确保网上操作合法、有效和安全，请供应商确保在电子竞标过程中能够对相关数据电文进行加密和使用电子签章，妥善保管C</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数字证书并使用有效的CA数字证书参与整个采购活动。2）</w:t>
      </w:r>
      <w:r>
        <w:rPr>
          <w:rFonts w:hint="eastAsia" w:ascii="宋体"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7A814B7">
      <w:pPr>
        <w:wordWrap w:val="0"/>
        <w:snapToGrid w:val="0"/>
        <w:spacing w:line="46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（4）供应商需要在具备有摄像头及语音功能且互联网网络状况良好的电脑登录“广西政府采购云”平台远程开标大厅参与本次谈判，否则后果自负。</w:t>
      </w:r>
    </w:p>
    <w:bookmarkEnd w:id="47"/>
    <w:bookmarkEnd w:id="48"/>
    <w:bookmarkEnd w:id="49"/>
    <w:bookmarkEnd w:id="50"/>
    <w:bookmarkEnd w:id="51"/>
    <w:bookmarkEnd w:id="52"/>
    <w:p w14:paraId="098314D6">
      <w:pPr>
        <w:wordWrap w:val="0"/>
        <w:spacing w:line="460" w:lineRule="exact"/>
        <w:ind w:firstLine="360" w:firstLineChars="150"/>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八、凡对本次采购提出询问，请按</w:t>
      </w:r>
      <w:r>
        <w:rPr>
          <w:rFonts w:ascii="黑体" w:hAnsi="黑体" w:eastAsia="黑体"/>
          <w:color w:val="000000" w:themeColor="text1"/>
          <w:sz w:val="24"/>
          <w14:textFill>
            <w14:solidFill>
              <w14:schemeClr w14:val="tx1"/>
            </w14:solidFill>
          </w14:textFill>
        </w:rPr>
        <w:t>以下方式</w:t>
      </w:r>
      <w:r>
        <w:rPr>
          <w:rFonts w:hint="eastAsia" w:ascii="黑体" w:hAnsi="黑体" w:eastAsia="黑体"/>
          <w:color w:val="000000" w:themeColor="text1"/>
          <w:sz w:val="24"/>
          <w14:textFill>
            <w14:solidFill>
              <w14:schemeClr w14:val="tx1"/>
            </w14:solidFill>
          </w14:textFill>
        </w:rPr>
        <w:t>联系。</w:t>
      </w:r>
    </w:p>
    <w:bookmarkEnd w:id="5"/>
    <w:p w14:paraId="661F15C6">
      <w:pPr>
        <w:spacing w:line="480" w:lineRule="exact"/>
        <w:ind w:firstLine="420" w:firstLineChars="200"/>
        <w:rPr>
          <w:rFonts w:ascii="宋体" w:hAnsi="宋体" w:cs="宋体"/>
          <w:color w:val="000000"/>
          <w:kern w:val="0"/>
          <w:szCs w:val="21"/>
        </w:rPr>
      </w:pPr>
      <w:bookmarkStart w:id="53" w:name="_Toc163568318"/>
      <w:r>
        <w:rPr>
          <w:rFonts w:hint="eastAsia" w:ascii="宋体" w:hAnsi="宋体" w:cs="宋体"/>
          <w:color w:val="000000"/>
          <w:kern w:val="0"/>
          <w:szCs w:val="21"/>
        </w:rPr>
        <w:t>1.采购人信息</w:t>
      </w:r>
    </w:p>
    <w:p w14:paraId="2E87B1C8">
      <w:pPr>
        <w:spacing w:line="480" w:lineRule="exact"/>
        <w:ind w:firstLine="420" w:firstLineChars="200"/>
        <w:rPr>
          <w:rFonts w:ascii="宋体" w:hAnsi="宋体" w:cs="宋体"/>
          <w:color w:val="000000"/>
          <w:kern w:val="0"/>
          <w:szCs w:val="21"/>
        </w:rPr>
      </w:pPr>
      <w:r>
        <w:rPr>
          <w:rFonts w:hint="eastAsia" w:ascii="宋体" w:hAnsi="宋体" w:cs="宋体"/>
          <w:color w:val="000000"/>
          <w:kern w:val="0"/>
          <w:szCs w:val="21"/>
        </w:rPr>
        <w:t>名 称：钦州市第二人民医院　</w:t>
      </w:r>
    </w:p>
    <w:p w14:paraId="2898DC05">
      <w:pPr>
        <w:spacing w:line="480" w:lineRule="exact"/>
        <w:ind w:firstLine="420" w:firstLineChars="200"/>
        <w:rPr>
          <w:rFonts w:ascii="宋体" w:hAnsi="宋体" w:cs="宋体"/>
          <w:color w:val="000000"/>
          <w:kern w:val="0"/>
          <w:szCs w:val="21"/>
        </w:rPr>
      </w:pPr>
      <w:r>
        <w:rPr>
          <w:rFonts w:hint="eastAsia" w:ascii="宋体" w:hAnsi="宋体" w:cs="宋体"/>
          <w:color w:val="000000"/>
          <w:kern w:val="0"/>
          <w:szCs w:val="21"/>
        </w:rPr>
        <w:t>地 址：钦州市钦南区文峰南路219号　</w:t>
      </w:r>
    </w:p>
    <w:p w14:paraId="779483D8">
      <w:pPr>
        <w:spacing w:line="480" w:lineRule="exact"/>
        <w:ind w:firstLine="420" w:firstLineChars="200"/>
        <w:rPr>
          <w:rFonts w:ascii="宋体" w:hAnsi="宋体" w:cs="宋体"/>
          <w:color w:val="000000"/>
          <w:kern w:val="0"/>
          <w:szCs w:val="21"/>
        </w:rPr>
      </w:pPr>
      <w:r>
        <w:rPr>
          <w:rFonts w:hint="eastAsia" w:ascii="宋体" w:hAnsi="宋体" w:cs="宋体"/>
          <w:color w:val="000000"/>
          <w:kern w:val="0"/>
          <w:szCs w:val="21"/>
        </w:rPr>
        <w:t xml:space="preserve">联系方式：黄文雯　0777-2873316　 </w:t>
      </w:r>
      <w:bookmarkStart w:id="54" w:name="_Toc28359009"/>
      <w:bookmarkStart w:id="55" w:name="_Toc28359086"/>
    </w:p>
    <w:p w14:paraId="47DFEC25">
      <w:pPr>
        <w:spacing w:line="480" w:lineRule="exact"/>
        <w:ind w:firstLine="420" w:firstLineChars="200"/>
        <w:rPr>
          <w:rFonts w:ascii="宋体" w:hAnsi="宋体" w:cs="宋体"/>
          <w:color w:val="000000"/>
          <w:kern w:val="0"/>
          <w:szCs w:val="21"/>
        </w:rPr>
      </w:pPr>
      <w:r>
        <w:rPr>
          <w:rFonts w:hint="eastAsia" w:ascii="宋体" w:hAnsi="宋体" w:cs="宋体"/>
          <w:color w:val="000000"/>
          <w:kern w:val="0"/>
          <w:szCs w:val="21"/>
        </w:rPr>
        <w:t>2.采购代理机构信息</w:t>
      </w:r>
      <w:bookmarkEnd w:id="54"/>
      <w:bookmarkEnd w:id="55"/>
    </w:p>
    <w:p w14:paraId="0A98F792">
      <w:pPr>
        <w:spacing w:line="480" w:lineRule="exact"/>
        <w:ind w:firstLine="420" w:firstLineChars="200"/>
        <w:rPr>
          <w:rFonts w:ascii="宋体" w:hAnsi="宋体" w:cs="宋体"/>
          <w:color w:val="000000"/>
          <w:kern w:val="0"/>
          <w:szCs w:val="21"/>
        </w:rPr>
      </w:pPr>
      <w:r>
        <w:rPr>
          <w:rFonts w:hint="eastAsia" w:ascii="宋体" w:hAnsi="宋体" w:cs="宋体"/>
          <w:color w:val="000000"/>
          <w:kern w:val="0"/>
          <w:szCs w:val="21"/>
        </w:rPr>
        <w:t>名 称：云之龙咨询集团有限公司　</w:t>
      </w:r>
    </w:p>
    <w:p w14:paraId="210F8A38">
      <w:pPr>
        <w:spacing w:line="480" w:lineRule="exact"/>
        <w:ind w:firstLine="420" w:firstLineChars="200"/>
        <w:rPr>
          <w:rFonts w:ascii="宋体" w:hAnsi="宋体" w:cs="宋体"/>
          <w:color w:val="000000"/>
          <w:kern w:val="0"/>
          <w:szCs w:val="21"/>
        </w:rPr>
      </w:pPr>
      <w:bookmarkStart w:id="56" w:name="_Toc28359010"/>
      <w:bookmarkStart w:id="57" w:name="_Toc28359087"/>
      <w:r>
        <w:rPr>
          <w:rFonts w:hint="eastAsia" w:ascii="宋体" w:hAnsi="宋体" w:cs="宋体"/>
          <w:color w:val="000000"/>
          <w:kern w:val="0"/>
          <w:szCs w:val="21"/>
        </w:rPr>
        <w:t>地址：广西钦州市子材东大街19号奥林名城8号楼8层</w:t>
      </w:r>
    </w:p>
    <w:p w14:paraId="651A2691">
      <w:pPr>
        <w:spacing w:line="480" w:lineRule="exact"/>
        <w:ind w:firstLine="420" w:firstLineChars="200"/>
        <w:rPr>
          <w:rFonts w:hint="default" w:ascii="宋体" w:hAnsi="宋体" w:eastAsia="宋体" w:cs="宋体"/>
          <w:color w:val="000000"/>
          <w:kern w:val="0"/>
          <w:szCs w:val="21"/>
          <w:lang w:val="en-US" w:eastAsia="zh-CN"/>
        </w:rPr>
      </w:pPr>
      <w:r>
        <w:rPr>
          <w:rFonts w:hint="eastAsia" w:ascii="宋体" w:hAnsi="宋体" w:cs="宋体"/>
          <w:color w:val="000000"/>
          <w:kern w:val="0"/>
          <w:szCs w:val="21"/>
        </w:rPr>
        <w:t>项目联系人姓名：秦绍袁、</w:t>
      </w:r>
      <w:r>
        <w:rPr>
          <w:rFonts w:hint="eastAsia" w:ascii="宋体" w:hAnsi="宋体" w:cs="宋体"/>
          <w:color w:val="000000"/>
          <w:kern w:val="0"/>
          <w:szCs w:val="21"/>
          <w:lang w:val="en-US" w:eastAsia="zh-CN"/>
        </w:rPr>
        <w:t>郑全荣</w:t>
      </w:r>
    </w:p>
    <w:p w14:paraId="600624F6">
      <w:pPr>
        <w:spacing w:line="480" w:lineRule="exact"/>
        <w:ind w:firstLine="420" w:firstLineChars="200"/>
        <w:rPr>
          <w:rFonts w:ascii="宋体" w:hAnsi="宋体" w:cs="宋体"/>
          <w:color w:val="000000"/>
          <w:kern w:val="0"/>
          <w:szCs w:val="21"/>
        </w:rPr>
      </w:pPr>
      <w:r>
        <w:rPr>
          <w:rFonts w:hint="eastAsia" w:ascii="宋体" w:hAnsi="宋体" w:cs="宋体"/>
          <w:color w:val="000000"/>
          <w:kern w:val="0"/>
          <w:szCs w:val="21"/>
        </w:rPr>
        <w:t>联系电话：0777-5619366</w:t>
      </w:r>
    </w:p>
    <w:p w14:paraId="4A75865B">
      <w:pPr>
        <w:spacing w:line="480" w:lineRule="exact"/>
        <w:ind w:firstLine="420" w:firstLineChars="200"/>
        <w:rPr>
          <w:rFonts w:ascii="宋体" w:hAnsi="宋体" w:cs="宋体"/>
          <w:color w:val="000000"/>
          <w:kern w:val="0"/>
          <w:szCs w:val="21"/>
        </w:rPr>
      </w:pPr>
      <w:r>
        <w:rPr>
          <w:rFonts w:hint="eastAsia" w:ascii="宋体" w:hAnsi="宋体" w:cs="宋体"/>
          <w:color w:val="000000"/>
          <w:kern w:val="0"/>
          <w:szCs w:val="21"/>
        </w:rPr>
        <w:t>3.项目联系方式</w:t>
      </w:r>
      <w:bookmarkEnd w:id="56"/>
      <w:bookmarkEnd w:id="57"/>
    </w:p>
    <w:p w14:paraId="696C646F">
      <w:pPr>
        <w:spacing w:line="480" w:lineRule="exact"/>
        <w:ind w:firstLine="420" w:firstLineChars="200"/>
        <w:rPr>
          <w:rFonts w:ascii="宋体" w:hAnsi="宋体" w:cs="宋体"/>
          <w:color w:val="000000"/>
          <w:kern w:val="0"/>
          <w:szCs w:val="21"/>
        </w:rPr>
      </w:pPr>
      <w:r>
        <w:rPr>
          <w:rFonts w:hint="eastAsia" w:ascii="宋体" w:hAnsi="宋体" w:cs="宋体"/>
          <w:color w:val="000000"/>
          <w:kern w:val="0"/>
          <w:szCs w:val="21"/>
        </w:rPr>
        <w:t>项目联系人：秦绍袁、</w:t>
      </w:r>
      <w:r>
        <w:rPr>
          <w:rFonts w:hint="eastAsia" w:ascii="宋体" w:hAnsi="宋体" w:cs="宋体"/>
          <w:color w:val="000000"/>
          <w:kern w:val="0"/>
          <w:szCs w:val="21"/>
          <w:lang w:val="en-US" w:eastAsia="zh-CN"/>
        </w:rPr>
        <w:t>郑全荣</w:t>
      </w:r>
    </w:p>
    <w:p w14:paraId="2C24B442">
      <w:pPr>
        <w:spacing w:line="480" w:lineRule="exact"/>
        <w:ind w:firstLine="420" w:firstLineChars="200"/>
        <w:rPr>
          <w:color w:val="000000" w:themeColor="text1"/>
          <w14:textFill>
            <w14:solidFill>
              <w14:schemeClr w14:val="tx1"/>
            </w14:solidFill>
          </w14:textFill>
        </w:rPr>
      </w:pPr>
      <w:r>
        <w:rPr>
          <w:rFonts w:hint="eastAsia" w:ascii="宋体" w:hAnsi="宋体" w:cs="宋体"/>
          <w:color w:val="000000"/>
          <w:kern w:val="0"/>
          <w:szCs w:val="21"/>
        </w:rPr>
        <w:t>电　话：0777-5619366　</w:t>
      </w:r>
      <w:r>
        <w:rPr>
          <w:color w:val="000000" w:themeColor="text1"/>
          <w14:textFill>
            <w14:solidFill>
              <w14:schemeClr w14:val="tx1"/>
            </w14:solidFill>
          </w14:textFill>
        </w:rPr>
        <w:br w:type="page"/>
      </w:r>
    </w:p>
    <w:p w14:paraId="76826102">
      <w:pPr>
        <w:spacing w:line="480" w:lineRule="exact"/>
        <w:rPr>
          <w:color w:val="000000" w:themeColor="text1"/>
          <w14:textFill>
            <w14:solidFill>
              <w14:schemeClr w14:val="tx1"/>
            </w14:solidFill>
          </w14:textFill>
        </w:rPr>
      </w:pPr>
    </w:p>
    <w:p w14:paraId="545E826D">
      <w:pPr>
        <w:spacing w:line="480" w:lineRule="exact"/>
        <w:ind w:firstLine="2650" w:firstLineChars="600"/>
        <w:rPr>
          <w:color w:val="000000" w:themeColor="text1"/>
          <w14:textFill>
            <w14:solidFill>
              <w14:schemeClr w14:val="tx1"/>
            </w14:solidFill>
          </w14:textFill>
        </w:rPr>
      </w:pPr>
      <w:r>
        <w:rPr>
          <w:rFonts w:hint="eastAsia"/>
          <w:b/>
          <w:bCs/>
          <w:color w:val="000000" w:themeColor="text1"/>
          <w:kern w:val="44"/>
          <w:sz w:val="44"/>
          <w:szCs w:val="44"/>
          <w14:textFill>
            <w14:solidFill>
              <w14:schemeClr w14:val="tx1"/>
            </w14:solidFill>
          </w14:textFill>
        </w:rPr>
        <w:t>第二章 供应商须知</w:t>
      </w:r>
      <w:bookmarkEnd w:id="53"/>
    </w:p>
    <w:p w14:paraId="45379083">
      <w:pPr>
        <w:wordWrap w:val="0"/>
        <w:spacing w:line="40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供应商须知前附表</w:t>
      </w:r>
    </w:p>
    <w:p w14:paraId="0BE1D0E2">
      <w:pPr>
        <w:wordWrap w:val="0"/>
        <w:spacing w:line="400" w:lineRule="exact"/>
        <w:jc w:val="center"/>
        <w:rPr>
          <w:rFonts w:ascii="宋体" w:hAnsi="宋体"/>
          <w:b/>
          <w:color w:val="000000" w:themeColor="text1"/>
          <w:sz w:val="32"/>
          <w:szCs w:val="32"/>
          <w14:textFill>
            <w14:solidFill>
              <w14:schemeClr w14:val="tx1"/>
            </w14:solidFill>
          </w14:textFill>
        </w:rPr>
      </w:pPr>
    </w:p>
    <w:tbl>
      <w:tblPr>
        <w:tblStyle w:val="2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152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0AEFEC2F">
            <w:pPr>
              <w:wordWrap w:val="0"/>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tcPr>
          <w:p w14:paraId="5E4C13B6">
            <w:pPr>
              <w:wordWrap w:val="0"/>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0CFB4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C0C8199">
            <w:pPr>
              <w:wordWrap w:val="0"/>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vAlign w:val="center"/>
          </w:tcPr>
          <w:p w14:paraId="30C40946">
            <w:pPr>
              <w:wordWrap w:val="0"/>
              <w:spacing w:line="360" w:lineRule="auto"/>
              <w:rPr>
                <w:rFonts w:ascii="宋体" w:hAnsi="宋体" w:cs="宋体"/>
                <w:color w:val="auto"/>
                <w:szCs w:val="21"/>
              </w:rPr>
            </w:pPr>
            <w:r>
              <w:rPr>
                <w:rFonts w:hint="eastAsia" w:ascii="宋体" w:hAnsi="宋体" w:cs="宋体"/>
                <w:color w:val="auto"/>
                <w:szCs w:val="21"/>
              </w:rPr>
              <w:t>1.供应商的资格条件：详见竞争性谈判公告</w:t>
            </w:r>
          </w:p>
          <w:p w14:paraId="35DCC538">
            <w:pPr>
              <w:wordWrap w:val="0"/>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4B11F8DE">
            <w:pPr>
              <w:wordWrap w:val="0"/>
              <w:spacing w:line="360" w:lineRule="auto"/>
              <w:rPr>
                <w:rFonts w:ascii="宋体" w:hAnsi="宋体" w:cs="宋体"/>
                <w:color w:val="auto"/>
                <w:szCs w:val="21"/>
              </w:rPr>
            </w:pPr>
            <w:r>
              <w:rPr>
                <w:rFonts w:hint="eastAsia" w:ascii="宋体" w:hAnsi="宋体" w:cs="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916D2B3">
            <w:pPr>
              <w:wordWrap w:val="0"/>
              <w:spacing w:line="360" w:lineRule="auto"/>
              <w:rPr>
                <w:rFonts w:ascii="宋体" w:hAnsi="宋体" w:cs="宋体"/>
                <w:color w:val="auto"/>
                <w:szCs w:val="21"/>
              </w:rPr>
            </w:pPr>
            <w:r>
              <w:rPr>
                <w:rFonts w:hint="eastAsia" w:ascii="宋体" w:hAnsi="宋体" w:cs="宋体"/>
                <w:color w:val="auto"/>
                <w:szCs w:val="21"/>
              </w:rPr>
              <w:t>2.2对在“信用中国”网站（</w:t>
            </w:r>
            <w:r>
              <w:rPr>
                <w:rFonts w:hint="eastAsia" w:ascii="宋体" w:hAnsi="宋体" w:cs="宋体"/>
                <w:color w:val="auto"/>
                <w:kern w:val="0"/>
                <w:szCs w:val="21"/>
              </w:rPr>
              <w:t>http://</w:t>
            </w:r>
            <w:r>
              <w:rPr>
                <w:rFonts w:hint="eastAsia" w:ascii="宋体" w:hAnsi="宋体" w:cs="宋体"/>
                <w:color w:val="auto"/>
                <w:szCs w:val="21"/>
              </w:rPr>
              <w:t>www.creditchina.gov.cn） 、中国政府采购网（</w:t>
            </w:r>
            <w:r>
              <w:rPr>
                <w:rFonts w:hint="eastAsia" w:ascii="宋体" w:hAnsi="宋体" w:cs="宋体"/>
                <w:color w:val="auto"/>
                <w:kern w:val="0"/>
                <w:szCs w:val="21"/>
              </w:rPr>
              <w:t>http://</w:t>
            </w:r>
            <w:r>
              <w:rPr>
                <w:rFonts w:hint="eastAsia" w:ascii="宋体" w:hAnsi="宋体" w:cs="宋体"/>
                <w:color w:val="auto"/>
                <w:szCs w:val="21"/>
              </w:rPr>
              <w:t>www.ccgp.gov.cn）被列入失信被执行人、重大税收违法失信主体、政府采购严重违法失信行为记录名单及其他不符合《中华人民共和国政府采购法》第二十二条规定条件的供应商，不得参与政府采购活动。</w:t>
            </w:r>
          </w:p>
        </w:tc>
      </w:tr>
      <w:tr w14:paraId="57176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876CA8">
            <w:pPr>
              <w:wordWrap w:val="0"/>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vAlign w:val="center"/>
          </w:tcPr>
          <w:p w14:paraId="7C5692CE">
            <w:pPr>
              <w:wordWrap w:val="0"/>
              <w:spacing w:line="360" w:lineRule="auto"/>
              <w:rPr>
                <w:rFonts w:ascii="宋体" w:hAnsi="宋体" w:cs="宋体"/>
                <w:color w:val="auto"/>
                <w:szCs w:val="21"/>
              </w:rPr>
            </w:pPr>
            <w:r>
              <w:rPr>
                <w:rFonts w:hint="eastAsia" w:ascii="宋体" w:hAnsi="宋体" w:cs="宋体"/>
                <w:color w:val="auto"/>
                <w:szCs w:val="21"/>
              </w:rPr>
              <w:t>是否接受联合体竞标：详见竞争性谈判公告</w:t>
            </w:r>
          </w:p>
        </w:tc>
      </w:tr>
      <w:tr w14:paraId="4968C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32D870">
            <w:pPr>
              <w:wordWrap w:val="0"/>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vAlign w:val="center"/>
          </w:tcPr>
          <w:p w14:paraId="4E8B8C6C">
            <w:pPr>
              <w:pStyle w:val="8"/>
              <w:wordWrap w:val="0"/>
              <w:spacing w:line="360" w:lineRule="auto"/>
              <w:rPr>
                <w:color w:val="auto"/>
              </w:rPr>
            </w:pPr>
            <w:r>
              <w:rPr>
                <w:rFonts w:hint="eastAsia"/>
                <w:color w:val="auto"/>
              </w:rPr>
              <w:t>不允许分包</w:t>
            </w:r>
          </w:p>
        </w:tc>
      </w:tr>
      <w:tr w14:paraId="1EB46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3E9E6E">
            <w:pPr>
              <w:wordWrap w:val="0"/>
              <w:spacing w:line="360" w:lineRule="auto"/>
              <w:jc w:val="center"/>
              <w:rPr>
                <w:rFonts w:ascii="宋体" w:hAnsi="宋体" w:cs="宋体"/>
                <w:color w:val="auto"/>
                <w:szCs w:val="21"/>
              </w:rPr>
            </w:pPr>
            <w:r>
              <w:rPr>
                <w:rFonts w:hint="eastAsia" w:ascii="宋体" w:hAnsi="宋体" w:cs="宋体"/>
                <w:color w:val="auto"/>
                <w:szCs w:val="21"/>
              </w:rPr>
              <w:t>7.1</w:t>
            </w:r>
          </w:p>
        </w:tc>
        <w:tc>
          <w:tcPr>
            <w:tcW w:w="7912" w:type="dxa"/>
            <w:vAlign w:val="center"/>
          </w:tcPr>
          <w:p w14:paraId="7E0D7673">
            <w:pPr>
              <w:wordWrap w:val="0"/>
              <w:autoSpaceDE w:val="0"/>
              <w:autoSpaceDN w:val="0"/>
              <w:snapToGrid w:val="0"/>
              <w:spacing w:line="360" w:lineRule="auto"/>
              <w:rPr>
                <w:rFonts w:ascii="宋体" w:hAnsi="宋体"/>
                <w:color w:val="auto"/>
                <w:szCs w:val="21"/>
              </w:rPr>
            </w:pPr>
            <w:r>
              <w:rPr>
                <w:rFonts w:hint="eastAsia" w:ascii="宋体" w:hAnsi="宋体"/>
                <w:color w:val="auto"/>
                <w:szCs w:val="21"/>
              </w:rPr>
              <w:t>提供相同品牌产品（非单一产品采购项目的，指核心产品）的不同供应商最后报价相同时，按照下列方式确定一个供应商获得成交人推荐资格：</w:t>
            </w:r>
          </w:p>
          <w:p w14:paraId="297BD46F">
            <w:pPr>
              <w:wordWrap w:val="0"/>
              <w:autoSpaceDE w:val="0"/>
              <w:autoSpaceDN w:val="0"/>
              <w:snapToGrid w:val="0"/>
              <w:spacing w:line="360" w:lineRule="auto"/>
              <w:rPr>
                <w:rFonts w:ascii="宋体" w:hAnsi="宋体"/>
                <w:color w:val="auto"/>
                <w:szCs w:val="21"/>
              </w:rPr>
            </w:pPr>
            <w:r>
              <w:rPr>
                <w:rFonts w:hint="eastAsia" w:ascii="宋体" w:hAnsi="宋体"/>
                <w:color w:val="auto"/>
                <w:szCs w:val="21"/>
              </w:rPr>
              <w:t>□随机抽取；</w:t>
            </w:r>
          </w:p>
          <w:p w14:paraId="7FF62794">
            <w:pPr>
              <w:wordWrap w:val="0"/>
              <w:autoSpaceDE w:val="0"/>
              <w:autoSpaceDN w:val="0"/>
              <w:snapToGrid w:val="0"/>
              <w:spacing w:line="360" w:lineRule="auto"/>
              <w:rPr>
                <w:rFonts w:hint="eastAsia" w:ascii="宋体" w:hAnsi="宋体" w:cs="仿宋"/>
                <w:color w:val="auto"/>
                <w:szCs w:val="21"/>
              </w:rPr>
            </w:pPr>
            <w:r>
              <w:rPr>
                <w:rFonts w:ascii="Wingdings 2" w:hAnsi="Wingdings 2"/>
                <w:color w:val="auto"/>
                <w:szCs w:val="21"/>
              </w:rPr>
              <w:t></w:t>
            </w:r>
            <w:r>
              <w:rPr>
                <w:rFonts w:hint="eastAsia" w:ascii="宋体" w:hAnsi="宋体" w:cs="仿宋"/>
                <w:color w:val="auto"/>
                <w:szCs w:val="21"/>
              </w:rPr>
              <w:t>依次按节能环保产品累计金额高的优先、带“▲”的实质性要求正偏离项数多的优先、均无正偏离或正偏离项数一致时负偏离项数少的优先、质保期长优先、交货期短优先、故障响应时间短优先的顺序排列。</w:t>
            </w:r>
          </w:p>
        </w:tc>
      </w:tr>
      <w:tr w14:paraId="40E07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A072EF">
            <w:pPr>
              <w:wordWrap w:val="0"/>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16506F67">
            <w:pPr>
              <w:wordWrap w:val="0"/>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0707D9B0">
            <w:pPr>
              <w:wordWrap w:val="0"/>
              <w:snapToGrid w:val="0"/>
              <w:spacing w:line="360" w:lineRule="auto"/>
              <w:jc w:val="left"/>
              <w:rPr>
                <w:rFonts w:ascii="宋体" w:hAnsi="宋体" w:cs="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C24A1D2">
            <w:pPr>
              <w:wordWrap w:val="0"/>
              <w:spacing w:line="360" w:lineRule="auto"/>
              <w:contextualSpacing/>
              <w:jc w:val="left"/>
              <w:rPr>
                <w:rFonts w:ascii="宋体" w:hAnsi="宋体" w:cs="宋体"/>
                <w:color w:val="auto"/>
                <w:szCs w:val="21"/>
              </w:rPr>
            </w:pPr>
            <w:r>
              <w:rPr>
                <w:rFonts w:hint="eastAsia" w:ascii="宋体" w:hAnsi="宋体" w:cs="宋体"/>
                <w:color w:val="auto"/>
                <w:szCs w:val="21"/>
              </w:rPr>
              <w:t>2.供应商依法缴纳税收的相关材料（供应商2025年以来任意3个月的依法缴纳税收的凭据复印件；</w:t>
            </w:r>
            <w:r>
              <w:rPr>
                <w:rFonts w:hint="eastAsia"/>
                <w:color w:val="auto"/>
              </w:rPr>
              <w:t>依法免税的，必须提供相应文件证明其依法免税。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DB1433C">
            <w:pPr>
              <w:wordWrap w:val="0"/>
              <w:spacing w:line="360" w:lineRule="auto"/>
              <w:contextualSpacing/>
              <w:jc w:val="left"/>
              <w:rPr>
                <w:rFonts w:ascii="宋体" w:hAnsi="宋体" w:cs="宋体"/>
                <w:color w:val="auto"/>
                <w:szCs w:val="21"/>
              </w:rPr>
            </w:pPr>
            <w:r>
              <w:rPr>
                <w:rFonts w:hint="eastAsia" w:ascii="宋体" w:hAnsi="宋体" w:cs="宋体"/>
                <w:color w:val="auto"/>
                <w:szCs w:val="21"/>
              </w:rPr>
              <w:t>3.供应商依法缴纳社会保障资金的相关材料【供应商2025年以来任意3个月的依法缴纳社会保障资金的缴费凭证（专用收据或者社会保险缴纳清单）复印件；</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D89BF4B">
            <w:pPr>
              <w:wordWrap w:val="0"/>
              <w:spacing w:line="360" w:lineRule="auto"/>
              <w:contextualSpacing/>
              <w:jc w:val="left"/>
              <w:rPr>
                <w:rFonts w:ascii="宋体" w:hAnsi="宋体" w:cs="宋体"/>
                <w:b/>
                <w:color w:val="auto"/>
                <w:szCs w:val="21"/>
              </w:rPr>
            </w:pPr>
            <w:r>
              <w:rPr>
                <w:rFonts w:hint="eastAsia" w:ascii="宋体" w:hAnsi="宋体" w:cs="宋体"/>
                <w:color w:val="auto"/>
                <w:szCs w:val="21"/>
              </w:rPr>
              <w:t>4.供应商</w:t>
            </w:r>
            <w:r>
              <w:rPr>
                <w:rFonts w:hint="eastAsia"/>
                <w:color w:val="auto"/>
                <w:szCs w:val="21"/>
              </w:rPr>
              <w:t>财务状况报告（</w:t>
            </w:r>
            <w:r>
              <w:rPr>
                <w:rFonts w:hint="eastAsia" w:ascii="宋体" w:hAnsi="宋体" w:cs="宋体"/>
                <w:color w:val="auto"/>
                <w:szCs w:val="21"/>
                <w:u w:val="single"/>
              </w:rPr>
              <w:t>2024年度</w:t>
            </w:r>
            <w:r>
              <w:rPr>
                <w:rFonts w:hint="eastAsia"/>
                <w:color w:val="auto"/>
                <w:szCs w:val="21"/>
              </w:rPr>
              <w:t>财务报表复印件，或者银行出具的资信证明，或者中国人民银行征信中心出具的信用报告（企业竞标的提供企业信用报告，自然人竞标的提供个人信用报告）；供应商属于</w:t>
            </w:r>
            <w:r>
              <w:rPr>
                <w:rFonts w:hint="eastAsia"/>
                <w:color w:val="auto"/>
              </w:rPr>
              <w:t>成立</w:t>
            </w:r>
            <w:r>
              <w:rPr>
                <w:color w:val="auto"/>
              </w:rPr>
              <w:t>时间</w:t>
            </w:r>
            <w:r>
              <w:rPr>
                <w:rFonts w:hint="eastAsia"/>
                <w:color w:val="auto"/>
                <w:kern w:val="0"/>
              </w:rPr>
              <w:t>在规定年度之后</w:t>
            </w:r>
            <w:r>
              <w:rPr>
                <w:color w:val="auto"/>
              </w:rPr>
              <w:t>的</w:t>
            </w:r>
            <w:r>
              <w:rPr>
                <w:rFonts w:hint="eastAsia"/>
                <w:color w:val="auto"/>
                <w:szCs w:val="21"/>
              </w:rPr>
              <w:t>法人或其他组织</w:t>
            </w:r>
            <w:r>
              <w:rPr>
                <w:color w:val="auto"/>
              </w:rPr>
              <w:t>，需提供成立</w:t>
            </w:r>
            <w:r>
              <w:rPr>
                <w:rFonts w:hint="eastAsia"/>
                <w:color w:val="auto"/>
              </w:rPr>
              <w:t>之日起至响应文件提交截止时间前</w:t>
            </w:r>
            <w:r>
              <w:rPr>
                <w:color w:val="auto"/>
              </w:rPr>
              <w:t>的月报表</w:t>
            </w:r>
            <w:r>
              <w:rPr>
                <w:rFonts w:hint="eastAsia"/>
                <w:color w:val="auto"/>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rPr>
              <w:t>；</w:t>
            </w:r>
            <w:r>
              <w:rPr>
                <w:rFonts w:hint="eastAsia" w:ascii="宋体" w:hAnsi="宋体" w:cs="宋体"/>
                <w:bCs/>
                <w:color w:val="auto"/>
                <w:szCs w:val="21"/>
              </w:rPr>
              <w:t>（</w:t>
            </w:r>
            <w:r>
              <w:rPr>
                <w:rFonts w:hint="eastAsia" w:ascii="宋体" w:hAnsi="宋体"/>
                <w:b/>
                <w:color w:val="auto"/>
                <w:szCs w:val="21"/>
              </w:rPr>
              <w:t>必须提供</w:t>
            </w:r>
            <w:r>
              <w:rPr>
                <w:rFonts w:hint="eastAsia" w:ascii="宋体" w:hAnsi="宋体" w:cs="宋体"/>
                <w:b/>
                <w:color w:val="auto"/>
                <w:szCs w:val="21"/>
              </w:rPr>
              <w:t>，否则响应文件按无效响应处理</w:t>
            </w:r>
            <w:r>
              <w:rPr>
                <w:rFonts w:hint="eastAsia" w:ascii="宋体" w:hAnsi="宋体" w:cs="宋体"/>
                <w:bCs/>
                <w:color w:val="auto"/>
                <w:szCs w:val="21"/>
              </w:rPr>
              <w:t>）</w:t>
            </w:r>
          </w:p>
          <w:p w14:paraId="74E50FA9">
            <w:pPr>
              <w:wordWrap w:val="0"/>
              <w:snapToGrid w:val="0"/>
              <w:spacing w:line="360" w:lineRule="auto"/>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D833441">
            <w:pPr>
              <w:wordWrap w:val="0"/>
              <w:snapToGrid w:val="0"/>
              <w:spacing w:line="360" w:lineRule="auto"/>
              <w:jc w:val="left"/>
              <w:rPr>
                <w:rFonts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7D2C1C5">
            <w:pPr>
              <w:wordWrap w:val="0"/>
              <w:snapToGrid w:val="0"/>
              <w:spacing w:line="360" w:lineRule="auto"/>
              <w:jc w:val="left"/>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除谈判文件规定必须提供以外，供应商认为需要提供的其他证明材料；</w:t>
            </w:r>
          </w:p>
          <w:p w14:paraId="1E8F41DB">
            <w:pPr>
              <w:wordWrap w:val="0"/>
              <w:snapToGrid w:val="0"/>
              <w:spacing w:line="360" w:lineRule="auto"/>
              <w:jc w:val="left"/>
              <w:rPr>
                <w:rFonts w:ascii="宋体" w:hAnsi="宋体" w:cs="宋体"/>
                <w:b/>
                <w:color w:val="auto"/>
                <w:szCs w:val="21"/>
              </w:rPr>
            </w:pPr>
            <w:r>
              <w:rPr>
                <w:rFonts w:hint="eastAsia" w:ascii="宋体" w:hAnsi="宋体" w:cs="宋体"/>
                <w:b/>
                <w:color w:val="auto"/>
                <w:szCs w:val="21"/>
              </w:rPr>
              <w:t>注：</w:t>
            </w:r>
          </w:p>
          <w:p w14:paraId="06AC9F94">
            <w:pPr>
              <w:wordWrap w:val="0"/>
              <w:snapToGrid w:val="0"/>
              <w:spacing w:line="360" w:lineRule="auto"/>
              <w:jc w:val="left"/>
              <w:rPr>
                <w:rFonts w:ascii="宋体" w:hAnsi="宋体" w:cs="宋体"/>
                <w:b/>
                <w:color w:val="auto"/>
                <w:szCs w:val="21"/>
              </w:rPr>
            </w:pPr>
            <w:r>
              <w:rPr>
                <w:rFonts w:hint="eastAsia" w:ascii="宋体" w:hAnsi="宋体" w:cs="宋体"/>
                <w:b/>
                <w:color w:val="auto"/>
                <w:szCs w:val="21"/>
              </w:rPr>
              <w:t>1.以上</w:t>
            </w:r>
            <w:r>
              <w:rPr>
                <w:rFonts w:hint="eastAsia"/>
                <w:b/>
                <w:bCs/>
                <w:color w:val="auto"/>
              </w:rPr>
              <w:t>标明“必须提供” 的材料 ，必须加盖供应商</w:t>
            </w:r>
            <w:r>
              <w:rPr>
                <w:rFonts w:hint="eastAsia"/>
                <w:b/>
                <w:color w:val="auto"/>
              </w:rPr>
              <w:t>电子签章</w:t>
            </w:r>
            <w:r>
              <w:rPr>
                <w:rFonts w:hint="eastAsia"/>
                <w:b/>
                <w:bCs/>
                <w:color w:val="auto"/>
              </w:rPr>
              <w:t>；必须提供的材料在第五章“响应文件格式”中 有要求法定代表人或委托代理人签字的，必须由法定代表人或委托代理人签字，否则响应文件按无效响应处理。 其中 ，竞标声明必须由法定代表人在规定签章处签字（或盖章）并加盖供应商</w:t>
            </w:r>
            <w:r>
              <w:rPr>
                <w:rFonts w:hint="eastAsia"/>
                <w:b/>
                <w:color w:val="auto"/>
              </w:rPr>
              <w:t>电子签章</w:t>
            </w:r>
            <w:r>
              <w:rPr>
                <w:rFonts w:hint="eastAsia"/>
                <w:b/>
                <w:bCs/>
                <w:color w:val="auto"/>
              </w:rPr>
              <w:t>， 否则响应文件按无效响应处理。</w:t>
            </w:r>
          </w:p>
          <w:p w14:paraId="3B5D31D7">
            <w:pPr>
              <w:wordWrap w:val="0"/>
              <w:snapToGrid w:val="0"/>
              <w:spacing w:line="360" w:lineRule="auto"/>
              <w:jc w:val="left"/>
              <w:rPr>
                <w:rFonts w:ascii="宋体" w:hAnsi="宋体" w:cs="宋体"/>
                <w:b/>
                <w:color w:val="auto"/>
                <w:szCs w:val="21"/>
              </w:rPr>
            </w:pPr>
            <w:r>
              <w:rPr>
                <w:rFonts w:hint="eastAsia" w:ascii="宋体" w:hAnsi="宋体" w:cs="宋体"/>
                <w:b/>
                <w:color w:val="auto"/>
                <w:szCs w:val="21"/>
              </w:rPr>
              <w:t>2.分公司参加竞标的，应当取得总公司授权并在响应文件中提供授权书，否则响应文件按无效响应处理。</w:t>
            </w:r>
          </w:p>
        </w:tc>
      </w:tr>
      <w:tr w14:paraId="2EFAC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358B5E6">
            <w:pPr>
              <w:wordWrap w:val="0"/>
              <w:spacing w:line="360" w:lineRule="auto"/>
              <w:jc w:val="center"/>
              <w:rPr>
                <w:rFonts w:ascii="宋体" w:hAnsi="宋体" w:cs="宋体"/>
                <w:color w:val="auto"/>
                <w:szCs w:val="21"/>
              </w:rPr>
            </w:pPr>
            <w:r>
              <w:rPr>
                <w:rFonts w:hint="eastAsia" w:ascii="宋体" w:hAnsi="宋体" w:cs="宋体"/>
                <w:color w:val="auto"/>
                <w:szCs w:val="21"/>
              </w:rPr>
              <w:t>12.1.2</w:t>
            </w:r>
          </w:p>
        </w:tc>
        <w:tc>
          <w:tcPr>
            <w:tcW w:w="7912" w:type="dxa"/>
            <w:vAlign w:val="center"/>
          </w:tcPr>
          <w:p w14:paraId="3FC1B717">
            <w:pPr>
              <w:wordWrap w:val="0"/>
              <w:spacing w:line="360" w:lineRule="auto"/>
              <w:rPr>
                <w:rFonts w:ascii="宋体" w:hAnsi="宋体" w:cs="宋体"/>
                <w:color w:val="auto"/>
                <w:szCs w:val="21"/>
              </w:rPr>
            </w:pPr>
            <w:r>
              <w:rPr>
                <w:rFonts w:hint="eastAsia" w:ascii="宋体" w:hAnsi="宋体" w:cs="宋体"/>
                <w:color w:val="auto"/>
                <w:szCs w:val="21"/>
              </w:rPr>
              <w:t>报价文件</w:t>
            </w:r>
          </w:p>
          <w:p w14:paraId="3A0564F6">
            <w:pPr>
              <w:wordWrap w:val="0"/>
              <w:spacing w:line="360" w:lineRule="auto"/>
              <w:rPr>
                <w:rFonts w:ascii="宋体" w:hAnsi="宋体" w:cs="宋体"/>
                <w:color w:val="auto"/>
                <w:szCs w:val="21"/>
              </w:rPr>
            </w:pPr>
            <w:r>
              <w:rPr>
                <w:rFonts w:hint="eastAsia" w:ascii="宋体" w:hAnsi="宋体" w:cs="宋体"/>
                <w:color w:val="auto"/>
                <w:szCs w:val="21"/>
              </w:rPr>
              <w:t>1.竞标报价表（格式后附）</w:t>
            </w:r>
            <w:r>
              <w:rPr>
                <w:rFonts w:hint="eastAsia" w:ascii="宋体" w:hAnsi="宋体"/>
                <w:color w:val="auto"/>
                <w:szCs w:val="21"/>
              </w:rPr>
              <w:t>；</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EB0E240">
            <w:pPr>
              <w:wordWrap w:val="0"/>
              <w:spacing w:line="360" w:lineRule="auto"/>
              <w:rPr>
                <w:rFonts w:ascii="宋体" w:hAnsi="宋体" w:cs="宋体"/>
                <w:color w:val="auto"/>
                <w:szCs w:val="21"/>
              </w:rPr>
            </w:pPr>
            <w:r>
              <w:rPr>
                <w:rFonts w:hint="eastAsia" w:ascii="宋体" w:hAnsi="宋体" w:cs="宋体"/>
                <w:color w:val="auto"/>
                <w:szCs w:val="21"/>
              </w:rPr>
              <w:t>2.供应商认为需要提供的其他有关资料。</w:t>
            </w:r>
          </w:p>
        </w:tc>
      </w:tr>
      <w:tr w14:paraId="3FEB0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FB13EB">
            <w:pPr>
              <w:wordWrap w:val="0"/>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7912" w:type="dxa"/>
            <w:vAlign w:val="center"/>
          </w:tcPr>
          <w:p w14:paraId="525F9106">
            <w:pPr>
              <w:wordWrap w:val="0"/>
              <w:spacing w:line="360" w:lineRule="auto"/>
              <w:rPr>
                <w:rFonts w:ascii="宋体" w:hAnsi="宋体" w:cs="宋体"/>
                <w:color w:val="auto"/>
                <w:szCs w:val="21"/>
              </w:rPr>
            </w:pPr>
            <w:r>
              <w:rPr>
                <w:rFonts w:hint="eastAsia" w:ascii="宋体" w:hAnsi="宋体" w:cs="宋体"/>
                <w:color w:val="auto"/>
                <w:szCs w:val="21"/>
              </w:rPr>
              <w:t>商务技术文件</w:t>
            </w:r>
          </w:p>
          <w:p w14:paraId="1CA2BDAD">
            <w:pPr>
              <w:wordWrap w:val="0"/>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E908ECF">
            <w:pPr>
              <w:wordWrap w:val="0"/>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A5B113E">
            <w:pPr>
              <w:wordWrap w:val="0"/>
              <w:spacing w:line="360" w:lineRule="auto"/>
              <w:rPr>
                <w:rFonts w:ascii="宋体" w:hAnsi="宋体" w:cs="宋体"/>
                <w:b/>
                <w:color w:val="auto"/>
                <w:szCs w:val="21"/>
              </w:rPr>
            </w:pPr>
            <w:r>
              <w:rPr>
                <w:rFonts w:hint="eastAsia" w:ascii="宋体" w:hAnsi="宋体" w:cs="宋体"/>
                <w:color w:val="auto"/>
                <w:szCs w:val="21"/>
              </w:rPr>
              <w:t>3.授权委托书及委托代理人有效身份证正反面复印件（格式后附）；（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5D9330CC">
            <w:pPr>
              <w:wordWrap w:val="0"/>
              <w:spacing w:line="360" w:lineRule="auto"/>
              <w:rPr>
                <w:rFonts w:ascii="宋体" w:hAnsi="宋体" w:cs="宋体"/>
                <w:color w:val="auto"/>
                <w:szCs w:val="21"/>
              </w:rPr>
            </w:pPr>
            <w:r>
              <w:rPr>
                <w:rFonts w:hint="eastAsia" w:ascii="宋体" w:hAnsi="宋体" w:cs="宋体"/>
                <w:color w:val="auto"/>
                <w:szCs w:val="21"/>
              </w:rPr>
              <w:t>4.商务要求偏离表（格式后附）；（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D0D9D34">
            <w:pPr>
              <w:wordWrap w:val="0"/>
              <w:spacing w:line="360" w:lineRule="auto"/>
              <w:rPr>
                <w:rFonts w:ascii="宋体" w:hAnsi="宋体" w:cs="宋体"/>
                <w:color w:val="auto"/>
                <w:szCs w:val="21"/>
              </w:rPr>
            </w:pPr>
            <w:r>
              <w:rPr>
                <w:rFonts w:hint="eastAsia" w:ascii="宋体" w:hAnsi="宋体" w:cs="宋体"/>
                <w:color w:val="auto"/>
                <w:szCs w:val="21"/>
              </w:rPr>
              <w:t>5.售后服务承诺（格式自拟）；（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B4F88FA">
            <w:pPr>
              <w:wordWrap w:val="0"/>
              <w:spacing w:line="360" w:lineRule="auto"/>
              <w:rPr>
                <w:rFonts w:ascii="宋体" w:hAnsi="宋体" w:cs="宋体"/>
                <w:color w:val="auto"/>
                <w:szCs w:val="21"/>
              </w:rPr>
            </w:pPr>
            <w:r>
              <w:rPr>
                <w:rFonts w:hint="eastAsia" w:ascii="宋体" w:hAnsi="宋体" w:cs="宋体"/>
                <w:color w:val="auto"/>
                <w:szCs w:val="21"/>
              </w:rPr>
              <w:t>6.竞</w:t>
            </w:r>
            <w:r>
              <w:rPr>
                <w:rFonts w:hint="eastAsia" w:ascii="宋体" w:hAnsi="宋体"/>
                <w:color w:val="auto"/>
                <w:szCs w:val="21"/>
              </w:rPr>
              <w:t>标保证金提交凭证；</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8D46814">
            <w:pPr>
              <w:wordWrap w:val="0"/>
              <w:spacing w:line="360" w:lineRule="auto"/>
              <w:rPr>
                <w:rFonts w:ascii="宋体" w:hAnsi="宋体" w:cs="宋体"/>
                <w:color w:val="auto"/>
                <w:szCs w:val="21"/>
              </w:rPr>
            </w:pPr>
            <w:r>
              <w:rPr>
                <w:rFonts w:hint="eastAsia" w:ascii="宋体" w:hAnsi="宋体" w:cs="宋体"/>
                <w:color w:val="auto"/>
                <w:szCs w:val="21"/>
              </w:rPr>
              <w:t>7.货物配置清单（均不含报价）（格式后附）；（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4532552">
            <w:pPr>
              <w:wordWrap w:val="0"/>
              <w:spacing w:line="360" w:lineRule="auto"/>
              <w:rPr>
                <w:rFonts w:ascii="宋体" w:hAnsi="宋体" w:cs="宋体"/>
                <w:color w:val="auto"/>
                <w:szCs w:val="21"/>
              </w:rPr>
            </w:pPr>
            <w:r>
              <w:rPr>
                <w:rFonts w:hint="eastAsia" w:ascii="宋体" w:hAnsi="宋体" w:cs="宋体"/>
                <w:color w:val="auto"/>
                <w:szCs w:val="21"/>
              </w:rPr>
              <w:t>8.技术要求偏离表（格式后附）；（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EED272A">
            <w:pPr>
              <w:wordWrap w:val="0"/>
              <w:spacing w:line="360" w:lineRule="auto"/>
              <w:rPr>
                <w:rFonts w:ascii="宋体" w:hAnsi="宋体" w:cs="宋体"/>
                <w:color w:val="auto"/>
                <w:szCs w:val="21"/>
              </w:rPr>
            </w:pPr>
            <w:r>
              <w:rPr>
                <w:rFonts w:hint="eastAsia" w:ascii="宋体" w:hAnsi="宋体" w:cs="宋体"/>
                <w:color w:val="auto"/>
                <w:szCs w:val="21"/>
              </w:rPr>
              <w:t>9.对应采购需求的技术要求、商务要求提供的其他文件资料（格式自拟）；</w:t>
            </w:r>
          </w:p>
          <w:p w14:paraId="1DA4D772">
            <w:pPr>
              <w:wordWrap w:val="0"/>
              <w:spacing w:line="360" w:lineRule="auto"/>
              <w:rPr>
                <w:rFonts w:ascii="宋体" w:hAnsi="宋体" w:cs="宋体"/>
                <w:color w:val="auto"/>
                <w:szCs w:val="21"/>
              </w:rPr>
            </w:pPr>
            <w:r>
              <w:rPr>
                <w:rFonts w:hint="eastAsia" w:ascii="宋体" w:hAnsi="宋体" w:cs="宋体"/>
                <w:color w:val="auto"/>
                <w:szCs w:val="21"/>
              </w:rPr>
              <w:t>10.供应商认为需要提供的其他有关资料。</w:t>
            </w:r>
          </w:p>
          <w:p w14:paraId="71EC2C03">
            <w:pPr>
              <w:wordWrap w:val="0"/>
              <w:snapToGrid w:val="0"/>
              <w:spacing w:line="360" w:lineRule="auto"/>
              <w:jc w:val="left"/>
              <w:rPr>
                <w:rFonts w:hint="eastAsia" w:ascii="宋体" w:hAnsi="宋体" w:eastAsia="宋体" w:cs="宋体"/>
                <w:b/>
                <w:color w:val="auto"/>
                <w:szCs w:val="21"/>
                <w:lang w:eastAsia="zh-CN"/>
              </w:rPr>
            </w:pPr>
            <w:r>
              <w:rPr>
                <w:rFonts w:hint="eastAsia" w:ascii="宋体" w:hAnsi="宋体" w:cs="宋体"/>
                <w:b/>
                <w:color w:val="auto"/>
                <w:szCs w:val="21"/>
              </w:rPr>
              <w:t>注：以上标明“必须提供”材料复印件的，必须加盖供应商</w:t>
            </w:r>
            <w:r>
              <w:rPr>
                <w:rFonts w:hint="eastAsia" w:ascii="宋体" w:hAnsi="宋体"/>
                <w:b/>
                <w:bCs/>
                <w:color w:val="auto"/>
                <w:szCs w:val="21"/>
              </w:rPr>
              <w:t>电子签章</w:t>
            </w:r>
            <w:r>
              <w:rPr>
                <w:rFonts w:hint="eastAsia"/>
                <w:b/>
                <w:bCs/>
                <w:color w:val="auto"/>
              </w:rPr>
              <w:t>；必须提供的材料在第五章“响应文件格式”中 有要求法定代表人或委托代理人签字的，必须由法定代表人或委托代理人签字，否则响应文件按无效响应处理</w:t>
            </w:r>
            <w:r>
              <w:rPr>
                <w:rFonts w:hint="eastAsia"/>
                <w:b/>
                <w:bCs/>
                <w:color w:val="auto"/>
                <w:lang w:eastAsia="zh-CN"/>
              </w:rPr>
              <w:t>。</w:t>
            </w:r>
          </w:p>
        </w:tc>
      </w:tr>
      <w:tr w14:paraId="250F9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73CE66">
            <w:pPr>
              <w:wordWrap w:val="0"/>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vAlign w:val="center"/>
          </w:tcPr>
          <w:p w14:paraId="456FE738">
            <w:pPr>
              <w:widowControl/>
              <w:numPr>
                <w:ilvl w:val="0"/>
                <w:numId w:val="1"/>
              </w:numPr>
              <w:spacing w:line="360" w:lineRule="exact"/>
              <w:rPr>
                <w:rFonts w:hint="eastAsia" w:ascii="宋体" w:hAnsi="宋体" w:cs="宋体"/>
                <w:color w:val="auto"/>
                <w:szCs w:val="21"/>
                <w:lang w:bidi="zh-TW"/>
              </w:rPr>
            </w:pPr>
            <w:r>
              <w:rPr>
                <w:rFonts w:hint="eastAsia" w:ascii="宋体" w:hAnsi="宋体" w:cs="宋体"/>
                <w:color w:val="auto"/>
                <w:szCs w:val="21"/>
                <w:lang w:bidi="zh-TW"/>
              </w:rPr>
              <w:t>本项目竞标报价应包括本次采购范围内货物货款、货物标准附件、备品备件、专用工具、包装、运输、装卸、保险、利润、税金、货到就位以及安装、安装所需辅材、调试、培训、承诺售后服务内售后服务费用以及相关文件规定、合同包含的所有风险、责任等各项应有费用和税金。</w:t>
            </w:r>
          </w:p>
          <w:p w14:paraId="1A63A49F">
            <w:pPr>
              <w:wordWrap w:val="0"/>
              <w:snapToGrid w:val="0"/>
              <w:spacing w:line="400" w:lineRule="exact"/>
              <w:ind w:right="-80"/>
              <w:jc w:val="left"/>
              <w:rPr>
                <w:rFonts w:ascii="宋体" w:hAnsi="宋体" w:cs="宋体"/>
                <w:color w:val="auto"/>
                <w:szCs w:val="21"/>
              </w:rPr>
            </w:pPr>
            <w:r>
              <w:rPr>
                <w:rFonts w:hint="eastAsia" w:ascii="宋体" w:hAnsi="宋体" w:cs="宋体"/>
                <w:color w:val="auto"/>
                <w:szCs w:val="21"/>
                <w:lang w:bidi="zh-TW"/>
              </w:rPr>
              <w:t>2.成交供应商实施项目工作期间如出现人员人身、财产安全事故、损失等，均由成交供应商全部负责，采购人不负任何负责。</w:t>
            </w:r>
          </w:p>
        </w:tc>
      </w:tr>
      <w:tr w14:paraId="2E68B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75CC38">
            <w:pPr>
              <w:wordWrap w:val="0"/>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023D899F">
            <w:pPr>
              <w:pStyle w:val="6"/>
              <w:widowControl w:val="0"/>
              <w:tabs>
                <w:tab w:val="clear" w:pos="454"/>
              </w:tabs>
              <w:wordWrap w:val="0"/>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hint="eastAsia" w:ascii="宋体" w:hAnsi="宋体" w:cs="宋体"/>
                <w:color w:val="auto"/>
                <w:kern w:val="2"/>
                <w:sz w:val="21"/>
                <w:szCs w:val="21"/>
                <w:u w:val="single"/>
              </w:rPr>
              <w:t>60</w:t>
            </w:r>
            <w:r>
              <w:rPr>
                <w:rFonts w:hint="eastAsia" w:ascii="宋体" w:hAnsi="宋体" w:cs="宋体"/>
                <w:color w:val="auto"/>
                <w:kern w:val="2"/>
                <w:sz w:val="21"/>
                <w:szCs w:val="21"/>
              </w:rPr>
              <w:t>日。</w:t>
            </w:r>
          </w:p>
        </w:tc>
      </w:tr>
      <w:tr w14:paraId="06E32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B6FE9E">
            <w:pPr>
              <w:wordWrap w:val="0"/>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vAlign w:val="center"/>
          </w:tcPr>
          <w:p w14:paraId="1E1352F3">
            <w:pPr>
              <w:wordWrap w:val="0"/>
              <w:autoSpaceDE w:val="0"/>
              <w:autoSpaceDN w:val="0"/>
              <w:snapToGrid w:val="0"/>
              <w:spacing w:line="360" w:lineRule="auto"/>
              <w:rPr>
                <w:rFonts w:ascii="宋体" w:hAnsi="宋体"/>
                <w:color w:val="auto"/>
                <w:szCs w:val="21"/>
              </w:rPr>
            </w:pPr>
            <w:r>
              <w:rPr>
                <w:rFonts w:hint="eastAsia" w:ascii="宋体" w:hAnsi="宋体"/>
                <w:color w:val="auto"/>
                <w:szCs w:val="21"/>
              </w:rPr>
              <w:t>□本项目不收取竞标保证金。</w:t>
            </w:r>
          </w:p>
          <w:p w14:paraId="105E9A3C">
            <w:pPr>
              <w:wordWrap w:val="0"/>
              <w:snapToGrid w:val="0"/>
              <w:spacing w:line="360" w:lineRule="auto"/>
              <w:rPr>
                <w:rFonts w:ascii="宋体" w:hAnsi="宋体"/>
                <w:color w:val="auto"/>
                <w:szCs w:val="21"/>
              </w:rPr>
            </w:pPr>
            <w:r>
              <w:rPr>
                <w:rFonts w:hint="eastAsia" w:ascii="宋体" w:hAnsi="宋体"/>
                <w:color w:val="auto"/>
                <w:szCs w:val="21"/>
              </w:rPr>
              <w:t>☑本项目收取竞标保证金，具体规定如下：</w:t>
            </w:r>
          </w:p>
          <w:p w14:paraId="430B1FA4">
            <w:pPr>
              <w:wordWrap w:val="0"/>
              <w:snapToGrid w:val="0"/>
              <w:spacing w:line="360" w:lineRule="auto"/>
              <w:rPr>
                <w:rFonts w:ascii="宋体" w:hAnsi="宋体"/>
                <w:color w:val="auto"/>
                <w:szCs w:val="21"/>
              </w:rPr>
            </w:pPr>
            <w:r>
              <w:rPr>
                <w:rFonts w:hint="eastAsia" w:ascii="宋体" w:hAnsi="宋体" w:cs="宋体"/>
                <w:color w:val="auto"/>
                <w:kern w:val="0"/>
                <w:szCs w:val="21"/>
              </w:rPr>
              <w:t>竞标保证金为：人民币伍仟元整（¥5000.00）。</w:t>
            </w:r>
          </w:p>
          <w:p w14:paraId="0BB99E14">
            <w:pPr>
              <w:wordWrap w:val="0"/>
              <w:snapToGrid w:val="0"/>
              <w:spacing w:line="360" w:lineRule="auto"/>
              <w:rPr>
                <w:rFonts w:ascii="宋体" w:hAnsi="宋体" w:cs="宋体"/>
                <w:color w:val="auto"/>
                <w:kern w:val="0"/>
                <w:szCs w:val="21"/>
              </w:rPr>
            </w:pPr>
            <w:r>
              <w:rPr>
                <w:rFonts w:hint="eastAsia" w:ascii="宋体" w:hAnsi="宋体" w:cs="宋体"/>
                <w:color w:val="auto"/>
                <w:kern w:val="0"/>
                <w:szCs w:val="21"/>
              </w:rPr>
              <w:t>竞标保证金的交纳方式：银行转账、支票、汇票、本票或者银行、保险机构出具的保函</w:t>
            </w:r>
            <w:r>
              <w:rPr>
                <w:rFonts w:hint="eastAsia" w:ascii="宋体" w:hAnsi="宋体"/>
                <w:color w:val="auto"/>
                <w:szCs w:val="21"/>
              </w:rPr>
              <w:t>（包含电子保函）</w:t>
            </w:r>
            <w:r>
              <w:rPr>
                <w:rFonts w:hint="eastAsia" w:ascii="宋体" w:hAnsi="宋体" w:cs="宋体"/>
                <w:color w:val="auto"/>
                <w:kern w:val="0"/>
                <w:szCs w:val="21"/>
              </w:rPr>
              <w:t>，禁止采用现钞方式。采用银行转账方式的，在响应文件提交截止时间前交至指定账户并且到账（</w:t>
            </w:r>
            <w:r>
              <w:rPr>
                <w:rFonts w:hint="eastAsia" w:ascii="宋体" w:hAnsi="宋体" w:cs="宋体"/>
                <w:color w:val="auto"/>
                <w:kern w:val="0"/>
                <w:szCs w:val="21"/>
                <w:u w:val="single"/>
              </w:rPr>
              <w:t>开户名称：云之龙咨询集团有限公司钦州分公司；开户银行：中信银行南宁东葛支行；银行账号：8113 0010 1460 0074 523</w:t>
            </w:r>
            <w:r>
              <w:rPr>
                <w:rFonts w:hint="eastAsia" w:ascii="宋体" w:hAnsi="宋体" w:cs="宋体"/>
                <w:color w:val="auto"/>
                <w:kern w:val="0"/>
                <w:szCs w:val="21"/>
              </w:rPr>
              <w:t>）；采用支票、汇票、本票或者保函</w:t>
            </w:r>
            <w:r>
              <w:rPr>
                <w:rFonts w:hint="eastAsia" w:ascii="宋体" w:hAnsi="宋体"/>
                <w:color w:val="auto"/>
                <w:szCs w:val="21"/>
              </w:rPr>
              <w:t>（包含电子保函）</w:t>
            </w:r>
            <w:r>
              <w:rPr>
                <w:rFonts w:hint="eastAsia" w:ascii="宋体" w:hAnsi="宋体" w:cs="宋体"/>
                <w:color w:val="auto"/>
                <w:kern w:val="0"/>
                <w:szCs w:val="21"/>
              </w:rPr>
              <w:t>等方式的，在响应文件提交截止时间前，供应商必须提交单独密封的支票、汇票、本票或者保函原件。否则视为无效竞标保证金。</w:t>
            </w:r>
          </w:p>
          <w:p w14:paraId="6C0B4FE3">
            <w:pPr>
              <w:wordWrap w:val="0"/>
              <w:snapToGrid w:val="0"/>
              <w:spacing w:line="360" w:lineRule="auto"/>
              <w:rPr>
                <w:rFonts w:ascii="宋体" w:hAnsi="宋体" w:cs="宋体"/>
                <w:color w:val="auto"/>
                <w:szCs w:val="21"/>
              </w:rPr>
            </w:pPr>
            <w:r>
              <w:rPr>
                <w:rFonts w:hint="eastAsia" w:ascii="宋体" w:hAnsi="宋体" w:cs="宋体"/>
                <w:color w:val="auto"/>
                <w:szCs w:val="21"/>
              </w:rPr>
              <w:t>相关要求：</w:t>
            </w:r>
          </w:p>
          <w:p w14:paraId="0515DEBF">
            <w:pPr>
              <w:wordWrap w:val="0"/>
              <w:snapToGrid w:val="0"/>
              <w:spacing w:line="360" w:lineRule="auto"/>
              <w:rPr>
                <w:rFonts w:ascii="宋体" w:hAnsi="宋体" w:cs="宋体"/>
                <w:color w:val="auto"/>
                <w:szCs w:val="21"/>
              </w:rPr>
            </w:pPr>
            <w:r>
              <w:rPr>
                <w:rFonts w:hint="eastAsia" w:ascii="宋体" w:hAnsi="宋体" w:cs="宋体"/>
                <w:color w:val="auto"/>
                <w:szCs w:val="21"/>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rPr>
              <w:t>否则响应文件按无效处理</w:t>
            </w:r>
            <w:r>
              <w:rPr>
                <w:rFonts w:hint="eastAsia" w:ascii="宋体" w:hAnsi="宋体" w:cs="宋体"/>
                <w:color w:val="auto"/>
                <w:szCs w:val="21"/>
              </w:rPr>
              <w:t>。</w:t>
            </w:r>
          </w:p>
          <w:p w14:paraId="677B7B7B">
            <w:pPr>
              <w:wordWrap w:val="0"/>
              <w:snapToGrid w:val="0"/>
              <w:spacing w:line="360" w:lineRule="auto"/>
              <w:rPr>
                <w:rFonts w:ascii="宋体" w:hAnsi="宋体" w:cs="宋体"/>
                <w:b/>
                <w:color w:val="auto"/>
                <w:szCs w:val="21"/>
              </w:rPr>
            </w:pPr>
            <w:r>
              <w:rPr>
                <w:rFonts w:hint="eastAsia" w:ascii="宋体" w:hAnsi="宋体"/>
                <w:color w:val="auto"/>
                <w:szCs w:val="21"/>
              </w:rPr>
              <w:t>2.竞标保证金采用支票、汇票、本票或者银行、保险机构出具的保函（包含电子保函）交纳方式的，供应商应将支票、汇票、本票或者银行、保险机构出具的保函（包含电子保函）的复印件作为竞标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w:t>
            </w:r>
            <w:r>
              <w:rPr>
                <w:rFonts w:hint="eastAsia"/>
                <w:color w:val="auto"/>
                <w:u w:val="single"/>
              </w:rPr>
              <w:t>广西钦州市子材东大街19号奥林名城8号楼8层云之龙咨询集团有限公司</w:t>
            </w:r>
            <w:r>
              <w:rPr>
                <w:rFonts w:hint="eastAsia"/>
                <w:color w:val="auto"/>
              </w:rPr>
              <w:t>；邮寄地址：</w:t>
            </w:r>
            <w:r>
              <w:rPr>
                <w:rFonts w:hint="eastAsia"/>
                <w:color w:val="auto"/>
                <w:u w:val="single"/>
              </w:rPr>
              <w:t>广西钦州市子材东大街19号奥林名城8号楼8层云之龙咨询集团有限公司</w:t>
            </w:r>
            <w:r>
              <w:rPr>
                <w:rFonts w:hint="eastAsia"/>
                <w:color w:val="auto"/>
              </w:rPr>
              <w:t>，收件人：</w:t>
            </w:r>
            <w:r>
              <w:rPr>
                <w:rFonts w:hint="eastAsia"/>
                <w:color w:val="auto"/>
                <w:u w:val="single"/>
              </w:rPr>
              <w:t>黄洁年</w:t>
            </w:r>
            <w:r>
              <w:rPr>
                <w:rFonts w:hint="eastAsia"/>
                <w:color w:val="auto"/>
              </w:rPr>
              <w:t>，联系方式：</w:t>
            </w:r>
            <w:r>
              <w:rPr>
                <w:rFonts w:hint="eastAsia"/>
                <w:color w:val="auto"/>
                <w:u w:val="single"/>
              </w:rPr>
              <w:t xml:space="preserve"> 0777-5619366 </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支票、汇票、本票或者银行、保险机构出具的保函（包含电子保函）原件提交给采购人或者采购代理机构，由采购人或者采购代理机构向供应商出具回执（邮寄方式的除外），并妥善保管。</w:t>
            </w:r>
          </w:p>
          <w:p w14:paraId="776739FF">
            <w:pPr>
              <w:wordWrap w:val="0"/>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6F40D51D">
            <w:pPr>
              <w:wordWrap w:val="0"/>
              <w:snapToGrid w:val="0"/>
              <w:spacing w:line="360" w:lineRule="auto"/>
              <w:rPr>
                <w:rFonts w:ascii="宋体" w:hAnsi="宋体" w:cs="宋体"/>
                <w:b/>
                <w:color w:val="auto"/>
                <w:szCs w:val="21"/>
              </w:rPr>
            </w:pPr>
            <w:r>
              <w:rPr>
                <w:rFonts w:hint="eastAsia" w:ascii="宋体" w:hAnsi="宋体" w:cs="宋体"/>
                <w:b/>
                <w:color w:val="auto"/>
                <w:szCs w:val="21"/>
              </w:rPr>
              <w:t>1.竞标保证金在响应文件提交截止时间后提交的，或者不按规定交纳方式交纳的，或者未足额交纳的[包含保函（包含电子保函）额度不足的]，视为无效竞标保证金。</w:t>
            </w:r>
          </w:p>
          <w:p w14:paraId="3289A530">
            <w:pPr>
              <w:wordWrap w:val="0"/>
              <w:snapToGrid w:val="0"/>
              <w:spacing w:line="360" w:lineRule="auto"/>
              <w:rPr>
                <w:rFonts w:ascii="宋体" w:hAnsi="宋体" w:cs="宋体"/>
                <w:b/>
                <w:color w:val="auto"/>
                <w:szCs w:val="21"/>
              </w:rPr>
            </w:pPr>
            <w:r>
              <w:rPr>
                <w:rFonts w:hint="eastAsia" w:ascii="宋体" w:hAnsi="宋体" w:cs="宋体"/>
                <w:b/>
                <w:color w:val="auto"/>
                <w:szCs w:val="21"/>
              </w:rPr>
              <w:t>2.供应商采用现钞方式或者从个人账户（自然人竞标除外）转出的竞标保证金，视为无效竞标保证金。</w:t>
            </w:r>
          </w:p>
          <w:p w14:paraId="3E8F84CB">
            <w:pPr>
              <w:wordWrap w:val="0"/>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3.支票、汇票或者本票出现无效或者背书情形的，视为无效竞标保证金。</w:t>
            </w:r>
          </w:p>
          <w:p w14:paraId="509F6C86">
            <w:pPr>
              <w:wordWrap w:val="0"/>
              <w:snapToGrid w:val="0"/>
              <w:spacing w:line="360" w:lineRule="auto"/>
              <w:rPr>
                <w:rFonts w:ascii="宋体" w:hAnsi="宋体" w:cs="宋体"/>
                <w:b/>
                <w:color w:val="auto"/>
                <w:szCs w:val="21"/>
              </w:rPr>
            </w:pPr>
            <w:r>
              <w:rPr>
                <w:rFonts w:hint="eastAsia" w:ascii="宋体" w:hAnsi="宋体" w:cs="宋体"/>
                <w:b/>
                <w:color w:val="auto"/>
                <w:szCs w:val="21"/>
              </w:rPr>
              <w:t>4.保函（包含电子保函）有效期低于竞标有效期的，视为无效竞标保证金。</w:t>
            </w:r>
          </w:p>
          <w:p w14:paraId="2B64F844">
            <w:pPr>
              <w:wordWrap w:val="0"/>
              <w:snapToGrid w:val="0"/>
              <w:spacing w:line="360" w:lineRule="auto"/>
              <w:rPr>
                <w:rFonts w:ascii="宋体" w:hAnsi="宋体" w:cs="宋体"/>
                <w:b/>
                <w:color w:val="auto"/>
                <w:szCs w:val="21"/>
              </w:rPr>
            </w:pPr>
            <w:r>
              <w:rPr>
                <w:rFonts w:hint="eastAsia" w:ascii="宋体" w:hAnsi="宋体" w:cs="宋体"/>
                <w:b/>
                <w:color w:val="auto"/>
                <w:szCs w:val="21"/>
              </w:rPr>
              <w:t>5.竞标保证金采用银行、保险机构出具的保函为有条件保函（包含电子保函）的，视为无效竞标保证金。</w:t>
            </w:r>
          </w:p>
        </w:tc>
      </w:tr>
      <w:tr w14:paraId="6A892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3BE4BD">
            <w:pPr>
              <w:wordWrap w:val="0"/>
              <w:spacing w:line="360" w:lineRule="auto"/>
              <w:jc w:val="center"/>
              <w:rPr>
                <w:rFonts w:ascii="宋体" w:hAnsi="宋体" w:cs="宋体"/>
                <w:color w:val="auto"/>
                <w:szCs w:val="21"/>
              </w:rPr>
            </w:pPr>
            <w:r>
              <w:rPr>
                <w:rFonts w:hint="eastAsia" w:ascii="宋体" w:hAnsi="宋体" w:cs="宋体"/>
                <w:color w:val="auto"/>
                <w:szCs w:val="21"/>
              </w:rPr>
              <w:t>19</w:t>
            </w:r>
          </w:p>
        </w:tc>
        <w:tc>
          <w:tcPr>
            <w:tcW w:w="7912" w:type="dxa"/>
            <w:vAlign w:val="center"/>
          </w:tcPr>
          <w:p w14:paraId="29AFB5CE">
            <w:pPr>
              <w:wordWrap w:val="0"/>
              <w:autoSpaceDE w:val="0"/>
              <w:autoSpaceDN w:val="0"/>
              <w:snapToGrid w:val="0"/>
              <w:spacing w:line="360" w:lineRule="auto"/>
              <w:rPr>
                <w:rFonts w:ascii="宋体" w:hAnsi="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tc>
      </w:tr>
      <w:tr w14:paraId="7CCF4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175909">
            <w:pPr>
              <w:wordWrap w:val="0"/>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vAlign w:val="center"/>
          </w:tcPr>
          <w:p w14:paraId="635E2FC5">
            <w:pPr>
              <w:wordWrap w:val="0"/>
              <w:snapToGrid w:val="0"/>
              <w:spacing w:line="360" w:lineRule="auto"/>
              <w:jc w:val="left"/>
              <w:rPr>
                <w:rFonts w:ascii="宋体" w:hAnsi="宋体" w:cs="宋体"/>
                <w:color w:val="auto"/>
                <w:szCs w:val="21"/>
                <w:u w:val="single"/>
              </w:rPr>
            </w:pPr>
            <w:r>
              <w:rPr>
                <w:rFonts w:hint="eastAsia" w:ascii="宋体" w:hAnsi="宋体" w:cs="宋体"/>
                <w:color w:val="auto"/>
                <w:szCs w:val="21"/>
              </w:rPr>
              <w:t>响应文件提交起止时间：</w:t>
            </w:r>
            <w:r>
              <w:rPr>
                <w:rFonts w:hint="eastAsia" w:ascii="宋体" w:hAnsi="宋体"/>
                <w:bCs/>
                <w:color w:val="auto"/>
                <w:szCs w:val="21"/>
                <w:u w:val="single"/>
              </w:rPr>
              <w:t>获取采购文件后至</w:t>
            </w:r>
            <w:r>
              <w:rPr>
                <w:rFonts w:hint="eastAsia" w:ascii="宋体" w:hAnsi="宋体"/>
                <w:color w:val="auto"/>
                <w:szCs w:val="21"/>
                <w:u w:val="single"/>
              </w:rPr>
              <w:t>2025</w:t>
            </w:r>
            <w:r>
              <w:rPr>
                <w:rFonts w:hint="eastAsia" w:ascii="宋体" w:hAnsi="宋体"/>
                <w:bCs/>
                <w:color w:val="auto"/>
                <w:szCs w:val="21"/>
                <w:u w:val="single"/>
              </w:rPr>
              <w:t>年</w:t>
            </w:r>
            <w:r>
              <w:rPr>
                <w:rFonts w:hint="eastAsia" w:ascii="宋体" w:hAnsi="宋体"/>
                <w:bCs/>
                <w:color w:val="auto"/>
                <w:szCs w:val="21"/>
                <w:u w:val="single"/>
                <w:lang w:val="en-US" w:eastAsia="zh-CN"/>
              </w:rPr>
              <w:t>11</w:t>
            </w:r>
            <w:r>
              <w:rPr>
                <w:rFonts w:hint="eastAsia" w:ascii="宋体" w:hAnsi="宋体"/>
                <w:bCs/>
                <w:color w:val="auto"/>
                <w:szCs w:val="21"/>
                <w:u w:val="single"/>
              </w:rPr>
              <w:t>月</w:t>
            </w:r>
            <w:r>
              <w:rPr>
                <w:rFonts w:hint="eastAsia" w:ascii="宋体" w:hAnsi="宋体"/>
                <w:bCs/>
                <w:color w:val="auto"/>
                <w:szCs w:val="21"/>
                <w:u w:val="single"/>
                <w:lang w:val="en-US" w:eastAsia="zh-CN"/>
              </w:rPr>
              <w:t>12</w:t>
            </w:r>
            <w:r>
              <w:rPr>
                <w:rFonts w:hint="eastAsia" w:ascii="宋体" w:hAnsi="宋体"/>
                <w:bCs/>
                <w:color w:val="auto"/>
                <w:szCs w:val="21"/>
                <w:u w:val="single"/>
              </w:rPr>
              <w:t>日</w:t>
            </w:r>
            <w:r>
              <w:rPr>
                <w:rFonts w:hint="eastAsia" w:ascii="宋体" w:hAnsi="宋体"/>
                <w:bCs/>
                <w:color w:val="auto"/>
                <w:szCs w:val="21"/>
                <w:u w:val="single"/>
                <w:lang w:val="en-US" w:eastAsia="zh-CN"/>
              </w:rPr>
              <w:t>15</w:t>
            </w:r>
            <w:r>
              <w:rPr>
                <w:rFonts w:hint="eastAsia" w:ascii="宋体" w:hAnsi="宋体"/>
                <w:bCs/>
                <w:color w:val="auto"/>
                <w:szCs w:val="21"/>
                <w:u w:val="single"/>
              </w:rPr>
              <w:t>时</w:t>
            </w:r>
            <w:r>
              <w:rPr>
                <w:rFonts w:hint="eastAsia" w:ascii="宋体" w:hAnsi="宋体"/>
                <w:bCs/>
                <w:color w:val="auto"/>
                <w:szCs w:val="21"/>
                <w:u w:val="single"/>
                <w:lang w:val="en-US" w:eastAsia="zh-CN"/>
              </w:rPr>
              <w:t>3</w:t>
            </w:r>
            <w:r>
              <w:rPr>
                <w:rFonts w:hint="eastAsia" w:ascii="宋体" w:hAnsi="宋体"/>
                <w:bCs/>
                <w:color w:val="auto"/>
                <w:szCs w:val="21"/>
                <w:u w:val="single"/>
              </w:rPr>
              <w:t>0分</w:t>
            </w:r>
            <w:r>
              <w:rPr>
                <w:rFonts w:hint="eastAsia" w:ascii="宋体" w:hAnsi="宋体"/>
                <w:bCs/>
                <w:color w:val="auto"/>
                <w:szCs w:val="21"/>
              </w:rPr>
              <w:t>（北京时间）</w:t>
            </w:r>
            <w:r>
              <w:rPr>
                <w:rFonts w:hint="eastAsia" w:ascii="宋体" w:hAnsi="宋体" w:cs="宋体"/>
                <w:color w:val="auto"/>
                <w:szCs w:val="21"/>
              </w:rPr>
              <w:t>。</w:t>
            </w:r>
          </w:p>
          <w:p w14:paraId="163C8981">
            <w:pPr>
              <w:wordWrap w:val="0"/>
              <w:spacing w:line="360" w:lineRule="auto"/>
              <w:contextualSpacing/>
              <w:jc w:val="left"/>
              <w:rPr>
                <w:rFonts w:ascii="宋体" w:hAnsi="宋体" w:cs="宋体"/>
                <w:color w:val="auto"/>
                <w:szCs w:val="21"/>
                <w:u w:val="single"/>
              </w:rPr>
            </w:pPr>
            <w:r>
              <w:rPr>
                <w:rFonts w:hint="eastAsia" w:ascii="宋体" w:hAnsi="宋体" w:cs="宋体"/>
                <w:color w:val="auto"/>
                <w:szCs w:val="21"/>
              </w:rPr>
              <w:t>响应文件提交截止时间：详见竞争性谈判公告。</w:t>
            </w:r>
          </w:p>
          <w:p w14:paraId="7F82065C">
            <w:pPr>
              <w:wordWrap w:val="0"/>
              <w:spacing w:line="360" w:lineRule="auto"/>
              <w:contextualSpacing/>
              <w:jc w:val="left"/>
              <w:rPr>
                <w:rFonts w:ascii="宋体" w:hAnsi="宋体" w:cs="宋体"/>
                <w:color w:val="auto"/>
                <w:szCs w:val="21"/>
              </w:rPr>
            </w:pPr>
            <w:r>
              <w:rPr>
                <w:rFonts w:hint="eastAsia" w:ascii="宋体" w:hAnsi="宋体" w:cs="宋体"/>
                <w:color w:val="auto"/>
                <w:szCs w:val="21"/>
              </w:rPr>
              <w:t>响应文件提交地点：详见竞争性谈判公告。</w:t>
            </w:r>
          </w:p>
        </w:tc>
      </w:tr>
      <w:tr w14:paraId="60BF7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40BA18">
            <w:pPr>
              <w:wordWrap w:val="0"/>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vAlign w:val="center"/>
          </w:tcPr>
          <w:p w14:paraId="237DB390">
            <w:pPr>
              <w:wordWrap w:val="0"/>
              <w:snapToGrid w:val="0"/>
              <w:spacing w:line="360" w:lineRule="auto"/>
              <w:jc w:val="left"/>
              <w:rPr>
                <w:rFonts w:ascii="宋体" w:hAnsi="宋体" w:cs="宋体"/>
                <w:color w:val="auto"/>
                <w:szCs w:val="21"/>
                <w:u w:val="single"/>
              </w:rPr>
            </w:pPr>
            <w:r>
              <w:rPr>
                <w:rFonts w:hint="eastAsia" w:ascii="宋体" w:hAnsi="宋体" w:cs="宋体"/>
                <w:color w:val="auto"/>
                <w:szCs w:val="21"/>
              </w:rPr>
              <w:t>谈判小组的人数：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41063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B9020A">
            <w:pPr>
              <w:wordWrap w:val="0"/>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vAlign w:val="center"/>
          </w:tcPr>
          <w:p w14:paraId="5939B7F2">
            <w:pPr>
              <w:wordWrap w:val="0"/>
              <w:snapToGrid w:val="0"/>
              <w:spacing w:line="360" w:lineRule="auto"/>
              <w:jc w:val="left"/>
              <w:rPr>
                <w:rFonts w:ascii="宋体" w:hAnsi="宋体" w:cs="宋体"/>
                <w:color w:val="auto"/>
                <w:szCs w:val="21"/>
              </w:rPr>
            </w:pPr>
            <w:r>
              <w:rPr>
                <w:rFonts w:hint="eastAsia" w:ascii="宋体" w:hAnsi="宋体" w:cs="宋体"/>
                <w:color w:val="auto"/>
                <w:szCs w:val="21"/>
              </w:rPr>
              <w:t>首次响应文件开启时间详见“竞争性谈判公告”</w:t>
            </w:r>
          </w:p>
          <w:p w14:paraId="2F788EA8">
            <w:pPr>
              <w:wordWrap w:val="0"/>
              <w:snapToGrid w:val="0"/>
              <w:spacing w:line="360" w:lineRule="auto"/>
              <w:jc w:val="left"/>
              <w:rPr>
                <w:rFonts w:ascii="宋体" w:hAnsi="宋体" w:cs="宋体"/>
                <w:color w:val="auto"/>
                <w:szCs w:val="21"/>
              </w:rPr>
            </w:pPr>
            <w:r>
              <w:rPr>
                <w:rFonts w:hint="eastAsia" w:ascii="宋体" w:hAnsi="宋体" w:cs="宋体"/>
                <w:color w:val="auto"/>
                <w:szCs w:val="21"/>
              </w:rPr>
              <w:t>首次响应文件解密时间：</w:t>
            </w:r>
            <w:r>
              <w:rPr>
                <w:rFonts w:hint="eastAsia" w:ascii="宋体" w:hAnsi="宋体"/>
                <w:color w:val="auto"/>
                <w:u w:val="single"/>
              </w:rPr>
              <w:t>30</w:t>
            </w:r>
            <w:r>
              <w:rPr>
                <w:rFonts w:hint="eastAsia" w:ascii="宋体" w:hAnsi="宋体"/>
                <w:color w:val="auto"/>
              </w:rPr>
              <w:t>分</w:t>
            </w:r>
            <w:r>
              <w:rPr>
                <w:rFonts w:hint="eastAsia" w:hAnsi="宋体"/>
                <w:color w:val="auto"/>
              </w:rPr>
              <w:t>钟</w:t>
            </w:r>
          </w:p>
        </w:tc>
      </w:tr>
      <w:tr w14:paraId="1AEEB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4A387EB9">
            <w:pPr>
              <w:wordWrap w:val="0"/>
              <w:spacing w:line="360" w:lineRule="auto"/>
              <w:jc w:val="center"/>
              <w:rPr>
                <w:rFonts w:ascii="宋体" w:hAnsi="宋体" w:cs="宋体"/>
                <w:color w:val="auto"/>
                <w:szCs w:val="21"/>
              </w:rPr>
            </w:pPr>
            <w:r>
              <w:rPr>
                <w:rFonts w:ascii="宋体" w:hAnsi="宋体" w:cs="宋体"/>
                <w:color w:val="auto"/>
                <w:szCs w:val="21"/>
              </w:rPr>
              <w:t>26</w:t>
            </w:r>
          </w:p>
        </w:tc>
        <w:tc>
          <w:tcPr>
            <w:tcW w:w="7912" w:type="dxa"/>
            <w:vAlign w:val="center"/>
          </w:tcPr>
          <w:p w14:paraId="266E31F0">
            <w:pPr>
              <w:wordWrap w:val="0"/>
              <w:spacing w:line="360" w:lineRule="auto"/>
              <w:contextualSpacing/>
              <w:rPr>
                <w:rFonts w:ascii="宋体" w:hAnsi="宋体" w:cs="宋体"/>
                <w:color w:val="auto"/>
                <w:szCs w:val="21"/>
              </w:rPr>
            </w:pPr>
            <w:r>
              <w:rPr>
                <w:rFonts w:hint="eastAsia" w:ascii="宋体" w:hAnsi="宋体" w:cs="宋体"/>
                <w:color w:val="auto"/>
                <w:szCs w:val="21"/>
              </w:rPr>
              <w:t>评审价相同时，按照最后报价由低到高顺序依次推荐；最后报价相同时，按节能、环保产品累计金额由高到低顺序依次推荐；节能、环保产品累计金额也相同时，按以下原则确定成交候选人的顺序：</w:t>
            </w:r>
          </w:p>
          <w:p w14:paraId="3E2700D9">
            <w:pPr>
              <w:wordWrap w:val="0"/>
              <w:spacing w:line="360" w:lineRule="auto"/>
              <w:contextualSpacing/>
              <w:rPr>
                <w:rFonts w:ascii="宋体" w:hAnsi="宋体" w:cs="宋体"/>
                <w:color w:val="auto"/>
                <w:szCs w:val="21"/>
              </w:rPr>
            </w:pPr>
            <w:r>
              <w:rPr>
                <w:rFonts w:ascii="Wingdings 2" w:hAnsi="Wingdings 2" w:cs="宋体"/>
                <w:color w:val="auto"/>
                <w:szCs w:val="21"/>
              </w:rPr>
              <w:t></w:t>
            </w:r>
            <w:r>
              <w:rPr>
                <w:rFonts w:hint="eastAsia" w:ascii="宋体" w:hAnsi="宋体" w:cs="宋体"/>
                <w:color w:val="auto"/>
                <w:szCs w:val="21"/>
              </w:rPr>
              <w:t>带“▲”的实质性要求正偏离项数多的优先、均无正偏离或者正偏离项数一致时负偏离项数少的优先、质保期长优先、交货期短优先、故障响应时间短优先的顺序推荐。</w:t>
            </w:r>
          </w:p>
          <w:p w14:paraId="46F1DE3E">
            <w:pPr>
              <w:wordWrap w:val="0"/>
              <w:snapToGrid w:val="0"/>
              <w:spacing w:line="360" w:lineRule="auto"/>
              <w:rPr>
                <w:rFonts w:ascii="宋体" w:hAnsi="宋体" w:cs="宋体"/>
                <w:color w:val="auto"/>
                <w:szCs w:val="21"/>
              </w:rPr>
            </w:pPr>
            <w:r>
              <w:rPr>
                <w:rFonts w:hint="eastAsia" w:ascii="宋体" w:hAnsi="宋体" w:cs="宋体"/>
                <w:color w:val="auto"/>
                <w:szCs w:val="21"/>
              </w:rPr>
              <w:t>□由谈判小组推荐代表随机抽取。</w:t>
            </w:r>
          </w:p>
        </w:tc>
      </w:tr>
      <w:tr w14:paraId="43B1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B882D29">
            <w:pPr>
              <w:wordWrap w:val="0"/>
              <w:spacing w:line="360" w:lineRule="auto"/>
              <w:jc w:val="center"/>
              <w:rPr>
                <w:rFonts w:ascii="宋体" w:hAnsi="宋体" w:cs="宋体"/>
                <w:color w:val="auto"/>
                <w:szCs w:val="21"/>
              </w:rPr>
            </w:pPr>
          </w:p>
        </w:tc>
        <w:tc>
          <w:tcPr>
            <w:tcW w:w="7912" w:type="dxa"/>
            <w:vAlign w:val="center"/>
          </w:tcPr>
          <w:p w14:paraId="4A458E2C">
            <w:pPr>
              <w:wordWrap w:val="0"/>
              <w:snapToGrid w:val="0"/>
              <w:spacing w:line="360" w:lineRule="auto"/>
              <w:rPr>
                <w:rFonts w:ascii="宋体" w:hAnsi="宋体" w:cs="宋体"/>
                <w:color w:val="auto"/>
                <w:szCs w:val="21"/>
              </w:rPr>
            </w:pPr>
            <w:r>
              <w:rPr>
                <w:rFonts w:hint="eastAsia" w:ascii="宋体" w:hAnsi="宋体" w:cs="宋体"/>
                <w:color w:val="auto"/>
                <w:szCs w:val="21"/>
              </w:rPr>
              <w:t>商务要求评审中允许负偏离的条款数为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7502D768">
            <w:pPr>
              <w:wordWrap w:val="0"/>
              <w:snapToGrid w:val="0"/>
              <w:spacing w:line="360" w:lineRule="auto"/>
              <w:rPr>
                <w:rFonts w:ascii="宋体" w:hAnsi="宋体" w:cs="宋体"/>
                <w:color w:val="auto"/>
                <w:szCs w:val="21"/>
              </w:rPr>
            </w:pPr>
            <w:r>
              <w:rPr>
                <w:rFonts w:hint="eastAsia" w:ascii="宋体" w:hAnsi="宋体" w:cs="宋体"/>
                <w:color w:val="auto"/>
                <w:szCs w:val="21"/>
              </w:rPr>
              <w:t>技术要求评审中允许负偏离的条款数为</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w:t>
            </w:r>
            <w:r>
              <w:rPr>
                <w:rFonts w:hint="eastAsia" w:ascii="宋体" w:hAnsi="宋体" w:cs="宋体"/>
                <w:color w:val="auto"/>
                <w:szCs w:val="21"/>
              </w:rPr>
              <w:t>项。</w:t>
            </w:r>
          </w:p>
        </w:tc>
      </w:tr>
      <w:tr w14:paraId="1B67F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66E258">
            <w:pPr>
              <w:wordWrap w:val="0"/>
              <w:spacing w:line="360" w:lineRule="auto"/>
              <w:jc w:val="center"/>
              <w:rPr>
                <w:rFonts w:ascii="宋体" w:hAnsi="宋体" w:cs="宋体"/>
                <w:color w:val="auto"/>
                <w:szCs w:val="21"/>
              </w:rPr>
            </w:pPr>
            <w:r>
              <w:rPr>
                <w:rFonts w:ascii="宋体" w:hAnsi="宋体" w:cs="宋体"/>
                <w:color w:val="auto"/>
                <w:szCs w:val="21"/>
              </w:rPr>
              <w:t>28.1</w:t>
            </w:r>
          </w:p>
        </w:tc>
        <w:tc>
          <w:tcPr>
            <w:tcW w:w="7912" w:type="dxa"/>
            <w:vAlign w:val="center"/>
          </w:tcPr>
          <w:p w14:paraId="6DAD0F52">
            <w:pPr>
              <w:wordWrap w:val="0"/>
              <w:autoSpaceDE w:val="0"/>
              <w:autoSpaceDN w:val="0"/>
              <w:snapToGrid w:val="0"/>
              <w:spacing w:line="360" w:lineRule="auto"/>
              <w:rPr>
                <w:rFonts w:ascii="宋体" w:hAnsi="宋体"/>
                <w:color w:val="auto"/>
                <w:szCs w:val="21"/>
              </w:rPr>
            </w:pPr>
            <w:r>
              <w:rPr>
                <w:rFonts w:ascii="Wingdings 2" w:hAnsi="Wingdings 2"/>
                <w:color w:val="auto"/>
                <w:szCs w:val="21"/>
              </w:rPr>
              <w:t></w:t>
            </w:r>
            <w:r>
              <w:rPr>
                <w:rFonts w:hint="eastAsia" w:ascii="宋体" w:hAnsi="宋体"/>
                <w:color w:val="auto"/>
                <w:szCs w:val="21"/>
              </w:rPr>
              <w:t>本项目不收取履约保证金。</w:t>
            </w:r>
          </w:p>
          <w:p w14:paraId="4C3C4026">
            <w:pPr>
              <w:wordWrap w:val="0"/>
              <w:autoSpaceDE w:val="0"/>
              <w:autoSpaceDN w:val="0"/>
              <w:snapToGrid w:val="0"/>
              <w:spacing w:line="360" w:lineRule="auto"/>
              <w:rPr>
                <w:rFonts w:ascii="宋体" w:hAnsi="宋体"/>
                <w:color w:val="auto"/>
                <w:szCs w:val="21"/>
              </w:rPr>
            </w:pPr>
            <w:r>
              <w:rPr>
                <w:rFonts w:hint="eastAsia" w:ascii="宋体" w:hAnsi="宋体"/>
                <w:color w:val="auto"/>
                <w:szCs w:val="21"/>
              </w:rPr>
              <w:t>□本项目收取履约保证金，具体规定如下：</w:t>
            </w:r>
          </w:p>
          <w:p w14:paraId="56CD1C10">
            <w:pPr>
              <w:wordWrap w:val="0"/>
              <w:jc w:val="left"/>
              <w:rPr>
                <w:rFonts w:ascii="宋体" w:hAnsi="宋体" w:cs="宋体"/>
                <w:color w:val="auto"/>
                <w:szCs w:val="21"/>
              </w:rPr>
            </w:pPr>
            <w:r>
              <w:rPr>
                <w:rFonts w:hint="eastAsia" w:ascii="宋体" w:hAnsi="宋体" w:cs="宋体"/>
                <w:color w:val="auto"/>
                <w:szCs w:val="21"/>
              </w:rPr>
              <w:t>履约保证金金额：每分标按成交金额的</w:t>
            </w:r>
            <w:r>
              <w:rPr>
                <w:rFonts w:hint="eastAsia" w:ascii="宋体" w:hAnsi="宋体" w:cs="宋体"/>
                <w:color w:val="auto"/>
                <w:szCs w:val="21"/>
                <w:u w:val="single"/>
              </w:rPr>
              <w:t xml:space="preserve"> / </w:t>
            </w:r>
            <w:r>
              <w:rPr>
                <w:rFonts w:hint="eastAsia" w:ascii="宋体" w:hAnsi="宋体" w:cs="宋体"/>
                <w:color w:val="auto"/>
                <w:szCs w:val="21"/>
              </w:rPr>
              <w:t>%（注：履约保证金不超</w:t>
            </w:r>
            <w:r>
              <w:rPr>
                <w:rFonts w:hint="eastAsia"/>
                <w:color w:val="auto"/>
              </w:rPr>
              <w:t>政府采购合同金额的</w:t>
            </w:r>
            <w:r>
              <w:rPr>
                <w:rFonts w:ascii="宋体" w:hAnsi="宋体" w:cs="宋体"/>
                <w:color w:val="auto"/>
                <w:szCs w:val="21"/>
              </w:rPr>
              <w:t>5</w:t>
            </w:r>
            <w:r>
              <w:rPr>
                <w:rFonts w:hint="eastAsia" w:ascii="宋体" w:hAnsi="宋体" w:cs="宋体"/>
                <w:color w:val="auto"/>
                <w:szCs w:val="21"/>
              </w:rPr>
              <w:t>%）。</w:t>
            </w:r>
          </w:p>
          <w:p w14:paraId="58CF092C">
            <w:pPr>
              <w:wordWrap w:val="0"/>
              <w:autoSpaceDE w:val="0"/>
              <w:autoSpaceDN w:val="0"/>
              <w:snapToGrid w:val="0"/>
              <w:spacing w:line="360" w:lineRule="auto"/>
              <w:rPr>
                <w:rFonts w:ascii="宋体" w:hAnsi="宋体"/>
                <w:color w:val="auto"/>
                <w:szCs w:val="21"/>
                <w:u w:val="single"/>
              </w:rPr>
            </w:pPr>
            <w:r>
              <w:rPr>
                <w:rFonts w:hint="eastAsia" w:ascii="宋体" w:hAnsi="宋体"/>
                <w:color w:val="auto"/>
                <w:szCs w:val="21"/>
              </w:rPr>
              <w:t>履约保证金退付方式、时间及条件：</w:t>
            </w:r>
            <w:r>
              <w:rPr>
                <w:rFonts w:hint="eastAsia" w:ascii="宋体" w:hAnsi="宋体"/>
                <w:color w:val="auto"/>
                <w:szCs w:val="21"/>
                <w:u w:val="single"/>
              </w:rPr>
              <w:t>合同签订后，如成交供应商按合同履约的，并按照售后服务要求履行承诺且无质量问题的，自最终验收合格之日起，质保期期满后由成交供应商向采购人发出付款函，采购人自收到齐全的付款材料之日起十五个工作日内向成交供应商支付（无息）。如成交供应商不按双方签订的合同履约的，履约保证金不予退还，履约保证金不足以赔偿实际损失的，按实际损失赔偿。</w:t>
            </w:r>
          </w:p>
          <w:p w14:paraId="6A5AE35F">
            <w:pPr>
              <w:wordWrap w:val="0"/>
              <w:autoSpaceDE w:val="0"/>
              <w:autoSpaceDN w:val="0"/>
              <w:snapToGrid w:val="0"/>
              <w:spacing w:line="360" w:lineRule="auto"/>
              <w:rPr>
                <w:rFonts w:ascii="宋体" w:hAnsi="宋体"/>
                <w:color w:val="auto"/>
                <w:szCs w:val="21"/>
              </w:rPr>
            </w:pPr>
            <w:r>
              <w:rPr>
                <w:rFonts w:hint="eastAsia" w:ascii="宋体" w:hAnsi="宋体"/>
                <w:color w:val="auto"/>
                <w:szCs w:val="21"/>
              </w:rPr>
              <w:t>履约保证金指定账户：</w:t>
            </w:r>
          </w:p>
          <w:p w14:paraId="1A0CAB81">
            <w:pPr>
              <w:wordWrap w:val="0"/>
              <w:autoSpaceDE w:val="0"/>
              <w:autoSpaceDN w:val="0"/>
              <w:snapToGrid w:val="0"/>
              <w:spacing w:line="360" w:lineRule="auto"/>
              <w:rPr>
                <w:rFonts w:ascii="宋体" w:hAnsi="宋体"/>
                <w:color w:val="auto"/>
                <w:szCs w:val="21"/>
                <w:u w:val="single"/>
              </w:rPr>
            </w:pPr>
            <w:r>
              <w:rPr>
                <w:rFonts w:hint="eastAsia" w:ascii="宋体" w:hAnsi="宋体"/>
                <w:color w:val="auto"/>
                <w:szCs w:val="21"/>
                <w:u w:val="single"/>
              </w:rPr>
              <w:t>开户名：/ ；</w:t>
            </w:r>
          </w:p>
          <w:p w14:paraId="0EEBDE84">
            <w:pPr>
              <w:wordWrap w:val="0"/>
              <w:autoSpaceDE w:val="0"/>
              <w:autoSpaceDN w:val="0"/>
              <w:snapToGrid w:val="0"/>
              <w:spacing w:line="360" w:lineRule="auto"/>
              <w:rPr>
                <w:rFonts w:ascii="宋体" w:hAnsi="宋体"/>
                <w:color w:val="auto"/>
                <w:szCs w:val="21"/>
                <w:u w:val="single"/>
              </w:rPr>
            </w:pPr>
            <w:r>
              <w:rPr>
                <w:rFonts w:hint="eastAsia" w:ascii="宋体" w:hAnsi="宋体"/>
                <w:color w:val="auto"/>
                <w:szCs w:val="21"/>
                <w:u w:val="single"/>
              </w:rPr>
              <w:t>开户银行：/；</w:t>
            </w:r>
          </w:p>
          <w:p w14:paraId="48A473AF">
            <w:pPr>
              <w:wordWrap w:val="0"/>
              <w:autoSpaceDE w:val="0"/>
              <w:autoSpaceDN w:val="0"/>
              <w:snapToGrid w:val="0"/>
              <w:spacing w:line="360" w:lineRule="auto"/>
              <w:rPr>
                <w:rFonts w:ascii="宋体" w:hAnsi="宋体"/>
                <w:color w:val="auto"/>
                <w:szCs w:val="21"/>
                <w:u w:val="single"/>
              </w:rPr>
            </w:pPr>
            <w:r>
              <w:rPr>
                <w:rFonts w:hint="eastAsia" w:ascii="宋体" w:hAnsi="宋体"/>
                <w:color w:val="auto"/>
                <w:szCs w:val="21"/>
                <w:u w:val="single"/>
              </w:rPr>
              <w:t>银行账号：/</w:t>
            </w:r>
          </w:p>
          <w:p w14:paraId="1097ACBD">
            <w:pPr>
              <w:wordWrap w:val="0"/>
              <w:spacing w:line="360" w:lineRule="auto"/>
              <w:jc w:val="left"/>
              <w:rPr>
                <w:rFonts w:ascii="宋体" w:hAnsi="宋体"/>
                <w:color w:val="auto"/>
                <w:szCs w:val="21"/>
                <w:u w:val="single"/>
              </w:rPr>
            </w:pPr>
            <w:r>
              <w:rPr>
                <w:rFonts w:hint="eastAsia" w:ascii="宋体" w:hAnsi="宋体"/>
                <w:color w:val="auto"/>
                <w:szCs w:val="21"/>
                <w:u w:val="single"/>
              </w:rPr>
              <w:t>统一社会信用代码：/</w:t>
            </w:r>
          </w:p>
          <w:p w14:paraId="4533D9EA">
            <w:pPr>
              <w:wordWrap w:val="0"/>
              <w:spacing w:line="360" w:lineRule="auto"/>
              <w:contextualSpacing/>
              <w:rPr>
                <w:rFonts w:ascii="宋体" w:hAnsi="宋体" w:cs="宋体"/>
                <w:color w:val="auto"/>
                <w:szCs w:val="21"/>
              </w:rPr>
            </w:pPr>
            <w:r>
              <w:rPr>
                <w:rFonts w:hint="eastAsia" w:ascii="宋体" w:hAnsi="宋体" w:cs="宋体"/>
                <w:color w:val="auto"/>
                <w:szCs w:val="21"/>
              </w:rPr>
              <w:t>备注：</w:t>
            </w:r>
          </w:p>
          <w:p w14:paraId="2E42D877">
            <w:pPr>
              <w:wordWrap w:val="0"/>
              <w:spacing w:line="360" w:lineRule="auto"/>
              <w:contextualSpacing/>
              <w:rPr>
                <w:rFonts w:ascii="宋体" w:hAnsi="宋体" w:cs="宋体"/>
                <w:b/>
                <w:color w:val="auto"/>
                <w:szCs w:val="21"/>
              </w:rPr>
            </w:pPr>
            <w:bookmarkStart w:id="58" w:name="_Hlk54170335"/>
            <w:bookmarkEnd w:id="58"/>
            <w:r>
              <w:rPr>
                <w:rFonts w:hint="eastAsia" w:ascii="宋体" w:hAnsi="宋体" w:cs="宋体"/>
                <w:b/>
                <w:color w:val="auto"/>
                <w:szCs w:val="21"/>
              </w:rPr>
              <w:t>1</w:t>
            </w:r>
            <w:r>
              <w:rPr>
                <w:rFonts w:ascii="宋体" w:hAnsi="宋体" w:cs="宋体"/>
                <w:b/>
                <w:color w:val="auto"/>
                <w:szCs w:val="21"/>
              </w:rPr>
              <w:t>.</w:t>
            </w:r>
            <w:r>
              <w:rPr>
                <w:rFonts w:hint="eastAsia" w:ascii="宋体" w:hAnsi="宋体"/>
                <w:b/>
                <w:color w:val="auto"/>
                <w:szCs w:val="21"/>
              </w:rPr>
              <w:t>根据《广西壮族自治区财政厅关于持续优化政府采购营商环境推动高质量发展的通知》（桂财采〔2024〕55号）规定，鼓励采购人在与中小微企业签订政府采购合同时，减少或免于收取履约保证金，有必要收取履约保证金的，收取的履约保证金不得超过政府采购合同金额的5%。</w:t>
            </w:r>
          </w:p>
          <w:p w14:paraId="3B186423">
            <w:pPr>
              <w:wordWrap w:val="0"/>
              <w:spacing w:line="360" w:lineRule="auto"/>
              <w:contextualSpacing/>
              <w:rPr>
                <w:rFonts w:ascii="宋体" w:hAnsi="宋体"/>
                <w:b/>
                <w:color w:val="auto"/>
                <w:szCs w:val="21"/>
              </w:rPr>
            </w:pPr>
            <w:r>
              <w:rPr>
                <w:rFonts w:hint="eastAsia" w:ascii="宋体" w:hAnsi="宋体" w:cs="宋体"/>
                <w:b/>
                <w:color w:val="auto"/>
                <w:szCs w:val="21"/>
              </w:rPr>
              <w:t>2</w:t>
            </w:r>
            <w:r>
              <w:rPr>
                <w:rFonts w:ascii="宋体" w:hAnsi="宋体"/>
                <w:b/>
                <w:color w:val="auto"/>
                <w:szCs w:val="21"/>
              </w:rPr>
              <w:t>.</w:t>
            </w:r>
            <w:r>
              <w:rPr>
                <w:rFonts w:hint="eastAsia" w:ascii="宋体" w:hAnsi="宋体"/>
                <w:b/>
                <w:color w:val="auto"/>
                <w:szCs w:val="21"/>
              </w:rPr>
              <w:t>履约保证金不足额缴纳的，或者银行、保险机构出具的保函额度不足的或者保函有效期低于合同履行期限（即签订采购合同之日起至履行完合同约定的权利及义务之日止）的，不予签订合同。</w:t>
            </w:r>
          </w:p>
          <w:p w14:paraId="5BD3DA2C">
            <w:pPr>
              <w:wordWrap w:val="0"/>
              <w:spacing w:line="360" w:lineRule="auto"/>
              <w:contextualSpacing/>
              <w:rPr>
                <w:rFonts w:ascii="宋体" w:hAnsi="宋体"/>
                <w:b/>
                <w:color w:val="auto"/>
                <w:szCs w:val="21"/>
              </w:rPr>
            </w:pPr>
            <w:r>
              <w:rPr>
                <w:rFonts w:ascii="宋体" w:hAnsi="宋体"/>
                <w:b/>
                <w:color w:val="auto"/>
                <w:szCs w:val="21"/>
              </w:rPr>
              <w:t>3.</w:t>
            </w:r>
            <w:r>
              <w:rPr>
                <w:rFonts w:hint="eastAsia" w:ascii="宋体" w:hAnsi="宋体"/>
                <w:b/>
                <w:color w:val="auto"/>
                <w:szCs w:val="21"/>
              </w:rPr>
              <w:t>采用银行、保险机构出具的保函的，必须为无条件保函，否则不予签订合同。</w:t>
            </w:r>
          </w:p>
          <w:p w14:paraId="2CED526C">
            <w:pPr>
              <w:wordWrap w:val="0"/>
              <w:snapToGrid w:val="0"/>
              <w:spacing w:line="360" w:lineRule="auto"/>
              <w:rPr>
                <w:rFonts w:ascii="宋体" w:hAnsi="宋体" w:cs="宋体"/>
                <w:color w:val="auto"/>
                <w:szCs w:val="21"/>
              </w:rPr>
            </w:pPr>
            <w:r>
              <w:rPr>
                <w:rFonts w:ascii="宋体" w:hAnsi="宋体"/>
                <w:b/>
                <w:color w:val="auto"/>
                <w:szCs w:val="21"/>
              </w:rPr>
              <w:t>4.</w:t>
            </w:r>
            <w:r>
              <w:rPr>
                <w:rFonts w:hint="eastAsia" w:ascii="宋体" w:hAnsi="宋体"/>
                <w:b/>
                <w:color w:val="auto"/>
                <w:szCs w:val="21"/>
              </w:rPr>
              <w:t>供应商为联合体的，由联合体任意一方按规定提交的履约保证金，视为有效履约保证金。</w:t>
            </w:r>
          </w:p>
        </w:tc>
      </w:tr>
      <w:tr w14:paraId="5347F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076632">
            <w:pPr>
              <w:wordWrap w:val="0"/>
              <w:spacing w:line="360" w:lineRule="auto"/>
              <w:jc w:val="center"/>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.1</w:t>
            </w:r>
          </w:p>
        </w:tc>
        <w:tc>
          <w:tcPr>
            <w:tcW w:w="7912" w:type="dxa"/>
            <w:vAlign w:val="center"/>
          </w:tcPr>
          <w:p w14:paraId="60043CBE">
            <w:pPr>
              <w:wordWrap w:val="0"/>
              <w:autoSpaceDE w:val="0"/>
              <w:autoSpaceDN w:val="0"/>
              <w:snapToGrid w:val="0"/>
              <w:spacing w:line="360" w:lineRule="auto"/>
              <w:rPr>
                <w:rFonts w:ascii="宋体" w:hAnsi="宋体"/>
                <w:color w:val="auto"/>
                <w:szCs w:val="21"/>
              </w:rPr>
            </w:pPr>
            <w:r>
              <w:rPr>
                <w:rFonts w:hint="eastAsia" w:ascii="宋体" w:hAnsi="宋体"/>
                <w:color w:val="auto"/>
                <w:szCs w:val="21"/>
              </w:rPr>
              <w:t xml:space="preserve">签订合同携带的证明材料： </w:t>
            </w:r>
          </w:p>
          <w:p w14:paraId="31183C4E">
            <w:pPr>
              <w:wordWrap w:val="0"/>
              <w:autoSpaceDE w:val="0"/>
              <w:autoSpaceDN w:val="0"/>
              <w:snapToGrid w:val="0"/>
              <w:spacing w:line="360" w:lineRule="auto"/>
              <w:rPr>
                <w:rFonts w:ascii="宋体" w:hAnsi="宋体"/>
                <w:color w:val="auto"/>
                <w:szCs w:val="21"/>
              </w:rPr>
            </w:pPr>
            <w:r>
              <w:rPr>
                <w:rFonts w:hint="eastAsia" w:ascii="宋体" w:hAnsi="宋体"/>
                <w:color w:val="auto"/>
                <w:szCs w:val="21"/>
              </w:rPr>
              <w:t>委托代理人负责签订合同的，须携带成交供应商营业执照复印件、成交通知书原件、授权委托书及委托代理人身份证原件等其他资格证件。</w:t>
            </w:r>
          </w:p>
          <w:p w14:paraId="6B101712">
            <w:pPr>
              <w:wordWrap w:val="0"/>
              <w:snapToGrid w:val="0"/>
              <w:spacing w:line="360" w:lineRule="auto"/>
              <w:rPr>
                <w:rFonts w:ascii="宋体" w:hAnsi="宋体" w:cs="宋体"/>
                <w:color w:val="auto"/>
                <w:szCs w:val="21"/>
              </w:rPr>
            </w:pPr>
            <w:r>
              <w:rPr>
                <w:rFonts w:hint="eastAsia" w:ascii="宋体" w:hAnsi="宋体"/>
                <w:color w:val="auto"/>
                <w:szCs w:val="21"/>
              </w:rPr>
              <w:t>法定代表人负责签订合同的，须携带成交供应商营业执照复印件、成交通知书原件、法定代表人身份证明原件及身份证原件等其他证明材料。</w:t>
            </w:r>
          </w:p>
        </w:tc>
      </w:tr>
      <w:tr w14:paraId="2DCF2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937249">
            <w:pPr>
              <w:wordWrap w:val="0"/>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12D23050">
            <w:pPr>
              <w:wordWrap w:val="0"/>
              <w:snapToGrid w:val="0"/>
              <w:spacing w:line="360" w:lineRule="auto"/>
              <w:rPr>
                <w:rFonts w:ascii="宋体" w:hAnsi="宋体" w:cs="宋体"/>
                <w:color w:val="auto"/>
                <w:szCs w:val="21"/>
              </w:rPr>
            </w:pPr>
            <w:r>
              <w:rPr>
                <w:rFonts w:hint="eastAsia" w:ascii="宋体" w:hAnsi="宋体" w:cs="宋体"/>
                <w:color w:val="auto"/>
                <w:szCs w:val="21"/>
              </w:rPr>
              <w:t>接收质疑函方式：以书面形式。</w:t>
            </w:r>
          </w:p>
          <w:p w14:paraId="39B579D0">
            <w:pPr>
              <w:wordWrap w:val="0"/>
              <w:snapToGrid w:val="0"/>
              <w:spacing w:line="360" w:lineRule="auto"/>
              <w:rPr>
                <w:rFonts w:ascii="宋体" w:hAnsi="宋体" w:cs="宋体"/>
                <w:color w:val="auto"/>
                <w:szCs w:val="21"/>
              </w:rPr>
            </w:pPr>
            <w:r>
              <w:rPr>
                <w:rFonts w:hint="eastAsia" w:ascii="宋体" w:hAnsi="宋体" w:cs="宋体"/>
                <w:color w:val="auto"/>
                <w:szCs w:val="21"/>
              </w:rPr>
              <w:t>质疑联系部门及联系方式：云之龙咨询集团有限公司钦州分公司项目部</w:t>
            </w:r>
          </w:p>
          <w:p w14:paraId="0847D804">
            <w:pPr>
              <w:wordWrap w:val="0"/>
              <w:snapToGrid w:val="0"/>
              <w:spacing w:line="360" w:lineRule="auto"/>
              <w:rPr>
                <w:rFonts w:ascii="宋体" w:hAnsi="宋体" w:cs="宋体"/>
                <w:color w:val="auto"/>
                <w:szCs w:val="21"/>
              </w:rPr>
            </w:pPr>
            <w:r>
              <w:rPr>
                <w:rFonts w:hint="eastAsia" w:ascii="宋体" w:hAnsi="宋体" w:cs="宋体"/>
                <w:color w:val="auto"/>
                <w:szCs w:val="21"/>
              </w:rPr>
              <w:t>联系电话：0777-5619366</w:t>
            </w:r>
          </w:p>
          <w:p w14:paraId="165BA966">
            <w:pPr>
              <w:wordWrap w:val="0"/>
              <w:snapToGrid w:val="0"/>
              <w:spacing w:line="360" w:lineRule="auto"/>
              <w:rPr>
                <w:rFonts w:ascii="宋体" w:hAnsi="宋体" w:cs="宋体"/>
                <w:color w:val="auto"/>
                <w:szCs w:val="21"/>
              </w:rPr>
            </w:pPr>
            <w:r>
              <w:rPr>
                <w:rFonts w:hint="eastAsia" w:ascii="宋体" w:hAnsi="宋体" w:cs="宋体"/>
                <w:color w:val="auto"/>
                <w:szCs w:val="21"/>
              </w:rPr>
              <w:t>通讯地址：云之龙咨询集团有限公司钦州分公司（广西钦州市子材东大街19号奥林名城8号楼8层）</w:t>
            </w:r>
          </w:p>
          <w:p w14:paraId="72E98717">
            <w:pPr>
              <w:wordWrap w:val="0"/>
              <w:snapToGrid w:val="0"/>
              <w:spacing w:line="360" w:lineRule="auto"/>
              <w:rPr>
                <w:rFonts w:hAnsi="宋体" w:cs="宋体"/>
                <w:color w:val="auto"/>
              </w:rPr>
            </w:pPr>
            <w:r>
              <w:rPr>
                <w:rFonts w:hint="eastAsia" w:ascii="宋体" w:hAnsi="宋体" w:cs="宋体"/>
                <w:color w:val="auto"/>
                <w:szCs w:val="21"/>
              </w:rPr>
              <w:t>业务时间：工作日每天上午8时00分到12时00分，下午3时00分到6时 00分，双休日和法定节假日不办理业务。</w:t>
            </w:r>
          </w:p>
        </w:tc>
      </w:tr>
      <w:tr w14:paraId="066DA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jc w:val="center"/>
        </w:trPr>
        <w:tc>
          <w:tcPr>
            <w:tcW w:w="992" w:type="dxa"/>
            <w:vAlign w:val="center"/>
          </w:tcPr>
          <w:p w14:paraId="11DACA65">
            <w:pPr>
              <w:wordWrap w:val="0"/>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.1</w:t>
            </w:r>
          </w:p>
        </w:tc>
        <w:tc>
          <w:tcPr>
            <w:tcW w:w="7912" w:type="dxa"/>
            <w:vAlign w:val="center"/>
          </w:tcPr>
          <w:p w14:paraId="1CFF43A5">
            <w:pPr>
              <w:wordWrap w:val="0"/>
              <w:snapToGrid w:val="0"/>
              <w:spacing w:line="360" w:lineRule="auto"/>
              <w:rPr>
                <w:rFonts w:ascii="宋体" w:hAnsi="宋体" w:cs="宋体"/>
                <w:color w:val="auto"/>
                <w:kern w:val="0"/>
                <w:szCs w:val="21"/>
              </w:rPr>
            </w:pPr>
            <w:r>
              <w:rPr>
                <w:rFonts w:hint="eastAsia" w:ascii="宋体" w:hAnsi="宋体" w:cs="宋体"/>
                <w:color w:val="auto"/>
                <w:kern w:val="0"/>
                <w:szCs w:val="21"/>
              </w:rPr>
              <w:t>1.采购代理费支付方式：</w:t>
            </w:r>
          </w:p>
          <w:p w14:paraId="2AC05C1B">
            <w:pPr>
              <w:wordWrap w:val="0"/>
              <w:snapToGrid w:val="0"/>
              <w:spacing w:line="360" w:lineRule="auto"/>
              <w:rPr>
                <w:rFonts w:ascii="宋体" w:hAnsi="宋体" w:cs="宋体"/>
                <w:color w:val="auto"/>
                <w:kern w:val="0"/>
                <w:szCs w:val="21"/>
              </w:rPr>
            </w:pPr>
            <w:r>
              <w:rPr>
                <w:rFonts w:hint="eastAsia" w:ascii="宋体" w:hAnsi="宋体" w:cs="宋体"/>
                <w:color w:val="auto"/>
                <w:kern w:val="0"/>
                <w:szCs w:val="21"/>
              </w:rPr>
              <w:t>本项目代理服务费由</w:t>
            </w:r>
            <w:r>
              <w:rPr>
                <w:rFonts w:hint="eastAsia" w:ascii="宋体" w:hAnsi="宋体" w:cs="宋体"/>
                <w:color w:val="auto"/>
                <w:kern w:val="0"/>
                <w:szCs w:val="21"/>
                <w:u w:val="single"/>
              </w:rPr>
              <w:t>成交供应商</w:t>
            </w:r>
            <w:r>
              <w:rPr>
                <w:rFonts w:hint="eastAsia" w:ascii="宋体" w:hAnsi="宋体" w:cs="宋体"/>
                <w:color w:val="auto"/>
                <w:kern w:val="0"/>
                <w:szCs w:val="21"/>
              </w:rPr>
              <w:t>一次性向采购代理机构支付。</w:t>
            </w:r>
          </w:p>
          <w:p w14:paraId="4CB65778">
            <w:pPr>
              <w:wordWrap w:val="0"/>
              <w:snapToGrid w:val="0"/>
              <w:spacing w:line="360" w:lineRule="auto"/>
              <w:rPr>
                <w:rFonts w:ascii="宋体" w:hAnsi="宋体" w:cs="宋体"/>
                <w:color w:val="auto"/>
                <w:kern w:val="0"/>
                <w:szCs w:val="21"/>
              </w:rPr>
            </w:pPr>
            <w:r>
              <w:rPr>
                <w:rFonts w:hint="eastAsia" w:ascii="宋体" w:hAnsi="宋体" w:cs="宋体"/>
                <w:color w:val="auto"/>
                <w:kern w:val="0"/>
                <w:szCs w:val="21"/>
              </w:rPr>
              <w:t>2.采购代理费收取标准：</w:t>
            </w:r>
          </w:p>
          <w:p w14:paraId="3990BE22">
            <w:pPr>
              <w:wordWrap w:val="0"/>
              <w:snapToGrid w:val="0"/>
              <w:spacing w:line="360" w:lineRule="auto"/>
              <w:rPr>
                <w:rFonts w:ascii="宋体" w:hAnsi="宋体" w:cs="宋体"/>
                <w:color w:val="auto"/>
                <w:kern w:val="0"/>
                <w:szCs w:val="21"/>
              </w:rPr>
            </w:pPr>
            <w:r>
              <w:rPr>
                <w:rFonts w:hint="eastAsia" w:ascii="宋体" w:hAnsi="宋体" w:cs="宋体"/>
                <w:color w:val="auto"/>
                <w:kern w:val="0"/>
                <w:szCs w:val="21"/>
              </w:rPr>
              <w:t>以预算金额为计费额，按本须知正文第</w:t>
            </w:r>
            <w:r>
              <w:rPr>
                <w:rFonts w:ascii="宋体" w:hAnsi="宋体" w:cs="宋体"/>
                <w:color w:val="auto"/>
                <w:kern w:val="0"/>
                <w:szCs w:val="21"/>
              </w:rPr>
              <w:t>3</w:t>
            </w:r>
            <w:r>
              <w:rPr>
                <w:rFonts w:hint="eastAsia" w:ascii="宋体" w:hAnsi="宋体" w:cs="宋体"/>
                <w:color w:val="auto"/>
                <w:kern w:val="0"/>
                <w:szCs w:val="21"/>
              </w:rPr>
              <w:t>2.</w:t>
            </w:r>
            <w:r>
              <w:rPr>
                <w:rFonts w:ascii="宋体" w:hAnsi="宋体" w:cs="宋体"/>
                <w:color w:val="auto"/>
                <w:kern w:val="0"/>
                <w:szCs w:val="21"/>
              </w:rPr>
              <w:t>2</w:t>
            </w:r>
            <w:r>
              <w:rPr>
                <w:rFonts w:hint="eastAsia" w:ascii="宋体" w:hAnsi="宋体" w:cs="宋体"/>
                <w:color w:val="auto"/>
                <w:kern w:val="0"/>
                <w:szCs w:val="21"/>
              </w:rPr>
              <w:t>条规定的收费计算标准</w:t>
            </w:r>
            <w:r>
              <w:rPr>
                <w:rFonts w:hint="eastAsia" w:ascii="宋体" w:hAnsi="宋体" w:cs="宋体"/>
                <w:b/>
                <w:color w:val="auto"/>
                <w:kern w:val="0"/>
                <w:szCs w:val="21"/>
              </w:rPr>
              <w:t>（货物类）</w:t>
            </w:r>
            <w:r>
              <w:rPr>
                <w:rFonts w:hint="eastAsia" w:ascii="宋体" w:hAnsi="宋体" w:cs="宋体"/>
                <w:color w:val="auto"/>
                <w:kern w:val="0"/>
                <w:szCs w:val="21"/>
              </w:rPr>
              <w:t>采用差额定率累进法计算出收费基准价格，采购代理收费以收费基准价格下浮20%收取。</w:t>
            </w:r>
          </w:p>
          <w:p w14:paraId="4FB078AF">
            <w:pPr>
              <w:wordWrap w:val="0"/>
              <w:snapToGrid w:val="0"/>
              <w:spacing w:line="360" w:lineRule="auto"/>
              <w:rPr>
                <w:rFonts w:ascii="宋体" w:hAnsi="宋体" w:cs="宋体"/>
                <w:color w:val="auto"/>
                <w:kern w:val="0"/>
                <w:szCs w:val="21"/>
              </w:rPr>
            </w:pPr>
            <w:r>
              <w:rPr>
                <w:rFonts w:hint="eastAsia" w:ascii="宋体" w:hAnsi="宋体" w:cs="宋体"/>
                <w:color w:val="auto"/>
                <w:kern w:val="0"/>
                <w:szCs w:val="21"/>
              </w:rPr>
              <w:t>3.采购代理费收取银行账户</w:t>
            </w:r>
          </w:p>
          <w:p w14:paraId="73A4FDCA">
            <w:pPr>
              <w:wordWrap w:val="0"/>
              <w:snapToGrid w:val="0"/>
              <w:spacing w:line="360" w:lineRule="auto"/>
              <w:rPr>
                <w:rFonts w:ascii="宋体" w:hAnsi="宋体" w:cs="宋体"/>
                <w:color w:val="auto"/>
                <w:kern w:val="0"/>
                <w:szCs w:val="21"/>
              </w:rPr>
            </w:pPr>
            <w:r>
              <w:rPr>
                <w:rFonts w:hint="eastAsia" w:ascii="宋体" w:hAnsi="宋体" w:cs="宋体"/>
                <w:color w:val="auto"/>
                <w:kern w:val="0"/>
                <w:szCs w:val="21"/>
              </w:rPr>
              <w:t>开户名称：云之龙咨询集团有限公司钦州分公司；</w:t>
            </w:r>
          </w:p>
          <w:p w14:paraId="3DF7F7B7">
            <w:pPr>
              <w:wordWrap w:val="0"/>
              <w:snapToGrid w:val="0"/>
              <w:spacing w:line="360" w:lineRule="auto"/>
              <w:rPr>
                <w:rFonts w:ascii="宋体" w:hAnsi="宋体" w:cs="宋体"/>
                <w:color w:val="auto"/>
                <w:kern w:val="0"/>
                <w:szCs w:val="21"/>
              </w:rPr>
            </w:pPr>
            <w:r>
              <w:rPr>
                <w:rFonts w:hint="eastAsia" w:ascii="宋体" w:hAnsi="宋体" w:cs="宋体"/>
                <w:color w:val="auto"/>
                <w:kern w:val="0"/>
                <w:szCs w:val="21"/>
              </w:rPr>
              <w:t>开户银行：中信银行南宁东葛支行；</w:t>
            </w:r>
          </w:p>
          <w:p w14:paraId="1D65B880">
            <w:pPr>
              <w:wordWrap w:val="0"/>
              <w:snapToGrid w:val="0"/>
              <w:spacing w:line="360" w:lineRule="auto"/>
              <w:rPr>
                <w:rFonts w:ascii="宋体" w:hAnsi="宋体" w:cs="宋体"/>
                <w:color w:val="auto"/>
                <w:kern w:val="0"/>
                <w:szCs w:val="21"/>
              </w:rPr>
            </w:pPr>
            <w:r>
              <w:rPr>
                <w:rFonts w:hint="eastAsia" w:ascii="宋体" w:hAnsi="宋体" w:cs="宋体"/>
                <w:color w:val="auto"/>
                <w:kern w:val="0"/>
                <w:szCs w:val="21"/>
              </w:rPr>
              <w:t>银行账号：8113 0010 1330 0157 979；</w:t>
            </w:r>
          </w:p>
          <w:p w14:paraId="1E9680F2">
            <w:pPr>
              <w:pStyle w:val="13"/>
              <w:wordWrap w:val="0"/>
              <w:snapToGrid w:val="0"/>
              <w:spacing w:line="360" w:lineRule="auto"/>
              <w:rPr>
                <w:rFonts w:hAnsi="宋体" w:cs="宋体"/>
                <w:color w:val="auto"/>
                <w:sz w:val="21"/>
                <w:u w:val="single"/>
              </w:rPr>
            </w:pPr>
            <w:r>
              <w:rPr>
                <w:rFonts w:hint="eastAsia" w:hAnsi="宋体" w:cs="宋体"/>
                <w:color w:val="auto"/>
                <w:sz w:val="21"/>
              </w:rPr>
              <w:t>行号：3026 1102 9137。</w:t>
            </w:r>
          </w:p>
        </w:tc>
      </w:tr>
      <w:tr w14:paraId="7721F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CE3629">
            <w:pPr>
              <w:wordWrap w:val="0"/>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59239E9C">
            <w:pPr>
              <w:pStyle w:val="13"/>
              <w:wordWrap w:val="0"/>
              <w:snapToGrid w:val="0"/>
              <w:spacing w:line="360" w:lineRule="auto"/>
              <w:rPr>
                <w:rFonts w:hAnsi="宋体" w:cs="宋体"/>
                <w:color w:val="auto"/>
                <w:sz w:val="21"/>
              </w:rPr>
            </w:pPr>
            <w:r>
              <w:rPr>
                <w:rFonts w:hint="eastAsia" w:hAnsi="宋体" w:cs="宋体"/>
                <w:color w:val="auto"/>
                <w:sz w:val="21"/>
              </w:rPr>
              <w:t>解释：</w:t>
            </w:r>
            <w:r>
              <w:rPr>
                <w:rFonts w:hAnsi="宋体" w:cs="宋体"/>
                <w:color w:val="auto"/>
                <w:sz w:val="21"/>
              </w:rPr>
              <w:t>构成本</w:t>
            </w:r>
            <w:r>
              <w:rPr>
                <w:rFonts w:hint="eastAsia" w:hAnsi="宋体" w:cs="宋体"/>
                <w:color w:val="auto"/>
                <w:sz w:val="21"/>
              </w:rPr>
              <w:t>谈判文件</w:t>
            </w:r>
            <w:r>
              <w:rPr>
                <w:rFonts w:hAnsi="宋体" w:cs="宋体"/>
                <w:color w:val="auto"/>
                <w:sz w:val="21"/>
              </w:rPr>
              <w:t>的各个组成文件应互为解释，互为说明；除</w:t>
            </w:r>
            <w:r>
              <w:rPr>
                <w:rFonts w:hint="eastAsia" w:hAnsi="宋体" w:cs="宋体"/>
                <w:color w:val="auto"/>
                <w:sz w:val="21"/>
              </w:rPr>
              <w:t>谈判文件</w:t>
            </w:r>
            <w:r>
              <w:rPr>
                <w:rFonts w:hAnsi="宋体" w:cs="宋体"/>
                <w:color w:val="auto"/>
                <w:sz w:val="21"/>
              </w:rPr>
              <w:t>中有特别规定外，仅适用于</w:t>
            </w:r>
            <w:r>
              <w:rPr>
                <w:rFonts w:hint="eastAsia" w:hAnsi="宋体" w:cs="宋体"/>
                <w:color w:val="auto"/>
                <w:sz w:val="21"/>
              </w:rPr>
              <w:t>竞标</w:t>
            </w:r>
            <w:r>
              <w:rPr>
                <w:rFonts w:hAnsi="宋体" w:cs="宋体"/>
                <w:color w:val="auto"/>
                <w:sz w:val="21"/>
              </w:rPr>
              <w:t>阶段的规定，按</w:t>
            </w:r>
            <w:r>
              <w:rPr>
                <w:rFonts w:hint="eastAsia" w:hAnsi="宋体" w:cs="宋体"/>
                <w:color w:val="auto"/>
                <w:sz w:val="21"/>
              </w:rPr>
              <w:t>更正公告（澄清公告）</w:t>
            </w:r>
            <w:r>
              <w:rPr>
                <w:rFonts w:hAnsi="宋体" w:cs="宋体"/>
                <w:color w:val="auto"/>
                <w:sz w:val="21"/>
              </w:rPr>
              <w:t>、</w:t>
            </w:r>
            <w:r>
              <w:rPr>
                <w:rFonts w:hint="eastAsia" w:hAnsi="宋体" w:cs="宋体"/>
                <w:color w:val="auto"/>
                <w:sz w:val="21"/>
              </w:rPr>
              <w:t>竞争性谈判</w:t>
            </w:r>
            <w:r>
              <w:rPr>
                <w:rFonts w:hAnsi="宋体" w:cs="宋体"/>
                <w:color w:val="auto"/>
                <w:sz w:val="21"/>
              </w:rPr>
              <w:t>公告、</w:t>
            </w:r>
            <w:r>
              <w:rPr>
                <w:rFonts w:hint="eastAsia" w:hAnsi="宋体" w:cs="宋体"/>
                <w:color w:val="auto"/>
                <w:sz w:val="21"/>
              </w:rPr>
              <w:t>供应商</w:t>
            </w:r>
            <w:r>
              <w:rPr>
                <w:rFonts w:hAnsi="宋体" w:cs="宋体"/>
                <w:color w:val="auto"/>
                <w:sz w:val="21"/>
              </w:rPr>
              <w:t>须知</w:t>
            </w:r>
            <w:r>
              <w:rPr>
                <w:rFonts w:hint="eastAsia" w:hAnsi="宋体" w:cs="宋体"/>
                <w:color w:val="auto"/>
                <w:sz w:val="21"/>
              </w:rPr>
              <w:t>、采购需求</w:t>
            </w:r>
            <w:r>
              <w:rPr>
                <w:rFonts w:hAnsi="宋体" w:cs="宋体"/>
                <w:color w:val="auto"/>
                <w:sz w:val="21"/>
              </w:rPr>
              <w:t>、</w:t>
            </w:r>
            <w:r>
              <w:rPr>
                <w:rFonts w:hint="eastAsia" w:hAnsi="宋体" w:cs="宋体"/>
                <w:color w:val="auto"/>
                <w:sz w:val="21"/>
              </w:rPr>
              <w:t>评审程序和评定成交的标准</w:t>
            </w:r>
            <w:r>
              <w:rPr>
                <w:rFonts w:hAnsi="宋体" w:cs="宋体"/>
                <w:color w:val="auto"/>
                <w:sz w:val="21"/>
              </w:rPr>
              <w:t>、</w:t>
            </w:r>
            <w:r>
              <w:rPr>
                <w:rFonts w:hint="eastAsia" w:hAnsi="宋体" w:cs="宋体"/>
                <w:color w:val="auto"/>
                <w:sz w:val="21"/>
              </w:rPr>
              <w:t>响应</w:t>
            </w:r>
            <w:r>
              <w:rPr>
                <w:rFonts w:hAnsi="宋体" w:cs="宋体"/>
                <w:color w:val="auto"/>
                <w:sz w:val="21"/>
              </w:rPr>
              <w:t>文件格式</w:t>
            </w:r>
            <w:r>
              <w:rPr>
                <w:rFonts w:hint="eastAsia" w:hAnsi="宋体" w:cs="宋体"/>
                <w:color w:val="auto"/>
                <w:sz w:val="21"/>
              </w:rPr>
              <w:t>、合同文本</w:t>
            </w:r>
            <w:r>
              <w:rPr>
                <w:rFonts w:hAnsi="宋体" w:cs="宋体"/>
                <w:color w:val="auto"/>
                <w:sz w:val="21"/>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rPr>
              <w:t>更正公告（澄清公告）</w:t>
            </w:r>
            <w:r>
              <w:rPr>
                <w:rFonts w:hAnsi="宋体" w:cs="宋体"/>
                <w:color w:val="auto"/>
                <w:sz w:val="21"/>
              </w:rPr>
              <w:t>与同步更新的</w:t>
            </w:r>
            <w:r>
              <w:rPr>
                <w:rFonts w:hint="eastAsia" w:hAnsi="宋体" w:cs="宋体"/>
                <w:color w:val="auto"/>
                <w:sz w:val="21"/>
              </w:rPr>
              <w:t>谈判文件</w:t>
            </w:r>
            <w:r>
              <w:rPr>
                <w:rFonts w:hAnsi="宋体" w:cs="宋体"/>
                <w:color w:val="auto"/>
                <w:sz w:val="21"/>
              </w:rPr>
              <w:t>不一致时以</w:t>
            </w:r>
            <w:r>
              <w:rPr>
                <w:rFonts w:hint="eastAsia" w:hAnsi="宋体" w:cs="宋体"/>
                <w:color w:val="auto"/>
                <w:sz w:val="21"/>
              </w:rPr>
              <w:t>更正公告（澄清公告）</w:t>
            </w:r>
            <w:r>
              <w:rPr>
                <w:rFonts w:hAnsi="宋体" w:cs="宋体"/>
                <w:color w:val="auto"/>
                <w:sz w:val="21"/>
              </w:rPr>
              <w:t>为准。按本款前述规定仍不能形成结论的，由</w:t>
            </w:r>
            <w:r>
              <w:rPr>
                <w:rFonts w:hint="eastAsia" w:hAnsi="宋体" w:cs="宋体"/>
                <w:color w:val="auto"/>
                <w:sz w:val="21"/>
              </w:rPr>
              <w:t>采购</w:t>
            </w:r>
            <w:r>
              <w:rPr>
                <w:rFonts w:hAnsi="宋体" w:cs="宋体"/>
                <w:color w:val="auto"/>
                <w:sz w:val="21"/>
              </w:rPr>
              <w:t>人</w:t>
            </w:r>
            <w:r>
              <w:rPr>
                <w:rFonts w:hint="eastAsia" w:hAnsi="宋体" w:cs="宋体"/>
                <w:color w:val="auto"/>
                <w:sz w:val="21"/>
              </w:rPr>
              <w:t>或者采购代理机构</w:t>
            </w:r>
            <w:r>
              <w:rPr>
                <w:rFonts w:hAnsi="宋体" w:cs="宋体"/>
                <w:color w:val="auto"/>
                <w:sz w:val="21"/>
              </w:rPr>
              <w:t>负责解释。</w:t>
            </w:r>
          </w:p>
        </w:tc>
      </w:tr>
      <w:tr w14:paraId="58F8A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0F51A5">
            <w:pPr>
              <w:wordWrap w:val="0"/>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517D66BD">
            <w:pPr>
              <w:pStyle w:val="13"/>
              <w:wordWrap w:val="0"/>
              <w:snapToGrid w:val="0"/>
              <w:spacing w:line="360" w:lineRule="auto"/>
              <w:rPr>
                <w:rFonts w:hAnsi="宋体" w:cs="宋体"/>
                <w:color w:val="auto"/>
                <w:sz w:val="21"/>
              </w:rPr>
            </w:pPr>
            <w:r>
              <w:rPr>
                <w:rFonts w:hint="eastAsia" w:hAnsi="宋体" w:cs="宋体"/>
                <w:color w:val="auto"/>
                <w:sz w:val="21"/>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6855DA0E">
            <w:pPr>
              <w:pStyle w:val="13"/>
              <w:wordWrap w:val="0"/>
              <w:snapToGrid w:val="0"/>
              <w:spacing w:line="360" w:lineRule="auto"/>
              <w:rPr>
                <w:rFonts w:hAnsi="宋体" w:cs="宋体"/>
                <w:bCs/>
                <w:color w:val="auto"/>
                <w:sz w:val="21"/>
              </w:rPr>
            </w:pPr>
            <w:r>
              <w:rPr>
                <w:rFonts w:hint="eastAsia" w:hAnsi="宋体" w:cs="宋体"/>
                <w:bCs/>
                <w:color w:val="auto"/>
                <w:sz w:val="21"/>
              </w:rPr>
              <w:t>2.本谈判文件所称的“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63099ACF">
            <w:pPr>
              <w:pStyle w:val="13"/>
              <w:wordWrap w:val="0"/>
              <w:snapToGrid w:val="0"/>
              <w:spacing w:line="360" w:lineRule="auto"/>
              <w:rPr>
                <w:rFonts w:hAnsi="宋体" w:cs="宋体"/>
                <w:bCs/>
                <w:color w:val="auto"/>
                <w:sz w:val="21"/>
              </w:rPr>
            </w:pPr>
            <w:r>
              <w:rPr>
                <w:rFonts w:hint="eastAsia" w:hAnsi="宋体" w:cs="宋体"/>
                <w:color w:val="auto"/>
                <w:sz w:val="21"/>
              </w:rPr>
              <w:t>3.供应商为其他组织或者自然人时，本谈判文件规定的法定代表人指负责人或者自然人。本谈判文件所称负责人是指参加竞标的其他组织</w:t>
            </w:r>
            <w:r>
              <w:rPr>
                <w:rFonts w:hint="eastAsia" w:hAnsi="宋体" w:cs="宋体"/>
                <w:bCs/>
                <w:color w:val="auto"/>
                <w:sz w:val="21"/>
              </w:rPr>
              <w:t>营业执照或者执业许可证等证照上</w:t>
            </w:r>
            <w:r>
              <w:rPr>
                <w:rFonts w:hint="eastAsia" w:hAnsi="宋体" w:cs="宋体"/>
                <w:color w:val="auto"/>
                <w:sz w:val="21"/>
              </w:rPr>
              <w:t>的负责人，本谈判文件所称自然人指参与竞标的自然人本人，</w:t>
            </w:r>
            <w:r>
              <w:rPr>
                <w:rFonts w:hint="eastAsia" w:hAnsi="宋体" w:cs="宋体"/>
                <w:bCs/>
                <w:color w:val="auto"/>
                <w:sz w:val="21"/>
              </w:rPr>
              <w:t>且应具备独立承担民事责任能力，自然人应当为年满18岁以上成年人（十六周岁以上的未成年人，以自己的劳动收入为主要生活来源的，视为完全民事行为能力人）。</w:t>
            </w:r>
          </w:p>
          <w:p w14:paraId="57E6D336">
            <w:pPr>
              <w:pStyle w:val="13"/>
              <w:wordWrap w:val="0"/>
              <w:snapToGrid w:val="0"/>
              <w:spacing w:line="360" w:lineRule="auto"/>
              <w:rPr>
                <w:rFonts w:hAnsi="宋体" w:cs="宋体"/>
                <w:color w:val="auto"/>
                <w:sz w:val="21"/>
              </w:rPr>
            </w:pPr>
            <w:r>
              <w:rPr>
                <w:rFonts w:hint="eastAsia" w:hAnsi="宋体" w:cs="宋体"/>
                <w:color w:val="auto"/>
                <w:sz w:val="21"/>
              </w:rPr>
              <w:t>4.本谈判文件中描述供应商的“签字”是指供应商的法定代表人或者委托代理人亲自在文件规定签署处亲笔写上个人的名字的行为，私章、签字章、印鉴、影印等其他形式均不能代替亲笔签字。</w:t>
            </w:r>
          </w:p>
          <w:p w14:paraId="5559E63E">
            <w:pPr>
              <w:pStyle w:val="13"/>
              <w:wordWrap w:val="0"/>
              <w:snapToGrid w:val="0"/>
              <w:spacing w:line="360" w:lineRule="auto"/>
              <w:rPr>
                <w:rFonts w:hAnsi="宋体" w:cs="宋体"/>
                <w:color w:val="auto"/>
                <w:sz w:val="21"/>
              </w:rPr>
            </w:pPr>
            <w:r>
              <w:rPr>
                <w:rFonts w:hAnsi="宋体" w:cs="宋体"/>
                <w:color w:val="auto"/>
                <w:sz w:val="21"/>
              </w:rPr>
              <w:t>5.</w:t>
            </w:r>
            <w:r>
              <w:rPr>
                <w:rFonts w:hint="eastAsia" w:hAnsi="宋体" w:cs="宋体"/>
                <w:color w:val="auto"/>
                <w:sz w:val="21"/>
              </w:rPr>
              <w:t>本谈判文件所称的“以上”“以下”“以内”“届满”，包括本数；所称的“不满”“超过”“以外”，不包括本数。</w:t>
            </w:r>
          </w:p>
        </w:tc>
      </w:tr>
    </w:tbl>
    <w:p w14:paraId="330E3419">
      <w:pPr>
        <w:wordWrap w:val="0"/>
        <w:spacing w:line="400" w:lineRule="exact"/>
        <w:jc w:val="center"/>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4B7D7CA6">
      <w:pPr>
        <w:wordWrap w:val="0"/>
        <w:spacing w:line="400" w:lineRule="exact"/>
        <w:jc w:val="center"/>
        <w:rPr>
          <w:rFonts w:ascii="宋体" w:hAnsi="宋体"/>
          <w:b/>
          <w:color w:val="000000" w:themeColor="text1"/>
          <w:sz w:val="32"/>
          <w:szCs w:val="32"/>
          <w14:textFill>
            <w14:solidFill>
              <w14:schemeClr w14:val="tx1"/>
            </w14:solidFill>
          </w14:textFill>
        </w:rPr>
      </w:pPr>
    </w:p>
    <w:p w14:paraId="3B4A9A95">
      <w:pPr>
        <w:wordWrap w:val="0"/>
        <w:spacing w:line="40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52C7B3A3">
      <w:pPr>
        <w:wordWrap w:val="0"/>
        <w:spacing w:line="400" w:lineRule="exact"/>
        <w:rPr>
          <w:rFonts w:ascii="宋体" w:hAnsi="宋体"/>
          <w:color w:val="000000" w:themeColor="text1"/>
          <w:szCs w:val="21"/>
          <w14:textFill>
            <w14:solidFill>
              <w14:schemeClr w14:val="tx1"/>
            </w14:solidFill>
          </w14:textFill>
        </w:rPr>
      </w:pPr>
    </w:p>
    <w:p w14:paraId="7C1CAFEE">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 适用范围</w:t>
      </w:r>
    </w:p>
    <w:p w14:paraId="24765C31">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2DC8163">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r>
        <w:rPr>
          <w:rFonts w:hint="eastAsia" w:ascii="宋体" w:hAnsi="宋体" w:cs="宋体"/>
          <w:color w:val="000000" w:themeColor="text1"/>
          <w:spacing w:val="-6"/>
          <w:szCs w:val="21"/>
          <w14:textFill>
            <w14:solidFill>
              <w14:schemeClr w14:val="tx1"/>
            </w14:solidFill>
          </w14:textFill>
        </w:rPr>
        <w:t>本竞争性谈判文件（以下简称谈判文件）适用于本项目的所有采购程序和环节（法律、法规另有规定的，从其规定）。</w:t>
      </w:r>
    </w:p>
    <w:p w14:paraId="3738C5E2">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 定义</w:t>
      </w:r>
    </w:p>
    <w:p w14:paraId="17C0E92A">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2.1“采购人”是指依法进行采购的国家机关、事业单位、团体组织。</w:t>
      </w:r>
    </w:p>
    <w:p w14:paraId="160C3DEC">
      <w:pPr>
        <w:wordWrap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2.2“采购代理机构”</w:t>
      </w:r>
      <w:r>
        <w:rPr>
          <w:rFonts w:hint="eastAsia" w:ascii="宋体" w:hAnsi="宋体"/>
          <w:color w:val="000000" w:themeColor="text1"/>
          <w:szCs w:val="21"/>
          <w14:textFill>
            <w14:solidFill>
              <w14:schemeClr w14:val="tx1"/>
            </w14:solidFill>
          </w14:textFill>
        </w:rPr>
        <w:t>是指政府采购集中采购机构和集中采购机构以外的采购代理机构。</w:t>
      </w:r>
    </w:p>
    <w:p w14:paraId="10413BB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2.3“供应商”是指向采购人提供货物、工程或者服务的法人、其他组织或者自然人。</w:t>
      </w:r>
    </w:p>
    <w:p w14:paraId="0F55F799">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2.4“货物”是指各种形态和种类的物品，包括原材料、燃料、设备、产品等。</w:t>
      </w:r>
    </w:p>
    <w:p w14:paraId="3F7581FE">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2.5“竞标”是指按照本项目竞争性谈判公告规定的方式供应商获取谈判文件、提交响应文件并希望获得标的的行为。</w:t>
      </w:r>
    </w:p>
    <w:p w14:paraId="55451DE6">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2.6“售后服务” 是指包含但不限于供应商须承担的备品备件、包装、运输、装卸、保险、货到就位以及安装、调试、培训、保修和其他类似的义务。</w:t>
      </w:r>
    </w:p>
    <w:p w14:paraId="181A485E">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2.7“书面形式”是指合同书、信件和数据电文（包括电报、电传、传真、电子数据交换和电子邮件）等可以有形地表现所载内容的形式。</w:t>
      </w:r>
    </w:p>
    <w:p w14:paraId="4750034F">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2.8“响应文件”</w:t>
      </w:r>
      <w:r>
        <w:rPr>
          <w:rFonts w:hint="eastAsia" w:ascii="宋体" w:hAnsi="宋体" w:cs="宋体"/>
          <w:color w:val="000000" w:themeColor="text1"/>
          <w:spacing w:val="-6"/>
          <w:szCs w:val="21"/>
          <w14:textFill>
            <w14:solidFill>
              <w14:schemeClr w14:val="tx1"/>
            </w14:solidFill>
          </w14:textFill>
        </w:rPr>
        <w:t>是指：供应商根据本谈判文件要求，编制包含资格证明、报价、商务技术等所有内容的文件。</w:t>
      </w:r>
    </w:p>
    <w:p w14:paraId="4E735BB4">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 “实质性要求”是指采购需求中带“▲”的条款或者不能负偏离的条款或者已经指明不满足按响应文件按无效处理的条款。</w:t>
      </w:r>
    </w:p>
    <w:p w14:paraId="2327A569">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2.10“正偏离”，是指响应文件对谈判文件“采购需求”中有关条款作出优于条款要求并有利于采购人的响应情形；</w:t>
      </w:r>
    </w:p>
    <w:p w14:paraId="071758F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2.11“负偏离”，是指响应文件对谈判文件“采购需求”中有关条款作出的响应不满足条款要求，导致采购人要求不能得到满足的情形。</w:t>
      </w:r>
    </w:p>
    <w:p w14:paraId="30B066F6">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2.12“允许负偏离的条款”是指采购需求中的不属于“实质性要求”的条款。</w:t>
      </w:r>
    </w:p>
    <w:p w14:paraId="7E8E2D7B">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2.13“首次报价”是指供应商提交的首次响应文件中的竞标报价。</w:t>
      </w:r>
    </w:p>
    <w:p w14:paraId="7170684B">
      <w:pPr>
        <w:wordWrap w:val="0"/>
        <w:spacing w:line="360" w:lineRule="auto"/>
        <w:ind w:firstLine="482" w:firstLineChars="200"/>
        <w:contextualSpacing/>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3. 供应商的资格条件</w:t>
      </w:r>
    </w:p>
    <w:p w14:paraId="7213D43B">
      <w:pPr>
        <w:wordWrap w:val="0"/>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51463145">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4. 竞标费用</w:t>
      </w:r>
    </w:p>
    <w:p w14:paraId="717C8D41">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竞标费用：供应商应承担参与本次采购活动有关的所有费用，包括但不限于获取谈判文件、勘查现场、编制和提交响应文件、参加谈判与应答、签订合同等，不论竞标结果如何，均应自行承担。</w:t>
      </w:r>
    </w:p>
    <w:p w14:paraId="493D9210">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5.联合体竞标</w:t>
      </w:r>
    </w:p>
    <w:p w14:paraId="1A720088">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5.1本项目是否接受联合体竞标，详见“供应商须知前附表”。</w:t>
      </w:r>
    </w:p>
    <w:p w14:paraId="67846A43">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 xml:space="preserve">6.转包与分包             </w:t>
      </w:r>
    </w:p>
    <w:p w14:paraId="0F06480A">
      <w:pPr>
        <w:pStyle w:val="5"/>
        <w:keepNext w:val="0"/>
        <w:keepLines w:val="0"/>
        <w:wordWrap w:val="0"/>
        <w:spacing w:before="0" w:after="0" w:line="360" w:lineRule="auto"/>
        <w:ind w:left="420" w:leftChars="200"/>
        <w:rPr>
          <w:rFonts w:ascii="宋体" w:hAnsi="宋体"/>
          <w:b w:val="0"/>
          <w:color w:val="000000" w:themeColor="text1"/>
          <w:sz w:val="21"/>
          <w:szCs w:val="21"/>
          <w14:textFill>
            <w14:solidFill>
              <w14:schemeClr w14:val="tx1"/>
            </w14:solidFill>
          </w14:textFill>
        </w:rPr>
      </w:pPr>
      <w:bookmarkStart w:id="59" w:name="_Toc254970673"/>
      <w:bookmarkStart w:id="60" w:name="_Toc254970532"/>
      <w:r>
        <w:rPr>
          <w:rFonts w:hint="eastAsia" w:ascii="宋体" w:hAnsi="宋体"/>
          <w:b w:val="0"/>
          <w:color w:val="000000" w:themeColor="text1"/>
          <w:sz w:val="21"/>
          <w:szCs w:val="21"/>
          <w14:textFill>
            <w14:solidFill>
              <w14:schemeClr w14:val="tx1"/>
            </w14:solidFill>
          </w14:textFill>
        </w:rPr>
        <w:t>6.1本项目不允许转包。</w:t>
      </w:r>
    </w:p>
    <w:p w14:paraId="3C34CD1A">
      <w:pPr>
        <w:pStyle w:val="5"/>
        <w:keepNext w:val="0"/>
        <w:keepLines w:val="0"/>
        <w:wordWrap w:val="0"/>
        <w:spacing w:before="0" w:after="0" w:line="360" w:lineRule="auto"/>
        <w:ind w:firstLine="315" w:firstLineChars="150"/>
        <w:rPr>
          <w:rFonts w:ascii="宋体" w:hAnsi="宋体"/>
          <w:b w:val="0"/>
          <w:color w:val="000000" w:themeColor="text1"/>
          <w:sz w:val="21"/>
          <w:szCs w:val="2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214B574">
      <w:pPr>
        <w:pStyle w:val="5"/>
        <w:keepNext w:val="0"/>
        <w:keepLines w:val="0"/>
        <w:wordWrap w:val="0"/>
        <w:spacing w:before="0" w:after="0" w:line="360" w:lineRule="auto"/>
        <w:ind w:firstLine="315" w:firstLineChars="150"/>
        <w:rPr>
          <w:rFonts w:ascii="宋体" w:hAnsi="宋体"/>
          <w:b w:val="0"/>
          <w:color w:val="000000" w:themeColor="text1"/>
          <w:sz w:val="21"/>
          <w:szCs w:val="2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bookmarkEnd w:id="59"/>
    <w:bookmarkEnd w:id="60"/>
    <w:p w14:paraId="5B3AFA89">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7.特别说明</w:t>
      </w:r>
    </w:p>
    <w:p w14:paraId="0E05F7B7">
      <w:pPr>
        <w:wordWrap w:val="0"/>
        <w:spacing w:line="360" w:lineRule="auto"/>
        <w:ind w:firstLine="420" w:firstLineChars="200"/>
        <w:rPr>
          <w:rFonts w:ascii="宋体" w:hAnsi="宋体" w:cs="宋体"/>
          <w:color w:val="000000" w:themeColor="text1"/>
          <w:szCs w:val="21"/>
          <w14:textFill>
            <w14:solidFill>
              <w14:schemeClr w14:val="tx1"/>
            </w14:solidFill>
          </w14:textFill>
        </w:rPr>
      </w:pPr>
      <w:bookmarkStart w:id="61" w:name="_8.1提供相同品牌产品且通过资格审查、符合性审查的不同投标人参加同一合"/>
      <w:bookmarkEnd w:id="61"/>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HYPERLINK  \l "_8.1"</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7.1</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10F77052">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非单一产品采购项目，多家供应商提供的核心产品品牌相同的，按前款规定处理。</w:t>
      </w:r>
    </w:p>
    <w:p w14:paraId="5D866ED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7.2</w:t>
      </w:r>
      <w:r>
        <w:rPr>
          <w:rFonts w:hint="eastAsia" w:ascii="宋体" w:hAnsi="宋体"/>
          <w:color w:val="000000" w:themeColor="text1"/>
          <w:szCs w:val="21"/>
          <w14:textFill>
            <w14:solidFill>
              <w14:schemeClr w14:val="tx1"/>
            </w14:solidFill>
          </w14:textFill>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14:textFill>
            <w14:solidFill>
              <w14:schemeClr w14:val="tx1"/>
            </w14:solidFill>
          </w14:textFill>
        </w:rPr>
        <w:t>。</w:t>
      </w:r>
    </w:p>
    <w:p w14:paraId="15E6C92C">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7.3供应商应仔细阅读谈判文件的所有内容，按照谈判文件的要求提交响应文件，并对所提供的全部资料的真实性承担法律责任。</w:t>
      </w:r>
    </w:p>
    <w:p w14:paraId="3C4B5163">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6E85B7FD">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7.5在政府采购活动中，采购人员及相关人员与供应商有下列利害关系之一的，应当回避：</w:t>
      </w:r>
    </w:p>
    <w:p w14:paraId="47B9619A">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（1）参加采购活动前3年内与供应商存在劳动关系；</w:t>
      </w:r>
    </w:p>
    <w:p w14:paraId="704E1672">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（2）参加采购活动前3年内担任供应商的董事、监事；</w:t>
      </w:r>
    </w:p>
    <w:p w14:paraId="0318ADA3">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（3）参加采购活动前3年内是供应商的控股股东或者实际控制人；</w:t>
      </w:r>
    </w:p>
    <w:p w14:paraId="040BABC7">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（4）与供应商的法定代表人或者负责人有夫妻、直系血亲、三代以内旁系血亲或者近姻亲关系；</w:t>
      </w:r>
    </w:p>
    <w:p w14:paraId="12039099">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（5）与供应商有其他可能影响政府采购活动公平、公正进行的关系。</w:t>
      </w:r>
    </w:p>
    <w:p w14:paraId="1C59E23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DFC49F3">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7.6有下列情形之一的视为供应商相互串通竞标，响应文件将被视为无效：</w:t>
      </w:r>
    </w:p>
    <w:p w14:paraId="4F67824F">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（1）不同供应商的响应文件由同一单位或者个人编制；</w:t>
      </w:r>
    </w:p>
    <w:p w14:paraId="05A7B68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（2）不同供应商委托同一单位或者个人办理竞标事宜；</w:t>
      </w:r>
    </w:p>
    <w:p w14:paraId="0326A62F">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（3）不同的供应商的响应文件载明的项目管理员为同一个人；</w:t>
      </w:r>
    </w:p>
    <w:p w14:paraId="69A3683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（4）不同供应商的响应文件异常一致或者报价呈规律性差异；</w:t>
      </w:r>
    </w:p>
    <w:p w14:paraId="37D1A86D">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（5）不同供应商的响应文件相互混装；</w:t>
      </w:r>
    </w:p>
    <w:p w14:paraId="47906B4C">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（6）不同供应商的竞标保证金从同一单位或者个人账户转出。</w:t>
      </w:r>
    </w:p>
    <w:p w14:paraId="34DE87E5">
      <w:pPr>
        <w:wordWrap w:val="0"/>
        <w:spacing w:line="360" w:lineRule="auto"/>
        <w:ind w:firstLine="420" w:firstLineChars="200"/>
        <w:rPr>
          <w:rFonts w:ascii="宋体" w:hAnsi="宋体" w:cs="宋体"/>
          <w:color w:val="000000" w:themeColor="text1"/>
          <w:szCs w:val="21"/>
          <w14:textFill>
            <w14:solidFill>
              <w14:schemeClr w14:val="tx1"/>
            </w14:solidFill>
          </w14:textFill>
        </w:rPr>
      </w:pPr>
      <w:bookmarkStart w:id="62" w:name="_Hlk54682620"/>
      <w:bookmarkEnd w:id="62"/>
      <w:r>
        <w:rPr>
          <w:rFonts w:hint="eastAsia" w:ascii="宋体" w:hAnsi="宋体" w:cs="宋体"/>
          <w:color w:val="000000" w:themeColor="text1"/>
          <w:szCs w:val="21"/>
          <w14:textFill>
            <w14:solidFill>
              <w14:schemeClr w14:val="tx1"/>
            </w14:solidFill>
          </w14:textFill>
        </w:rPr>
        <w:t>7.7供应商有下列情形之一的，属于恶意串通行为，将报同级监督管理部门：</w:t>
      </w:r>
    </w:p>
    <w:p w14:paraId="5EC69BEC">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（1）供应商直接或者间接从采购人或者采购代理机构处获得其他供应商的相关信息并修改其响应文件；</w:t>
      </w:r>
    </w:p>
    <w:p w14:paraId="3CB6F9F8">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（2）供应商按照采购人或者采购代理机构的授意撤换、修改响应文件；</w:t>
      </w:r>
    </w:p>
    <w:p w14:paraId="707D4E85">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（3）供应商之间协商报价、技术方案等响应文件或者响应文件的实质性内容；</w:t>
      </w:r>
    </w:p>
    <w:p w14:paraId="1A98E03C">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（4）属于同一集团、协会、商会等组织成员的供应商按照该组织要求协同参加政府采购活动；</w:t>
      </w:r>
    </w:p>
    <w:p w14:paraId="668FE932">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10626C6F">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（6）供应商之间商定部分供应商放弃参加政府采购活动或者放弃成交；</w:t>
      </w:r>
    </w:p>
    <w:p w14:paraId="19B3D01B">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（7）供应商与采购人或者采购代理机构之间、供应商相互之间，为谋求特定供应商成交或者排斥其他供应商的其他串通行为。</w:t>
      </w:r>
    </w:p>
    <w:p w14:paraId="7F8F2D18">
      <w:pPr>
        <w:wordWrap w:val="0"/>
        <w:spacing w:line="360" w:lineRule="auto"/>
        <w:ind w:left="1" w:firstLine="417" w:firstLineChars="199"/>
        <w:jc w:val="center"/>
        <w:rPr>
          <w:rFonts w:ascii="宋体" w:hAnsi="宋体"/>
          <w:color w:val="000000" w:themeColor="text1"/>
          <w14:textFill>
            <w14:solidFill>
              <w14:schemeClr w14:val="tx1"/>
            </w14:solidFill>
          </w14:textFill>
        </w:rPr>
      </w:pPr>
      <w:bookmarkStart w:id="63" w:name="_Toc254970675"/>
      <w:bookmarkStart w:id="64" w:name="_Toc254970534"/>
    </w:p>
    <w:bookmarkEnd w:id="63"/>
    <w:bookmarkEnd w:id="64"/>
    <w:p w14:paraId="13BBF7C1">
      <w:pPr>
        <w:wordWrap w:val="0"/>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二、谈判文件</w:t>
      </w:r>
    </w:p>
    <w:p w14:paraId="19B64970">
      <w:pPr>
        <w:wordWrap w:val="0"/>
        <w:spacing w:line="360" w:lineRule="auto"/>
        <w:jc w:val="center"/>
        <w:rPr>
          <w:rFonts w:ascii="宋体" w:hAnsi="宋体"/>
          <w:color w:val="000000" w:themeColor="text1"/>
          <w:szCs w:val="21"/>
          <w14:textFill>
            <w14:solidFill>
              <w14:schemeClr w14:val="tx1"/>
            </w14:solidFill>
          </w14:textFill>
        </w:rPr>
      </w:pPr>
    </w:p>
    <w:p w14:paraId="6EF265C4">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8.谈判文件的构成</w:t>
      </w:r>
    </w:p>
    <w:p w14:paraId="1F377842">
      <w:pPr>
        <w:wordWrap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（1）竞争性谈判公告；</w:t>
      </w:r>
    </w:p>
    <w:p w14:paraId="0B1390B3">
      <w:pPr>
        <w:wordWrap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（2）供应商须知； </w:t>
      </w:r>
    </w:p>
    <w:p w14:paraId="1504ED2C">
      <w:pPr>
        <w:wordWrap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（3）采购需求；</w:t>
      </w:r>
    </w:p>
    <w:p w14:paraId="5E0C0965">
      <w:pPr>
        <w:wordWrap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（4）响应文件格式</w:t>
      </w:r>
    </w:p>
    <w:p w14:paraId="2F28C673">
      <w:pPr>
        <w:wordWrap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（5）合同文本；</w:t>
      </w:r>
    </w:p>
    <w:p w14:paraId="590882A6">
      <w:pPr>
        <w:wordWrap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（6）评审程序和评定成交的标准；</w:t>
      </w:r>
    </w:p>
    <w:p w14:paraId="393E2CDE">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9.供应商的询问</w:t>
      </w:r>
    </w:p>
    <w:p w14:paraId="45C14FB2">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供应商应认真阅读谈判文件的采购需求，如供应商对谈判文件有疑问的，如要求采购人作出澄清或者修改的，供应商尽可能在</w:t>
      </w:r>
      <w:r>
        <w:rPr>
          <w:rFonts w:ascii="宋体" w:hAnsi="宋体"/>
          <w:color w:val="000000" w:themeColor="text1"/>
          <w:szCs w:val="21"/>
          <w14:textFill>
            <w14:solidFill>
              <w14:schemeClr w14:val="tx1"/>
            </w14:solidFill>
          </w14:textFill>
        </w:rPr>
        <w:t>提交首次响应文件截止之日前</w:t>
      </w:r>
      <w:r>
        <w:rPr>
          <w:rFonts w:hint="eastAsia" w:ascii="宋体" w:hAnsi="宋体"/>
          <w:color w:val="000000" w:themeColor="text1"/>
          <w:szCs w:val="21"/>
          <w14:textFill>
            <w14:solidFill>
              <w14:schemeClr w14:val="tx1"/>
            </w14:solidFill>
          </w14:textFill>
        </w:rPr>
        <w:t>，以书面形式向</w:t>
      </w:r>
      <w:r>
        <w:rPr>
          <w:rFonts w:ascii="宋体" w:hAnsi="宋体"/>
          <w:color w:val="000000" w:themeColor="text1"/>
          <w:szCs w:val="21"/>
          <w14:textFill>
            <w14:solidFill>
              <w14:schemeClr w14:val="tx1"/>
            </w14:solidFill>
          </w14:textFill>
        </w:rPr>
        <w:t>采购人、采购代理机构</w:t>
      </w:r>
      <w:r>
        <w:rPr>
          <w:rFonts w:hint="eastAsia" w:ascii="宋体" w:hAnsi="宋体"/>
          <w:color w:val="000000" w:themeColor="text1"/>
          <w:szCs w:val="21"/>
          <w14:textFill>
            <w14:solidFill>
              <w14:schemeClr w14:val="tx1"/>
            </w14:solidFill>
          </w14:textFill>
        </w:rPr>
        <w:t>提出。</w:t>
      </w:r>
    </w:p>
    <w:p w14:paraId="45FC9031">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10.谈判文件的澄清和修改</w:t>
      </w:r>
    </w:p>
    <w:p w14:paraId="6E7F0A22">
      <w:pPr>
        <w:wordWrap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6BCA3384">
      <w:pPr>
        <w:wordWrap w:val="0"/>
        <w:spacing w:line="360" w:lineRule="auto"/>
        <w:rPr>
          <w:rFonts w:ascii="宋体" w:hAnsi="宋体"/>
          <w:color w:val="000000" w:themeColor="text1"/>
          <w:szCs w:val="21"/>
          <w14:textFill>
            <w14:solidFill>
              <w14:schemeClr w14:val="tx1"/>
            </w14:solidFill>
          </w14:textFill>
        </w:rPr>
      </w:pPr>
    </w:p>
    <w:p w14:paraId="624969F3">
      <w:pPr>
        <w:wordWrap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三、响应文件的编制</w:t>
      </w:r>
    </w:p>
    <w:p w14:paraId="593057B5">
      <w:pPr>
        <w:wordWrap w:val="0"/>
        <w:spacing w:line="360" w:lineRule="auto"/>
        <w:rPr>
          <w:rFonts w:ascii="宋体" w:hAnsi="宋体"/>
          <w:color w:val="000000" w:themeColor="text1"/>
          <w:szCs w:val="21"/>
          <w14:textFill>
            <w14:solidFill>
              <w14:schemeClr w14:val="tx1"/>
            </w14:solidFill>
          </w14:textFill>
        </w:rPr>
      </w:pPr>
    </w:p>
    <w:p w14:paraId="13DEA635">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11.响应文件的编制原则</w:t>
      </w:r>
    </w:p>
    <w:p w14:paraId="5D427697">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供应商必须按照谈判文件的要求编制响应文件，并对其提交的响应文件的真实性、合法性承担法律责任。响应文件必须对谈判文件作出实质性响应。</w:t>
      </w:r>
    </w:p>
    <w:p w14:paraId="54A429C2">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12.响应文件的组成</w:t>
      </w:r>
    </w:p>
    <w:p w14:paraId="5A1CDBF9">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响应文件由资格证明文件、报价文件、商务技术文件三部分组成。</w:t>
      </w:r>
    </w:p>
    <w:p w14:paraId="53010E42">
      <w:pPr>
        <w:wordWrap w:val="0"/>
        <w:spacing w:line="360" w:lineRule="auto"/>
        <w:ind w:left="840" w:leftChars="200" w:hanging="420" w:hanging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资格证明文件：详见“供应商须知前附表”</w:t>
      </w:r>
    </w:p>
    <w:p w14:paraId="5D39E217">
      <w:pPr>
        <w:wordWrap w:val="0"/>
        <w:spacing w:line="360" w:lineRule="auto"/>
        <w:ind w:left="840" w:leftChars="200" w:hanging="420" w:hanging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2报价文件：详见“供应商须知前附表”</w:t>
      </w:r>
    </w:p>
    <w:p w14:paraId="1ABD8221">
      <w:pPr>
        <w:wordWrap w:val="0"/>
        <w:spacing w:line="360" w:lineRule="auto"/>
        <w:ind w:left="840" w:leftChars="200" w:hanging="420" w:hanging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12.1.3商务技术文件：详见“供应商须知前附表”</w:t>
      </w:r>
    </w:p>
    <w:p w14:paraId="12AC8369">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13.计量单位</w:t>
      </w:r>
    </w:p>
    <w:p w14:paraId="50A7B784">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谈判文件已有明确规定的，使用谈判文件规定的计量单位；谈判文件没有规定的，应采用中华人民共和国法定计量单位，货币种类为人民币，否则视同未响应。</w:t>
      </w:r>
    </w:p>
    <w:p w14:paraId="71936864">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14.竞标的风险</w:t>
      </w:r>
    </w:p>
    <w:p w14:paraId="1D0A63D3">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供应商没有按照谈判文件要求提供全部资料，或者供应商没有对谈判文件在各方面作出实质性响应可能导致其响应文件按无效处理，是供应商应当考虑的风险。</w:t>
      </w:r>
    </w:p>
    <w:p w14:paraId="30578AA1">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15.竞标报价</w:t>
      </w:r>
    </w:p>
    <w:p w14:paraId="177AF1BE">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15.1竞标报价应按谈判文件中“竞标报价表”格式填写。</w:t>
      </w:r>
    </w:p>
    <w:p w14:paraId="3C75CF83">
      <w:pPr>
        <w:tabs>
          <w:tab w:val="left" w:pos="2492"/>
        </w:tabs>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15.2竞标报价的内容详见“供应商须知前附表”。</w:t>
      </w:r>
    </w:p>
    <w:p w14:paraId="3BA9A6BF">
      <w:pPr>
        <w:wordWrap w:val="0"/>
        <w:spacing w:line="360" w:lineRule="auto"/>
        <w:ind w:left="426" w:leftChars="20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15.3竞标报价要求</w:t>
      </w:r>
    </w:p>
    <w:p w14:paraId="29DC12FD">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5.3.1</w:t>
      </w:r>
      <w:r>
        <w:rPr>
          <w:rFonts w:hint="eastAsia" w:ascii="宋体" w:hAnsi="宋体" w:cs="宋体"/>
          <w:color w:val="000000" w:themeColor="text1"/>
          <w:szCs w:val="21"/>
          <w14:textFill>
            <w14:solidFill>
              <w14:schemeClr w14:val="tx1"/>
            </w14:solidFill>
          </w14:textFill>
        </w:rPr>
        <w:t>供应商的竞标报价应符合以下要求，否则响应文件按无效响应处理：</w:t>
      </w:r>
    </w:p>
    <w:p w14:paraId="0E2A4B54">
      <w:pPr>
        <w:wordWrap w:val="0"/>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（1）供应商必须就“采购需求”中所竞标的每个分标的全部内容分别作完整唯一总价报价，</w:t>
      </w:r>
    </w:p>
    <w:p w14:paraId="5AA461AE">
      <w:pPr>
        <w:wordWrap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不得存在漏项报价；</w:t>
      </w:r>
    </w:p>
    <w:p w14:paraId="3FEEDD07">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288F1974">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5AB06146">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竞标报价（包含首次报价、最后报价）超过分项采购预算金额或者最高限价的，其响应文件将按无效处理。</w:t>
      </w:r>
    </w:p>
    <w:p w14:paraId="3916D930">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16.竞标有效期</w:t>
      </w:r>
    </w:p>
    <w:p w14:paraId="7DC5F12E">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1EB887D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16.2 竞标有效期应由供应商按“供应商须知前附表”规定的期限作出响应。</w:t>
      </w:r>
    </w:p>
    <w:p w14:paraId="4D176986">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16.3供应商的响应文件在竞标有效期内均保持有效。</w:t>
      </w:r>
    </w:p>
    <w:p w14:paraId="086D3379">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17.竞标保证金</w:t>
      </w:r>
    </w:p>
    <w:p w14:paraId="029CB458">
      <w:pPr>
        <w:wordWrap w:val="0"/>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17.1供应商须按“供应商须知前附表”的规定提交竞标保证金。</w:t>
      </w:r>
    </w:p>
    <w:p w14:paraId="58E8206D">
      <w:pPr>
        <w:wordWrap w:val="0"/>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17.2竞标保证金的退还</w:t>
      </w:r>
    </w:p>
    <w:p w14:paraId="3CD28799">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w:t>
      </w:r>
      <w:r>
        <w:rPr>
          <w:rFonts w:hint="eastAsia" w:ascii="宋体" w:hAnsi="宋体" w:cs="宋体"/>
          <w:color w:val="000000" w:themeColor="text1"/>
          <w:spacing w:val="-6"/>
          <w:szCs w:val="21"/>
          <w14:textFill>
            <w14:solidFill>
              <w14:schemeClr w14:val="tx1"/>
            </w14:solidFill>
          </w14:textFill>
        </w:rPr>
        <w:t>成交供应商的竞标保证金自成交通知书发出之日起5个工作日内退还</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 xml:space="preserve">成交供应商的竞标保证金自签订合同之日起5个工作日内退还。 </w:t>
      </w:r>
    </w:p>
    <w:p w14:paraId="7F4A7448">
      <w:pPr>
        <w:wordWrap w:val="0"/>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17.3竞标保证金不计息。</w:t>
      </w:r>
    </w:p>
    <w:p w14:paraId="138280DF">
      <w:pPr>
        <w:wordWrap w:val="0"/>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17.4供应商有下列情形之一的，竞标保证金将不予退还： </w:t>
      </w:r>
    </w:p>
    <w:p w14:paraId="378C257A">
      <w:pPr>
        <w:wordWrap w:val="0"/>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（1）供应商在提交响应文件截止时间后撤回响应文件的；</w:t>
      </w:r>
    </w:p>
    <w:p w14:paraId="7EB187B1">
      <w:pPr>
        <w:wordWrap w:val="0"/>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（2）未按规定提交履约保证金的；</w:t>
      </w:r>
    </w:p>
    <w:p w14:paraId="4274490D">
      <w:pPr>
        <w:wordWrap w:val="0"/>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（3）供应商在响应文件中提供虚假材料的；</w:t>
      </w:r>
    </w:p>
    <w:p w14:paraId="6B33B23F">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（4）除因不可抗力或者谈判文件认可的情形以外，成交供应商不与采购人签订合同的；</w:t>
      </w:r>
    </w:p>
    <w:p w14:paraId="46425802">
      <w:pPr>
        <w:wordWrap w:val="0"/>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（5）供应商与采购人、其他供应商或者采购代理机构恶意串通的；</w:t>
      </w:r>
    </w:p>
    <w:p w14:paraId="393C1DA2">
      <w:pPr>
        <w:wordWrap w:val="0"/>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（6）法律法规规定的其他情形。</w:t>
      </w:r>
    </w:p>
    <w:p w14:paraId="18588A69">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18. 响应文件编制的要求</w:t>
      </w:r>
    </w:p>
    <w:p w14:paraId="0BEDD79B">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18.1供应商应先安装“广西政府采购云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2B2BB5BE">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4298BB4D">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18.3响应文件须由供应商在规定位置签字、盖章（具体以供应商须知前附表或响应文件格式规定为准），否则按无效响应处理。</w:t>
      </w:r>
    </w:p>
    <w:p w14:paraId="6AEFC048">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692B4B2">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2985965">
      <w:pPr>
        <w:wordWrap w:val="0"/>
        <w:spacing w:line="360" w:lineRule="auto"/>
        <w:ind w:firstLine="482" w:firstLineChars="200"/>
        <w:rPr>
          <w:rFonts w:ascii="黑体" w:hAnsi="黑体" w:eastAsia="黑体"/>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19.电子</w:t>
      </w:r>
      <w:r>
        <w:rPr>
          <w:rFonts w:hint="eastAsia" w:ascii="黑体" w:hAnsi="黑体" w:eastAsia="黑体"/>
          <w:b/>
          <w:color w:val="000000" w:themeColor="text1"/>
          <w:sz w:val="24"/>
          <w14:textFill>
            <w14:solidFill>
              <w14:schemeClr w14:val="tx1"/>
            </w14:solidFill>
          </w14:textFill>
        </w:rPr>
        <w:t>备份响应文件</w:t>
      </w:r>
    </w:p>
    <w:p w14:paraId="6CC35B22">
      <w:pPr>
        <w:wordWrap w:val="0"/>
        <w:spacing w:line="360" w:lineRule="auto"/>
        <w:ind w:firstLine="420" w:firstLineChars="200"/>
        <w:rPr>
          <w:rFonts w:ascii="黑体" w:hAnsi="黑体" w:eastAsia="黑体"/>
          <w:color w:val="000000" w:themeColor="text1"/>
          <w:sz w:val="24"/>
          <w14:textFill>
            <w14:solidFill>
              <w14:schemeClr w14:val="tx1"/>
            </w14:solidFill>
          </w14:textFill>
        </w:rPr>
      </w:pPr>
      <w:r>
        <w:rPr>
          <w:rFonts w:hint="eastAsia"/>
          <w:color w:val="000000" w:themeColor="text1"/>
          <w14:textFill>
            <w14:solidFill>
              <w14:schemeClr w14:val="tx1"/>
            </w14:solidFill>
          </w14:textFill>
        </w:rPr>
        <w:t>电子备份响应文件是指通过“广西政府采购云电子竞标客户端”在线编制生成且后缀名为“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详见“供应商须知前附表”。</w:t>
      </w:r>
    </w:p>
    <w:p w14:paraId="762D7A4B">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20.响应文件的提交</w:t>
      </w:r>
    </w:p>
    <w:p w14:paraId="56366806">
      <w:pPr>
        <w:wordWrap w:val="0"/>
        <w:spacing w:line="360" w:lineRule="auto"/>
        <w:ind w:firstLine="420" w:firstLineChars="200"/>
        <w:rPr>
          <w:rFonts w:hAnsi="宋体"/>
          <w:b/>
          <w:color w:val="000000" w:themeColor="text1"/>
          <w14:textFill>
            <w14:solidFill>
              <w14:schemeClr w14:val="tx1"/>
            </w14:solidFill>
          </w14:textFill>
        </w:rPr>
      </w:pPr>
      <w:r>
        <w:rPr>
          <w:rFonts w:hint="eastAsia" w:hAnsi="宋体"/>
          <w:bCs/>
          <w:color w:val="000000" w:themeColor="text1"/>
          <w:szCs w:val="21"/>
          <w14:textFill>
            <w14:solidFill>
              <w14:schemeClr w14:val="tx1"/>
            </w14:solidFill>
          </w14:textFill>
        </w:rPr>
        <w:t>20.1供应商必须按“供应商须知前附表”规定的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w:t>
      </w:r>
      <w:r>
        <w:rPr>
          <w:rFonts w:hAnsi="宋体"/>
          <w:bCs/>
          <w:color w:val="000000" w:themeColor="text1"/>
          <w:szCs w:val="21"/>
          <w14:textFill>
            <w14:solidFill>
              <w14:schemeClr w14:val="tx1"/>
            </w14:solidFill>
          </w14:textFill>
        </w:rPr>
        <w:t>在</w:t>
      </w:r>
      <w:r>
        <w:rPr>
          <w:rFonts w:hint="eastAsia" w:hAnsi="宋体"/>
          <w:bCs/>
          <w:color w:val="000000" w:themeColor="text1"/>
          <w:szCs w:val="21"/>
          <w14:textFill>
            <w14:solidFill>
              <w14:schemeClr w14:val="tx1"/>
            </w14:solidFill>
          </w14:textFill>
        </w:rPr>
        <w:t>提交响应文件截止</w:t>
      </w:r>
      <w:r>
        <w:rPr>
          <w:rFonts w:hAnsi="宋体"/>
          <w:bCs/>
          <w:color w:val="000000" w:themeColor="text1"/>
          <w:szCs w:val="21"/>
          <w14:textFill>
            <w14:solidFill>
              <w14:schemeClr w14:val="tx1"/>
            </w14:solidFill>
          </w14:textFill>
        </w:rPr>
        <w:t>时间前</w:t>
      </w:r>
      <w:r>
        <w:rPr>
          <w:rFonts w:hint="eastAsia" w:hAnsi="宋体"/>
          <w:bCs/>
          <w:color w:val="000000" w:themeColor="text1"/>
          <w:szCs w:val="21"/>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“广西政府采购云”平台</w:t>
      </w:r>
      <w:r>
        <w:rPr>
          <w:rFonts w:hint="eastAsia" w:hAnsi="宋体"/>
          <w:bCs/>
          <w:color w:val="000000" w:themeColor="text1"/>
          <w:szCs w:val="21"/>
          <w14:textFill>
            <w14:solidFill>
              <w14:schemeClr w14:val="tx1"/>
            </w14:solidFill>
          </w14:textFill>
        </w:rPr>
        <w:t>。</w:t>
      </w:r>
    </w:p>
    <w:p w14:paraId="5204EE2B">
      <w:pPr>
        <w:wordWrap w:val="0"/>
        <w:spacing w:line="360" w:lineRule="auto"/>
        <w:ind w:firstLine="422" w:firstLineChars="200"/>
        <w:rPr>
          <w:rFonts w:ascii="宋体" w:hAnsi="宋体"/>
          <w:b/>
          <w:color w:val="000000" w:themeColor="text1"/>
          <w:szCs w:val="20"/>
          <w14:textFill>
            <w14:solidFill>
              <w14:schemeClr w14:val="tx1"/>
            </w14:solidFill>
          </w14:textFill>
        </w:rPr>
      </w:pPr>
      <w:r>
        <w:rPr>
          <w:rFonts w:hint="eastAsia" w:ascii="宋体" w:hAnsi="宋体"/>
          <w:b/>
          <w:color w:val="000000" w:themeColor="text1"/>
          <w:szCs w:val="21"/>
          <w14:textFill>
            <w14:solidFill>
              <w14:schemeClr w14:val="tx1"/>
            </w14:solidFill>
          </w14:textFill>
        </w:rPr>
        <w:t>20.</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未在规定时间内提交或者未按照谈判文件要求加密的电子响应文件，“广西政府采购云”平台将拒收。</w:t>
      </w:r>
    </w:p>
    <w:p w14:paraId="6F4B4053">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21.首次响应文件的补充、修改与撤回</w:t>
      </w:r>
    </w:p>
    <w:p w14:paraId="0948459E">
      <w:pPr>
        <w:wordWrap w:val="0"/>
        <w:snapToGrid w:val="0"/>
        <w:spacing w:line="360" w:lineRule="auto"/>
        <w:ind w:firstLine="420"/>
        <w:jc w:val="left"/>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1.1</w:t>
      </w:r>
      <w:r>
        <w:rPr>
          <w:rFonts w:hint="eastAsia" w:ascii="宋体" w:hAnsi="宋体"/>
          <w:bCs/>
          <w:color w:val="000000" w:themeColor="text1"/>
          <w:szCs w:val="21"/>
          <w14:textFill>
            <w14:solidFill>
              <w14:schemeClr w14:val="tx1"/>
            </w14:solidFill>
          </w14:textFill>
        </w:rPr>
        <w:t>供应商应当在</w:t>
      </w:r>
      <w:r>
        <w:rPr>
          <w:rFonts w:hint="eastAsia" w:hAnsi="宋体"/>
          <w:bCs/>
          <w:color w:val="000000" w:themeColor="text1"/>
          <w:szCs w:val="21"/>
          <w14:textFill>
            <w14:solidFill>
              <w14:schemeClr w14:val="tx1"/>
            </w14:solidFill>
          </w14:textFill>
        </w:rPr>
        <w:t>提交响应文件截止</w:t>
      </w:r>
      <w:r>
        <w:rPr>
          <w:rFonts w:hAnsi="宋体"/>
          <w:bCs/>
          <w:color w:val="000000" w:themeColor="text1"/>
          <w:szCs w:val="21"/>
          <w14:textFill>
            <w14:solidFill>
              <w14:schemeClr w14:val="tx1"/>
            </w14:solidFill>
          </w14:textFill>
        </w:rPr>
        <w:t>时间</w:t>
      </w:r>
      <w:r>
        <w:rPr>
          <w:rFonts w:hint="eastAsia" w:ascii="宋体" w:hAnsi="宋体"/>
          <w:bCs/>
          <w:color w:val="000000" w:themeColor="text1"/>
          <w:szCs w:val="21"/>
          <w14:textFill>
            <w14:solidFill>
              <w14:schemeClr w14:val="tx1"/>
            </w14:solidFill>
          </w14:textFill>
        </w:rPr>
        <w:t>前完成电子响应文件的提交（上传），</w:t>
      </w:r>
      <w:r>
        <w:rPr>
          <w:rFonts w:hint="eastAsia" w:hAnsi="宋体"/>
          <w:bCs/>
          <w:color w:val="000000" w:themeColor="text1"/>
          <w:szCs w:val="21"/>
          <w14:textFill>
            <w14:solidFill>
              <w14:schemeClr w14:val="tx1"/>
            </w14:solidFill>
          </w14:textFill>
        </w:rPr>
        <w:t>提交响应文件截止</w:t>
      </w:r>
      <w:r>
        <w:rPr>
          <w:rFonts w:hAnsi="宋体"/>
          <w:bCs/>
          <w:color w:val="000000" w:themeColor="text1"/>
          <w:szCs w:val="21"/>
          <w14:textFill>
            <w14:solidFill>
              <w14:schemeClr w14:val="tx1"/>
            </w14:solidFill>
          </w14:textFill>
        </w:rPr>
        <w:t>时间</w:t>
      </w:r>
      <w:r>
        <w:rPr>
          <w:rFonts w:hint="eastAsia" w:hAnsi="宋体"/>
          <w:bCs/>
          <w:color w:val="000000" w:themeColor="text1"/>
          <w:szCs w:val="21"/>
          <w14:textFill>
            <w14:solidFill>
              <w14:schemeClr w14:val="tx1"/>
            </w14:solidFill>
          </w14:textFill>
        </w:rPr>
        <w:t>前</w:t>
      </w:r>
      <w:r>
        <w:rPr>
          <w:rFonts w:hint="eastAsia" w:ascii="宋体" w:hAnsi="宋体"/>
          <w:bCs/>
          <w:color w:val="000000" w:themeColor="text1"/>
          <w:szCs w:val="21"/>
          <w14:textFill>
            <w14:solidFill>
              <w14:schemeClr w14:val="tx1"/>
            </w14:solidFill>
          </w14:textFill>
        </w:rPr>
        <w:t>可以补充、修改或者撤回响应文件。补充或者修改响应文件的，应当先行撤回原响应文件，补充、修改后重新提交（上传），</w:t>
      </w:r>
      <w:r>
        <w:rPr>
          <w:rFonts w:hint="eastAsia" w:hAnsi="宋体"/>
          <w:bCs/>
          <w:color w:val="000000" w:themeColor="text1"/>
          <w:szCs w:val="21"/>
          <w14:textFill>
            <w14:solidFill>
              <w14:schemeClr w14:val="tx1"/>
            </w14:solidFill>
          </w14:textFill>
        </w:rPr>
        <w:t>提交响应文件截止</w:t>
      </w:r>
      <w:r>
        <w:rPr>
          <w:rFonts w:hAnsi="宋体"/>
          <w:bCs/>
          <w:color w:val="000000" w:themeColor="text1"/>
          <w:szCs w:val="21"/>
          <w14:textFill>
            <w14:solidFill>
              <w14:schemeClr w14:val="tx1"/>
            </w14:solidFill>
          </w14:textFill>
        </w:rPr>
        <w:t>时间</w:t>
      </w:r>
      <w:r>
        <w:rPr>
          <w:rFonts w:hint="eastAsia" w:hAnsi="宋体"/>
          <w:bCs/>
          <w:color w:val="000000" w:themeColor="text1"/>
          <w:szCs w:val="21"/>
          <w14:textFill>
            <w14:solidFill>
              <w14:schemeClr w14:val="tx1"/>
            </w14:solidFill>
          </w14:textFill>
        </w:rPr>
        <w:t>前</w:t>
      </w:r>
      <w:r>
        <w:rPr>
          <w:rFonts w:hint="eastAsia" w:ascii="宋体" w:hAnsi="宋体"/>
          <w:bCs/>
          <w:color w:val="000000" w:themeColor="text1"/>
          <w:szCs w:val="21"/>
          <w14:textFill>
            <w14:solidFill>
              <w14:schemeClr w14:val="tx1"/>
            </w14:solidFill>
          </w14:textFill>
        </w:rPr>
        <w:t>未完成提交（上传）的，视为撤回响应文件。</w:t>
      </w:r>
      <w:r>
        <w:rPr>
          <w:rFonts w:hint="eastAsia" w:hAnsi="宋体"/>
          <w:bCs/>
          <w:color w:val="000000" w:themeColor="text1"/>
          <w:szCs w:val="21"/>
          <w14:textFill>
            <w14:solidFill>
              <w14:schemeClr w14:val="tx1"/>
            </w14:solidFill>
          </w14:textFill>
        </w:rPr>
        <w:t>提交响应文件截止</w:t>
      </w:r>
      <w:r>
        <w:rPr>
          <w:rFonts w:hAnsi="宋体"/>
          <w:bCs/>
          <w:color w:val="000000" w:themeColor="text1"/>
          <w:szCs w:val="21"/>
          <w14:textFill>
            <w14:solidFill>
              <w14:schemeClr w14:val="tx1"/>
            </w14:solidFill>
          </w14:textFill>
        </w:rPr>
        <w:t>时间</w:t>
      </w:r>
      <w:r>
        <w:rPr>
          <w:rFonts w:hint="eastAsia" w:ascii="宋体" w:hAnsi="宋体"/>
          <w:bCs/>
          <w:color w:val="000000" w:themeColor="text1"/>
          <w:szCs w:val="21"/>
          <w14:textFill>
            <w14:solidFill>
              <w14:schemeClr w14:val="tx1"/>
            </w14:solidFill>
          </w14:textFill>
        </w:rPr>
        <w:t>以后提交（上传）的响应文件，“广西政府采购云”平台将予以拒收。</w:t>
      </w:r>
      <w:r>
        <w:rPr>
          <w:rFonts w:hint="eastAsia" w:ascii="宋体" w:hAnsi="宋体" w:cs="宋体"/>
          <w:color w:val="000000" w:themeColor="text1"/>
          <w:szCs w:val="21"/>
          <w14:textFill>
            <w14:solidFill>
              <w14:schemeClr w14:val="tx1"/>
            </w14:solidFill>
          </w14:textFill>
        </w:rPr>
        <w:t>（补充、修改或者撤回方式可</w:t>
      </w:r>
      <w:r>
        <w:rPr>
          <w:rFonts w:hint="eastAsia" w:ascii="宋体" w:hAnsi="宋体"/>
          <w:color w:val="000000" w:themeColor="text1"/>
          <w:szCs w:val="21"/>
          <w14:textFill>
            <w14:solidFill>
              <w14:schemeClr w14:val="tx1"/>
            </w14:solidFill>
          </w14:textFill>
        </w:rPr>
        <w:t xml:space="preserve">登录 </w:t>
      </w:r>
      <w:r>
        <w:rPr>
          <w:rFonts w:hint="eastAsia" w:ascii="宋体" w:hAnsi="宋体" w:cs="宋体"/>
          <w:color w:val="000000" w:themeColor="text1"/>
          <w:kern w:val="0"/>
          <w:szCs w:val="2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进入“服务中心”中查看</w:t>
      </w:r>
      <w:r>
        <w:rPr>
          <w:rFonts w:hint="eastAsia" w:ascii="宋体" w:hAnsi="宋体" w:cs="宋体"/>
          <w:color w:val="000000" w:themeColor="text1"/>
          <w:szCs w:val="21"/>
          <w14:textFill>
            <w14:solidFill>
              <w14:schemeClr w14:val="tx1"/>
            </w14:solidFill>
          </w14:textFill>
        </w:rPr>
        <w:t xml:space="preserve"> “电子响应文件制作与投送教程”）</w:t>
      </w:r>
    </w:p>
    <w:p w14:paraId="02F3548F">
      <w:pPr>
        <w:pStyle w:val="60"/>
        <w:wordWrap w:val="0"/>
        <w:spacing w:before="0"/>
        <w:ind w:firstLine="42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1</w:t>
      </w:r>
      <w:r>
        <w:rPr>
          <w:rFonts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2在提交响应文件截止时间前，除供应商补充、修改或者撤回响应文件外，任何单位和个人不得解密或提取响应文件。</w:t>
      </w:r>
    </w:p>
    <w:p w14:paraId="13BDE700">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22.响应文件的退回</w:t>
      </w:r>
    </w:p>
    <w:p w14:paraId="7267DA3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3B373328">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23.截止时间后的撤回</w:t>
      </w:r>
    </w:p>
    <w:p w14:paraId="04E9A9EE">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供应商在响应文件提交截止时间后向采购人、采购代理机构书面申请撤回响应文件的，将根据本须知正文第17.4条的规定不予退还其竞标保证金。</w:t>
      </w:r>
    </w:p>
    <w:p w14:paraId="089BD2F1">
      <w:pPr>
        <w:wordWrap w:val="0"/>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四、评审及谈判</w:t>
      </w:r>
    </w:p>
    <w:p w14:paraId="13F5411B">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24.谈判小组成立</w:t>
      </w:r>
    </w:p>
    <w:p w14:paraId="629BACEB">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0E23E45">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BDCF383">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基于“广西政府采购云”平台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338571FF">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 xml:space="preserve"> 首次响应文件的开启和解密</w:t>
      </w:r>
    </w:p>
    <w:p w14:paraId="44E243D5">
      <w:pPr>
        <w:wordWrap w:val="0"/>
        <w:spacing w:line="360" w:lineRule="auto"/>
        <w:ind w:firstLine="420"/>
        <w:rPr>
          <w:rFonts w:ascii="黑体" w:hAnsi="黑体" w:eastAsia="黑体" w:cs="宋体"/>
          <w:b/>
          <w:bCs/>
          <w:color w:val="000000" w:themeColor="text1"/>
          <w:sz w:val="24"/>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000000" w:themeColor="text1"/>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w:t>
      </w:r>
      <w:r>
        <w:rPr>
          <w:b/>
          <w:color w:val="000000" w:themeColor="text1"/>
          <w14:textFill>
            <w14:solidFill>
              <w14:schemeClr w14:val="tx1"/>
            </w14:solidFill>
          </w14:textFill>
        </w:rPr>
        <w:t>规定的时间内解密</w:t>
      </w:r>
      <w:r>
        <w:rPr>
          <w:rFonts w:hint="eastAsia"/>
          <w:b/>
          <w:color w:val="000000" w:themeColor="text1"/>
          <w14:textFill>
            <w14:solidFill>
              <w14:schemeClr w14:val="tx1"/>
            </w14:solidFill>
          </w14:textFill>
        </w:rPr>
        <w:t>响应文件</w:t>
      </w:r>
      <w:r>
        <w:rPr>
          <w:b/>
          <w:color w:val="000000" w:themeColor="text1"/>
          <w14:textFill>
            <w14:solidFill>
              <w14:schemeClr w14:val="tx1"/>
            </w14:solidFill>
          </w14:textFill>
        </w:rPr>
        <w:t>或</w:t>
      </w:r>
      <w:r>
        <w:rPr>
          <w:rFonts w:hint="eastAsia"/>
          <w:b/>
          <w:color w:val="000000" w:themeColor="text1"/>
          <w14:textFill>
            <w14:solidFill>
              <w14:schemeClr w14:val="tx1"/>
            </w14:solidFill>
          </w14:textFill>
        </w:rPr>
        <w:t>者</w:t>
      </w:r>
      <w:r>
        <w:rPr>
          <w:b/>
          <w:color w:val="000000" w:themeColor="text1"/>
          <w14:textFill>
            <w14:solidFill>
              <w14:schemeClr w14:val="tx1"/>
            </w14:solidFill>
          </w14:textFill>
        </w:rPr>
        <w:t>解密失败的</w:t>
      </w:r>
      <w:r>
        <w:rPr>
          <w:rFonts w:hint="eastAsia"/>
          <w:b/>
          <w:color w:val="000000" w:themeColor="text1"/>
          <w14:textFill>
            <w14:solidFill>
              <w14:schemeClr w14:val="tx1"/>
            </w14:solidFill>
          </w14:textFill>
        </w:rPr>
        <w:t>，供应商</w:t>
      </w:r>
      <w:r>
        <w:rPr>
          <w:rFonts w:hint="eastAsia" w:ascii="宋体" w:hAnsi="宋体"/>
          <w:b/>
          <w:color w:val="000000" w:themeColor="text1"/>
          <w:szCs w:val="21"/>
          <w14:textFill>
            <w14:solidFill>
              <w14:schemeClr w14:val="tx1"/>
            </w14:solidFill>
          </w14:textFill>
        </w:rPr>
        <w:t>的响应文件作无效处理</w:t>
      </w:r>
      <w:r>
        <w:rPr>
          <w:b/>
          <w:color w:val="000000" w:themeColor="text1"/>
          <w14:textFill>
            <w14:solidFill>
              <w14:schemeClr w14:val="tx1"/>
            </w14:solidFill>
          </w14:textFill>
        </w:rPr>
        <w:t>。</w:t>
      </w:r>
    </w:p>
    <w:p w14:paraId="70930496">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 评审程序和评定成交的标准</w:t>
      </w:r>
    </w:p>
    <w:p w14:paraId="0FF92B43">
      <w:pPr>
        <w:wordWrap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26.1谈判小组按照“第四章评审程序和评定成交的标准”规定的评审程序对响应文件进行评审，并按照评定成交的标准推荐成交候选供应商。评审价相同时，成交候选供应商推荐顺序见</w:t>
      </w:r>
      <w:r>
        <w:rPr>
          <w:rFonts w:hint="eastAsia" w:ascii="宋体" w:hAnsi="宋体"/>
          <w:color w:val="000000" w:themeColor="text1"/>
          <w:szCs w:val="21"/>
          <w14:textFill>
            <w14:solidFill>
              <w14:schemeClr w14:val="tx1"/>
            </w14:solidFill>
          </w14:textFill>
        </w:rPr>
        <w:t>“供应商须知前附表”。</w:t>
      </w:r>
    </w:p>
    <w:p w14:paraId="6EA5BD60">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 xml:space="preserve">6.2 </w:t>
      </w:r>
      <w:r>
        <w:rPr>
          <w:rFonts w:hint="eastAsia" w:ascii="宋体" w:hAnsi="宋体"/>
          <w:color w:val="000000" w:themeColor="text1"/>
          <w:szCs w:val="21"/>
          <w14:textFill>
            <w14:solidFill>
              <w14:schemeClr w14:val="tx1"/>
            </w14:solidFill>
          </w14:textFill>
        </w:rPr>
        <w:t>商务/技术要求允许负偏离的条款数详见“供应商须知前附表”。</w:t>
      </w:r>
    </w:p>
    <w:p w14:paraId="3319C000">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90BCEA4">
      <w:pPr>
        <w:wordWrap w:val="0"/>
        <w:spacing w:line="360" w:lineRule="auto"/>
        <w:ind w:firstLine="420" w:firstLineChars="200"/>
        <w:rPr>
          <w:rFonts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346263E6">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（1）电子交易平台发生故障而无法登录访问的；</w:t>
      </w:r>
    </w:p>
    <w:p w14:paraId="0D361DA9">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（2）电子交易平台应用或数据库出现错误，不能进行正常操作的；</w:t>
      </w:r>
    </w:p>
    <w:p w14:paraId="56DB437B">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（3）电子交易平台发现严重安全漏洞，有潜在泄密危险的；</w:t>
      </w:r>
    </w:p>
    <w:p w14:paraId="57619FE0">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（4）病毒发作导致不能进行正常操作的；</w:t>
      </w:r>
    </w:p>
    <w:p w14:paraId="20EC0F3F">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（5）其他无法保证电子交易的公平、公正和安全的情况。</w:t>
      </w:r>
    </w:p>
    <w:p w14:paraId="75385F51">
      <w:pPr>
        <w:wordWrap w:val="0"/>
        <w:spacing w:line="360" w:lineRule="auto"/>
        <w:ind w:firstLine="420" w:firstLineChars="200"/>
        <w:rPr>
          <w:rFonts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26.</w:t>
      </w:r>
      <w:r>
        <w:rPr>
          <w:rFonts w:ascii="宋体" w:hAnsi="宋体"/>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FD8BF62">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7A38D16C">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 xml:space="preserve"> 采购</w:t>
      </w:r>
      <w:r>
        <w:rPr>
          <w:rFonts w:hint="eastAsia" w:ascii="宋体" w:hAnsi="宋体" w:cs="宋体"/>
          <w:color w:val="000000" w:themeColor="text1"/>
          <w:szCs w:val="21"/>
          <w14:textFill>
            <w14:solidFill>
              <w14:schemeClr w14:val="tx1"/>
            </w14:solidFill>
          </w14:textFill>
        </w:rPr>
        <w:t>代理</w:t>
      </w:r>
      <w:r>
        <w:rPr>
          <w:rFonts w:hint="eastAsia" w:ascii="宋体" w:hAnsi="宋体" w:cs="宋体"/>
          <w:color w:val="000000" w:themeColor="text1"/>
          <w:kern w:val="0"/>
          <w:szCs w:val="21"/>
          <w14:textFill>
            <w14:solidFill>
              <w14:schemeClr w14:val="tx1"/>
            </w14:solidFill>
          </w14:textFill>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AD65A23">
      <w:pPr>
        <w:pStyle w:val="8"/>
        <w:wordWrap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27</w:t>
      </w:r>
      <w:r>
        <w:rPr>
          <w:rFonts w:hint="eastAsia" w:ascii="宋体" w:hAnsi="宋体" w:cs="宋体"/>
          <w:color w:val="000000" w:themeColor="text1"/>
          <w:kern w:val="0"/>
          <w:szCs w:val="21"/>
          <w14:textFill>
            <w14:solidFill>
              <w14:schemeClr w14:val="tx1"/>
            </w14:solidFill>
          </w14:textFill>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000000" w:themeColor="text1"/>
          <w:szCs w:val="21"/>
          <w14:textFill>
            <w14:solidFill>
              <w14:schemeClr w14:val="tx1"/>
            </w14:solidFill>
          </w14:textFill>
        </w:rPr>
        <w:t>成交供应商享受《政府采购促进中小企业发展管理办法》（财库〔2020〕46号）规定的中小企业扶持政策的，采购人、采购代理机构应当随成交结果公开成交供应商的《中小企业声明函》。</w:t>
      </w:r>
    </w:p>
    <w:p w14:paraId="685D5B10">
      <w:pPr>
        <w:pStyle w:val="8"/>
        <w:wordWrap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27.3出现下列情形之一的，采购人或者采购代理机构应当终止竞争性谈判采购活动，发布项目终止公告并说明原因，重新开展采购活动：</w:t>
      </w:r>
    </w:p>
    <w:p w14:paraId="009F9124">
      <w:pPr>
        <w:pStyle w:val="8"/>
        <w:wordWrap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（1）因情况变化，不再符合规定的竞争性谈判采购方式适用情形的；</w:t>
      </w:r>
    </w:p>
    <w:p w14:paraId="6F408665">
      <w:pPr>
        <w:pStyle w:val="8"/>
        <w:wordWrap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（2）出现影响采购公正的违法、违规行为的；</w:t>
      </w:r>
    </w:p>
    <w:p w14:paraId="4A5EFD7B">
      <w:pPr>
        <w:pStyle w:val="8"/>
        <w:wordWrap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（3）在采购过程中符合竞争要求的供应商或者报价未超过采购预算的供应商不足3家的，但“第四章 评审程序和评定成交的标准”第3.7条规定的情形除外。</w:t>
      </w:r>
    </w:p>
    <w:p w14:paraId="6F26B98B">
      <w:pPr>
        <w:pStyle w:val="8"/>
        <w:wordWrap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27.4在采购活动中因重大变故，采购任务取消的，采购人或者采购代理机构应当终止采购活动，通知所有参加采购活动的供应商，并将项目实施情况和采购任务取消原因报送本级财政部门。</w:t>
      </w:r>
    </w:p>
    <w:p w14:paraId="6885DBEB">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3CEF67B6">
      <w:pPr>
        <w:pStyle w:val="8"/>
        <w:wordWrap w:val="0"/>
        <w:spacing w:line="360" w:lineRule="auto"/>
        <w:ind w:firstLine="420" w:firstLineChars="200"/>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.1履约保证金的金额、提交方式、退付的时间和条件详见 “供应商须知前附表”。成交供应商未按规定提交履约保证金的，视为拒绝</w:t>
      </w:r>
      <w:r>
        <w:rPr>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30F47011">
      <w:pPr>
        <w:wordWrap w:val="0"/>
        <w:spacing w:line="360" w:lineRule="auto"/>
        <w:ind w:firstLine="424" w:firstLineChars="202"/>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.2在履约保证金退还日期前，若成交供应商的开户名称、开户银行、账号有变动的，请以书面形式通知履约保证金收取单位，否则由此产生的后果由成交供应商自负。</w:t>
      </w:r>
    </w:p>
    <w:p w14:paraId="38A59FDF">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69357E1A">
      <w:pPr>
        <w:wordWrap w:val="0"/>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29.1签订电子采购合同：成交供应商领取电子成交通知书后，在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61C0100C">
      <w:pPr>
        <w:wordWrap w:val="0"/>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5899B515">
      <w:pPr>
        <w:wordWrap w:val="0"/>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29.2签订合同时间：按成交通知书规定的时间与采购人签订合同。</w:t>
      </w:r>
    </w:p>
    <w:p w14:paraId="7AB8B79D">
      <w:pPr>
        <w:wordWrap w:val="0"/>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2872B5C">
      <w:pPr>
        <w:wordWrap w:val="0"/>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DCA5C6">
      <w:pPr>
        <w:wordWrap w:val="0"/>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29.5采购人或成交供应商不得单方面向合同另一方提出任何谈判文件没有约定的条件或不合理的要求，作为签订合同的条件；也不得协商另行订立背离谈判文件和合同实质性内容的协议。</w:t>
      </w:r>
    </w:p>
    <w:p w14:paraId="6EB2DFB1">
      <w:pPr>
        <w:wordWrap w:val="0"/>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29.6如签订合同并生效后，供应商无故拒绝或延期，除按照合同条款处理外，将承担相应的法律责任。</w:t>
      </w:r>
    </w:p>
    <w:p w14:paraId="281CD864">
      <w:pPr>
        <w:wordWrap w:val="0"/>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87E9A54">
      <w:pPr>
        <w:wordWrap w:val="0"/>
        <w:spacing w:line="360" w:lineRule="auto"/>
        <w:ind w:firstLine="426" w:firstLineChars="202"/>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29.8供应商可凭中标（成交）通知书或政府采购合同等在内的相关材料、信息，通过中征应收账款融资服务平台向银行业金融机构在线申请‘政采贷’融资。</w:t>
      </w:r>
    </w:p>
    <w:p w14:paraId="30A2DDBF">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0146D494">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B57E1DD">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31</w:t>
      </w:r>
      <w:r>
        <w:rPr>
          <w:rFonts w:hint="eastAsia" w:ascii="黑体" w:hAnsi="黑体" w:eastAsia="黑体" w:cs="宋体"/>
          <w:b/>
          <w:bCs/>
          <w:color w:val="000000" w:themeColor="text1"/>
          <w:sz w:val="24"/>
          <w14:textFill>
            <w14:solidFill>
              <w14:schemeClr w14:val="tx1"/>
            </w14:solidFill>
          </w14:textFill>
        </w:rPr>
        <w:t>. 询问、质疑和投诉</w:t>
      </w:r>
    </w:p>
    <w:p w14:paraId="1C66A40B">
      <w:pPr>
        <w:pStyle w:val="7"/>
        <w:wordWrap w:val="0"/>
        <w:spacing w:after="120" w:line="360" w:lineRule="auto"/>
        <w:rPr>
          <w:rFonts w:ascii="宋体" w:hAns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hint="eastAsia" w:ascii="宋体" w:hAnsi="宋体" w:cs="宋体"/>
          <w:color w:val="000000" w:themeColor="text1"/>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p>
    <w:p w14:paraId="79221E7D">
      <w:pPr>
        <w:wordWrap w:val="0"/>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w:t>
      </w:r>
      <w:r>
        <w:rPr>
          <w:rFonts w:hint="eastAsia" w:ascii="宋体" w:hAnsi="宋体" w:cs="宋体"/>
          <w:color w:val="000000" w:themeColor="text1"/>
          <w14:textFill>
            <w14:solidFill>
              <w14:schemeClr w14:val="tx1"/>
            </w14:solidFill>
          </w14:textFill>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000000" w:themeColor="text1"/>
          <w:shd w:val="clear" w:color="auto" w:fill="FFFFFF"/>
          <w14:textFill>
            <w14:solidFill>
              <w14:schemeClr w14:val="tx1"/>
            </w14:solidFill>
          </w14:textFill>
        </w:rPr>
        <w:t>接收质疑函的方式、联系部门、联系电话和通讯地址等信息</w:t>
      </w:r>
      <w:r>
        <w:rPr>
          <w:rFonts w:hint="eastAsia" w:ascii="宋体" w:hAnsi="宋体" w:cs="宋体"/>
          <w:color w:val="000000" w:themeColor="text1"/>
          <w:szCs w:val="21"/>
          <w14:textFill>
            <w14:solidFill>
              <w14:schemeClr w14:val="tx1"/>
            </w14:solidFill>
          </w14:textFill>
        </w:rPr>
        <w:t>详见“供应商须知前附表”</w:t>
      </w:r>
      <w:r>
        <w:rPr>
          <w:rFonts w:hint="eastAsia" w:ascii="宋体" w:hAnsi="宋体" w:cs="宋体"/>
          <w:color w:val="000000" w:themeColor="text1"/>
          <w14:textFill>
            <w14:solidFill>
              <w14:schemeClr w14:val="tx1"/>
            </w14:solidFill>
          </w14:textFill>
        </w:rPr>
        <w:t>。具体质疑起算时间如下：</w:t>
      </w:r>
    </w:p>
    <w:p w14:paraId="6D52F8C6">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（1）对可以质疑的谈判文件提出质疑的，为获取谈判文件之日；</w:t>
      </w:r>
    </w:p>
    <w:p w14:paraId="7D4A9AC7">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（2）对采购过程提出质疑的，为各采购程序环节结束之日；</w:t>
      </w:r>
    </w:p>
    <w:p w14:paraId="7985D72B">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（3）对成交结果提出质疑的，为成交结果公告期限届满之日。</w:t>
      </w:r>
    </w:p>
    <w:p w14:paraId="5F86B749">
      <w:pPr>
        <w:wordWrap w:val="0"/>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w:t>
      </w:r>
      <w:r>
        <w:rPr>
          <w:rFonts w:hint="eastAsia" w:ascii="宋体" w:hAnsi="宋体" w:cs="宋体"/>
          <w:color w:val="000000" w:themeColor="text1"/>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9E13725">
      <w:pPr>
        <w:wordWrap w:val="0"/>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w:t>
      </w:r>
      <w:r>
        <w:rPr>
          <w:rFonts w:hint="eastAsia" w:ascii="宋体" w:hAnsi="宋体" w:cs="宋体"/>
          <w:color w:val="000000" w:themeColor="text1"/>
          <w14:textFill>
            <w14:solidFill>
              <w14:schemeClr w14:val="tx1"/>
            </w14:solidFill>
          </w14:textFill>
        </w:rPr>
        <w:t>.4供应商提出质疑应当提交质疑函和必要的证明材料，针对同一采购程序环节的质疑必须在法定质疑期内一次性提出。质疑函应当包括下列内容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7CAB6FC7">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（1）供应商的姓名或者名称、地址、邮编、联系人及联系电话；</w:t>
      </w:r>
    </w:p>
    <w:p w14:paraId="6438E34B">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（2）质疑项目的名称、编号；</w:t>
      </w:r>
    </w:p>
    <w:p w14:paraId="73E5603E">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（3）具体、明确的质疑事项和与质疑事项相关的请求；</w:t>
      </w:r>
    </w:p>
    <w:p w14:paraId="23DD5227">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（4）事实依据；</w:t>
      </w:r>
    </w:p>
    <w:p w14:paraId="5819D65E">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（5）必要的法律依据；</w:t>
      </w:r>
    </w:p>
    <w:p w14:paraId="0EC987BE">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（6）提出质疑的日期。</w:t>
      </w:r>
    </w:p>
    <w:p w14:paraId="668CB83C">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4F19A7A7">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31CD02DB">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3A32873A">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2029300E">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44901F29">
      <w:pPr>
        <w:wordWrap w:val="0"/>
        <w:spacing w:line="360" w:lineRule="auto"/>
        <w:ind w:firstLine="420" w:firstLineChars="200"/>
        <w:rPr>
          <w:rFonts w:ascii="宋体" w:hAnsi="宋体" w:cs="宋体"/>
          <w:b/>
          <w:bCs/>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1133E9">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3</w:t>
      </w: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其他内容</w:t>
      </w:r>
    </w:p>
    <w:p w14:paraId="2DB69541">
      <w:pPr>
        <w:tabs>
          <w:tab w:val="left" w:pos="2835"/>
        </w:tabs>
        <w:wordWrap w:val="0"/>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.1代理服务收取标准详见“供应商须知前附表”，供应商为联合体的，可以由联合体中的一方或者多方共同交纳代理服务费：</w:t>
      </w:r>
    </w:p>
    <w:p w14:paraId="652AFFAF">
      <w:pPr>
        <w:tabs>
          <w:tab w:val="left" w:pos="2835"/>
        </w:tabs>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代理服务费收费计算标准：</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30D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2C310078">
            <w:pPr>
              <w:wordWrap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费率</w:t>
            </w:r>
          </w:p>
          <w:p w14:paraId="1458DC9D">
            <w:pPr>
              <w:wordWrap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5C9CC167">
            <w:pPr>
              <w:wordWrap w:val="0"/>
              <w:spacing w:line="360" w:lineRule="auto"/>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632A1D39">
            <w:pPr>
              <w:wordWrap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4FFB607A">
            <w:pPr>
              <w:wordWrap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0048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92432A8">
            <w:pPr>
              <w:wordWrap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100万元以下</w:t>
            </w:r>
          </w:p>
        </w:tc>
        <w:tc>
          <w:tcPr>
            <w:tcW w:w="1659" w:type="dxa"/>
            <w:vAlign w:val="center"/>
          </w:tcPr>
          <w:p w14:paraId="1BBDE2BB">
            <w:pPr>
              <w:wordWrap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1532" w:type="dxa"/>
            <w:vAlign w:val="center"/>
          </w:tcPr>
          <w:p w14:paraId="55C62E5B">
            <w:pPr>
              <w:wordWrap w:val="0"/>
              <w:spacing w:line="360" w:lineRule="auto"/>
              <w:ind w:firstLine="210"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1546" w:type="dxa"/>
            <w:vAlign w:val="center"/>
          </w:tcPr>
          <w:p w14:paraId="7B396E21">
            <w:pPr>
              <w:wordWrap w:val="0"/>
              <w:spacing w:line="360" w:lineRule="auto"/>
              <w:ind w:firstLine="210"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r>
      <w:tr w14:paraId="176E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5701462">
            <w:pPr>
              <w:wordWrap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100～500万元</w:t>
            </w:r>
          </w:p>
        </w:tc>
        <w:tc>
          <w:tcPr>
            <w:tcW w:w="1659" w:type="dxa"/>
            <w:vAlign w:val="center"/>
          </w:tcPr>
          <w:p w14:paraId="6126C037">
            <w:pPr>
              <w:wordWrap w:val="0"/>
              <w:spacing w:line="360" w:lineRule="auto"/>
              <w:ind w:firstLine="210"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1532" w:type="dxa"/>
            <w:vAlign w:val="center"/>
          </w:tcPr>
          <w:p w14:paraId="5D5885CB">
            <w:pPr>
              <w:wordWrap w:val="0"/>
              <w:spacing w:line="360" w:lineRule="auto"/>
              <w:ind w:firstLine="210"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0.8%</w:t>
            </w:r>
          </w:p>
        </w:tc>
        <w:tc>
          <w:tcPr>
            <w:tcW w:w="1546" w:type="dxa"/>
            <w:vAlign w:val="center"/>
          </w:tcPr>
          <w:p w14:paraId="7DF7DD67">
            <w:pPr>
              <w:wordWrap w:val="0"/>
              <w:spacing w:line="360" w:lineRule="auto"/>
              <w:ind w:firstLine="210"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0.7%</w:t>
            </w:r>
          </w:p>
        </w:tc>
      </w:tr>
      <w:tr w14:paraId="011A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BA918CE">
            <w:pPr>
              <w:wordWrap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500～1000万元</w:t>
            </w:r>
          </w:p>
        </w:tc>
        <w:tc>
          <w:tcPr>
            <w:tcW w:w="1659" w:type="dxa"/>
            <w:vAlign w:val="center"/>
          </w:tcPr>
          <w:p w14:paraId="6D5BF4F0">
            <w:pPr>
              <w:wordWrap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0.8%</w:t>
            </w:r>
          </w:p>
        </w:tc>
        <w:tc>
          <w:tcPr>
            <w:tcW w:w="1532" w:type="dxa"/>
            <w:vAlign w:val="center"/>
          </w:tcPr>
          <w:p w14:paraId="2D78E1E0">
            <w:pPr>
              <w:wordWrap w:val="0"/>
              <w:spacing w:line="360" w:lineRule="auto"/>
              <w:ind w:firstLine="210"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0.45%</w:t>
            </w:r>
          </w:p>
        </w:tc>
        <w:tc>
          <w:tcPr>
            <w:tcW w:w="1546" w:type="dxa"/>
            <w:vAlign w:val="center"/>
          </w:tcPr>
          <w:p w14:paraId="6586FDC2">
            <w:pPr>
              <w:wordWrap w:val="0"/>
              <w:spacing w:line="360" w:lineRule="auto"/>
              <w:ind w:firstLine="210"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0.55%</w:t>
            </w:r>
          </w:p>
        </w:tc>
      </w:tr>
    </w:tbl>
    <w:p w14:paraId="6AA7344B">
      <w:pPr>
        <w:wordWrap w:val="0"/>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注：</w:t>
      </w:r>
    </w:p>
    <w:p w14:paraId="26806FB9">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按本表费率计算的收费为</w:t>
      </w:r>
      <w:r>
        <w:rPr>
          <w:rFonts w:hint="eastAsia" w:ascii="宋体" w:hAnsi="宋体" w:cs="宋体"/>
          <w:color w:val="000000" w:themeColor="text1"/>
          <w14:textFill>
            <w14:solidFill>
              <w14:schemeClr w14:val="tx1"/>
            </w14:solidFill>
          </w14:textFill>
        </w:rPr>
        <w:t>采购</w:t>
      </w:r>
      <w:r>
        <w:rPr>
          <w:rFonts w:ascii="宋体" w:hAnsi="宋体" w:cs="宋体"/>
          <w:color w:val="000000" w:themeColor="text1"/>
          <w14:textFill>
            <w14:solidFill>
              <w14:schemeClr w14:val="tx1"/>
            </w14:solidFill>
          </w14:textFill>
        </w:rPr>
        <w:t>代理的收费基准价格</w:t>
      </w:r>
      <w:r>
        <w:rPr>
          <w:rFonts w:hint="eastAsia" w:ascii="宋体" w:hAnsi="宋体" w:cs="宋体"/>
          <w:color w:val="000000" w:themeColor="text1"/>
          <w14:textFill>
            <w14:solidFill>
              <w14:schemeClr w14:val="tx1"/>
            </w14:solidFill>
          </w14:textFill>
        </w:rPr>
        <w:t>；</w:t>
      </w:r>
    </w:p>
    <w:p w14:paraId="69E03914">
      <w:pPr>
        <w:wordWrap w:val="0"/>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（2）采购</w:t>
      </w:r>
      <w:r>
        <w:rPr>
          <w:rFonts w:ascii="宋体" w:hAnsi="宋体" w:cs="宋体"/>
          <w:color w:val="000000" w:themeColor="text1"/>
          <w14:textFill>
            <w14:solidFill>
              <w14:schemeClr w14:val="tx1"/>
            </w14:solidFill>
          </w14:textFill>
        </w:rPr>
        <w:t>代理收费按差额定率累进法计算。</w:t>
      </w:r>
    </w:p>
    <w:p w14:paraId="19D91B21">
      <w:pPr>
        <w:wordWrap w:val="0"/>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例如：某货物</w:t>
      </w:r>
      <w:r>
        <w:rPr>
          <w:rFonts w:hint="eastAsia" w:ascii="宋体" w:hAnsi="宋体" w:cs="宋体"/>
          <w:color w:val="000000" w:themeColor="text1"/>
          <w14:textFill>
            <w14:solidFill>
              <w14:schemeClr w14:val="tx1"/>
            </w14:solidFill>
          </w14:textFill>
        </w:rPr>
        <w:t>采购</w:t>
      </w:r>
      <w:r>
        <w:rPr>
          <w:rFonts w:ascii="宋体" w:hAnsi="宋体" w:cs="宋体"/>
          <w:color w:val="000000" w:themeColor="text1"/>
          <w14:textFill>
            <w14:solidFill>
              <w14:schemeClr w14:val="tx1"/>
            </w14:solidFill>
          </w14:textFill>
        </w:rPr>
        <w:t>代理业务</w:t>
      </w:r>
      <w:r>
        <w:rPr>
          <w:rFonts w:hint="eastAsia" w:ascii="宋体" w:hAnsi="宋体" w:cs="宋体"/>
          <w:color w:val="000000" w:themeColor="text1"/>
          <w14:textFill>
            <w14:solidFill>
              <w14:schemeClr w14:val="tx1"/>
            </w14:solidFill>
          </w14:textFill>
        </w:rPr>
        <w:t>成交</w:t>
      </w:r>
      <w:r>
        <w:rPr>
          <w:rFonts w:ascii="宋体" w:hAnsi="宋体" w:cs="宋体"/>
          <w:color w:val="000000" w:themeColor="text1"/>
          <w14:textFill>
            <w14:solidFill>
              <w14:schemeClr w14:val="tx1"/>
            </w14:solidFill>
          </w14:textFill>
        </w:rPr>
        <w:t>金额</w:t>
      </w:r>
      <w:r>
        <w:rPr>
          <w:rFonts w:hint="eastAsia" w:ascii="宋体" w:hAnsi="宋体" w:cs="宋体"/>
          <w:color w:val="000000" w:themeColor="text1"/>
          <w14:textFill>
            <w14:solidFill>
              <w14:schemeClr w14:val="tx1"/>
            </w14:solidFill>
          </w14:textFill>
        </w:rPr>
        <w:t>或者暂定价</w:t>
      </w:r>
      <w:r>
        <w:rPr>
          <w:rFonts w:ascii="宋体" w:hAnsi="宋体" w:cs="宋体"/>
          <w:color w:val="000000" w:themeColor="text1"/>
          <w14:textFill>
            <w14:solidFill>
              <w14:schemeClr w14:val="tx1"/>
            </w14:solidFill>
          </w14:textFill>
        </w:rPr>
        <w:t>为150万元，计算</w:t>
      </w:r>
      <w:r>
        <w:rPr>
          <w:rFonts w:hint="eastAsia" w:ascii="宋体" w:hAnsi="宋体" w:cs="宋体"/>
          <w:color w:val="000000" w:themeColor="text1"/>
          <w14:textFill>
            <w14:solidFill>
              <w14:schemeClr w14:val="tx1"/>
            </w14:solidFill>
          </w14:textFill>
        </w:rPr>
        <w:t>采购</w:t>
      </w:r>
      <w:r>
        <w:rPr>
          <w:rFonts w:ascii="宋体" w:hAnsi="宋体" w:cs="宋体"/>
          <w:color w:val="000000" w:themeColor="text1"/>
          <w14:textFill>
            <w14:solidFill>
              <w14:schemeClr w14:val="tx1"/>
            </w14:solidFill>
          </w14:textFill>
        </w:rPr>
        <w:t>代理收费额如下：</w:t>
      </w:r>
    </w:p>
    <w:p w14:paraId="78E7E16D">
      <w:pPr>
        <w:wordWrap w:val="0"/>
        <w:spacing w:line="360" w:lineRule="auto"/>
        <w:ind w:firstLine="840" w:firstLineChars="4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00 万元 ×l.5 %＝ 1.5 万元</w:t>
      </w:r>
    </w:p>
    <w:p w14:paraId="62D82056">
      <w:pPr>
        <w:wordWrap w:val="0"/>
        <w:spacing w:line="360" w:lineRule="auto"/>
        <w:ind w:firstLine="840" w:firstLineChars="4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（150－100）万元 ×</w:t>
      </w:r>
      <w:r>
        <w:rPr>
          <w:rFonts w:hint="eastAsia" w:ascii="宋体" w:hAnsi="宋体" w:cs="宋体"/>
          <w:color w:val="000000" w:themeColor="text1"/>
          <w14:textFill>
            <w14:solidFill>
              <w14:schemeClr w14:val="tx1"/>
            </w14:solidFill>
          </w14:textFill>
        </w:rPr>
        <w:t>1.1</w:t>
      </w:r>
      <w:r>
        <w:rPr>
          <w:rFonts w:ascii="宋体" w:hAnsi="宋体" w:cs="宋体"/>
          <w:color w:val="000000" w:themeColor="text1"/>
          <w14:textFill>
            <w14:solidFill>
              <w14:schemeClr w14:val="tx1"/>
            </w14:solidFill>
          </w14:textFill>
        </w:rPr>
        <w:t>%＝ 0.</w:t>
      </w:r>
      <w:r>
        <w:rPr>
          <w:rFonts w:hint="eastAsia" w:ascii="宋体" w:hAnsi="宋体" w:cs="宋体"/>
          <w:color w:val="000000" w:themeColor="text1"/>
          <w14:textFill>
            <w14:solidFill>
              <w14:schemeClr w14:val="tx1"/>
            </w14:solidFill>
          </w14:textFill>
        </w:rPr>
        <w:t>55</w:t>
      </w:r>
      <w:r>
        <w:rPr>
          <w:rFonts w:ascii="宋体" w:hAnsi="宋体" w:cs="宋体"/>
          <w:color w:val="000000" w:themeColor="text1"/>
          <w14:textFill>
            <w14:solidFill>
              <w14:schemeClr w14:val="tx1"/>
            </w14:solidFill>
          </w14:textFill>
        </w:rPr>
        <w:t>万元</w:t>
      </w:r>
    </w:p>
    <w:p w14:paraId="2A1B8F24">
      <w:pPr>
        <w:wordWrap w:val="0"/>
        <w:spacing w:line="360" w:lineRule="auto"/>
        <w:ind w:firstLine="840" w:firstLineChars="4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合计收费＝ 1.5 ＋ 0.4＝ </w:t>
      </w:r>
      <w:r>
        <w:rPr>
          <w:rFonts w:hint="eastAsia" w:ascii="宋体" w:hAnsi="宋体" w:cs="宋体"/>
          <w:color w:val="000000" w:themeColor="text1"/>
          <w14:textFill>
            <w14:solidFill>
              <w14:schemeClr w14:val="tx1"/>
            </w14:solidFill>
          </w14:textFill>
        </w:rPr>
        <w:t>2.05</w:t>
      </w:r>
      <w:r>
        <w:rPr>
          <w:rFonts w:ascii="宋体" w:hAnsi="宋体" w:cs="宋体"/>
          <w:color w:val="000000" w:themeColor="text1"/>
          <w14:textFill>
            <w14:solidFill>
              <w14:schemeClr w14:val="tx1"/>
            </w14:solidFill>
          </w14:textFill>
        </w:rPr>
        <w:t>万元</w:t>
      </w:r>
    </w:p>
    <w:p w14:paraId="30CB6691">
      <w:pPr>
        <w:wordWrap w:val="0"/>
        <w:spacing w:line="360" w:lineRule="auto"/>
        <w:ind w:firstLine="482" w:firstLineChars="200"/>
        <w:contextualSpacing/>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33. 需要补充的其他内容</w:t>
      </w:r>
    </w:p>
    <w:p w14:paraId="579AD482">
      <w:pPr>
        <w:pStyle w:val="13"/>
        <w:wordWrap w:val="0"/>
        <w:spacing w:line="360" w:lineRule="auto"/>
        <w:ind w:firstLine="420" w:firstLineChars="200"/>
        <w:contextualSpacing/>
        <w:rPr>
          <w:rFonts w:hAnsi="宋体"/>
          <w:color w:val="000000" w:themeColor="text1"/>
          <w:sz w:val="21"/>
          <w14:textFill>
            <w14:solidFill>
              <w14:schemeClr w14:val="tx1"/>
            </w14:solidFill>
          </w14:textFill>
        </w:rPr>
      </w:pPr>
      <w:r>
        <w:rPr>
          <w:rFonts w:hAnsi="宋体"/>
          <w:color w:val="000000" w:themeColor="text1"/>
          <w:sz w:val="21"/>
          <w14:textFill>
            <w14:solidFill>
              <w14:schemeClr w14:val="tx1"/>
            </w14:solidFill>
          </w14:textFill>
        </w:rPr>
        <w:t>33.1</w:t>
      </w:r>
      <w:r>
        <w:rPr>
          <w:rFonts w:hint="eastAsia" w:hAnsi="宋体" w:cs="宋体"/>
          <w:color w:val="000000" w:themeColor="text1"/>
          <w:sz w:val="21"/>
          <w14:textFill>
            <w14:solidFill>
              <w14:schemeClr w14:val="tx1"/>
            </w14:solidFill>
          </w14:textFill>
        </w:rPr>
        <w:t>本谈判文件解释规则详见</w:t>
      </w:r>
      <w:r>
        <w:rPr>
          <w:rFonts w:hint="eastAsia" w:hAnsi="宋体"/>
          <w:color w:val="000000" w:themeColor="text1"/>
          <w:sz w:val="21"/>
          <w14:textFill>
            <w14:solidFill>
              <w14:schemeClr w14:val="tx1"/>
            </w14:solidFill>
          </w14:textFill>
        </w:rPr>
        <w:t>“供应商须知前附表”。</w:t>
      </w:r>
    </w:p>
    <w:p w14:paraId="40A191FC">
      <w:pPr>
        <w:wordWrap w:val="0"/>
        <w:spacing w:line="360" w:lineRule="auto"/>
        <w:ind w:firstLine="420" w:firstLineChars="200"/>
        <w:contextualSpacing/>
        <w:rPr>
          <w:rFonts w:hAnsi="宋体"/>
          <w:color w:val="000000" w:themeColor="text1"/>
          <w14:textFill>
            <w14:solidFill>
              <w14:schemeClr w14:val="tx1"/>
            </w14:solidFill>
          </w14:textFill>
        </w:rPr>
      </w:pPr>
      <w:r>
        <w:rPr>
          <w:rFonts w:ascii="宋体" w:hAnsi="宋体" w:cs="宋体"/>
          <w:color w:val="000000" w:themeColor="text1"/>
          <w:kern w:val="0"/>
          <w:szCs w:val="21"/>
          <w14:textFill>
            <w14:solidFill>
              <w14:schemeClr w14:val="tx1"/>
            </w14:solidFill>
          </w14:textFill>
        </w:rPr>
        <w:t>33.2</w:t>
      </w:r>
      <w:r>
        <w:rPr>
          <w:rFonts w:hint="eastAsia" w:ascii="宋体" w:hAnsi="宋体" w:cs="宋体"/>
          <w:color w:val="000000" w:themeColor="text1"/>
          <w:kern w:val="0"/>
          <w:szCs w:val="21"/>
          <w14:textFill>
            <w14:solidFill>
              <w14:schemeClr w14:val="tx1"/>
            </w14:solidFill>
          </w14:textFill>
        </w:rPr>
        <w:t xml:space="preserve"> 其他事</w:t>
      </w:r>
      <w:r>
        <w:rPr>
          <w:rFonts w:hint="eastAsia" w:hAnsi="宋体"/>
          <w:color w:val="000000" w:themeColor="text1"/>
          <w14:textFill>
            <w14:solidFill>
              <w14:schemeClr w14:val="tx1"/>
            </w14:solidFill>
          </w14:textFill>
        </w:rPr>
        <w:t>项详见“供应商须知前附表”。</w:t>
      </w:r>
    </w:p>
    <w:p w14:paraId="64925EAE">
      <w:pPr>
        <w:pStyle w:val="13"/>
        <w:wordWrap w:val="0"/>
        <w:spacing w:line="360" w:lineRule="auto"/>
        <w:ind w:firstLine="400" w:firstLineChars="200"/>
        <w:contextualSpacing/>
        <w:rPr>
          <w:rFonts w:hAnsi="宋体"/>
          <w:color w:val="000000" w:themeColor="text1"/>
          <w:sz w:val="21"/>
          <w14:textFill>
            <w14:solidFill>
              <w14:schemeClr w14:val="tx1"/>
            </w14:solidFill>
          </w14:textFill>
        </w:rPr>
      </w:pPr>
      <w:bookmarkStart w:id="65" w:name="_Hlk65857140"/>
      <w:r>
        <w:rPr>
          <w:rFonts w:hint="eastAsia" w:hAnsi="宋体"/>
          <w:color w:val="000000" w:themeColor="text1"/>
          <w14:textFill>
            <w14:solidFill>
              <w14:schemeClr w14:val="tx1"/>
            </w14:solidFill>
          </w14:textFill>
        </w:rPr>
        <w:t>3</w:t>
      </w:r>
      <w:r>
        <w:rPr>
          <w:rFonts w:hAnsi="宋体"/>
          <w:color w:val="000000" w:themeColor="text1"/>
          <w14:textFill>
            <w14:solidFill>
              <w14:schemeClr w14:val="tx1"/>
            </w14:solidFill>
          </w14:textFill>
        </w:rPr>
        <w:t>3.3</w:t>
      </w:r>
      <w:r>
        <w:rPr>
          <w:rFonts w:hint="eastAsia" w:hAnsi="宋体"/>
          <w:color w:val="000000" w:themeColor="text1"/>
          <w:sz w:val="21"/>
          <w14:textFill>
            <w14:solidFill>
              <w14:schemeClr w14:val="tx1"/>
            </w14:solidFill>
          </w14:textFill>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C815BC4">
      <w:pPr>
        <w:pStyle w:val="13"/>
        <w:wordWrap w:val="0"/>
        <w:spacing w:line="360" w:lineRule="auto"/>
        <w:ind w:firstLine="420" w:firstLineChars="200"/>
        <w:contextualSpacing/>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32EB1FB8">
      <w:pPr>
        <w:pStyle w:val="13"/>
        <w:wordWrap w:val="0"/>
        <w:spacing w:line="360" w:lineRule="auto"/>
        <w:ind w:firstLine="420" w:firstLineChars="200"/>
        <w:contextualSpacing/>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（2）在工程采购项目中，工程由中小企业承建，即工程施工单位为中小企业，不对其中涉及的货物的制造商和服务的承接商作出要求；</w:t>
      </w:r>
    </w:p>
    <w:p w14:paraId="01F69DAA">
      <w:pPr>
        <w:pStyle w:val="13"/>
        <w:wordWrap w:val="0"/>
        <w:spacing w:line="360" w:lineRule="auto"/>
        <w:ind w:firstLine="420" w:firstLineChars="200"/>
        <w:contextualSpacing/>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445E3BB5">
      <w:pPr>
        <w:pStyle w:val="13"/>
        <w:wordWrap w:val="0"/>
        <w:spacing w:line="360" w:lineRule="auto"/>
        <w:ind w:firstLine="420" w:firstLineChars="200"/>
        <w:contextualSpacing/>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bookmarkEnd w:id="65"/>
    <w:p w14:paraId="2BECBCCD">
      <w:pPr>
        <w:wordWrap w:val="0"/>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依据本谈判文件规定享受扶持政策获得政府采购合同的，小微企业不得将合同分包给大中型企业，中型企业不得将合同分包给大型企业。</w:t>
      </w:r>
    </w:p>
    <w:p w14:paraId="4EC6533B">
      <w:pP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br w:type="page"/>
      </w:r>
    </w:p>
    <w:p w14:paraId="6A0753FA">
      <w:pPr>
        <w:pStyle w:val="2"/>
        <w:wordWrap w:val="0"/>
        <w:jc w:val="center"/>
        <w:rPr>
          <w:color w:val="000000" w:themeColor="text1"/>
          <w14:textFill>
            <w14:solidFill>
              <w14:schemeClr w14:val="tx1"/>
            </w14:solidFill>
          </w14:textFill>
        </w:rPr>
      </w:pPr>
      <w:bookmarkStart w:id="66" w:name="_Toc163568319"/>
      <w:r>
        <w:rPr>
          <w:rFonts w:hint="eastAsia"/>
          <w:color w:val="000000" w:themeColor="text1"/>
          <w14:textFill>
            <w14:solidFill>
              <w14:schemeClr w14:val="tx1"/>
            </w14:solidFill>
          </w14:textFill>
        </w:rPr>
        <w:t>第三章 采购需求</w:t>
      </w:r>
      <w:bookmarkEnd w:id="66"/>
    </w:p>
    <w:p w14:paraId="7B68EF16">
      <w:pPr>
        <w:wordWrap w:val="0"/>
        <w:spacing w:line="44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采购项目技术规格、参数及要求</w:t>
      </w:r>
    </w:p>
    <w:p w14:paraId="4DAF7F8C">
      <w:pPr>
        <w:wordWrap w:val="0"/>
        <w:spacing w:line="360" w:lineRule="auto"/>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3093900E">
      <w:pPr>
        <w:wordWrap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1. 为落实政府采购政策需满足的要求</w:t>
      </w:r>
    </w:p>
    <w:p w14:paraId="589864EF">
      <w:pPr>
        <w:wordWrap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（1）本竞争性谈判采购文件所称中小企业必须符合《政府采购促进中小企业发展管理办法》（财库〔2020〕46号）的规定。</w:t>
      </w:r>
    </w:p>
    <w:p w14:paraId="1FFED66F">
      <w:pPr>
        <w:wordWrap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w:t>
      </w:r>
      <w:r>
        <w:rPr>
          <w:rFonts w:hint="eastAsia" w:ascii="宋体" w:hAnsi="宋体" w:cs="宋体"/>
          <w:b/>
          <w:bCs/>
          <w:color w:val="000000" w:themeColor="text1"/>
          <w:szCs w:val="21"/>
          <w14:textFill>
            <w14:solidFill>
              <w14:schemeClr w14:val="tx1"/>
            </w14:solidFill>
          </w14:textFill>
        </w:rPr>
        <w:t>则响应文件按无效处理</w:t>
      </w:r>
      <w:r>
        <w:rPr>
          <w:rFonts w:hint="eastAsia" w:ascii="宋体" w:hAnsi="宋体" w:cs="宋体"/>
          <w:color w:val="000000" w:themeColor="text1"/>
          <w:szCs w:val="21"/>
          <w14:textFill>
            <w14:solidFill>
              <w14:schemeClr w14:val="tx1"/>
            </w14:solidFill>
          </w14:textFill>
        </w:rPr>
        <w:t>。如本项目包含的货物属于品目清单内非标注“★”的产品时，应优先采购，具体详见“第四章 评审程序和评定成交的标准”。</w:t>
      </w:r>
    </w:p>
    <w:p w14:paraId="59AEDE42">
      <w:pPr>
        <w:wordWrap w:val="0"/>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“实质性要求”是指采购需求中带“▲”的条款或者不能负偏离的条款或者已经指明不满足按响应文件按无效处理的条款。</w:t>
      </w:r>
    </w:p>
    <w:p w14:paraId="71A55472">
      <w:pPr>
        <w:wordWrap w:val="0"/>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3.采购需求中出现的品牌、型号或者生产供应商仅起参考作用，不属于指定品牌、型号或者生产供应商的情形。供应商可参照或者选用其他相当的品牌、型号或者生产供应商替代。</w:t>
      </w:r>
    </w:p>
    <w:p w14:paraId="0BF615D1">
      <w:pPr>
        <w:wordWrap w:val="0"/>
        <w:spacing w:line="360" w:lineRule="auto"/>
        <w:ind w:firstLine="424" w:firstLineChars="202"/>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4.供应商应根据自身实际情况如实响应谈判文件</w:t>
      </w:r>
      <w:r>
        <w:rPr>
          <w:rFonts w:hint="eastAsia" w:ascii="宋体" w:hAnsi="宋体"/>
          <w:color w:val="000000" w:themeColor="text1"/>
          <w:szCs w:val="21"/>
          <w14:textFill>
            <w14:solidFill>
              <w14:schemeClr w14:val="tx1"/>
            </w14:solidFill>
          </w14:textFill>
        </w:rPr>
        <w:t>，不得仅将</w:t>
      </w:r>
      <w:r>
        <w:rPr>
          <w:rFonts w:hint="eastAsia" w:ascii="宋体" w:hAnsi="宋体" w:cs="宋体"/>
          <w:color w:val="000000" w:themeColor="text1"/>
          <w:szCs w:val="21"/>
          <w14:textFill>
            <w14:solidFill>
              <w14:schemeClr w14:val="tx1"/>
            </w14:solidFill>
          </w14:textFill>
        </w:rPr>
        <w:t>谈判文件</w:t>
      </w:r>
      <w:r>
        <w:rPr>
          <w:rFonts w:hint="eastAsia" w:ascii="宋体" w:hAnsi="宋体"/>
          <w:color w:val="000000" w:themeColor="text1"/>
          <w:szCs w:val="21"/>
          <w14:textFill>
            <w14:solidFill>
              <w14:schemeClr w14:val="tx1"/>
            </w14:solidFill>
          </w14:textFill>
        </w:rPr>
        <w:t>内容简单复制粘贴作为竞标响应，还应当根据采购文件要求提供相关证明材料，否则将按无效响应处理。</w:t>
      </w:r>
      <w:r>
        <w:rPr>
          <w:rFonts w:hint="eastAsia"/>
          <w:color w:val="000000" w:themeColor="text1"/>
          <w14:textFill>
            <w14:solidFill>
              <w14:schemeClr w14:val="tx1"/>
            </w14:solidFill>
          </w14:textFill>
        </w:rPr>
        <w:t>对于重要技术条款或技术参数应当在响应文件中提供技术支持资料，技术支持资料以谈判文件中规定的形式为准，否则将视为无效技术支持资料。</w:t>
      </w:r>
    </w:p>
    <w:p w14:paraId="666FFF4D">
      <w:pPr>
        <w:wordWrap w:val="0"/>
        <w:spacing w:line="360" w:lineRule="auto"/>
        <w:ind w:firstLine="424" w:firstLineChars="202"/>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5.供应商必须自行为其竞标产品侵犯他人的知识产权或者专利成果的行为承担相应法律责任。</w:t>
      </w:r>
    </w:p>
    <w:p w14:paraId="76F1A500">
      <w:pPr>
        <w:spacing w:line="480" w:lineRule="exact"/>
        <w:ind w:firstLine="424" w:firstLineChars="202"/>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ascii="宋体" w:hAnsi="宋体"/>
          <w:color w:val="000000" w:themeColor="text1"/>
          <w:szCs w:val="21"/>
          <w14:textFill>
            <w14:solidFill>
              <w14:schemeClr w14:val="tx1"/>
            </w14:solidFill>
          </w14:textFill>
        </w:rPr>
        <w:t>技术参数偏离情况说明：（1）采购需求 “≥XXX”的要求：如竞标人参数响应为“＞XXX”，则为正偏离；竞标人参数响应为“=XXX”，则为无偏离；如竞标人参数响应为“＜XXX”的情况，则为负偏离。（2）采购需求 “≤XXX”要求：如竞标人参数响应为“＜XXX”的情况，则为正偏离；竞标人参数响应“=XXX”，则为无偏离；竞标人参数响应为“＞XXX”，则为负偏离。（3）</w:t>
      </w:r>
      <w:r>
        <w:rPr>
          <w:rFonts w:hint="eastAsia"/>
          <w:color w:val="000000" w:themeColor="text1"/>
          <w14:textFill>
            <w14:solidFill>
              <w14:schemeClr w14:val="tx1"/>
            </w14:solidFill>
          </w14:textFill>
        </w:rPr>
        <w:t>对于固定参数，响应与采购需求中技术参数一致，视为无偏离，其他均视为负偏离，此类参数无正偏离。</w:t>
      </w:r>
    </w:p>
    <w:p w14:paraId="639D47C9">
      <w:pPr>
        <w:spacing w:line="480" w:lineRule="exact"/>
        <w:ind w:firstLine="424" w:firstLineChars="202"/>
        <w:jc w:val="left"/>
        <w:rPr>
          <w:rFonts w:ascii="宋体" w:hAnsi="宋体" w:cs="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本项目各个采购标的对应的中小企业划分标准所属行业是：</w:t>
      </w:r>
      <w:r>
        <w:rPr>
          <w:rFonts w:hint="eastAsia" w:ascii="宋体" w:hAnsi="宋体" w:cs="宋体"/>
          <w:b/>
          <w:bCs/>
          <w:color w:val="000000" w:themeColor="text1"/>
          <w:szCs w:val="21"/>
          <w:u w:val="single"/>
          <w14:textFill>
            <w14:solidFill>
              <w14:schemeClr w14:val="tx1"/>
            </w14:solidFill>
          </w14:textFill>
        </w:rPr>
        <w:t>工业</w:t>
      </w:r>
      <w:r>
        <w:rPr>
          <w:rFonts w:hint="eastAsia" w:ascii="宋体" w:hAnsi="宋体" w:cs="宋体"/>
          <w:bCs/>
          <w:color w:val="000000" w:themeColor="text1"/>
          <w:szCs w:val="21"/>
          <w14:textFill>
            <w14:solidFill>
              <w14:schemeClr w14:val="tx1"/>
            </w14:solidFill>
          </w14:textFill>
        </w:rPr>
        <w:t>。</w:t>
      </w:r>
    </w:p>
    <w:p w14:paraId="688ED35A">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63D8238">
      <w:pPr>
        <w:numPr>
          <w:ilvl w:val="0"/>
          <w:numId w:val="2"/>
        </w:numPr>
        <w:wordWrap w:val="0"/>
        <w:rPr>
          <w:rFonts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技术要求</w:t>
      </w:r>
    </w:p>
    <w:tbl>
      <w:tblPr>
        <w:tblStyle w:val="24"/>
        <w:tblpPr w:leftFromText="180" w:rightFromText="180" w:vertAnchor="text" w:horzAnchor="page" w:tblpX="1799" w:tblpY="3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732"/>
        <w:gridCol w:w="828"/>
        <w:gridCol w:w="6600"/>
      </w:tblGrid>
      <w:tr w14:paraId="61BD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Pr>
          <w:p w14:paraId="2A9008E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项号</w:t>
            </w:r>
          </w:p>
        </w:tc>
        <w:tc>
          <w:tcPr>
            <w:tcW w:w="732" w:type="dxa"/>
          </w:tcPr>
          <w:p w14:paraId="4D71AB6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标的名称</w:t>
            </w:r>
          </w:p>
        </w:tc>
        <w:tc>
          <w:tcPr>
            <w:tcW w:w="828" w:type="dxa"/>
          </w:tcPr>
          <w:p w14:paraId="4A985BD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数量/单位</w:t>
            </w:r>
          </w:p>
        </w:tc>
        <w:tc>
          <w:tcPr>
            <w:tcW w:w="6600" w:type="dxa"/>
          </w:tcPr>
          <w:p w14:paraId="5585D96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技术参数</w:t>
            </w:r>
          </w:p>
        </w:tc>
      </w:tr>
      <w:tr w14:paraId="58F4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14:paraId="547AC9E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32" w:type="dxa"/>
            <w:vAlign w:val="center"/>
          </w:tcPr>
          <w:p w14:paraId="23E6F63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SAN闪存存储</w:t>
            </w:r>
          </w:p>
        </w:tc>
        <w:tc>
          <w:tcPr>
            <w:tcW w:w="828" w:type="dxa"/>
            <w:vAlign w:val="center"/>
          </w:tcPr>
          <w:p w14:paraId="59768BD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1套</w:t>
            </w:r>
          </w:p>
        </w:tc>
        <w:tc>
          <w:tcPr>
            <w:tcW w:w="6600" w:type="dxa"/>
          </w:tcPr>
          <w:p w14:paraId="54145A77">
            <w:pPr>
              <w:pStyle w:val="63"/>
              <w:spacing w:before="31"/>
              <w:ind w:right="5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国产操作系统：存储底层操作系统采用参照或相当于欧拉、统信、麒麟或基于开放原子开源基金会孵化及运营的开源系统衍生的国产操作系统，不得采用国外开源社区操作系统（包括但不限于RedHat、CentOS及衍生版本）和国外操作系统（如Suse Linux）；</w:t>
            </w:r>
          </w:p>
          <w:p w14:paraId="6B36B40E">
            <w:pPr>
              <w:pStyle w:val="63"/>
              <w:spacing w:before="31"/>
              <w:ind w:right="5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▲2、国产处理器：存储产品使用成熟稳定的国产品牌CPU（参照或相当于鲲鹏、飞腾、申威），供应商于响应文件中提供</w:t>
            </w:r>
            <w:r>
              <w:rPr>
                <w:rFonts w:hint="eastAsia" w:asciiTheme="minorEastAsia" w:hAnsiTheme="minorEastAsia" w:eastAsiaTheme="minorEastAsia" w:cstheme="minorEastAsia"/>
                <w:sz w:val="21"/>
                <w:szCs w:val="21"/>
                <w:lang w:val="en-US" w:eastAsia="zh-CN"/>
              </w:rPr>
              <w:t>所</w:t>
            </w:r>
            <w:r>
              <w:rPr>
                <w:rFonts w:hint="eastAsia" w:asciiTheme="minorEastAsia" w:hAnsiTheme="minorEastAsia" w:eastAsiaTheme="minorEastAsia" w:cstheme="minorEastAsia"/>
                <w:sz w:val="21"/>
                <w:szCs w:val="21"/>
                <w:lang w:eastAsia="zh-CN"/>
              </w:rPr>
              <w:t>竞标产品使用</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lang w:eastAsia="zh-CN"/>
              </w:rPr>
              <w:t>CPU型号、主频等证明材料并加盖供应商公章；</w:t>
            </w:r>
          </w:p>
          <w:p w14:paraId="18484A9D">
            <w:pPr>
              <w:pStyle w:val="63"/>
              <w:spacing w:before="31"/>
              <w:ind w:right="5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▲3、体系架构：控制器采用参照或相当于Active-Active架构，LUN不归属于某一个控制器，业务负载均衡到≥2个控制器，业务运行过程中，每个控制器的IOPS和CPU利用率差异不超过10%；</w:t>
            </w:r>
            <w:r>
              <w:rPr>
                <w:rFonts w:hint="eastAsia" w:asciiTheme="minorEastAsia" w:hAnsiTheme="minorEastAsia" w:eastAsiaTheme="minorEastAsia" w:cstheme="minorEastAsia"/>
                <w:sz w:val="21"/>
                <w:szCs w:val="21"/>
                <w:lang w:val="en-US" w:eastAsia="zh-CN"/>
              </w:rPr>
              <w:t>以上参数，</w:t>
            </w:r>
            <w:r>
              <w:rPr>
                <w:rFonts w:hint="eastAsia" w:asciiTheme="minorEastAsia" w:hAnsiTheme="minorEastAsia" w:eastAsiaTheme="minorEastAsia" w:cstheme="minorEastAsia"/>
                <w:sz w:val="21"/>
                <w:szCs w:val="21"/>
                <w:lang w:eastAsia="zh-CN"/>
              </w:rPr>
              <w:t>供应商于响应文件中提供国家认可的具有资质的第三方检测机构出具的检测报告证明材料予以佐证，并加盖供应商公章；</w:t>
            </w:r>
          </w:p>
          <w:p w14:paraId="2800FA0E">
            <w:pPr>
              <w:pStyle w:val="63"/>
              <w:spacing w:before="31"/>
              <w:ind w:right="5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4、盘控一体：采用2U盘控一体架构，控制器框提供≥24个硬盘槽位；</w:t>
            </w:r>
          </w:p>
          <w:p w14:paraId="5163256E">
            <w:pPr>
              <w:pStyle w:val="63"/>
              <w:spacing w:before="31"/>
              <w:ind w:right="5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5、无中断升级：支持无中断升级，采用模块化软件架构设计，超过90%（</w:t>
            </w:r>
            <w:r>
              <w:rPr>
                <w:rFonts w:hint="eastAsia" w:asciiTheme="minorEastAsia" w:hAnsiTheme="minorEastAsia" w:eastAsiaTheme="minorEastAsia" w:cstheme="minorEastAsia"/>
                <w:sz w:val="21"/>
                <w:szCs w:val="21"/>
                <w:lang w:val="en-US" w:eastAsia="zh-CN"/>
              </w:rPr>
              <w:t>含</w:t>
            </w:r>
            <w:r>
              <w:rPr>
                <w:rFonts w:hint="eastAsia" w:asciiTheme="minorEastAsia" w:hAnsiTheme="minorEastAsia" w:eastAsiaTheme="minorEastAsia" w:cstheme="minorEastAsia"/>
                <w:sz w:val="21"/>
                <w:szCs w:val="21"/>
                <w:lang w:eastAsia="zh-CN"/>
              </w:rPr>
              <w:t>）的组件用户态，升级无需重启控制器；</w:t>
            </w:r>
          </w:p>
          <w:p w14:paraId="2C0D3097">
            <w:pPr>
              <w:pStyle w:val="8"/>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▲6、控制器配置：配置</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 w:val="21"/>
                <w:szCs w:val="21"/>
                <w:lang w:eastAsia="zh-CN"/>
              </w:rPr>
              <w:t>2个控制器，控制器采用多核处理器，且单控控制器处理器核心数≥24核，单控控制器CPU主频率≥2.6GHz；</w:t>
            </w:r>
          </w:p>
          <w:p w14:paraId="79DCC706">
            <w:pPr>
              <w:pStyle w:val="63"/>
              <w:spacing w:before="31"/>
              <w:ind w:right="5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▲7、存储缓存容量：系统内总一级缓存容量配置≥128GB，且任意控制器一级缓存容量≥64GB（不含任何性能加速模块、FlashCache、PAM卡，SSD Cache、SCM等）；</w:t>
            </w:r>
          </w:p>
          <w:p w14:paraId="78046D2A">
            <w:pPr>
              <w:pStyle w:val="63"/>
              <w:spacing w:before="31"/>
              <w:ind w:right="5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▲8、跨型号复制：支持与现网华为Ocean</w:t>
            </w:r>
            <w:r>
              <w:rPr>
                <w:rFonts w:hint="eastAsia" w:asciiTheme="minorEastAsia" w:hAnsiTheme="minorEastAsia" w:eastAsiaTheme="minorEastAsia" w:cstheme="minorEastAsia"/>
                <w:sz w:val="21"/>
                <w:szCs w:val="21"/>
                <w:lang w:val="en-US" w:eastAsia="zh-CN"/>
              </w:rPr>
              <w:t>S</w:t>
            </w:r>
            <w:r>
              <w:rPr>
                <w:rFonts w:hint="eastAsia" w:asciiTheme="minorEastAsia" w:hAnsiTheme="minorEastAsia" w:eastAsiaTheme="minorEastAsia" w:cstheme="minorEastAsia"/>
                <w:sz w:val="21"/>
                <w:szCs w:val="21"/>
                <w:lang w:eastAsia="zh-CN"/>
              </w:rPr>
              <w:t>tor 5210存储型号进行数据复制，支持全闪、混闪高中低端所有型号间进行复制；响应文件中提供承诺书（格式自拟），并加盖供应商公章；</w:t>
            </w:r>
          </w:p>
          <w:p w14:paraId="3E094D09">
            <w:pPr>
              <w:pStyle w:val="63"/>
              <w:spacing w:before="31"/>
              <w:ind w:right="5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9、可维护性：支持SSD盘、电源模块、接口不停机热插拔；</w:t>
            </w:r>
          </w:p>
          <w:p w14:paraId="299E1C38">
            <w:pPr>
              <w:pStyle w:val="63"/>
              <w:spacing w:before="31"/>
              <w:ind w:right="5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10、前端主机通道接口数量：配置8*16Gbps FC接口（满配多模光模块），8*1Gb ETH,4*10Gb ETH(含多模SFP+)；</w:t>
            </w:r>
          </w:p>
          <w:p w14:paraId="242639AC">
            <w:pPr>
              <w:pStyle w:val="63"/>
              <w:spacing w:before="31"/>
              <w:ind w:right="5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▲11、配置硬盘：配置≥35*7.68TB SSD SAS硬盘单元，在Raid6且热备盘数量1的情况下可用容量≥200TB；</w:t>
            </w:r>
          </w:p>
          <w:p w14:paraId="0F231F16">
            <w:pPr>
              <w:pStyle w:val="63"/>
              <w:spacing w:before="31"/>
              <w:ind w:right="59"/>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▲12、闪存存储需与</w:t>
            </w:r>
            <w:r>
              <w:rPr>
                <w:rFonts w:hint="eastAsia" w:asciiTheme="minorEastAsia" w:hAnsiTheme="minorEastAsia" w:eastAsiaTheme="minorEastAsia" w:cstheme="minorEastAsia"/>
                <w:sz w:val="21"/>
                <w:szCs w:val="21"/>
                <w:lang w:val="en-US" w:eastAsia="zh-CN"/>
              </w:rPr>
              <w:t>采购人现有</w:t>
            </w:r>
            <w:r>
              <w:rPr>
                <w:rFonts w:hint="eastAsia" w:asciiTheme="minorEastAsia" w:hAnsiTheme="minorEastAsia" w:eastAsiaTheme="minorEastAsia" w:cstheme="minorEastAsia"/>
                <w:sz w:val="21"/>
                <w:szCs w:val="21"/>
                <w:lang w:eastAsia="zh-CN"/>
              </w:rPr>
              <w:t>虚拟化平台兼容，</w:t>
            </w:r>
            <w:r>
              <w:rPr>
                <w:rFonts w:hint="eastAsia" w:asciiTheme="minorEastAsia" w:hAnsiTheme="minorEastAsia" w:eastAsiaTheme="minorEastAsia" w:cstheme="minorEastAsia"/>
                <w:szCs w:val="21"/>
              </w:rPr>
              <w:t>不得影响</w:t>
            </w:r>
            <w:r>
              <w:t>采购人现有</w:t>
            </w:r>
            <w:r>
              <w:rPr>
                <w:rFonts w:hint="eastAsia" w:asciiTheme="minorEastAsia" w:hAnsiTheme="minorEastAsia" w:eastAsiaTheme="minorEastAsia" w:cstheme="minorEastAsia"/>
                <w:szCs w:val="21"/>
              </w:rPr>
              <w:t>虚拟化平台稳定性，保证</w:t>
            </w:r>
            <w:r>
              <w:t>采购人现有</w:t>
            </w:r>
            <w:r>
              <w:rPr>
                <w:rFonts w:hint="eastAsia" w:asciiTheme="minorEastAsia" w:hAnsiTheme="minorEastAsia" w:eastAsiaTheme="minorEastAsia" w:cstheme="minorEastAsia"/>
                <w:szCs w:val="21"/>
              </w:rPr>
              <w:t>虚拟化平台的完整性与平滑升级</w:t>
            </w:r>
            <w:r>
              <w:rPr>
                <w:rFonts w:hint="eastAsia" w:asciiTheme="minorEastAsia" w:hAnsiTheme="minorEastAsia" w:eastAsiaTheme="minorEastAsia" w:cstheme="minorEastAsia"/>
                <w:sz w:val="21"/>
                <w:szCs w:val="21"/>
                <w:lang w:eastAsia="zh-CN"/>
              </w:rPr>
              <w:t>，所扩容/新增的产品必须与原系统（型号：华为Fusion compute）做到兼容对接；</w:t>
            </w:r>
          </w:p>
          <w:p w14:paraId="7D3B3DD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▲13、为保障售后服务质量</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提供至少3年原厂维保服务。</w:t>
            </w:r>
          </w:p>
          <w:p w14:paraId="33D7D805">
            <w:pPr>
              <w:rPr>
                <w:rFonts w:asciiTheme="minorEastAsia" w:hAnsiTheme="minorEastAsia" w:eastAsiaTheme="minorEastAsia" w:cstheme="minorEastAsia"/>
                <w:szCs w:val="21"/>
              </w:rPr>
            </w:pPr>
            <w:bookmarkStart w:id="67" w:name="OLE_LINK2"/>
            <w:r>
              <w:rPr>
                <w:rFonts w:hint="eastAsia" w:asciiTheme="minorEastAsia" w:hAnsiTheme="minorEastAsia" w:eastAsiaTheme="minorEastAsia" w:cstheme="minorEastAsia"/>
                <w:szCs w:val="21"/>
              </w:rPr>
              <w:t>▲</w:t>
            </w:r>
            <w:bookmarkEnd w:id="67"/>
            <w:r>
              <w:rPr>
                <w:rFonts w:hint="eastAsia" w:asciiTheme="minorEastAsia" w:hAnsiTheme="minorEastAsia" w:eastAsiaTheme="minorEastAsia" w:cstheme="minorEastAsia"/>
                <w:szCs w:val="21"/>
              </w:rPr>
              <w:t>14、签订合同后，供应商提供原厂售后服务承诺函（格式自拟），并加盖原厂商公章。</w:t>
            </w:r>
          </w:p>
        </w:tc>
      </w:tr>
    </w:tbl>
    <w:p w14:paraId="778D6D2E">
      <w:pPr>
        <w:wordWrap w:val="0"/>
        <w:rPr>
          <w:rFonts w:asciiTheme="minorEastAsia" w:hAnsiTheme="minorEastAsia" w:eastAsiaTheme="minorEastAsia" w:cstheme="minorEastAsia"/>
          <w:b/>
          <w:bCs/>
          <w:color w:val="000000" w:themeColor="text1"/>
          <w:kern w:val="0"/>
          <w:szCs w:val="21"/>
          <w14:textFill>
            <w14:solidFill>
              <w14:schemeClr w14:val="tx1"/>
            </w14:solidFill>
          </w14:textFill>
        </w:rPr>
      </w:pPr>
    </w:p>
    <w:p w14:paraId="0DBA446D">
      <w:pPr>
        <w:wordWrap w:val="0"/>
        <w:rPr>
          <w:rFonts w:asciiTheme="minorEastAsia" w:hAnsiTheme="minorEastAsia" w:eastAsiaTheme="minorEastAsia" w:cstheme="minorEastAsia"/>
          <w:b/>
          <w:bCs/>
          <w:color w:val="000000" w:themeColor="text1"/>
          <w:kern w:val="0"/>
          <w:szCs w:val="21"/>
          <w14:textFill>
            <w14:solidFill>
              <w14:schemeClr w14:val="tx1"/>
            </w14:solidFill>
          </w14:textFill>
        </w:rPr>
      </w:pPr>
    </w:p>
    <w:p w14:paraId="1087EA70">
      <w:pPr>
        <w:wordWrap w:val="0"/>
        <w:rPr>
          <w:rFonts w:asciiTheme="minorEastAsia" w:hAnsiTheme="minorEastAsia" w:eastAsiaTheme="minorEastAsia" w:cstheme="minorEastAsia"/>
          <w:color w:val="000000" w:themeColor="text1"/>
          <w:szCs w:val="21"/>
          <w14:textFill>
            <w14:solidFill>
              <w14:schemeClr w14:val="tx1"/>
            </w14:solidFill>
          </w14:textFill>
        </w:rPr>
      </w:pPr>
    </w:p>
    <w:p w14:paraId="121BE71D">
      <w:pPr>
        <w:rPr>
          <w:color w:val="000000" w:themeColor="text1"/>
          <w14:textFill>
            <w14:solidFill>
              <w14:schemeClr w14:val="tx1"/>
            </w14:solidFill>
          </w14:textFill>
        </w:rPr>
      </w:pPr>
    </w:p>
    <w:tbl>
      <w:tblPr>
        <w:tblStyle w:val="23"/>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7644"/>
      </w:tblGrid>
      <w:tr w14:paraId="2764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7" w:type="dxa"/>
            <w:gridSpan w:val="2"/>
            <w:vAlign w:val="center"/>
          </w:tcPr>
          <w:p w14:paraId="7F4016F6">
            <w:pPr>
              <w:pStyle w:val="66"/>
              <w:spacing w:line="360" w:lineRule="exact"/>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二、</w:t>
            </w:r>
            <w:r>
              <w:rPr>
                <w:rFonts w:hint="eastAsia" w:ascii="宋体" w:hAnsi="宋体" w:cs="宋体"/>
                <w:b/>
                <w:bCs/>
                <w:color w:val="000000" w:themeColor="text1"/>
                <w:szCs w:val="21"/>
                <w:highlight w:val="none"/>
                <w14:textFill>
                  <w14:solidFill>
                    <w14:schemeClr w14:val="tx1"/>
                  </w14:solidFill>
                </w14:textFill>
              </w:rPr>
              <w:t>商务要求</w:t>
            </w:r>
          </w:p>
        </w:tc>
      </w:tr>
      <w:tr w14:paraId="5711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3" w:type="dxa"/>
            <w:vAlign w:val="center"/>
          </w:tcPr>
          <w:p w14:paraId="0CE9A354">
            <w:pPr>
              <w:widowControl/>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实施要求</w:t>
            </w:r>
          </w:p>
        </w:tc>
        <w:tc>
          <w:tcPr>
            <w:tcW w:w="7644" w:type="dxa"/>
            <w:vAlign w:val="center"/>
          </w:tcPr>
          <w:p w14:paraId="3DBAB01D">
            <w:pPr>
              <w:pStyle w:val="8"/>
              <w:ind w:firstLine="420" w:firstLineChars="200"/>
              <w:rPr>
                <w:rFonts w:asciiTheme="minorEastAsia" w:hAnsiTheme="minorEastAsia" w:eastAsiaTheme="minorEastAsia" w:cstheme="minorEastAsia"/>
                <w:szCs w:val="21"/>
                <w:highlight w:val="none"/>
              </w:rPr>
            </w:pPr>
            <w:r>
              <w:rPr>
                <w:rFonts w:hint="eastAsia"/>
                <w:highlight w:val="none"/>
                <w:lang w:val="en-US" w:eastAsia="zh-CN"/>
              </w:rPr>
              <w:t>1.</w:t>
            </w:r>
            <w:r>
              <w:rPr>
                <w:rFonts w:hint="eastAsia"/>
                <w:highlight w:val="none"/>
              </w:rPr>
              <w:t>交付时间</w:t>
            </w:r>
            <w:r>
              <w:rPr>
                <w:rFonts w:hint="eastAsia" w:asciiTheme="minorEastAsia" w:hAnsiTheme="minorEastAsia" w:eastAsiaTheme="minorEastAsia" w:cstheme="minorEastAsia"/>
                <w:szCs w:val="21"/>
                <w:highlight w:val="none"/>
              </w:rPr>
              <w:t>：自合同签订之日起</w:t>
            </w:r>
            <w:r>
              <w:rPr>
                <w:rFonts w:hint="eastAsia"/>
                <w:highlight w:val="none"/>
                <w:lang w:val="en-US" w:eastAsia="zh-CN"/>
              </w:rPr>
              <w:t>15个日历日</w:t>
            </w:r>
            <w:r>
              <w:rPr>
                <w:rFonts w:hint="eastAsia" w:asciiTheme="minorEastAsia" w:hAnsiTheme="minorEastAsia" w:eastAsiaTheme="minorEastAsia" w:cstheme="minorEastAsia"/>
                <w:szCs w:val="21"/>
                <w:highlight w:val="none"/>
              </w:rPr>
              <w:t>内</w:t>
            </w:r>
            <w:r>
              <w:rPr>
                <w:rFonts w:hint="eastAsia" w:asciiTheme="minorEastAsia" w:hAnsiTheme="minorEastAsia" w:eastAsiaTheme="minorEastAsia" w:cstheme="minorEastAsia"/>
                <w:szCs w:val="21"/>
                <w:highlight w:val="none"/>
                <w:lang w:eastAsia="zh-CN"/>
              </w:rPr>
              <w:t>交付完毕及完成安装调试</w:t>
            </w:r>
            <w:r>
              <w:rPr>
                <w:rFonts w:hint="eastAsia" w:asciiTheme="minorEastAsia" w:hAnsiTheme="minorEastAsia" w:eastAsiaTheme="minorEastAsia" w:cstheme="minorEastAsia"/>
                <w:szCs w:val="21"/>
                <w:highlight w:val="none"/>
              </w:rPr>
              <w:t>并经采购人确认正常运行。</w:t>
            </w:r>
          </w:p>
          <w:p w14:paraId="7BFDBC40">
            <w:pPr>
              <w:widowControl/>
              <w:spacing w:line="440" w:lineRule="exact"/>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实施地点：钦州市第二人民医院</w:t>
            </w:r>
            <w:r>
              <w:rPr>
                <w:rFonts w:hint="eastAsia" w:asciiTheme="minorEastAsia" w:hAnsiTheme="minorEastAsia" w:eastAsiaTheme="minorEastAsia" w:cstheme="minorEastAsia"/>
                <w:szCs w:val="21"/>
                <w:highlight w:val="none"/>
                <w:lang w:val="en-US" w:eastAsia="zh-CN"/>
              </w:rPr>
              <w:t>采购人</w:t>
            </w:r>
            <w:r>
              <w:rPr>
                <w:rFonts w:hint="eastAsia" w:asciiTheme="minorEastAsia" w:hAnsiTheme="minorEastAsia" w:eastAsiaTheme="minorEastAsia" w:cstheme="minorEastAsia"/>
                <w:szCs w:val="21"/>
                <w:highlight w:val="none"/>
              </w:rPr>
              <w:t>指定地点</w:t>
            </w:r>
          </w:p>
          <w:p w14:paraId="06260971">
            <w:pPr>
              <w:pStyle w:val="8"/>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本项目为交钥匙</w:t>
            </w:r>
            <w:r>
              <w:rPr>
                <w:rFonts w:hint="eastAsia" w:asciiTheme="minorEastAsia" w:hAnsiTheme="minorEastAsia" w:eastAsiaTheme="minorEastAsia" w:cstheme="minorEastAsia"/>
                <w:szCs w:val="21"/>
                <w:highlight w:val="none"/>
                <w:lang w:val="en-US" w:eastAsia="zh-CN"/>
              </w:rPr>
              <w:t>项目</w:t>
            </w:r>
            <w:r>
              <w:rPr>
                <w:rFonts w:hint="eastAsia" w:asciiTheme="minorEastAsia" w:hAnsiTheme="minorEastAsia" w:eastAsiaTheme="minorEastAsia" w:cstheme="minorEastAsia"/>
                <w:szCs w:val="21"/>
                <w:highlight w:val="none"/>
              </w:rPr>
              <w:t>，</w:t>
            </w:r>
            <w:r>
              <w:rPr>
                <w:highlight w:val="none"/>
              </w:rPr>
              <w:t>供应商</w:t>
            </w:r>
            <w:r>
              <w:rPr>
                <w:rFonts w:hint="eastAsia" w:asciiTheme="minorEastAsia" w:hAnsiTheme="minorEastAsia" w:eastAsiaTheme="minorEastAsia" w:cstheme="minorEastAsia"/>
                <w:szCs w:val="21"/>
                <w:highlight w:val="none"/>
              </w:rPr>
              <w:t>应仔细</w:t>
            </w:r>
            <w:r>
              <w:rPr>
                <w:rFonts w:hint="eastAsia" w:asciiTheme="minorEastAsia" w:hAnsiTheme="minorEastAsia" w:eastAsiaTheme="minorEastAsia" w:cstheme="minorEastAsia"/>
                <w:szCs w:val="21"/>
                <w:highlight w:val="none"/>
                <w:lang w:val="en-US" w:eastAsia="zh-CN"/>
              </w:rPr>
              <w:t>阅</w:t>
            </w:r>
            <w:r>
              <w:rPr>
                <w:rFonts w:hint="eastAsia" w:asciiTheme="minorEastAsia" w:hAnsiTheme="minorEastAsia" w:eastAsiaTheme="minorEastAsia" w:cstheme="minorEastAsia"/>
                <w:szCs w:val="21"/>
                <w:highlight w:val="none"/>
              </w:rPr>
              <w:t>读</w:t>
            </w:r>
            <w:r>
              <w:rPr>
                <w:rFonts w:hint="eastAsia" w:asciiTheme="minorEastAsia" w:hAnsiTheme="minorEastAsia" w:eastAsiaTheme="minorEastAsia" w:cstheme="minorEastAsia"/>
                <w:szCs w:val="21"/>
                <w:highlight w:val="none"/>
                <w:lang w:val="en-US" w:eastAsia="zh-CN"/>
              </w:rPr>
              <w:t>本</w:t>
            </w:r>
            <w:r>
              <w:rPr>
                <w:rFonts w:hint="eastAsia" w:asciiTheme="minorEastAsia" w:hAnsiTheme="minorEastAsia" w:eastAsiaTheme="minorEastAsia" w:cstheme="minorEastAsia"/>
                <w:szCs w:val="21"/>
                <w:highlight w:val="none"/>
              </w:rPr>
              <w:t>采购文件，根据项目内容及理解，</w:t>
            </w:r>
            <w:r>
              <w:rPr>
                <w:highlight w:val="none"/>
              </w:rPr>
              <w:t>成交后供应商</w:t>
            </w:r>
            <w:r>
              <w:rPr>
                <w:rFonts w:hint="eastAsia" w:asciiTheme="minorEastAsia" w:hAnsiTheme="minorEastAsia" w:eastAsiaTheme="minorEastAsia" w:cstheme="minorEastAsia"/>
                <w:szCs w:val="21"/>
                <w:highlight w:val="none"/>
              </w:rPr>
              <w:t>提供项目详尽的实施方案和进度表。实施方案内容应包括：</w:t>
            </w:r>
          </w:p>
          <w:p w14:paraId="638B4E76">
            <w:pPr>
              <w:widowControl/>
              <w:spacing w:line="440" w:lineRule="exact"/>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①组织保障安排：成立领导小组，领导小组的责任分工等。</w:t>
            </w:r>
          </w:p>
          <w:p w14:paraId="2362FA9C">
            <w:pPr>
              <w:widowControl/>
              <w:spacing w:line="440" w:lineRule="exact"/>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②具体的实施流程、实施内容。</w:t>
            </w:r>
          </w:p>
          <w:p w14:paraId="48E1044A">
            <w:pPr>
              <w:pStyle w:val="8"/>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szCs w:val="21"/>
                <w:highlight w:val="none"/>
              </w:rPr>
              <w:t>③具体的实施团队的组成、工作内容、投入人员、项目进程表及采购人的配合等内容。实施期间，成交供应商应派遣工程师驻扎医院进行项目的实施工作。实施工作开展前，成交供应商须根据采购人现场实施环境提出合理的实施方案提交采购人审核，采购人可对实施方案进行合理的优化。最终实施方案需经采购人确认方可实施，实施时间以采购人确定的窗口时间为准。</w:t>
            </w:r>
            <w:r>
              <w:rPr>
                <w:rFonts w:hint="eastAsia" w:asciiTheme="minorEastAsia" w:hAnsiTheme="minorEastAsia" w:eastAsiaTheme="minorEastAsia" w:cstheme="minorEastAsia"/>
                <w:color w:val="000000"/>
                <w:kern w:val="0"/>
                <w:szCs w:val="21"/>
                <w:highlight w:val="none"/>
              </w:rPr>
              <w:t>最终实施方案需经采购人确认方可实施，实施时间以采购人确定的窗口时间为准。成交供应商实施团队须向采购人提供包括但不限于项目咨询、设备安装、系统集成等服务</w:t>
            </w:r>
            <w:r>
              <w:rPr>
                <w:rFonts w:hint="eastAsia" w:asciiTheme="minorEastAsia" w:hAnsiTheme="minorEastAsia" w:eastAsiaTheme="minorEastAsia" w:cstheme="minorEastAsia"/>
                <w:szCs w:val="21"/>
                <w:highlight w:val="none"/>
              </w:rPr>
              <w:t>。</w:t>
            </w:r>
            <w:r>
              <w:rPr>
                <w:rFonts w:hint="eastAsia"/>
                <w:color w:val="000000" w:themeColor="text1"/>
                <w:highlight w:val="none"/>
                <w14:textFill>
                  <w14:solidFill>
                    <w14:schemeClr w14:val="tx1"/>
                  </w14:solidFill>
                </w14:textFill>
              </w:rPr>
              <w:t>签订合同后提供存储厂商互联承诺书，与现网华为</w:t>
            </w:r>
            <w:r>
              <w:rPr>
                <w:rFonts w:hint="eastAsia"/>
                <w:color w:val="000000" w:themeColor="text1"/>
                <w:highlight w:val="none"/>
                <w:lang w:val="en-US" w:eastAsia="zh-CN"/>
                <w14:textFill>
                  <w14:solidFill>
                    <w14:schemeClr w14:val="tx1"/>
                  </w14:solidFill>
                </w14:textFill>
              </w:rPr>
              <w:t>O</w:t>
            </w:r>
            <w:r>
              <w:rPr>
                <w:rFonts w:hint="eastAsia"/>
                <w:color w:val="000000" w:themeColor="text1"/>
                <w:highlight w:val="none"/>
                <w14:textFill>
                  <w14:solidFill>
                    <w14:schemeClr w14:val="tx1"/>
                  </w14:solidFill>
                </w14:textFill>
              </w:rPr>
              <w:t>cean</w:t>
            </w:r>
            <w:r>
              <w:rPr>
                <w:rFonts w:hint="eastAsia"/>
                <w:color w:val="000000" w:themeColor="text1"/>
                <w:highlight w:val="none"/>
                <w:lang w:val="en-US" w:eastAsia="zh-CN"/>
                <w14:textFill>
                  <w14:solidFill>
                    <w14:schemeClr w14:val="tx1"/>
                  </w14:solidFill>
                </w14:textFill>
              </w:rPr>
              <w:t>S</w:t>
            </w:r>
            <w:r>
              <w:rPr>
                <w:rFonts w:hint="eastAsia"/>
                <w:color w:val="000000" w:themeColor="text1"/>
                <w:highlight w:val="none"/>
                <w14:textFill>
                  <w14:solidFill>
                    <w14:schemeClr w14:val="tx1"/>
                  </w14:solidFill>
                </w14:textFill>
              </w:rPr>
              <w:t>tor 5210存储型号完全兼容。</w:t>
            </w:r>
          </w:p>
          <w:p w14:paraId="6AF555C4">
            <w:pPr>
              <w:widowControl/>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szCs w:val="21"/>
                <w:highlight w:val="none"/>
              </w:rPr>
              <w:t>④实施标准：合同签订后，成交供应商应提前安排实施人员现场勘查设备安装环境。设备安装应严格按照原厂家安装手册并在采购人现场监督下进行，不允许在无采购人在现场的情况下独立操作。安装过程中所需线材/辅材由成交供应商提供，</w:t>
            </w:r>
            <w:r>
              <w:rPr>
                <w:rFonts w:hint="eastAsia" w:asciiTheme="minorEastAsia" w:hAnsiTheme="minorEastAsia" w:eastAsiaTheme="minorEastAsia" w:cstheme="minorEastAsia"/>
                <w:color w:val="000000"/>
                <w:kern w:val="0"/>
                <w:szCs w:val="21"/>
                <w:highlight w:val="none"/>
              </w:rPr>
              <w:t>总体走线整齐、排列有序</w:t>
            </w:r>
            <w:r>
              <w:rPr>
                <w:rFonts w:hint="eastAsia" w:asciiTheme="minorEastAsia" w:hAnsiTheme="minorEastAsia" w:eastAsiaTheme="minorEastAsia" w:cstheme="minorEastAsia"/>
                <w:szCs w:val="21"/>
                <w:highlight w:val="none"/>
              </w:rPr>
              <w:t>并按采购人要求完成现场环境的清理，整顿等事宜。</w:t>
            </w:r>
          </w:p>
        </w:tc>
      </w:tr>
      <w:tr w14:paraId="7310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14:paraId="6B362A5A">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验收标准、要求</w:t>
            </w:r>
          </w:p>
        </w:tc>
        <w:tc>
          <w:tcPr>
            <w:tcW w:w="7644" w:type="dxa"/>
            <w:vAlign w:val="center"/>
          </w:tcPr>
          <w:p w14:paraId="0F0926C9">
            <w:pPr>
              <w:widowControl/>
              <w:spacing w:line="440" w:lineRule="exact"/>
              <w:ind w:firstLine="420" w:firstLineChars="200"/>
              <w:rPr>
                <w:rFonts w:ascii="宋体" w:hAnsi="宋体" w:cs="宋体"/>
                <w:color w:val="000000"/>
                <w:kern w:val="0"/>
                <w:szCs w:val="21"/>
                <w:highlight w:val="none"/>
              </w:rPr>
            </w:pPr>
            <w:r>
              <w:rPr>
                <w:rFonts w:hint="eastAsia" w:ascii="宋体" w:hAnsi="宋体"/>
                <w:szCs w:val="21"/>
                <w:highlight w:val="none"/>
              </w:rPr>
              <w:t>①</w:t>
            </w:r>
            <w:r>
              <w:rPr>
                <w:rFonts w:hint="eastAsia" w:ascii="宋体" w:hAnsi="宋体" w:cs="宋体"/>
                <w:color w:val="000000"/>
                <w:kern w:val="0"/>
                <w:szCs w:val="21"/>
                <w:highlight w:val="none"/>
              </w:rPr>
              <w:t>验收时间：设备安装完成并正常运行三个月后，成交供应商提出验收申请，采购人接到申请后</w:t>
            </w:r>
            <w:r>
              <w:rPr>
                <w:rFonts w:hint="eastAsia" w:ascii="宋体" w:hAnsi="宋体" w:cs="宋体"/>
                <w:color w:val="000000"/>
                <w:kern w:val="0"/>
                <w:szCs w:val="21"/>
                <w:highlight w:val="none"/>
                <w:lang w:val="en-US" w:eastAsia="zh-CN"/>
              </w:rPr>
              <w:t>7</w:t>
            </w:r>
            <w:r>
              <w:rPr>
                <w:rFonts w:hint="eastAsia" w:ascii="宋体" w:hAnsi="宋体" w:cs="宋体"/>
                <w:color w:val="000000"/>
                <w:kern w:val="0"/>
                <w:szCs w:val="21"/>
                <w:highlight w:val="none"/>
              </w:rPr>
              <w:t>个工作日组织人员验收。</w:t>
            </w:r>
          </w:p>
          <w:p w14:paraId="30C1C18E">
            <w:pPr>
              <w:pStyle w:val="61"/>
              <w:spacing w:line="440" w:lineRule="exact"/>
              <w:ind w:firstLine="420" w:firstLineChars="200"/>
              <w:rPr>
                <w:rFonts w:ascii="宋体" w:hAnsi="宋体" w:cs="宋体"/>
                <w:color w:val="000000"/>
                <w:kern w:val="0"/>
                <w:sz w:val="21"/>
                <w:szCs w:val="21"/>
                <w:highlight w:val="none"/>
              </w:rPr>
            </w:pPr>
            <w:r>
              <w:rPr>
                <w:rFonts w:hint="eastAsia" w:ascii="宋体" w:hAnsi="宋体"/>
                <w:sz w:val="21"/>
                <w:szCs w:val="21"/>
                <w:highlight w:val="none"/>
              </w:rPr>
              <w:t>②</w:t>
            </w:r>
            <w:r>
              <w:rPr>
                <w:rFonts w:hint="eastAsia" w:ascii="宋体" w:hAnsi="宋体" w:cs="宋体"/>
                <w:color w:val="000000"/>
                <w:kern w:val="0"/>
                <w:sz w:val="21"/>
                <w:szCs w:val="21"/>
                <w:highlight w:val="none"/>
              </w:rPr>
              <w:t>验收标准：</w:t>
            </w:r>
          </w:p>
          <w:p w14:paraId="6CC36C9C">
            <w:pPr>
              <w:pStyle w:val="61"/>
              <w:spacing w:line="440" w:lineRule="exact"/>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fldChar w:fldCharType="begin"/>
            </w:r>
            <w:r>
              <w:rPr>
                <w:rFonts w:hint="eastAsia" w:ascii="宋体" w:hAnsi="宋体" w:cs="宋体"/>
                <w:color w:val="000000"/>
                <w:kern w:val="0"/>
                <w:sz w:val="21"/>
                <w:szCs w:val="21"/>
                <w:highlight w:val="none"/>
              </w:rPr>
              <w:instrText xml:space="preserve"> = 1 \* alphabetic \* MERGEFORMAT </w:instrText>
            </w:r>
            <w:r>
              <w:rPr>
                <w:rFonts w:hint="eastAsia" w:ascii="宋体" w:hAnsi="宋体" w:cs="宋体"/>
                <w:color w:val="000000"/>
                <w:kern w:val="0"/>
                <w:sz w:val="21"/>
                <w:szCs w:val="21"/>
                <w:highlight w:val="none"/>
              </w:rPr>
              <w:fldChar w:fldCharType="separate"/>
            </w:r>
            <w:r>
              <w:rPr>
                <w:sz w:val="21"/>
                <w:szCs w:val="21"/>
                <w:highlight w:val="none"/>
              </w:rPr>
              <w:t>a</w:t>
            </w:r>
            <w:r>
              <w:rPr>
                <w:rFonts w:hint="eastAsia" w:ascii="宋体" w:hAnsi="宋体" w:cs="宋体"/>
                <w:color w:val="000000"/>
                <w:kern w:val="0"/>
                <w:sz w:val="21"/>
                <w:szCs w:val="21"/>
                <w:highlight w:val="none"/>
              </w:rPr>
              <w:fldChar w:fldCharType="end"/>
            </w:r>
            <w:r>
              <w:rPr>
                <w:rFonts w:hint="eastAsia" w:ascii="宋体" w:hAnsi="宋体" w:cs="宋体"/>
                <w:color w:val="000000"/>
                <w:kern w:val="0"/>
                <w:sz w:val="21"/>
                <w:szCs w:val="21"/>
                <w:highlight w:val="none"/>
              </w:rPr>
              <w:t>.存储设备验收满足如下要求：设备安装调试完毕，采购人现有的虚拟化平台</w:t>
            </w:r>
            <w:r>
              <w:rPr>
                <w:rFonts w:hint="eastAsia" w:ascii="宋体" w:hAnsi="宋体" w:cs="宋体"/>
                <w:color w:val="000000"/>
                <w:kern w:val="0"/>
                <w:sz w:val="21"/>
                <w:szCs w:val="21"/>
                <w:highlight w:val="none"/>
                <w:lang w:eastAsia="zh-CN"/>
              </w:rPr>
              <w:t>（</w:t>
            </w:r>
            <w:r>
              <w:rPr>
                <w:rFonts w:hint="eastAsia" w:asciiTheme="minorEastAsia" w:hAnsiTheme="minorEastAsia" w:eastAsiaTheme="minorEastAsia" w:cstheme="minorEastAsia"/>
                <w:sz w:val="21"/>
                <w:szCs w:val="21"/>
                <w:highlight w:val="none"/>
                <w:lang w:eastAsia="zh-CN"/>
              </w:rPr>
              <w:t>华为Fusion</w:t>
            </w:r>
            <w:r>
              <w:rPr>
                <w:rFonts w:hint="eastAsia" w:asciiTheme="minorEastAsia" w:hAnsiTheme="minorEastAsia" w:eastAsiaTheme="minorEastAsia" w:cstheme="minorEastAsia"/>
                <w:sz w:val="21"/>
                <w:szCs w:val="21"/>
                <w:highlight w:val="none"/>
                <w:lang w:val="en-US" w:eastAsia="zh-CN"/>
              </w:rPr>
              <w:t>C</w:t>
            </w:r>
            <w:r>
              <w:rPr>
                <w:rFonts w:hint="eastAsia" w:asciiTheme="minorEastAsia" w:hAnsiTheme="minorEastAsia" w:eastAsiaTheme="minorEastAsia" w:cstheme="minorEastAsia"/>
                <w:sz w:val="21"/>
                <w:szCs w:val="21"/>
                <w:highlight w:val="none"/>
                <w:lang w:eastAsia="zh-CN"/>
              </w:rPr>
              <w:t>ompute</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能够识别到并可以使用；</w:t>
            </w:r>
          </w:p>
          <w:p w14:paraId="606408EE">
            <w:pPr>
              <w:pStyle w:val="61"/>
              <w:spacing w:line="440" w:lineRule="exact"/>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fldChar w:fldCharType="begin"/>
            </w:r>
            <w:r>
              <w:rPr>
                <w:rFonts w:hint="eastAsia" w:ascii="宋体" w:hAnsi="宋体" w:cs="宋体"/>
                <w:color w:val="000000"/>
                <w:kern w:val="0"/>
                <w:sz w:val="21"/>
                <w:szCs w:val="21"/>
                <w:highlight w:val="none"/>
              </w:rPr>
              <w:instrText xml:space="preserve"> = 2 \* alphabetic \* MERGEFORMAT </w:instrText>
            </w:r>
            <w:r>
              <w:rPr>
                <w:rFonts w:hint="eastAsia" w:ascii="宋体" w:hAnsi="宋体" w:cs="宋体"/>
                <w:color w:val="000000"/>
                <w:kern w:val="0"/>
                <w:sz w:val="21"/>
                <w:szCs w:val="21"/>
                <w:highlight w:val="none"/>
              </w:rPr>
              <w:fldChar w:fldCharType="separate"/>
            </w:r>
            <w:r>
              <w:rPr>
                <w:sz w:val="21"/>
                <w:szCs w:val="21"/>
                <w:highlight w:val="none"/>
              </w:rPr>
              <w:t>b</w:t>
            </w:r>
            <w:r>
              <w:rPr>
                <w:rFonts w:hint="eastAsia" w:ascii="宋体" w:hAnsi="宋体" w:cs="宋体"/>
                <w:color w:val="000000"/>
                <w:kern w:val="0"/>
                <w:sz w:val="21"/>
                <w:szCs w:val="21"/>
                <w:highlight w:val="none"/>
              </w:rPr>
              <w:fldChar w:fldCharType="end"/>
            </w:r>
            <w:r>
              <w:rPr>
                <w:rFonts w:hint="eastAsia" w:ascii="宋体" w:hAnsi="宋体" w:cs="宋体"/>
                <w:color w:val="000000"/>
                <w:kern w:val="0"/>
                <w:sz w:val="21"/>
                <w:szCs w:val="21"/>
                <w:highlight w:val="none"/>
              </w:rPr>
              <w:t>.验收时如发现所交付的设备有短装、次品、损坏或其他不符合本项目采购需求及采购合同规定之情形者，采购人做出详尽的现场记录，或由采购人、成交供应商双方签署备忘录。此现场记录或备忘录可作补充、缺失和更换损坏部件的有效证据；由此产生的有关费用由成交供应商承担；</w:t>
            </w:r>
          </w:p>
          <w:p w14:paraId="165DF1DE">
            <w:pPr>
              <w:pStyle w:val="61"/>
              <w:spacing w:line="440" w:lineRule="exact"/>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c.完成实施现场环境的收尾工作，如网络接线梳理等；</w:t>
            </w:r>
          </w:p>
          <w:p w14:paraId="7D5C3F31">
            <w:pPr>
              <w:pStyle w:val="61"/>
              <w:spacing w:line="440" w:lineRule="exact"/>
              <w:ind w:firstLine="420" w:firstLineChars="200"/>
              <w:rPr>
                <w:rFonts w:ascii="宋体" w:hAnsi="宋体" w:cs="宋体"/>
                <w:color w:val="000000"/>
                <w:kern w:val="0"/>
                <w:sz w:val="21"/>
                <w:szCs w:val="21"/>
                <w:highlight w:val="none"/>
              </w:rPr>
            </w:pPr>
            <w:r>
              <w:rPr>
                <w:rFonts w:hint="eastAsia" w:ascii="宋体" w:hAnsi="宋体"/>
                <w:sz w:val="21"/>
                <w:szCs w:val="21"/>
                <w:highlight w:val="none"/>
              </w:rPr>
              <w:t>③</w:t>
            </w:r>
            <w:r>
              <w:rPr>
                <w:rFonts w:hint="eastAsia" w:ascii="宋体" w:hAnsi="宋体" w:cs="宋体"/>
                <w:color w:val="000000"/>
                <w:kern w:val="0"/>
                <w:sz w:val="21"/>
                <w:szCs w:val="21"/>
                <w:highlight w:val="none"/>
              </w:rPr>
              <w:t>包装标准为未启封全新包装，具出厂合格证，序列号、包装箱号与出厂批号一致，并可追索查阅；</w:t>
            </w:r>
          </w:p>
          <w:p w14:paraId="0133852B">
            <w:pPr>
              <w:widowControl/>
              <w:spacing w:line="44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kern w:val="0"/>
                <w:szCs w:val="21"/>
                <w:highlight w:val="none"/>
              </w:rPr>
              <w:t>④采购人组成验收小组按国家有关规定、规范进行验收，必要时邀请相关的专业人员或机构参与验收</w:t>
            </w:r>
            <w:r>
              <w:rPr>
                <w:rFonts w:hint="eastAsia" w:ascii="宋体" w:hAnsi="宋体" w:cs="宋体"/>
                <w:color w:val="000000"/>
                <w:kern w:val="0"/>
                <w:szCs w:val="21"/>
                <w:highlight w:val="none"/>
                <w:lang w:val="en-US" w:eastAsia="zh-CN"/>
              </w:rPr>
              <w:t>。</w:t>
            </w:r>
          </w:p>
        </w:tc>
      </w:tr>
      <w:tr w14:paraId="1DB5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14:paraId="368948C2">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付款条件（付款方式）</w:t>
            </w:r>
          </w:p>
        </w:tc>
        <w:tc>
          <w:tcPr>
            <w:tcW w:w="7644" w:type="dxa"/>
            <w:vAlign w:val="center"/>
          </w:tcPr>
          <w:p w14:paraId="2246E0C0">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一年付清。签订合同后无预付款，设备到达采购人指定地点并核验无误后支付合同款20%，验收合格后半年内支付合同款30%，验收合格后一年内支付合同款50%。</w:t>
            </w:r>
          </w:p>
        </w:tc>
      </w:tr>
      <w:tr w14:paraId="5E9C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14:paraId="6CBCB698">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售后服务要求</w:t>
            </w:r>
          </w:p>
        </w:tc>
        <w:tc>
          <w:tcPr>
            <w:tcW w:w="7644" w:type="dxa"/>
            <w:vAlign w:val="center"/>
          </w:tcPr>
          <w:p w14:paraId="638BD2F3">
            <w:pPr>
              <w:tabs>
                <w:tab w:val="left" w:pos="180"/>
                <w:tab w:val="left" w:pos="162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（1）本项目中涉及的硬件设备须至少提供原厂3年质保服务，</w:t>
            </w:r>
            <w:r>
              <w:rPr>
                <w:rFonts w:hint="eastAsia" w:ascii="宋体" w:hAnsi="宋体" w:cs="宋体"/>
                <w:color w:val="000000" w:themeColor="text1"/>
                <w:szCs w:val="21"/>
                <w:highlight w:val="none"/>
                <w:lang w:val="en-US" w:eastAsia="zh-CN"/>
                <w14:textFill>
                  <w14:solidFill>
                    <w14:schemeClr w14:val="tx1"/>
                  </w14:solidFill>
                </w14:textFill>
              </w:rPr>
              <w:t>质保</w:t>
            </w:r>
            <w:r>
              <w:rPr>
                <w:rFonts w:hint="eastAsia" w:ascii="宋体" w:hAnsi="宋体" w:cs="宋体"/>
                <w:color w:val="000000" w:themeColor="text1"/>
                <w:szCs w:val="21"/>
                <w:highlight w:val="none"/>
                <w14:textFill>
                  <w14:solidFill>
                    <w14:schemeClr w14:val="tx1"/>
                  </w14:solidFill>
                </w14:textFill>
              </w:rPr>
              <w:t>期过后，后续维保费用不超过该硬件成交价的5%；</w:t>
            </w:r>
          </w:p>
          <w:p w14:paraId="6C03C30D">
            <w:pPr>
              <w:tabs>
                <w:tab w:val="left" w:pos="180"/>
                <w:tab w:val="left" w:pos="162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（2）供应商应在响应文件中说明在</w:t>
            </w:r>
            <w:r>
              <w:rPr>
                <w:rFonts w:hint="eastAsia" w:ascii="宋体" w:hAnsi="宋体" w:cs="宋体"/>
                <w:color w:val="000000" w:themeColor="text1"/>
                <w:szCs w:val="21"/>
                <w:highlight w:val="none"/>
                <w:lang w:eastAsia="zh-CN"/>
                <w14:textFill>
                  <w14:solidFill>
                    <w14:schemeClr w14:val="tx1"/>
                  </w14:solidFill>
                </w14:textFill>
              </w:rPr>
              <w:t>质保期</w:t>
            </w:r>
            <w:r>
              <w:rPr>
                <w:rFonts w:hint="eastAsia" w:ascii="宋体" w:hAnsi="宋体" w:cs="宋体"/>
                <w:color w:val="000000" w:themeColor="text1"/>
                <w:szCs w:val="21"/>
                <w:highlight w:val="none"/>
                <w14:textFill>
                  <w14:solidFill>
                    <w14:schemeClr w14:val="tx1"/>
                  </w14:solidFill>
                </w14:textFill>
              </w:rPr>
              <w:t>内提供的服务计划，维护范围包括（包括但不限于）设备安装、调试、维修等内容。</w:t>
            </w:r>
          </w:p>
          <w:p w14:paraId="40FACF58">
            <w:pPr>
              <w:tabs>
                <w:tab w:val="left" w:pos="180"/>
                <w:tab w:val="left" w:pos="162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提供质保期内的原厂服务及管理软件升级，需提供全年7天24小时服务（电话、远程或现场）。出现故障时，厂商工程师在接到采购人通知后需立即响应，并进行远程技术支持。如在30分钟内无法解决或者没有明确解决措施，需于2小时内赶赴采购人现场，4小时内排除故障。并对设备出现的质量及安全问题负责处理解决并承担一切费用。如4小时后无法恢复，应提供同样规格的备件给采购人使用。如果需要更换配件的，要求更换的配件应跟被更换的品牌、类型相一致或者是征得采购人管理人员同意后使用同类同档次的替代品。完成故障处置后，需向采购人提供详细报告，说明清楚问题原因，处置措施以及长久措施。对于非紧急问题或者技术咨询，需在24小时内协助采购人处理；如因客观原因无法完成，需明确告知采购人可能完成时间。</w:t>
            </w:r>
          </w:p>
          <w:p w14:paraId="0A9CBC4E">
            <w:pPr>
              <w:tabs>
                <w:tab w:val="left" w:pos="180"/>
                <w:tab w:val="left" w:pos="162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（4）设备</w:t>
            </w:r>
            <w:r>
              <w:rPr>
                <w:rFonts w:hint="eastAsia" w:ascii="宋体" w:hAnsi="宋体" w:cs="宋体"/>
                <w:color w:val="000000" w:themeColor="text1"/>
                <w:szCs w:val="21"/>
                <w:highlight w:val="none"/>
                <w:lang w:eastAsia="zh-CN"/>
                <w14:textFill>
                  <w14:solidFill>
                    <w14:schemeClr w14:val="tx1"/>
                  </w14:solidFill>
                </w14:textFill>
              </w:rPr>
              <w:t>质保期</w:t>
            </w:r>
            <w:r>
              <w:rPr>
                <w:rFonts w:hint="eastAsia" w:ascii="宋体" w:hAnsi="宋体" w:cs="宋体"/>
                <w:color w:val="000000" w:themeColor="text1"/>
                <w:szCs w:val="21"/>
                <w:highlight w:val="none"/>
                <w14:textFill>
                  <w14:solidFill>
                    <w14:schemeClr w14:val="tx1"/>
                  </w14:solidFill>
                </w14:textFill>
              </w:rPr>
              <w:t>内一周如出现3次</w:t>
            </w:r>
            <w:r>
              <w:rPr>
                <w:rFonts w:hint="eastAsia" w:ascii="宋体" w:hAnsi="宋体" w:cs="宋体"/>
                <w:color w:val="000000" w:themeColor="text1"/>
                <w:szCs w:val="21"/>
                <w:highlight w:val="none"/>
                <w:lang w:val="en-US" w:eastAsia="zh-CN"/>
                <w14:textFill>
                  <w14:solidFill>
                    <w14:schemeClr w14:val="tx1"/>
                  </w14:solidFill>
                </w14:textFill>
              </w:rPr>
              <w:t>及</w:t>
            </w:r>
            <w:r>
              <w:rPr>
                <w:rFonts w:hint="eastAsia" w:ascii="宋体" w:hAnsi="宋体" w:cs="宋体"/>
                <w:color w:val="000000" w:themeColor="text1"/>
                <w:szCs w:val="21"/>
                <w:highlight w:val="none"/>
                <w14:textFill>
                  <w14:solidFill>
                    <w14:schemeClr w14:val="tx1"/>
                  </w14:solidFill>
                </w14:textFill>
              </w:rPr>
              <w:t>以上停机或设备故障的，采购人有权要求供应商退货或更换机器，所产生费用由供应商承担。</w:t>
            </w:r>
          </w:p>
          <w:p w14:paraId="6909E2ED">
            <w:pPr>
              <w:tabs>
                <w:tab w:val="left" w:pos="180"/>
                <w:tab w:val="left" w:pos="162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（5）当设备有重大级别提升时，供应商为设备进行软件升级。</w:t>
            </w:r>
          </w:p>
          <w:p w14:paraId="27AACE39">
            <w:pPr>
              <w:tabs>
                <w:tab w:val="left" w:pos="180"/>
                <w:tab w:val="left" w:pos="162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（6）项目验收合格后，每年</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不低于4次的例行维护及巡检。例行维护内容包括：硬件的现场巡检、调整优化，并对设备进行保养和正常维护并提交维护报告等。并在重大保障时间点前提供专项巡检服务。</w:t>
            </w:r>
          </w:p>
        </w:tc>
      </w:tr>
      <w:tr w14:paraId="1854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14:paraId="4481F341">
            <w:pPr>
              <w:widowControl/>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报价要求</w:t>
            </w:r>
          </w:p>
        </w:tc>
        <w:tc>
          <w:tcPr>
            <w:tcW w:w="7644" w:type="dxa"/>
            <w:vAlign w:val="center"/>
          </w:tcPr>
          <w:p w14:paraId="701DAB30">
            <w:pPr>
              <w:widowControl/>
              <w:numPr>
                <w:ilvl w:val="0"/>
                <w:numId w:val="3"/>
              </w:numPr>
              <w:spacing w:line="360" w:lineRule="exact"/>
              <w:rPr>
                <w:rFonts w:ascii="宋体" w:hAnsi="宋体" w:cs="宋体"/>
                <w:color w:val="000000" w:themeColor="text1"/>
                <w:szCs w:val="21"/>
                <w:highlight w:val="none"/>
                <w:lang w:bidi="zh-TW"/>
                <w14:textFill>
                  <w14:solidFill>
                    <w14:schemeClr w14:val="tx1"/>
                  </w14:solidFill>
                </w14:textFill>
              </w:rPr>
            </w:pPr>
            <w:r>
              <w:rPr>
                <w:rFonts w:hint="eastAsia" w:ascii="宋体" w:hAnsi="宋体" w:cs="宋体"/>
                <w:color w:val="000000" w:themeColor="text1"/>
                <w:szCs w:val="21"/>
                <w:highlight w:val="none"/>
                <w:lang w:bidi="zh-TW"/>
                <w14:textFill>
                  <w14:solidFill>
                    <w14:schemeClr w14:val="tx1"/>
                  </w14:solidFill>
                </w14:textFill>
              </w:rPr>
              <w:t>本项目竞标报价应包括本次采购范围内货物货款、货物标准附件、备品备件、专用工具、包装、运输、装卸、保险、利润、税金、货到就位以及安装、安装所需辅材、调试、培训、承诺售后服务内售后服务费用以及相关文件规定、合同包含的所有风险、责任等各项应有费用和税金。</w:t>
            </w:r>
          </w:p>
          <w:p w14:paraId="0A6B5765">
            <w:pPr>
              <w:pStyle w:val="62"/>
              <w:adjustRightInd/>
              <w:spacing w:line="360" w:lineRule="exact"/>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lang w:bidi="zh-TW"/>
                <w14:textFill>
                  <w14:solidFill>
                    <w14:schemeClr w14:val="tx1"/>
                  </w14:solidFill>
                </w14:textFill>
              </w:rPr>
              <w:t>2.成交供应商实施项目期间如出现人员人身、财产安全事故、损失等，均由成交供应商全部负责，采购人不负任何负责。</w:t>
            </w:r>
          </w:p>
        </w:tc>
      </w:tr>
      <w:tr w14:paraId="625E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14:paraId="48D4C467">
            <w:pPr>
              <w:widowControl/>
              <w:spacing w:line="360" w:lineRule="exact"/>
              <w:jc w:val="center"/>
              <w:rPr>
                <w:rFonts w:ascii="宋体" w:hAnsi="宋体" w:cs="宋体"/>
                <w:b/>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highlight w:val="none"/>
                <w14:textFill>
                  <w14:solidFill>
                    <w14:schemeClr w14:val="tx1"/>
                  </w14:solidFill>
                </w14:textFill>
              </w:rPr>
              <w:t>其他要求</w:t>
            </w:r>
          </w:p>
        </w:tc>
        <w:tc>
          <w:tcPr>
            <w:tcW w:w="7644" w:type="dxa"/>
            <w:vAlign w:val="center"/>
          </w:tcPr>
          <w:p w14:paraId="285A0694">
            <w:pPr>
              <w:widowControl/>
              <w:numPr>
                <w:ilvl w:val="0"/>
                <w:numId w:val="4"/>
              </w:numPr>
              <w:wordWrap w:val="0"/>
              <w:spacing w:line="400" w:lineRule="exact"/>
              <w:rPr>
                <w:rFonts w:ascii="宋体" w:hAnsi="宋体"/>
                <w:b/>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本项目货物不接受进口产品（即通过中国海关报关验放进入中国境内且产自关境外的产品）参与</w:t>
            </w:r>
            <w:r>
              <w:rPr>
                <w:rFonts w:hint="eastAsia" w:ascii="宋体" w:hAnsi="宋体"/>
                <w:color w:val="000000" w:themeColor="text1"/>
                <w:highlight w:val="none"/>
                <w14:textFill>
                  <w14:solidFill>
                    <w14:schemeClr w14:val="tx1"/>
                  </w14:solidFill>
                </w14:textFill>
              </w:rPr>
              <w:t>竞</w:t>
            </w:r>
            <w:r>
              <w:rPr>
                <w:rFonts w:ascii="宋体" w:hAnsi="宋体"/>
                <w:color w:val="000000" w:themeColor="text1"/>
                <w:highlight w:val="none"/>
                <w14:textFill>
                  <w14:solidFill>
                    <w14:schemeClr w14:val="tx1"/>
                  </w14:solidFill>
                </w14:textFill>
              </w:rPr>
              <w:t>标，如有此类产品参与</w:t>
            </w:r>
            <w:r>
              <w:rPr>
                <w:rFonts w:hint="eastAsia" w:ascii="宋体" w:hAnsi="宋体"/>
                <w:color w:val="000000" w:themeColor="text1"/>
                <w:highlight w:val="none"/>
                <w14:textFill>
                  <w14:solidFill>
                    <w14:schemeClr w14:val="tx1"/>
                  </w14:solidFill>
                </w14:textFill>
              </w:rPr>
              <w:t>竞</w:t>
            </w:r>
            <w:r>
              <w:rPr>
                <w:rFonts w:ascii="宋体" w:hAnsi="宋体"/>
                <w:color w:val="000000" w:themeColor="text1"/>
                <w:highlight w:val="none"/>
                <w14:textFill>
                  <w14:solidFill>
                    <w14:schemeClr w14:val="tx1"/>
                  </w14:solidFill>
                </w14:textFill>
              </w:rPr>
              <w:t>标的，</w:t>
            </w:r>
            <w:r>
              <w:rPr>
                <w:rFonts w:ascii="宋体" w:hAnsi="宋体"/>
                <w:b/>
                <w:color w:val="000000" w:themeColor="text1"/>
                <w:highlight w:val="none"/>
                <w14:textFill>
                  <w14:solidFill>
                    <w14:schemeClr w14:val="tx1"/>
                  </w14:solidFill>
                </w14:textFill>
              </w:rPr>
              <w:t>作</w:t>
            </w:r>
            <w:r>
              <w:rPr>
                <w:rFonts w:hint="eastAsia" w:ascii="宋体" w:hAnsi="宋体"/>
                <w:b/>
                <w:color w:val="000000" w:themeColor="text1"/>
                <w:highlight w:val="none"/>
                <w14:textFill>
                  <w14:solidFill>
                    <w14:schemeClr w14:val="tx1"/>
                  </w14:solidFill>
                </w14:textFill>
              </w:rPr>
              <w:t>响应</w:t>
            </w:r>
            <w:r>
              <w:rPr>
                <w:rFonts w:ascii="宋体" w:hAnsi="宋体"/>
                <w:b/>
                <w:color w:val="000000" w:themeColor="text1"/>
                <w:highlight w:val="none"/>
                <w14:textFill>
                  <w14:solidFill>
                    <w14:schemeClr w14:val="tx1"/>
                  </w14:solidFill>
                </w14:textFill>
              </w:rPr>
              <w:t>无效处理。</w:t>
            </w:r>
          </w:p>
          <w:p w14:paraId="56DA794B">
            <w:pPr>
              <w:widowControl/>
              <w:numPr>
                <w:ilvl w:val="0"/>
                <w:numId w:val="4"/>
              </w:numPr>
              <w:wordWrap w:val="0"/>
              <w:spacing w:line="400" w:lineRule="exact"/>
              <w:rPr>
                <w:rFonts w:ascii="宋体" w:hAnsi="宋体"/>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应保证本项目的技术、服务或其任何一部分不会产生因第三方提出侵犯其专利权、商标权或其他知识产权而引起的法律和经济纠纷；如因第三方提出其专利权、商标权或其他知识产权的侵权之诉，则一切法律责任由供应商承担。</w:t>
            </w:r>
          </w:p>
        </w:tc>
      </w:tr>
    </w:tbl>
    <w:p w14:paraId="601DF2AB">
      <w:pPr>
        <w:rPr>
          <w:color w:val="000000" w:themeColor="text1"/>
          <w14:textFill>
            <w14:solidFill>
              <w14:schemeClr w14:val="tx1"/>
            </w14:solidFill>
          </w14:textFill>
        </w:rPr>
      </w:pPr>
    </w:p>
    <w:p w14:paraId="131724E5">
      <w:pPr>
        <w:wordWrap w:val="0"/>
        <w:spacing w:line="360" w:lineRule="auto"/>
        <w:ind w:firstLine="646" w:firstLineChars="202"/>
        <w:jc w:val="left"/>
        <w:rPr>
          <w:rFonts w:ascii="Arial Unicode MS" w:hAnsi="Arial Unicode MS" w:eastAsia="Arial Unicode MS" w:cs="Arial Unicode MS"/>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br w:type="page"/>
      </w:r>
      <w:r>
        <w:rPr>
          <w:rFonts w:hint="eastAsia" w:ascii="黑体" w:hAnsi="黑体" w:eastAsia="黑体" w:cs="黑体"/>
          <w:color w:val="000000" w:themeColor="text1"/>
          <w:sz w:val="32"/>
          <w:szCs w:val="32"/>
          <w14:textFill>
            <w14:solidFill>
              <w14:schemeClr w14:val="tx1"/>
            </w14:solidFill>
          </w14:textFill>
        </w:rPr>
        <w:t>附件：</w:t>
      </w:r>
    </w:p>
    <w:p w14:paraId="02F524A1">
      <w:pPr>
        <w:wordWrap w:val="0"/>
        <w:spacing w:before="7"/>
        <w:rPr>
          <w:rFonts w:ascii="Arial Unicode MS" w:hAnsi="Arial Unicode MS" w:eastAsia="Arial Unicode MS" w:cs="Arial Unicode MS"/>
          <w:color w:val="000000" w:themeColor="text1"/>
          <w:sz w:val="17"/>
          <w:szCs w:val="17"/>
          <w14:textFill>
            <w14:solidFill>
              <w14:schemeClr w14:val="tx1"/>
            </w14:solidFill>
          </w14:textFill>
        </w:rPr>
      </w:pPr>
    </w:p>
    <w:p w14:paraId="27F2BFAE">
      <w:pPr>
        <w:wordWrap w:val="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节能产品政府采购品目清单</w:t>
      </w:r>
    </w:p>
    <w:p w14:paraId="4E8DEE8D">
      <w:pPr>
        <w:wordWrap w:val="0"/>
        <w:rPr>
          <w:rFonts w:ascii="Arial Unicode MS" w:hAnsi="Arial Unicode MS" w:eastAsia="Arial Unicode MS" w:cs="Arial Unicode MS"/>
          <w:color w:val="000000" w:themeColor="text1"/>
          <w:sz w:val="20"/>
          <w:szCs w:val="2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w="12700">
                          <a:noFill/>
                        </a:ln>
                        <a:effectLst/>
                      </wps:spPr>
                      <wps:txbx>
                        <w:txbxContent>
                          <w:tbl>
                            <w:tblPr>
                              <w:tblStyle w:val="23"/>
                              <w:tblW w:w="9125" w:type="dxa"/>
                              <w:tblInd w:w="632" w:type="dxa"/>
                              <w:tblLayout w:type="fixed"/>
                              <w:tblCellMar>
                                <w:top w:w="0" w:type="dxa"/>
                                <w:left w:w="0" w:type="dxa"/>
                                <w:bottom w:w="0" w:type="dxa"/>
                                <w:right w:w="0" w:type="dxa"/>
                              </w:tblCellMar>
                            </w:tblPr>
                            <w:tblGrid>
                              <w:gridCol w:w="574"/>
                              <w:gridCol w:w="1166"/>
                              <w:gridCol w:w="1800"/>
                              <w:gridCol w:w="1823"/>
                              <w:gridCol w:w="3762"/>
                            </w:tblGrid>
                            <w:tr w14:paraId="5C7AC6A0">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76B8DA5E">
                                  <w:pPr>
                                    <w:pStyle w:val="53"/>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75EB8450">
                                  <w:pPr>
                                    <w:pStyle w:val="53"/>
                                    <w:spacing w:before="4"/>
                                    <w:rPr>
                                      <w:rFonts w:ascii="宋体" w:hAnsi="宋体" w:cs="宋体"/>
                                      <w:sz w:val="16"/>
                                      <w:szCs w:val="16"/>
                                    </w:rPr>
                                  </w:pPr>
                                </w:p>
                                <w:p w14:paraId="1216089B">
                                  <w:pPr>
                                    <w:pStyle w:val="53"/>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43EB4D52">
                                  <w:pPr>
                                    <w:pStyle w:val="53"/>
                                    <w:spacing w:before="4"/>
                                    <w:rPr>
                                      <w:rFonts w:ascii="宋体" w:hAnsi="宋体" w:cs="宋体"/>
                                      <w:sz w:val="16"/>
                                      <w:szCs w:val="16"/>
                                    </w:rPr>
                                  </w:pPr>
                                </w:p>
                                <w:p w14:paraId="64370EA7">
                                  <w:pPr>
                                    <w:pStyle w:val="53"/>
                                    <w:ind w:left="926"/>
                                    <w:rPr>
                                      <w:rFonts w:ascii="宋体" w:hAnsi="宋体" w:cs="宋体"/>
                                    </w:rPr>
                                  </w:pPr>
                                  <w:r>
                                    <w:rPr>
                                      <w:rFonts w:hint="eastAsia" w:ascii="宋体" w:hAnsi="宋体" w:cs="宋体"/>
                                      <w:b/>
                                      <w:bCs/>
                                      <w:w w:val="99"/>
                                    </w:rPr>
                                    <w:t>依据的标准</w:t>
                                  </w:r>
                                </w:p>
                              </w:tc>
                            </w:tr>
                            <w:tr w14:paraId="4207837D">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71A794DE">
                                  <w:pPr>
                                    <w:pStyle w:val="53"/>
                                    <w:rPr>
                                      <w:rFonts w:ascii="宋体" w:hAnsi="宋体" w:cs="宋体"/>
                                      <w:sz w:val="20"/>
                                      <w:szCs w:val="20"/>
                                    </w:rPr>
                                  </w:pPr>
                                </w:p>
                                <w:p w14:paraId="2FA2879A">
                                  <w:pPr>
                                    <w:pStyle w:val="53"/>
                                    <w:rPr>
                                      <w:rFonts w:ascii="宋体" w:hAnsi="宋体" w:cs="宋体"/>
                                      <w:sz w:val="20"/>
                                      <w:szCs w:val="20"/>
                                    </w:rPr>
                                  </w:pPr>
                                </w:p>
                                <w:p w14:paraId="0A9F1A9F">
                                  <w:pPr>
                                    <w:pStyle w:val="53"/>
                                    <w:rPr>
                                      <w:rFonts w:ascii="宋体" w:hAnsi="宋体" w:cs="宋体"/>
                                      <w:sz w:val="20"/>
                                      <w:szCs w:val="20"/>
                                    </w:rPr>
                                  </w:pPr>
                                </w:p>
                                <w:p w14:paraId="63DA17F0">
                                  <w:pPr>
                                    <w:pStyle w:val="53"/>
                                    <w:spacing w:before="11"/>
                                    <w:rPr>
                                      <w:rFonts w:ascii="宋体" w:hAnsi="宋体" w:cs="宋体"/>
                                      <w:sz w:val="15"/>
                                      <w:szCs w:val="15"/>
                                    </w:rPr>
                                  </w:pPr>
                                </w:p>
                                <w:p w14:paraId="268200B9">
                                  <w:pPr>
                                    <w:pStyle w:val="53"/>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57AC8C4D">
                                  <w:pPr>
                                    <w:pStyle w:val="53"/>
                                    <w:rPr>
                                      <w:rFonts w:ascii="宋体" w:hAnsi="宋体" w:cs="宋体"/>
                                      <w:sz w:val="20"/>
                                      <w:szCs w:val="20"/>
                                    </w:rPr>
                                  </w:pPr>
                                </w:p>
                                <w:p w14:paraId="470F297E">
                                  <w:pPr>
                                    <w:pStyle w:val="53"/>
                                    <w:rPr>
                                      <w:rFonts w:ascii="宋体" w:hAnsi="宋体" w:cs="宋体"/>
                                      <w:sz w:val="20"/>
                                      <w:szCs w:val="20"/>
                                    </w:rPr>
                                  </w:pPr>
                                </w:p>
                                <w:p w14:paraId="04036059">
                                  <w:pPr>
                                    <w:pStyle w:val="53"/>
                                    <w:spacing w:before="12"/>
                                    <w:rPr>
                                      <w:rFonts w:ascii="宋体" w:hAnsi="宋体" w:cs="宋体"/>
                                      <w:sz w:val="23"/>
                                      <w:szCs w:val="23"/>
                                    </w:rPr>
                                  </w:pPr>
                                </w:p>
                                <w:p w14:paraId="11436606">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ED3860C">
                                  <w:pPr>
                                    <w:pStyle w:val="53"/>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0D506EA2">
                                  <w:pPr>
                                    <w:pStyle w:val="53"/>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6B132E72">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C4FF8BC">
                                  <w:pPr>
                                    <w:pStyle w:val="53"/>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8123EAF">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B79058D">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35FCE6C">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2C11B6B6">
                                  <w:pPr>
                                    <w:pStyle w:val="53"/>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773D8B5D">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4F70EBB7">
                                  <w:pPr>
                                    <w:pStyle w:val="53"/>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B2C4ADB">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A20D90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34CE7A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5F593CA">
                                  <w:pPr>
                                    <w:pStyle w:val="53"/>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4A1CC68F">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6C5F2715">
                                  <w:pPr>
                                    <w:pStyle w:val="53"/>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B09B16F">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E6AD8B0">
                                  <w:pPr>
                                    <w:pStyle w:val="53"/>
                                    <w:rPr>
                                      <w:rFonts w:ascii="宋体" w:hAnsi="宋体" w:cs="宋体"/>
                                      <w:sz w:val="20"/>
                                      <w:szCs w:val="20"/>
                                      <w:lang w:eastAsia="zh-CN"/>
                                    </w:rPr>
                                  </w:pPr>
                                </w:p>
                                <w:p w14:paraId="6815901F">
                                  <w:pPr>
                                    <w:pStyle w:val="53"/>
                                    <w:rPr>
                                      <w:rFonts w:ascii="宋体" w:hAnsi="宋体" w:cs="宋体"/>
                                      <w:sz w:val="20"/>
                                      <w:szCs w:val="20"/>
                                      <w:lang w:eastAsia="zh-CN"/>
                                    </w:rPr>
                                  </w:pPr>
                                </w:p>
                                <w:p w14:paraId="1B8C7945">
                                  <w:pPr>
                                    <w:pStyle w:val="53"/>
                                    <w:rPr>
                                      <w:rFonts w:ascii="宋体" w:hAnsi="宋体" w:cs="宋体"/>
                                      <w:sz w:val="20"/>
                                      <w:szCs w:val="20"/>
                                      <w:lang w:eastAsia="zh-CN"/>
                                    </w:rPr>
                                  </w:pPr>
                                </w:p>
                                <w:p w14:paraId="373C2255">
                                  <w:pPr>
                                    <w:pStyle w:val="53"/>
                                    <w:rPr>
                                      <w:rFonts w:ascii="宋体" w:hAnsi="宋体" w:cs="宋体"/>
                                      <w:sz w:val="20"/>
                                      <w:szCs w:val="20"/>
                                      <w:lang w:eastAsia="zh-CN"/>
                                    </w:rPr>
                                  </w:pPr>
                                </w:p>
                                <w:p w14:paraId="3E1C72A9">
                                  <w:pPr>
                                    <w:pStyle w:val="53"/>
                                    <w:rPr>
                                      <w:rFonts w:ascii="宋体" w:hAnsi="宋体" w:cs="宋体"/>
                                      <w:sz w:val="20"/>
                                      <w:szCs w:val="20"/>
                                      <w:lang w:eastAsia="zh-CN"/>
                                    </w:rPr>
                                  </w:pPr>
                                </w:p>
                                <w:p w14:paraId="20FC3D1A">
                                  <w:pPr>
                                    <w:pStyle w:val="53"/>
                                    <w:rPr>
                                      <w:rFonts w:ascii="宋体" w:hAnsi="宋体" w:cs="宋体"/>
                                      <w:sz w:val="20"/>
                                      <w:szCs w:val="20"/>
                                      <w:lang w:eastAsia="zh-CN"/>
                                    </w:rPr>
                                  </w:pPr>
                                </w:p>
                                <w:p w14:paraId="1504BDB2">
                                  <w:pPr>
                                    <w:pStyle w:val="53"/>
                                    <w:rPr>
                                      <w:rFonts w:ascii="宋体" w:hAnsi="宋体" w:cs="宋体"/>
                                      <w:sz w:val="20"/>
                                      <w:szCs w:val="20"/>
                                      <w:lang w:eastAsia="zh-CN"/>
                                    </w:rPr>
                                  </w:pPr>
                                </w:p>
                                <w:p w14:paraId="2BCD5637">
                                  <w:pPr>
                                    <w:pStyle w:val="53"/>
                                    <w:spacing w:before="2"/>
                                    <w:rPr>
                                      <w:rFonts w:ascii="宋体" w:hAnsi="宋体" w:cs="宋体"/>
                                      <w:sz w:val="14"/>
                                      <w:szCs w:val="14"/>
                                      <w:lang w:eastAsia="zh-CN"/>
                                    </w:rPr>
                                  </w:pPr>
                                </w:p>
                                <w:p w14:paraId="644B4625">
                                  <w:pPr>
                                    <w:pStyle w:val="53"/>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00602174">
                                  <w:pPr>
                                    <w:pStyle w:val="53"/>
                                    <w:rPr>
                                      <w:rFonts w:ascii="宋体" w:hAnsi="宋体" w:cs="宋体"/>
                                      <w:sz w:val="20"/>
                                      <w:szCs w:val="20"/>
                                    </w:rPr>
                                  </w:pPr>
                                </w:p>
                                <w:p w14:paraId="7D07A4A8">
                                  <w:pPr>
                                    <w:pStyle w:val="53"/>
                                    <w:rPr>
                                      <w:rFonts w:ascii="宋体" w:hAnsi="宋体" w:cs="宋体"/>
                                      <w:sz w:val="20"/>
                                      <w:szCs w:val="20"/>
                                    </w:rPr>
                                  </w:pPr>
                                </w:p>
                                <w:p w14:paraId="260AF595">
                                  <w:pPr>
                                    <w:pStyle w:val="53"/>
                                    <w:rPr>
                                      <w:rFonts w:ascii="宋体" w:hAnsi="宋体" w:cs="宋体"/>
                                      <w:sz w:val="20"/>
                                      <w:szCs w:val="20"/>
                                    </w:rPr>
                                  </w:pPr>
                                </w:p>
                                <w:p w14:paraId="31442606">
                                  <w:pPr>
                                    <w:pStyle w:val="53"/>
                                    <w:rPr>
                                      <w:rFonts w:ascii="宋体" w:hAnsi="宋体" w:cs="宋体"/>
                                      <w:sz w:val="20"/>
                                      <w:szCs w:val="20"/>
                                    </w:rPr>
                                  </w:pPr>
                                </w:p>
                                <w:p w14:paraId="228F4D95">
                                  <w:pPr>
                                    <w:pStyle w:val="53"/>
                                    <w:rPr>
                                      <w:rFonts w:ascii="宋体" w:hAnsi="宋体" w:cs="宋体"/>
                                      <w:sz w:val="20"/>
                                      <w:szCs w:val="20"/>
                                    </w:rPr>
                                  </w:pPr>
                                </w:p>
                                <w:p w14:paraId="1C843A6D">
                                  <w:pPr>
                                    <w:pStyle w:val="53"/>
                                    <w:rPr>
                                      <w:rFonts w:ascii="宋体" w:hAnsi="宋体" w:cs="宋体"/>
                                      <w:sz w:val="20"/>
                                      <w:szCs w:val="20"/>
                                    </w:rPr>
                                  </w:pPr>
                                </w:p>
                                <w:p w14:paraId="6F2FE4C9">
                                  <w:pPr>
                                    <w:pStyle w:val="53"/>
                                    <w:spacing w:before="3"/>
                                    <w:rPr>
                                      <w:rFonts w:ascii="宋体" w:hAnsi="宋体" w:cs="宋体"/>
                                    </w:rPr>
                                  </w:pPr>
                                </w:p>
                                <w:p w14:paraId="04D88F6E">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062ADC5F">
                                  <w:pPr>
                                    <w:pStyle w:val="53"/>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173C7D40">
                                  <w:pPr>
                                    <w:pStyle w:val="53"/>
                                    <w:rPr>
                                      <w:rFonts w:ascii="宋体" w:hAnsi="宋体" w:cs="宋体"/>
                                      <w:sz w:val="20"/>
                                      <w:szCs w:val="20"/>
                                    </w:rPr>
                                  </w:pPr>
                                </w:p>
                                <w:p w14:paraId="08DABDDA">
                                  <w:pPr>
                                    <w:pStyle w:val="53"/>
                                    <w:rPr>
                                      <w:rFonts w:ascii="宋体" w:hAnsi="宋体" w:cs="宋体"/>
                                      <w:sz w:val="20"/>
                                      <w:szCs w:val="20"/>
                                    </w:rPr>
                                  </w:pPr>
                                </w:p>
                                <w:p w14:paraId="5FE587F5">
                                  <w:pPr>
                                    <w:pStyle w:val="53"/>
                                    <w:rPr>
                                      <w:rFonts w:ascii="宋体" w:hAnsi="宋体" w:cs="宋体"/>
                                      <w:sz w:val="20"/>
                                      <w:szCs w:val="20"/>
                                    </w:rPr>
                                  </w:pPr>
                                </w:p>
                                <w:p w14:paraId="154D5C5A">
                                  <w:pPr>
                                    <w:pStyle w:val="53"/>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34EC2B8A">
                                  <w:pPr>
                                    <w:pStyle w:val="53"/>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7E252FBF">
                                  <w:pPr>
                                    <w:pStyle w:val="53"/>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39D75576">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4044ECF">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EC3219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1B4D9F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41E7262">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4EEB1755">
                                  <w:pPr>
                                    <w:pStyle w:val="5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1DAF5C5">
                                  <w:pPr>
                                    <w:pStyle w:val="5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442855F4">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8D16D84">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7BECA5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764809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1653FA3">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0F0B917D">
                                  <w:pPr>
                                    <w:pStyle w:val="5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F299F66">
                                  <w:pPr>
                                    <w:pStyle w:val="5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49C85B51">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5F38FF6">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D121B8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617FA67">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04C7CC87">
                                  <w:pPr>
                                    <w:pStyle w:val="53"/>
                                    <w:spacing w:before="2"/>
                                    <w:rPr>
                                      <w:rFonts w:ascii="宋体" w:hAnsi="宋体" w:cs="宋体"/>
                                      <w:sz w:val="17"/>
                                      <w:szCs w:val="17"/>
                                      <w:lang w:eastAsia="zh-CN"/>
                                    </w:rPr>
                                  </w:pPr>
                                </w:p>
                                <w:p w14:paraId="510945DE">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45BE354D">
                                  <w:pPr>
                                    <w:pStyle w:val="53"/>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26A27170">
                                  <w:pPr>
                                    <w:pStyle w:val="53"/>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64D74ED8">
                                  <w:pPr>
                                    <w:pStyle w:val="53"/>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A6D38E0">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1345B1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CA0CF4A">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675A6DE1">
                                  <w:pPr>
                                    <w:pStyle w:val="53"/>
                                    <w:spacing w:before="8"/>
                                    <w:rPr>
                                      <w:rFonts w:ascii="宋体" w:hAnsi="宋体" w:cs="宋体"/>
                                      <w:sz w:val="27"/>
                                      <w:szCs w:val="27"/>
                                      <w:lang w:eastAsia="zh-CN"/>
                                    </w:rPr>
                                  </w:pPr>
                                </w:p>
                                <w:p w14:paraId="0869234B">
                                  <w:pPr>
                                    <w:pStyle w:val="5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3D60CBE1">
                                  <w:pPr>
                                    <w:pStyle w:val="53"/>
                                    <w:rPr>
                                      <w:rFonts w:ascii="宋体" w:hAnsi="宋体" w:cs="宋体"/>
                                      <w:sz w:val="20"/>
                                      <w:szCs w:val="20"/>
                                    </w:rPr>
                                  </w:pPr>
                                </w:p>
                                <w:p w14:paraId="3E883218">
                                  <w:pPr>
                                    <w:pStyle w:val="53"/>
                                    <w:spacing w:before="7"/>
                                    <w:rPr>
                                      <w:rFonts w:ascii="宋体" w:hAnsi="宋体" w:cs="宋体"/>
                                      <w:sz w:val="19"/>
                                      <w:szCs w:val="19"/>
                                    </w:rPr>
                                  </w:pPr>
                                </w:p>
                                <w:p w14:paraId="33248F89">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049A4992">
                                  <w:pPr>
                                    <w:pStyle w:val="53"/>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12DE00D9">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48D97892">
                                  <w:pPr>
                                    <w:pStyle w:val="53"/>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7385896A">
                                  <w:pPr>
                                    <w:pStyle w:val="53"/>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70990F1E">
                                  <w:pPr>
                                    <w:pStyle w:val="53"/>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259CB01E">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2FCBA6DD">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76C7A5A9">
                                  <w:pPr>
                                    <w:pStyle w:val="53"/>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338364A8">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1A8B23BC">
                                  <w:pPr>
                                    <w:pStyle w:val="53"/>
                                    <w:spacing w:before="13"/>
                                    <w:rPr>
                                      <w:rFonts w:ascii="宋体" w:hAnsi="宋体" w:cs="宋体"/>
                                      <w:sz w:val="16"/>
                                      <w:szCs w:val="16"/>
                                      <w:lang w:eastAsia="zh-CN"/>
                                    </w:rPr>
                                  </w:pPr>
                                </w:p>
                                <w:p w14:paraId="6F958150">
                                  <w:pPr>
                                    <w:pStyle w:val="53"/>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4E87607A">
                                  <w:pPr>
                                    <w:pStyle w:val="53"/>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0D7AE5CA">
                                  <w:pPr>
                                    <w:pStyle w:val="53"/>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73AEBFB1">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5B4D630F">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444FE0F2">
                                  <w:pPr>
                                    <w:pStyle w:val="53"/>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2E5FA1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4AC23F7F">
                                  <w:pPr>
                                    <w:pStyle w:val="53"/>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164E01E2">
                                  <w:pPr>
                                    <w:pStyle w:val="5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54B2373D">
                                  <w:pPr>
                                    <w:pStyle w:val="5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0DF04048">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4772338A">
                                  <w:pPr>
                                    <w:pStyle w:val="5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7BD78700">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76ADFFF7">
                                  <w:pPr>
                                    <w:pStyle w:val="53"/>
                                    <w:rPr>
                                      <w:rFonts w:ascii="宋体" w:hAnsi="宋体" w:cs="宋体"/>
                                      <w:sz w:val="20"/>
                                      <w:szCs w:val="20"/>
                                      <w:lang w:eastAsia="zh-CN"/>
                                    </w:rPr>
                                  </w:pPr>
                                </w:p>
                                <w:p w14:paraId="28849FA9">
                                  <w:pPr>
                                    <w:pStyle w:val="53"/>
                                    <w:rPr>
                                      <w:rFonts w:ascii="宋体" w:hAnsi="宋体" w:cs="宋体"/>
                                      <w:sz w:val="20"/>
                                      <w:szCs w:val="20"/>
                                      <w:lang w:eastAsia="zh-CN"/>
                                    </w:rPr>
                                  </w:pPr>
                                </w:p>
                                <w:p w14:paraId="2E0ED1BF">
                                  <w:pPr>
                                    <w:pStyle w:val="53"/>
                                    <w:spacing w:before="7"/>
                                    <w:rPr>
                                      <w:rFonts w:ascii="宋体" w:hAnsi="宋体" w:cs="宋体"/>
                                      <w:sz w:val="26"/>
                                      <w:szCs w:val="26"/>
                                      <w:lang w:eastAsia="zh-CN"/>
                                    </w:rPr>
                                  </w:pPr>
                                </w:p>
                                <w:p w14:paraId="0EADD4C7">
                                  <w:pPr>
                                    <w:pStyle w:val="53"/>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3C235FD9">
                                  <w:pPr>
                                    <w:pStyle w:val="53"/>
                                    <w:rPr>
                                      <w:rFonts w:ascii="宋体" w:hAnsi="宋体" w:cs="宋体"/>
                                      <w:sz w:val="20"/>
                                      <w:szCs w:val="20"/>
                                    </w:rPr>
                                  </w:pPr>
                                </w:p>
                                <w:p w14:paraId="1C7A7DA3">
                                  <w:pPr>
                                    <w:pStyle w:val="53"/>
                                    <w:rPr>
                                      <w:rFonts w:ascii="宋体" w:hAnsi="宋体" w:cs="宋体"/>
                                      <w:sz w:val="20"/>
                                      <w:szCs w:val="20"/>
                                    </w:rPr>
                                  </w:pPr>
                                </w:p>
                                <w:p w14:paraId="055763F4">
                                  <w:pPr>
                                    <w:pStyle w:val="53"/>
                                    <w:spacing w:before="8"/>
                                    <w:rPr>
                                      <w:rFonts w:ascii="宋体" w:hAnsi="宋体" w:cs="宋体"/>
                                      <w:sz w:val="14"/>
                                      <w:szCs w:val="14"/>
                                    </w:rPr>
                                  </w:pPr>
                                </w:p>
                                <w:p w14:paraId="36FCFFA3">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FB24A08">
                                  <w:pPr>
                                    <w:pStyle w:val="53"/>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EE708F3">
                                  <w:pPr>
                                    <w:pStyle w:val="53"/>
                                    <w:rPr>
                                      <w:rFonts w:ascii="宋体" w:hAnsi="宋体" w:cs="宋体"/>
                                      <w:sz w:val="20"/>
                                      <w:szCs w:val="20"/>
                                    </w:rPr>
                                  </w:pPr>
                                </w:p>
                                <w:p w14:paraId="7A7A4F2B">
                                  <w:pPr>
                                    <w:pStyle w:val="53"/>
                                    <w:rPr>
                                      <w:rFonts w:ascii="宋体" w:hAnsi="宋体" w:cs="宋体"/>
                                      <w:sz w:val="20"/>
                                      <w:szCs w:val="20"/>
                                    </w:rPr>
                                  </w:pPr>
                                </w:p>
                                <w:p w14:paraId="42B8E935">
                                  <w:pPr>
                                    <w:pStyle w:val="53"/>
                                    <w:spacing w:before="8"/>
                                    <w:rPr>
                                      <w:rFonts w:ascii="宋体" w:hAnsi="宋体" w:cs="宋体"/>
                                      <w:sz w:val="14"/>
                                      <w:szCs w:val="14"/>
                                    </w:rPr>
                                  </w:pPr>
                                </w:p>
                                <w:p w14:paraId="72E523C9">
                                  <w:pPr>
                                    <w:pStyle w:val="53"/>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43B4EC16">
                                  <w:pPr>
                                    <w:pStyle w:val="53"/>
                                    <w:rPr>
                                      <w:rFonts w:ascii="宋体" w:hAnsi="宋体" w:cs="宋体"/>
                                      <w:sz w:val="20"/>
                                      <w:szCs w:val="20"/>
                                    </w:rPr>
                                  </w:pPr>
                                </w:p>
                                <w:p w14:paraId="03CB5AFF">
                                  <w:pPr>
                                    <w:pStyle w:val="53"/>
                                    <w:spacing w:before="1"/>
                                    <w:rPr>
                                      <w:rFonts w:ascii="宋体" w:hAnsi="宋体" w:cs="宋体"/>
                                      <w:sz w:val="18"/>
                                      <w:szCs w:val="18"/>
                                    </w:rPr>
                                  </w:pPr>
                                </w:p>
                                <w:p w14:paraId="0578F3C0">
                                  <w:pPr>
                                    <w:pStyle w:val="53"/>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0A96D24E">
                                  <w:pPr>
                                    <w:pStyle w:val="53"/>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4EB92CE8">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D2EA9B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EC8282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95144AB">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231D2989">
                                  <w:pPr>
                                    <w:pStyle w:val="53"/>
                                    <w:spacing w:before="12"/>
                                    <w:rPr>
                                      <w:rFonts w:ascii="宋体" w:hAnsi="宋体" w:cs="宋体"/>
                                      <w:sz w:val="15"/>
                                      <w:szCs w:val="15"/>
                                      <w:lang w:eastAsia="zh-CN"/>
                                    </w:rPr>
                                  </w:pPr>
                                </w:p>
                                <w:p w14:paraId="1EB6E1DD">
                                  <w:pPr>
                                    <w:pStyle w:val="53"/>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0034B543">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3D0743EE">
                            <w:pPr>
                              <w:rPr>
                                <w:rFonts w:ascii="Calibri" w:hAnsi="Calibri"/>
                                <w:sz w:val="22"/>
                                <w:szCs w:val="22"/>
                              </w:rPr>
                            </w:pPr>
                          </w:p>
                        </w:txbxContent>
                      </wps:txbx>
                      <wps:bodyPr rot="0" vert="horz" wrap="square" lIns="0" tIns="0" rIns="0" bIns="0" anchor="t" anchorCtr="0"/>
                    </wps:wsp>
                  </a:graphicData>
                </a:graphic>
              </wp:anchor>
            </w:drawing>
          </mc:Choice>
          <mc:Fallback>
            <w:pict>
              <v:shape id="文本框 2" o:spid="_x0000_s1026" o:spt="202" type="#_x0000_t202" style="position:absolute;left:0pt;margin-left:35.2pt;margin-top:7.95pt;height:588.9pt;width:504.25pt;mso-position-horizontal-relative:page;z-index:251659264;mso-width-relative:page;mso-height-relative:page;" filled="f" stroked="f" coordsize="21600,21600" o:gfxdata="UEsDBAoAAAAAAIdO4kAAAAAAAAAAAAAAAAAEAAAAZHJzL1BLAwQUAAAACACHTuJApZnsndoAAAAL&#10;AQAADwAAAGRycy9kb3ducmV2LnhtbE2PS0/DMBCE70j8B2uRuFE75ZE2xKkECKHeSouQenPjzUON&#10;12nstOXfsz3BbXZnNPttvji7ThxxCK0nDclEgUAqvW2p1vC1eb+bgQjRkDWdJ9TwgwEWxfVVbjLr&#10;T/SJx3WsBZdQyIyGJsY+kzKUDToTJr5HYq/ygzORx6GWdjAnLnednCr1JJ1piS80psfXBsv9enQa&#10;aLvfHOolTpcvuPqwb4fqeztWWt/eJOoZRMRz/AvDBZ/RoWCmnR/JBtFpSNUDJ3n/OAdx8VU6Y7Vj&#10;lczvU5BFLv//UPwCUEsDBBQAAAAIAIdO4kD8UTnW5gEAALoDAAAOAAAAZHJzL2Uyb0RvYy54bWyt&#10;U8FuEzEQvSPxD5bvZLdpaWiUTSWIipAQILX9AMfrzVqyPWbsZDd8APwBJy698135DsbeTYrKpQcu&#10;u2PPzJt5b8aL694atlMYNLiKn01KzpSTUGu3qfj93c2rN5yFKFwtDDhV8b0K/Hr58sWi83M1hRZM&#10;rZARiAvzzle8jdHPiyLIVlkRJuCVI2cDaEWkI26KGkVH6NYU07K8LDrA2iNIFQLdrgYnHxHxOYDQ&#10;NFqqFcitVS4OqKiMiEQptNoHvszdNo2S8XPTBBWZqTgxjflLRchep2+xXIj5BoVvtRxbEM9p4Qkn&#10;K7SjoieolYiCbVH/A2W1RAjQxIkEWwxEsiLE4qx8os1tK7zKXEjq4E+ih/8HKz/tviDTNW0CZ05Y&#10;Gvjh54/Dr9+Hh+9smuTpfJhT1K2nuNi/hT6FjveBLhPrvkGb/sSHkZ/E3Z/EVX1kki4vL8rzq9lr&#10;ziT5Zhezq/I8y188pnsM8b0Cy5JRcaTpZVHF7mOIVJJCjyGpmoMbbUyeoHGso76ms7LMGScXpRiX&#10;glVehhEncRp6T1bs1/1IaA31nngiDItCz4SMFvAbZx0tScXD161AxZn54GgKaaOOBh6N9dEQTlJq&#10;xSNng/ku5s1LTFJdGmnmNK5f2pm/zznq8ckt/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meyd&#10;2gAAAAsBAAAPAAAAAAAAAAEAIAAAACIAAABkcnMvZG93bnJldi54bWxQSwECFAAUAAAACACHTuJA&#10;/FE51uYBAAC6AwAADgAAAAAAAAABACAAAAApAQAAZHJzL2Uyb0RvYy54bWxQSwUGAAAAAAYABgBZ&#10;AQAAgQUAAAAA&#10;">
                <v:fill on="f" focussize="0,0"/>
                <v:stroke on="f" weight="1pt"/>
                <v:imagedata o:title=""/>
                <o:lock v:ext="edit" aspectratio="f"/>
                <v:textbox inset="0mm,0mm,0mm,0mm">
                  <w:txbxContent>
                    <w:tbl>
                      <w:tblPr>
                        <w:tblStyle w:val="23"/>
                        <w:tblW w:w="9125" w:type="dxa"/>
                        <w:tblInd w:w="632" w:type="dxa"/>
                        <w:tblLayout w:type="fixed"/>
                        <w:tblCellMar>
                          <w:top w:w="0" w:type="dxa"/>
                          <w:left w:w="0" w:type="dxa"/>
                          <w:bottom w:w="0" w:type="dxa"/>
                          <w:right w:w="0" w:type="dxa"/>
                        </w:tblCellMar>
                      </w:tblPr>
                      <w:tblGrid>
                        <w:gridCol w:w="574"/>
                        <w:gridCol w:w="1166"/>
                        <w:gridCol w:w="1800"/>
                        <w:gridCol w:w="1823"/>
                        <w:gridCol w:w="3762"/>
                      </w:tblGrid>
                      <w:tr w14:paraId="5C7AC6A0">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76B8DA5E">
                            <w:pPr>
                              <w:pStyle w:val="53"/>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75EB8450">
                            <w:pPr>
                              <w:pStyle w:val="53"/>
                              <w:spacing w:before="4"/>
                              <w:rPr>
                                <w:rFonts w:ascii="宋体" w:hAnsi="宋体" w:cs="宋体"/>
                                <w:sz w:val="16"/>
                                <w:szCs w:val="16"/>
                              </w:rPr>
                            </w:pPr>
                          </w:p>
                          <w:p w14:paraId="1216089B">
                            <w:pPr>
                              <w:pStyle w:val="53"/>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43EB4D52">
                            <w:pPr>
                              <w:pStyle w:val="53"/>
                              <w:spacing w:before="4"/>
                              <w:rPr>
                                <w:rFonts w:ascii="宋体" w:hAnsi="宋体" w:cs="宋体"/>
                                <w:sz w:val="16"/>
                                <w:szCs w:val="16"/>
                              </w:rPr>
                            </w:pPr>
                          </w:p>
                          <w:p w14:paraId="64370EA7">
                            <w:pPr>
                              <w:pStyle w:val="53"/>
                              <w:ind w:left="926"/>
                              <w:rPr>
                                <w:rFonts w:ascii="宋体" w:hAnsi="宋体" w:cs="宋体"/>
                              </w:rPr>
                            </w:pPr>
                            <w:r>
                              <w:rPr>
                                <w:rFonts w:hint="eastAsia" w:ascii="宋体" w:hAnsi="宋体" w:cs="宋体"/>
                                <w:b/>
                                <w:bCs/>
                                <w:w w:val="99"/>
                              </w:rPr>
                              <w:t>依据的标准</w:t>
                            </w:r>
                          </w:p>
                        </w:tc>
                      </w:tr>
                      <w:tr w14:paraId="4207837D">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71A794DE">
                            <w:pPr>
                              <w:pStyle w:val="53"/>
                              <w:rPr>
                                <w:rFonts w:ascii="宋体" w:hAnsi="宋体" w:cs="宋体"/>
                                <w:sz w:val="20"/>
                                <w:szCs w:val="20"/>
                              </w:rPr>
                            </w:pPr>
                          </w:p>
                          <w:p w14:paraId="2FA2879A">
                            <w:pPr>
                              <w:pStyle w:val="53"/>
                              <w:rPr>
                                <w:rFonts w:ascii="宋体" w:hAnsi="宋体" w:cs="宋体"/>
                                <w:sz w:val="20"/>
                                <w:szCs w:val="20"/>
                              </w:rPr>
                            </w:pPr>
                          </w:p>
                          <w:p w14:paraId="0A9F1A9F">
                            <w:pPr>
                              <w:pStyle w:val="53"/>
                              <w:rPr>
                                <w:rFonts w:ascii="宋体" w:hAnsi="宋体" w:cs="宋体"/>
                                <w:sz w:val="20"/>
                                <w:szCs w:val="20"/>
                              </w:rPr>
                            </w:pPr>
                          </w:p>
                          <w:p w14:paraId="63DA17F0">
                            <w:pPr>
                              <w:pStyle w:val="53"/>
                              <w:spacing w:before="11"/>
                              <w:rPr>
                                <w:rFonts w:ascii="宋体" w:hAnsi="宋体" w:cs="宋体"/>
                                <w:sz w:val="15"/>
                                <w:szCs w:val="15"/>
                              </w:rPr>
                            </w:pPr>
                          </w:p>
                          <w:p w14:paraId="268200B9">
                            <w:pPr>
                              <w:pStyle w:val="53"/>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57AC8C4D">
                            <w:pPr>
                              <w:pStyle w:val="53"/>
                              <w:rPr>
                                <w:rFonts w:ascii="宋体" w:hAnsi="宋体" w:cs="宋体"/>
                                <w:sz w:val="20"/>
                                <w:szCs w:val="20"/>
                              </w:rPr>
                            </w:pPr>
                          </w:p>
                          <w:p w14:paraId="470F297E">
                            <w:pPr>
                              <w:pStyle w:val="53"/>
                              <w:rPr>
                                <w:rFonts w:ascii="宋体" w:hAnsi="宋体" w:cs="宋体"/>
                                <w:sz w:val="20"/>
                                <w:szCs w:val="20"/>
                              </w:rPr>
                            </w:pPr>
                          </w:p>
                          <w:p w14:paraId="04036059">
                            <w:pPr>
                              <w:pStyle w:val="53"/>
                              <w:spacing w:before="12"/>
                              <w:rPr>
                                <w:rFonts w:ascii="宋体" w:hAnsi="宋体" w:cs="宋体"/>
                                <w:sz w:val="23"/>
                                <w:szCs w:val="23"/>
                              </w:rPr>
                            </w:pPr>
                          </w:p>
                          <w:p w14:paraId="11436606">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ED3860C">
                            <w:pPr>
                              <w:pStyle w:val="53"/>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0D506EA2">
                            <w:pPr>
                              <w:pStyle w:val="53"/>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6B132E72">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C4FF8BC">
                            <w:pPr>
                              <w:pStyle w:val="53"/>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8123EAF">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B79058D">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35FCE6C">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2C11B6B6">
                            <w:pPr>
                              <w:pStyle w:val="53"/>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773D8B5D">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4F70EBB7">
                            <w:pPr>
                              <w:pStyle w:val="53"/>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B2C4ADB">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A20D90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34CE7A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5F593CA">
                            <w:pPr>
                              <w:pStyle w:val="53"/>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4A1CC68F">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6C5F2715">
                            <w:pPr>
                              <w:pStyle w:val="53"/>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B09B16F">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E6AD8B0">
                            <w:pPr>
                              <w:pStyle w:val="53"/>
                              <w:rPr>
                                <w:rFonts w:ascii="宋体" w:hAnsi="宋体" w:cs="宋体"/>
                                <w:sz w:val="20"/>
                                <w:szCs w:val="20"/>
                                <w:lang w:eastAsia="zh-CN"/>
                              </w:rPr>
                            </w:pPr>
                          </w:p>
                          <w:p w14:paraId="6815901F">
                            <w:pPr>
                              <w:pStyle w:val="53"/>
                              <w:rPr>
                                <w:rFonts w:ascii="宋体" w:hAnsi="宋体" w:cs="宋体"/>
                                <w:sz w:val="20"/>
                                <w:szCs w:val="20"/>
                                <w:lang w:eastAsia="zh-CN"/>
                              </w:rPr>
                            </w:pPr>
                          </w:p>
                          <w:p w14:paraId="1B8C7945">
                            <w:pPr>
                              <w:pStyle w:val="53"/>
                              <w:rPr>
                                <w:rFonts w:ascii="宋体" w:hAnsi="宋体" w:cs="宋体"/>
                                <w:sz w:val="20"/>
                                <w:szCs w:val="20"/>
                                <w:lang w:eastAsia="zh-CN"/>
                              </w:rPr>
                            </w:pPr>
                          </w:p>
                          <w:p w14:paraId="373C2255">
                            <w:pPr>
                              <w:pStyle w:val="53"/>
                              <w:rPr>
                                <w:rFonts w:ascii="宋体" w:hAnsi="宋体" w:cs="宋体"/>
                                <w:sz w:val="20"/>
                                <w:szCs w:val="20"/>
                                <w:lang w:eastAsia="zh-CN"/>
                              </w:rPr>
                            </w:pPr>
                          </w:p>
                          <w:p w14:paraId="3E1C72A9">
                            <w:pPr>
                              <w:pStyle w:val="53"/>
                              <w:rPr>
                                <w:rFonts w:ascii="宋体" w:hAnsi="宋体" w:cs="宋体"/>
                                <w:sz w:val="20"/>
                                <w:szCs w:val="20"/>
                                <w:lang w:eastAsia="zh-CN"/>
                              </w:rPr>
                            </w:pPr>
                          </w:p>
                          <w:p w14:paraId="20FC3D1A">
                            <w:pPr>
                              <w:pStyle w:val="53"/>
                              <w:rPr>
                                <w:rFonts w:ascii="宋体" w:hAnsi="宋体" w:cs="宋体"/>
                                <w:sz w:val="20"/>
                                <w:szCs w:val="20"/>
                                <w:lang w:eastAsia="zh-CN"/>
                              </w:rPr>
                            </w:pPr>
                          </w:p>
                          <w:p w14:paraId="1504BDB2">
                            <w:pPr>
                              <w:pStyle w:val="53"/>
                              <w:rPr>
                                <w:rFonts w:ascii="宋体" w:hAnsi="宋体" w:cs="宋体"/>
                                <w:sz w:val="20"/>
                                <w:szCs w:val="20"/>
                                <w:lang w:eastAsia="zh-CN"/>
                              </w:rPr>
                            </w:pPr>
                          </w:p>
                          <w:p w14:paraId="2BCD5637">
                            <w:pPr>
                              <w:pStyle w:val="53"/>
                              <w:spacing w:before="2"/>
                              <w:rPr>
                                <w:rFonts w:ascii="宋体" w:hAnsi="宋体" w:cs="宋体"/>
                                <w:sz w:val="14"/>
                                <w:szCs w:val="14"/>
                                <w:lang w:eastAsia="zh-CN"/>
                              </w:rPr>
                            </w:pPr>
                          </w:p>
                          <w:p w14:paraId="644B4625">
                            <w:pPr>
                              <w:pStyle w:val="53"/>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00602174">
                            <w:pPr>
                              <w:pStyle w:val="53"/>
                              <w:rPr>
                                <w:rFonts w:ascii="宋体" w:hAnsi="宋体" w:cs="宋体"/>
                                <w:sz w:val="20"/>
                                <w:szCs w:val="20"/>
                              </w:rPr>
                            </w:pPr>
                          </w:p>
                          <w:p w14:paraId="7D07A4A8">
                            <w:pPr>
                              <w:pStyle w:val="53"/>
                              <w:rPr>
                                <w:rFonts w:ascii="宋体" w:hAnsi="宋体" w:cs="宋体"/>
                                <w:sz w:val="20"/>
                                <w:szCs w:val="20"/>
                              </w:rPr>
                            </w:pPr>
                          </w:p>
                          <w:p w14:paraId="260AF595">
                            <w:pPr>
                              <w:pStyle w:val="53"/>
                              <w:rPr>
                                <w:rFonts w:ascii="宋体" w:hAnsi="宋体" w:cs="宋体"/>
                                <w:sz w:val="20"/>
                                <w:szCs w:val="20"/>
                              </w:rPr>
                            </w:pPr>
                          </w:p>
                          <w:p w14:paraId="31442606">
                            <w:pPr>
                              <w:pStyle w:val="53"/>
                              <w:rPr>
                                <w:rFonts w:ascii="宋体" w:hAnsi="宋体" w:cs="宋体"/>
                                <w:sz w:val="20"/>
                                <w:szCs w:val="20"/>
                              </w:rPr>
                            </w:pPr>
                          </w:p>
                          <w:p w14:paraId="228F4D95">
                            <w:pPr>
                              <w:pStyle w:val="53"/>
                              <w:rPr>
                                <w:rFonts w:ascii="宋体" w:hAnsi="宋体" w:cs="宋体"/>
                                <w:sz w:val="20"/>
                                <w:szCs w:val="20"/>
                              </w:rPr>
                            </w:pPr>
                          </w:p>
                          <w:p w14:paraId="1C843A6D">
                            <w:pPr>
                              <w:pStyle w:val="53"/>
                              <w:rPr>
                                <w:rFonts w:ascii="宋体" w:hAnsi="宋体" w:cs="宋体"/>
                                <w:sz w:val="20"/>
                                <w:szCs w:val="20"/>
                              </w:rPr>
                            </w:pPr>
                          </w:p>
                          <w:p w14:paraId="6F2FE4C9">
                            <w:pPr>
                              <w:pStyle w:val="53"/>
                              <w:spacing w:before="3"/>
                              <w:rPr>
                                <w:rFonts w:ascii="宋体" w:hAnsi="宋体" w:cs="宋体"/>
                              </w:rPr>
                            </w:pPr>
                          </w:p>
                          <w:p w14:paraId="04D88F6E">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062ADC5F">
                            <w:pPr>
                              <w:pStyle w:val="53"/>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173C7D40">
                            <w:pPr>
                              <w:pStyle w:val="53"/>
                              <w:rPr>
                                <w:rFonts w:ascii="宋体" w:hAnsi="宋体" w:cs="宋体"/>
                                <w:sz w:val="20"/>
                                <w:szCs w:val="20"/>
                              </w:rPr>
                            </w:pPr>
                          </w:p>
                          <w:p w14:paraId="08DABDDA">
                            <w:pPr>
                              <w:pStyle w:val="53"/>
                              <w:rPr>
                                <w:rFonts w:ascii="宋体" w:hAnsi="宋体" w:cs="宋体"/>
                                <w:sz w:val="20"/>
                                <w:szCs w:val="20"/>
                              </w:rPr>
                            </w:pPr>
                          </w:p>
                          <w:p w14:paraId="5FE587F5">
                            <w:pPr>
                              <w:pStyle w:val="53"/>
                              <w:rPr>
                                <w:rFonts w:ascii="宋体" w:hAnsi="宋体" w:cs="宋体"/>
                                <w:sz w:val="20"/>
                                <w:szCs w:val="20"/>
                              </w:rPr>
                            </w:pPr>
                          </w:p>
                          <w:p w14:paraId="154D5C5A">
                            <w:pPr>
                              <w:pStyle w:val="53"/>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34EC2B8A">
                            <w:pPr>
                              <w:pStyle w:val="53"/>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7E252FBF">
                            <w:pPr>
                              <w:pStyle w:val="53"/>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39D75576">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4044ECF">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EC3219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1B4D9F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41E7262">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4EEB1755">
                            <w:pPr>
                              <w:pStyle w:val="5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1DAF5C5">
                            <w:pPr>
                              <w:pStyle w:val="5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442855F4">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8D16D84">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7BECA5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764809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1653FA3">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0F0B917D">
                            <w:pPr>
                              <w:pStyle w:val="5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F299F66">
                            <w:pPr>
                              <w:pStyle w:val="53"/>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49C85B51">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5F38FF6">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D121B8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617FA67">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04C7CC87">
                            <w:pPr>
                              <w:pStyle w:val="53"/>
                              <w:spacing w:before="2"/>
                              <w:rPr>
                                <w:rFonts w:ascii="宋体" w:hAnsi="宋体" w:cs="宋体"/>
                                <w:sz w:val="17"/>
                                <w:szCs w:val="17"/>
                                <w:lang w:eastAsia="zh-CN"/>
                              </w:rPr>
                            </w:pPr>
                          </w:p>
                          <w:p w14:paraId="510945DE">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45BE354D">
                            <w:pPr>
                              <w:pStyle w:val="53"/>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26A27170">
                            <w:pPr>
                              <w:pStyle w:val="53"/>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64D74ED8">
                            <w:pPr>
                              <w:pStyle w:val="53"/>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A6D38E0">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1345B1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CA0CF4A">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675A6DE1">
                            <w:pPr>
                              <w:pStyle w:val="53"/>
                              <w:spacing w:before="8"/>
                              <w:rPr>
                                <w:rFonts w:ascii="宋体" w:hAnsi="宋体" w:cs="宋体"/>
                                <w:sz w:val="27"/>
                                <w:szCs w:val="27"/>
                                <w:lang w:eastAsia="zh-CN"/>
                              </w:rPr>
                            </w:pPr>
                          </w:p>
                          <w:p w14:paraId="0869234B">
                            <w:pPr>
                              <w:pStyle w:val="5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3D60CBE1">
                            <w:pPr>
                              <w:pStyle w:val="53"/>
                              <w:rPr>
                                <w:rFonts w:ascii="宋体" w:hAnsi="宋体" w:cs="宋体"/>
                                <w:sz w:val="20"/>
                                <w:szCs w:val="20"/>
                              </w:rPr>
                            </w:pPr>
                          </w:p>
                          <w:p w14:paraId="3E883218">
                            <w:pPr>
                              <w:pStyle w:val="53"/>
                              <w:spacing w:before="7"/>
                              <w:rPr>
                                <w:rFonts w:ascii="宋体" w:hAnsi="宋体" w:cs="宋体"/>
                                <w:sz w:val="19"/>
                                <w:szCs w:val="19"/>
                              </w:rPr>
                            </w:pPr>
                          </w:p>
                          <w:p w14:paraId="33248F89">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049A4992">
                            <w:pPr>
                              <w:pStyle w:val="53"/>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12DE00D9">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48D97892">
                            <w:pPr>
                              <w:pStyle w:val="53"/>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7385896A">
                            <w:pPr>
                              <w:pStyle w:val="53"/>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70990F1E">
                            <w:pPr>
                              <w:pStyle w:val="53"/>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259CB01E">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2FCBA6DD">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76C7A5A9">
                            <w:pPr>
                              <w:pStyle w:val="53"/>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338364A8">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1A8B23BC">
                            <w:pPr>
                              <w:pStyle w:val="53"/>
                              <w:spacing w:before="13"/>
                              <w:rPr>
                                <w:rFonts w:ascii="宋体" w:hAnsi="宋体" w:cs="宋体"/>
                                <w:sz w:val="16"/>
                                <w:szCs w:val="16"/>
                                <w:lang w:eastAsia="zh-CN"/>
                              </w:rPr>
                            </w:pPr>
                          </w:p>
                          <w:p w14:paraId="6F958150">
                            <w:pPr>
                              <w:pStyle w:val="53"/>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4E87607A">
                            <w:pPr>
                              <w:pStyle w:val="53"/>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0D7AE5CA">
                            <w:pPr>
                              <w:pStyle w:val="53"/>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73AEBFB1">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5B4D630F">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444FE0F2">
                            <w:pPr>
                              <w:pStyle w:val="53"/>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2E5FA1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4AC23F7F">
                            <w:pPr>
                              <w:pStyle w:val="53"/>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164E01E2">
                            <w:pPr>
                              <w:pStyle w:val="5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54B2373D">
                            <w:pPr>
                              <w:pStyle w:val="5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0DF04048">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4772338A">
                            <w:pPr>
                              <w:pStyle w:val="5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7BD78700">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76ADFFF7">
                            <w:pPr>
                              <w:pStyle w:val="53"/>
                              <w:rPr>
                                <w:rFonts w:ascii="宋体" w:hAnsi="宋体" w:cs="宋体"/>
                                <w:sz w:val="20"/>
                                <w:szCs w:val="20"/>
                                <w:lang w:eastAsia="zh-CN"/>
                              </w:rPr>
                            </w:pPr>
                          </w:p>
                          <w:p w14:paraId="28849FA9">
                            <w:pPr>
                              <w:pStyle w:val="53"/>
                              <w:rPr>
                                <w:rFonts w:ascii="宋体" w:hAnsi="宋体" w:cs="宋体"/>
                                <w:sz w:val="20"/>
                                <w:szCs w:val="20"/>
                                <w:lang w:eastAsia="zh-CN"/>
                              </w:rPr>
                            </w:pPr>
                          </w:p>
                          <w:p w14:paraId="2E0ED1BF">
                            <w:pPr>
                              <w:pStyle w:val="53"/>
                              <w:spacing w:before="7"/>
                              <w:rPr>
                                <w:rFonts w:ascii="宋体" w:hAnsi="宋体" w:cs="宋体"/>
                                <w:sz w:val="26"/>
                                <w:szCs w:val="26"/>
                                <w:lang w:eastAsia="zh-CN"/>
                              </w:rPr>
                            </w:pPr>
                          </w:p>
                          <w:p w14:paraId="0EADD4C7">
                            <w:pPr>
                              <w:pStyle w:val="53"/>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3C235FD9">
                            <w:pPr>
                              <w:pStyle w:val="53"/>
                              <w:rPr>
                                <w:rFonts w:ascii="宋体" w:hAnsi="宋体" w:cs="宋体"/>
                                <w:sz w:val="20"/>
                                <w:szCs w:val="20"/>
                              </w:rPr>
                            </w:pPr>
                          </w:p>
                          <w:p w14:paraId="1C7A7DA3">
                            <w:pPr>
                              <w:pStyle w:val="53"/>
                              <w:rPr>
                                <w:rFonts w:ascii="宋体" w:hAnsi="宋体" w:cs="宋体"/>
                                <w:sz w:val="20"/>
                                <w:szCs w:val="20"/>
                              </w:rPr>
                            </w:pPr>
                          </w:p>
                          <w:p w14:paraId="055763F4">
                            <w:pPr>
                              <w:pStyle w:val="53"/>
                              <w:spacing w:before="8"/>
                              <w:rPr>
                                <w:rFonts w:ascii="宋体" w:hAnsi="宋体" w:cs="宋体"/>
                                <w:sz w:val="14"/>
                                <w:szCs w:val="14"/>
                              </w:rPr>
                            </w:pPr>
                          </w:p>
                          <w:p w14:paraId="36FCFFA3">
                            <w:pPr>
                              <w:pStyle w:val="5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FB24A08">
                            <w:pPr>
                              <w:pStyle w:val="53"/>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EE708F3">
                            <w:pPr>
                              <w:pStyle w:val="53"/>
                              <w:rPr>
                                <w:rFonts w:ascii="宋体" w:hAnsi="宋体" w:cs="宋体"/>
                                <w:sz w:val="20"/>
                                <w:szCs w:val="20"/>
                              </w:rPr>
                            </w:pPr>
                          </w:p>
                          <w:p w14:paraId="7A7A4F2B">
                            <w:pPr>
                              <w:pStyle w:val="53"/>
                              <w:rPr>
                                <w:rFonts w:ascii="宋体" w:hAnsi="宋体" w:cs="宋体"/>
                                <w:sz w:val="20"/>
                                <w:szCs w:val="20"/>
                              </w:rPr>
                            </w:pPr>
                          </w:p>
                          <w:p w14:paraId="42B8E935">
                            <w:pPr>
                              <w:pStyle w:val="53"/>
                              <w:spacing w:before="8"/>
                              <w:rPr>
                                <w:rFonts w:ascii="宋体" w:hAnsi="宋体" w:cs="宋体"/>
                                <w:sz w:val="14"/>
                                <w:szCs w:val="14"/>
                              </w:rPr>
                            </w:pPr>
                          </w:p>
                          <w:p w14:paraId="72E523C9">
                            <w:pPr>
                              <w:pStyle w:val="53"/>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43B4EC16">
                            <w:pPr>
                              <w:pStyle w:val="53"/>
                              <w:rPr>
                                <w:rFonts w:ascii="宋体" w:hAnsi="宋体" w:cs="宋体"/>
                                <w:sz w:val="20"/>
                                <w:szCs w:val="20"/>
                              </w:rPr>
                            </w:pPr>
                          </w:p>
                          <w:p w14:paraId="03CB5AFF">
                            <w:pPr>
                              <w:pStyle w:val="53"/>
                              <w:spacing w:before="1"/>
                              <w:rPr>
                                <w:rFonts w:ascii="宋体" w:hAnsi="宋体" w:cs="宋体"/>
                                <w:sz w:val="18"/>
                                <w:szCs w:val="18"/>
                              </w:rPr>
                            </w:pPr>
                          </w:p>
                          <w:p w14:paraId="0578F3C0">
                            <w:pPr>
                              <w:pStyle w:val="53"/>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0A96D24E">
                            <w:pPr>
                              <w:pStyle w:val="53"/>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4EB92CE8">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D2EA9B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EC8282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95144AB">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231D2989">
                            <w:pPr>
                              <w:pStyle w:val="53"/>
                              <w:spacing w:before="12"/>
                              <w:rPr>
                                <w:rFonts w:ascii="宋体" w:hAnsi="宋体" w:cs="宋体"/>
                                <w:sz w:val="15"/>
                                <w:szCs w:val="15"/>
                                <w:lang w:eastAsia="zh-CN"/>
                              </w:rPr>
                            </w:pPr>
                          </w:p>
                          <w:p w14:paraId="1EB6E1DD">
                            <w:pPr>
                              <w:pStyle w:val="53"/>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0034B543">
                            <w:pPr>
                              <w:pStyle w:val="5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3D0743EE">
                      <w:pPr>
                        <w:rPr>
                          <w:rFonts w:ascii="Calibri" w:hAnsi="Calibri"/>
                          <w:sz w:val="22"/>
                          <w:szCs w:val="22"/>
                        </w:rPr>
                      </w:pPr>
                    </w:p>
                  </w:txbxContent>
                </v:textbox>
              </v:shape>
            </w:pict>
          </mc:Fallback>
        </mc:AlternateContent>
      </w:r>
    </w:p>
    <w:p w14:paraId="5B9BB068">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0FB6114C">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1A5E2421">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1BC8147D">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2EC1DA2A">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38E630AB">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7055C25C">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0B3E246B">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1DC6E4D3">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7150D504">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3D16C176">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4DA01691">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7E94EA99">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7313119D">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14A3FCD3">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2869DF87">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1E619A41">
      <w:pPr>
        <w:wordWrap w:val="0"/>
        <w:rPr>
          <w:rFonts w:ascii="Arial Unicode MS" w:hAnsi="Arial Unicode MS" w:eastAsia="Arial Unicode MS" w:cs="Arial Unicode MS"/>
          <w:color w:val="000000" w:themeColor="text1"/>
          <w:sz w:val="20"/>
          <w:szCs w:val="20"/>
          <w14:textFill>
            <w14:solidFill>
              <w14:schemeClr w14:val="tx1"/>
            </w14:solidFill>
          </w14:textFill>
        </w:rPr>
      </w:pPr>
    </w:p>
    <w:p w14:paraId="0CAD7BDE">
      <w:pPr>
        <w:wordWrap w:val="0"/>
        <w:spacing w:before="16"/>
        <w:rPr>
          <w:rFonts w:ascii="Arial Unicode MS" w:hAnsi="Arial Unicode MS" w:eastAsia="Arial Unicode MS" w:cs="Arial Unicode MS"/>
          <w:color w:val="000000" w:themeColor="text1"/>
          <w:sz w:val="17"/>
          <w:szCs w:val="17"/>
          <w14:textFill>
            <w14:solidFill>
              <w14:schemeClr w14:val="tx1"/>
            </w14:solidFill>
          </w14:textFill>
        </w:rPr>
      </w:pPr>
    </w:p>
    <w:p w14:paraId="07462F1C">
      <w:pPr>
        <w:wordWrap w:val="0"/>
        <w:rPr>
          <w:rFonts w:ascii="宋体" w:hAnsi="宋体" w:cs="宋体"/>
          <w:color w:val="000000" w:themeColor="text1"/>
          <w:sz w:val="20"/>
          <w:szCs w:val="20"/>
          <w14:textFill>
            <w14:solidFill>
              <w14:schemeClr w14:val="tx1"/>
            </w14:solidFill>
          </w14:textFill>
        </w:rPr>
      </w:pPr>
    </w:p>
    <w:p w14:paraId="78DB805B">
      <w:pPr>
        <w:wordWrap w:val="0"/>
        <w:rPr>
          <w:rFonts w:ascii="宋体" w:hAnsi="宋体" w:cs="宋体"/>
          <w:color w:val="000000" w:themeColor="text1"/>
          <w:sz w:val="20"/>
          <w:szCs w:val="20"/>
          <w14:textFill>
            <w14:solidFill>
              <w14:schemeClr w14:val="tx1"/>
            </w14:solidFill>
          </w14:textFill>
        </w:rPr>
      </w:pPr>
    </w:p>
    <w:p w14:paraId="3EF125D2">
      <w:pPr>
        <w:wordWrap w:val="0"/>
        <w:spacing w:before="3"/>
        <w:rPr>
          <w:rFonts w:ascii="宋体" w:hAnsi="宋体" w:cs="宋体"/>
          <w:color w:val="000000" w:themeColor="text1"/>
          <w:sz w:val="15"/>
          <w:szCs w:val="15"/>
          <w14:textFill>
            <w14:solidFill>
              <w14:schemeClr w14:val="tx1"/>
            </w14:solidFill>
          </w14:textFill>
        </w:rPr>
      </w:pPr>
    </w:p>
    <w:p w14:paraId="43077525">
      <w:pPr>
        <w:widowControl/>
        <w:wordWrap w:val="0"/>
        <w:jc w:val="left"/>
        <w:rPr>
          <w:rFonts w:ascii="宋体" w:hAnsi="宋体" w:cs="宋体"/>
          <w:color w:val="000000" w:themeColor="text1"/>
          <w:sz w:val="20"/>
          <w:szCs w:val="20"/>
          <w14:textFill>
            <w14:solidFill>
              <w14:schemeClr w14:val="tx1"/>
            </w14:solidFill>
          </w14:textFill>
        </w:rPr>
        <w:sectPr>
          <w:pgSz w:w="11910" w:h="16840"/>
          <w:pgMar w:top="1520" w:right="1500" w:bottom="280" w:left="1680" w:header="720" w:footer="720" w:gutter="0"/>
          <w:cols w:space="720" w:num="1"/>
        </w:sectPr>
      </w:pPr>
    </w:p>
    <w:p w14:paraId="3C9E367F">
      <w:pPr>
        <w:wordWrap w:val="0"/>
        <w:rPr>
          <w:rFonts w:ascii="宋体" w:hAnsi="宋体" w:cs="宋体"/>
          <w:color w:val="000000" w:themeColor="text1"/>
          <w:sz w:val="20"/>
          <w:szCs w:val="2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w="12700">
                          <a:noFill/>
                        </a:ln>
                        <a:effectLst/>
                      </wps:spPr>
                      <wps:txbx>
                        <w:txbxContent>
                          <w:tbl>
                            <w:tblPr>
                              <w:tblStyle w:val="23"/>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010C8B88">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2788BBA3">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1307010E">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270B3D05">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630D5A22">
                                  <w:pPr>
                                    <w:pStyle w:val="53"/>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14:paraId="6A1D9E32">
                                  <w:pPr>
                                    <w:pStyle w:val="53"/>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55E3BB56">
                                  <w:pPr>
                                    <w:pStyle w:val="53"/>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744AA936">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BD139FB">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1D7A18F">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9169B52">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14:paraId="0D8936D0">
                                  <w:pPr>
                                    <w:pStyle w:val="53"/>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14:paraId="348A4D5A">
                                  <w:pPr>
                                    <w:pStyle w:val="53"/>
                                    <w:spacing w:line="256" w:lineRule="exact"/>
                                    <w:ind w:left="7"/>
                                    <w:rPr>
                                      <w:rFonts w:ascii="宋体" w:hAnsi="宋体" w:cs="宋体"/>
                                      <w:sz w:val="20"/>
                                      <w:szCs w:val="20"/>
                                      <w:lang w:eastAsia="zh-CN"/>
                                    </w:rPr>
                                  </w:pPr>
                                </w:p>
                              </w:tc>
                            </w:tr>
                            <w:tr w14:paraId="54C0F74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43B54C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27F1AEA">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0C7EA59C">
                                  <w:pPr>
                                    <w:pStyle w:val="53"/>
                                    <w:rPr>
                                      <w:rFonts w:ascii="宋体" w:hAnsi="宋体" w:cs="宋体"/>
                                      <w:sz w:val="20"/>
                                      <w:szCs w:val="20"/>
                                      <w:lang w:eastAsia="zh-CN"/>
                                    </w:rPr>
                                  </w:pPr>
                                </w:p>
                                <w:p w14:paraId="6B578EBA">
                                  <w:pPr>
                                    <w:pStyle w:val="53"/>
                                    <w:rPr>
                                      <w:rFonts w:ascii="宋体" w:hAnsi="宋体" w:cs="宋体"/>
                                      <w:sz w:val="20"/>
                                      <w:szCs w:val="20"/>
                                      <w:lang w:eastAsia="zh-CN"/>
                                    </w:rPr>
                                  </w:pPr>
                                </w:p>
                                <w:p w14:paraId="1ABD3E7D">
                                  <w:pPr>
                                    <w:pStyle w:val="53"/>
                                    <w:spacing w:before="3"/>
                                    <w:rPr>
                                      <w:rFonts w:ascii="宋体" w:hAnsi="宋体" w:cs="宋体"/>
                                      <w:sz w:val="21"/>
                                      <w:szCs w:val="21"/>
                                      <w:lang w:eastAsia="zh-CN"/>
                                    </w:rPr>
                                  </w:pPr>
                                </w:p>
                                <w:p w14:paraId="3676DDB6">
                                  <w:pPr>
                                    <w:pStyle w:val="53"/>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67355792">
                                  <w:pPr>
                                    <w:pStyle w:val="53"/>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7BB49B56">
                                  <w:pPr>
                                    <w:pStyle w:val="5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（制冷量＞14000W）</w:t>
                                  </w:r>
                                </w:p>
                              </w:tc>
                              <w:tc>
                                <w:tcPr>
                                  <w:tcW w:w="3780" w:type="dxa"/>
                                  <w:tcBorders>
                                    <w:top w:val="single" w:color="000000" w:sz="4" w:space="0"/>
                                    <w:left w:val="single" w:color="000000" w:sz="4" w:space="0"/>
                                    <w:bottom w:val="single" w:color="000000" w:sz="4" w:space="0"/>
                                    <w:right w:val="single" w:color="000000" w:sz="4" w:space="0"/>
                                  </w:tcBorders>
                                </w:tcPr>
                                <w:p w14:paraId="02FA6828">
                                  <w:pPr>
                                    <w:pStyle w:val="5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6CA93E88">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F1DBC2D">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986BCBE">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BF85CDF">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158233DC">
                                  <w:pPr>
                                    <w:pStyle w:val="53"/>
                                    <w:spacing w:before="7"/>
                                    <w:rPr>
                                      <w:rFonts w:ascii="宋体" w:hAnsi="宋体" w:cs="宋体"/>
                                      <w:sz w:val="24"/>
                                      <w:szCs w:val="24"/>
                                      <w:lang w:eastAsia="zh-CN"/>
                                    </w:rPr>
                                  </w:pPr>
                                </w:p>
                                <w:p w14:paraId="4E6DB4B7">
                                  <w:pPr>
                                    <w:pStyle w:val="5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22FF8362">
                                  <w:pPr>
                                    <w:pStyle w:val="53"/>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5886B74D">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583C06B">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B91B202">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8AAD364">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033669E7">
                                  <w:pPr>
                                    <w:pStyle w:val="53"/>
                                    <w:spacing w:line="256" w:lineRule="exact"/>
                                    <w:ind w:left="7"/>
                                    <w:rPr>
                                      <w:rFonts w:ascii="宋体" w:hAnsi="宋体" w:cs="宋体"/>
                                      <w:sz w:val="20"/>
                                      <w:szCs w:val="20"/>
                                    </w:rPr>
                                  </w:pPr>
                                  <w:r>
                                    <w:rPr>
                                      <w:rFonts w:hint="eastAsia" w:ascii="宋体" w:hAnsi="宋体" w:cs="宋体"/>
                                      <w:w w:val="99"/>
                                      <w:sz w:val="20"/>
                                      <w:szCs w:val="20"/>
                                    </w:rPr>
                                    <w:t>（制冷量</w:t>
                                  </w:r>
                                  <w:r>
                                    <w:rPr>
                                      <w:rFonts w:hint="eastAsia" w:ascii="宋体" w:hAnsi="宋体" w:cs="宋体"/>
                                      <w:w w:val="99"/>
                                      <w:sz w:val="20"/>
                                      <w:szCs w:val="20"/>
                                      <w:lang w:eastAsia="zh-CN"/>
                                    </w:rPr>
                                    <w:t>＞</w:t>
                                  </w:r>
                                  <w:r>
                                    <w:rPr>
                                      <w:rFonts w:hint="eastAsia" w:ascii="宋体" w:hAnsi="宋体" w:cs="宋体"/>
                                      <w:w w:val="99"/>
                                      <w:sz w:val="20"/>
                                      <w:szCs w:val="20"/>
                                    </w:rPr>
                                    <w:t>14000W）</w:t>
                                  </w:r>
                                </w:p>
                              </w:tc>
                              <w:tc>
                                <w:tcPr>
                                  <w:tcW w:w="3780" w:type="dxa"/>
                                  <w:vMerge w:val="continue"/>
                                  <w:tcBorders>
                                    <w:left w:val="single" w:color="000000" w:sz="4" w:space="0"/>
                                    <w:right w:val="single" w:color="000000" w:sz="4" w:space="0"/>
                                  </w:tcBorders>
                                </w:tcPr>
                                <w:p w14:paraId="2E188C0B">
                                  <w:pPr>
                                    <w:pStyle w:val="53"/>
                                    <w:spacing w:line="256" w:lineRule="exact"/>
                                    <w:rPr>
                                      <w:rFonts w:ascii="宋体" w:hAnsi="宋体" w:cs="宋体"/>
                                      <w:sz w:val="20"/>
                                      <w:szCs w:val="20"/>
                                      <w:lang w:eastAsia="zh-CN"/>
                                    </w:rPr>
                                  </w:pPr>
                                </w:p>
                              </w:tc>
                            </w:tr>
                            <w:tr w14:paraId="730EF7F8">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41C1E39">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7F8E544">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0C8BFA4C">
                                  <w:pPr>
                                    <w:pStyle w:val="53"/>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34040AC2">
                                  <w:pPr>
                                    <w:pStyle w:val="53"/>
                                    <w:spacing w:before="1"/>
                                    <w:rPr>
                                      <w:rFonts w:ascii="宋体" w:hAnsi="宋体" w:cs="宋体"/>
                                      <w:sz w:val="18"/>
                                      <w:szCs w:val="18"/>
                                    </w:rPr>
                                  </w:pPr>
                                </w:p>
                                <w:p w14:paraId="23DE3E86">
                                  <w:pPr>
                                    <w:pStyle w:val="53"/>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477AB4A7">
                                  <w:pPr>
                                    <w:pStyle w:val="53"/>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2B7CEFD6">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B2D8B9C">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8B0A7EC">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24AD4040">
                                  <w:pPr>
                                    <w:pStyle w:val="53"/>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3566FBA7">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78323789">
                                  <w:pPr>
                                    <w:pStyle w:val="53"/>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305ECD40">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395501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877FD7D">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14:paraId="0BDB143E">
                                  <w:pPr>
                                    <w:pStyle w:val="53"/>
                                    <w:rPr>
                                      <w:rFonts w:ascii="宋体" w:hAnsi="宋体" w:cs="宋体"/>
                                      <w:sz w:val="20"/>
                                      <w:szCs w:val="20"/>
                                      <w:lang w:eastAsia="zh-CN"/>
                                    </w:rPr>
                                  </w:pPr>
                                </w:p>
                                <w:p w14:paraId="20607A8B">
                                  <w:pPr>
                                    <w:pStyle w:val="53"/>
                                    <w:spacing w:before="9"/>
                                    <w:rPr>
                                      <w:rFonts w:ascii="宋体" w:hAnsi="宋体" w:cs="宋体"/>
                                      <w:sz w:val="20"/>
                                      <w:szCs w:val="20"/>
                                      <w:lang w:eastAsia="zh-CN"/>
                                    </w:rPr>
                                  </w:pPr>
                                </w:p>
                                <w:p w14:paraId="364A21B6">
                                  <w:pPr>
                                    <w:pStyle w:val="53"/>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7D51EAF6">
                                  <w:pPr>
                                    <w:pStyle w:val="53"/>
                                    <w:rPr>
                                      <w:rFonts w:ascii="宋体" w:hAnsi="宋体" w:cs="宋体"/>
                                      <w:sz w:val="20"/>
                                      <w:szCs w:val="20"/>
                                    </w:rPr>
                                  </w:pPr>
                                </w:p>
                                <w:p w14:paraId="042765D9">
                                  <w:pPr>
                                    <w:pStyle w:val="53"/>
                                    <w:rPr>
                                      <w:rFonts w:ascii="宋体" w:hAnsi="宋体" w:cs="宋体"/>
                                      <w:sz w:val="20"/>
                                      <w:szCs w:val="20"/>
                                    </w:rPr>
                                  </w:pPr>
                                </w:p>
                                <w:p w14:paraId="306A6B3F">
                                  <w:pPr>
                                    <w:pStyle w:val="53"/>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14:paraId="0131CE19">
                                  <w:pPr>
                                    <w:pStyle w:val="53"/>
                                    <w:spacing w:before="11"/>
                                    <w:rPr>
                                      <w:rFonts w:ascii="宋体" w:hAnsi="宋体" w:cs="宋体"/>
                                      <w:sz w:val="16"/>
                                      <w:szCs w:val="16"/>
                                      <w:lang w:eastAsia="zh-CN"/>
                                    </w:rPr>
                                  </w:pPr>
                                </w:p>
                                <w:p w14:paraId="3759087D">
                                  <w:pPr>
                                    <w:pStyle w:val="53"/>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339D8856">
                                  <w:pPr>
                                    <w:pStyle w:val="53"/>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17F9DDD6">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4C8F2D0">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18DEE63">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35FB9EBC">
                                  <w:pPr>
                                    <w:pStyle w:val="53"/>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53ABDC58">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14:paraId="21C0B85B">
                                  <w:pPr>
                                    <w:pStyle w:val="53"/>
                                    <w:spacing w:line="256" w:lineRule="exact"/>
                                    <w:ind w:left="7"/>
                                    <w:rPr>
                                      <w:rFonts w:ascii="宋体" w:hAnsi="宋体" w:cs="宋体"/>
                                      <w:sz w:val="20"/>
                                      <w:szCs w:val="20"/>
                                      <w:lang w:eastAsia="zh-CN"/>
                                    </w:rPr>
                                  </w:pPr>
                                </w:p>
                              </w:tc>
                            </w:tr>
                            <w:tr w14:paraId="6EA2265E">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7B08DB07">
                                  <w:pPr>
                                    <w:pStyle w:val="53"/>
                                    <w:spacing w:before="12"/>
                                    <w:rPr>
                                      <w:rFonts w:ascii="宋体" w:hAnsi="宋体" w:cs="宋体"/>
                                      <w:sz w:val="15"/>
                                      <w:szCs w:val="15"/>
                                      <w:lang w:eastAsia="zh-CN"/>
                                    </w:rPr>
                                  </w:pPr>
                                </w:p>
                                <w:p w14:paraId="03272721">
                                  <w:pPr>
                                    <w:pStyle w:val="53"/>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7B57C9B1">
                                  <w:pPr>
                                    <w:pStyle w:val="53"/>
                                    <w:spacing w:before="12"/>
                                    <w:rPr>
                                      <w:rFonts w:ascii="宋体" w:hAnsi="宋体" w:cs="宋体"/>
                                      <w:sz w:val="15"/>
                                      <w:szCs w:val="15"/>
                                    </w:rPr>
                                  </w:pPr>
                                </w:p>
                                <w:p w14:paraId="1CE858F9">
                                  <w:pPr>
                                    <w:pStyle w:val="53"/>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5D28D4B8">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5BAD3355">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6F30F72B">
                                  <w:pPr>
                                    <w:pStyle w:val="53"/>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693B9A2A">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1473022F">
                                  <w:pPr>
                                    <w:pStyle w:val="53"/>
                                    <w:spacing w:before="3"/>
                                    <w:rPr>
                                      <w:rFonts w:ascii="宋体" w:hAnsi="宋体" w:cs="宋体"/>
                                      <w:sz w:val="14"/>
                                      <w:szCs w:val="14"/>
                                      <w:lang w:eastAsia="zh-CN"/>
                                    </w:rPr>
                                  </w:pPr>
                                </w:p>
                                <w:p w14:paraId="639CF156">
                                  <w:pPr>
                                    <w:pStyle w:val="53"/>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1DBA77A9">
                                  <w:pPr>
                                    <w:pStyle w:val="53"/>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09E12477">
                                  <w:pPr>
                                    <w:pStyle w:val="53"/>
                                    <w:spacing w:before="3"/>
                                    <w:rPr>
                                      <w:rFonts w:ascii="宋体" w:hAnsi="宋体" w:cs="宋体"/>
                                      <w:sz w:val="14"/>
                                      <w:szCs w:val="14"/>
                                    </w:rPr>
                                  </w:pPr>
                                </w:p>
                                <w:p w14:paraId="176ADC12">
                                  <w:pPr>
                                    <w:pStyle w:val="53"/>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58031EDA">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3AF1E1FD">
                                  <w:pPr>
                                    <w:pStyle w:val="53"/>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45BC0252">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C333077">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2FB480E4">
                                  <w:pPr>
                                    <w:pStyle w:val="53"/>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6F3E19E">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592293BB">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14:paraId="242642FD">
                                  <w:pPr>
                                    <w:pStyle w:val="53"/>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3A3743F2">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4B3E9DFF">
                                  <w:pPr>
                                    <w:pStyle w:val="53"/>
                                    <w:spacing w:before="8"/>
                                    <w:rPr>
                                      <w:rFonts w:ascii="宋体" w:hAnsi="宋体" w:cs="宋体"/>
                                      <w:sz w:val="21"/>
                                      <w:szCs w:val="21"/>
                                    </w:rPr>
                                  </w:pPr>
                                </w:p>
                                <w:p w14:paraId="038956DD">
                                  <w:pPr>
                                    <w:pStyle w:val="53"/>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26C74C33">
                                  <w:pPr>
                                    <w:pStyle w:val="53"/>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79A69292">
                                  <w:pPr>
                                    <w:pStyle w:val="53"/>
                                    <w:spacing w:before="8"/>
                                    <w:rPr>
                                      <w:rFonts w:ascii="宋体" w:hAnsi="宋体" w:cs="宋体"/>
                                      <w:sz w:val="21"/>
                                      <w:szCs w:val="21"/>
                                    </w:rPr>
                                  </w:pPr>
                                </w:p>
                                <w:p w14:paraId="49B65924">
                                  <w:pPr>
                                    <w:pStyle w:val="53"/>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3230EA3E">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14:paraId="6703C297">
                                  <w:pPr>
                                    <w:pStyle w:val="53"/>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51B09695">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DAD1A36">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267BAC7D">
                                  <w:pPr>
                                    <w:pStyle w:val="53"/>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21B0F16">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766E86CD">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14:paraId="51741C3D">
                                  <w:pPr>
                                    <w:pStyle w:val="53"/>
                                    <w:spacing w:line="256" w:lineRule="exact"/>
                                    <w:ind w:left="7"/>
                                    <w:rPr>
                                      <w:rFonts w:ascii="宋体" w:hAnsi="宋体" w:cs="宋体"/>
                                      <w:sz w:val="20"/>
                                      <w:szCs w:val="20"/>
                                      <w:lang w:eastAsia="zh-CN"/>
                                    </w:rPr>
                                  </w:pPr>
                                </w:p>
                              </w:tc>
                            </w:tr>
                            <w:tr w14:paraId="1F4F49FA">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16DF7452">
                                  <w:pPr>
                                    <w:pStyle w:val="53"/>
                                    <w:rPr>
                                      <w:rFonts w:ascii="宋体" w:hAnsi="宋体" w:cs="宋体"/>
                                      <w:sz w:val="20"/>
                                      <w:szCs w:val="20"/>
                                      <w:lang w:eastAsia="zh-CN"/>
                                    </w:rPr>
                                  </w:pPr>
                                </w:p>
                                <w:p w14:paraId="0E53717C">
                                  <w:pPr>
                                    <w:pStyle w:val="53"/>
                                    <w:rPr>
                                      <w:rFonts w:ascii="宋体" w:hAnsi="宋体" w:cs="宋体"/>
                                      <w:sz w:val="20"/>
                                      <w:szCs w:val="20"/>
                                      <w:lang w:eastAsia="zh-CN"/>
                                    </w:rPr>
                                  </w:pPr>
                                </w:p>
                                <w:p w14:paraId="70A7A018">
                                  <w:pPr>
                                    <w:pStyle w:val="53"/>
                                    <w:rPr>
                                      <w:rFonts w:ascii="宋体" w:hAnsi="宋体" w:cs="宋体"/>
                                      <w:sz w:val="20"/>
                                      <w:szCs w:val="20"/>
                                      <w:lang w:eastAsia="zh-CN"/>
                                    </w:rPr>
                                  </w:pPr>
                                </w:p>
                                <w:p w14:paraId="5E37EE8E">
                                  <w:pPr>
                                    <w:pStyle w:val="53"/>
                                    <w:rPr>
                                      <w:rFonts w:ascii="宋体" w:hAnsi="宋体" w:cs="宋体"/>
                                      <w:sz w:val="20"/>
                                      <w:szCs w:val="20"/>
                                      <w:lang w:eastAsia="zh-CN"/>
                                    </w:rPr>
                                  </w:pPr>
                                </w:p>
                                <w:p w14:paraId="468F0FB0">
                                  <w:pPr>
                                    <w:pStyle w:val="53"/>
                                    <w:rPr>
                                      <w:rFonts w:ascii="宋体" w:hAnsi="宋体" w:cs="宋体"/>
                                      <w:sz w:val="20"/>
                                      <w:szCs w:val="20"/>
                                      <w:lang w:eastAsia="zh-CN"/>
                                    </w:rPr>
                                  </w:pPr>
                                </w:p>
                                <w:p w14:paraId="1B715542">
                                  <w:pPr>
                                    <w:pStyle w:val="53"/>
                                    <w:rPr>
                                      <w:rFonts w:ascii="宋体" w:hAnsi="宋体" w:cs="宋体"/>
                                      <w:sz w:val="20"/>
                                      <w:szCs w:val="20"/>
                                      <w:lang w:eastAsia="zh-CN"/>
                                    </w:rPr>
                                  </w:pPr>
                                </w:p>
                                <w:p w14:paraId="38FD703F">
                                  <w:pPr>
                                    <w:pStyle w:val="53"/>
                                    <w:rPr>
                                      <w:rFonts w:ascii="宋体" w:hAnsi="宋体" w:cs="宋体"/>
                                      <w:sz w:val="20"/>
                                      <w:szCs w:val="20"/>
                                      <w:lang w:eastAsia="zh-CN"/>
                                    </w:rPr>
                                  </w:pPr>
                                </w:p>
                                <w:p w14:paraId="1C29331E">
                                  <w:pPr>
                                    <w:pStyle w:val="53"/>
                                    <w:rPr>
                                      <w:rFonts w:ascii="宋体" w:hAnsi="宋体" w:cs="宋体"/>
                                      <w:sz w:val="20"/>
                                      <w:szCs w:val="20"/>
                                      <w:lang w:eastAsia="zh-CN"/>
                                    </w:rPr>
                                  </w:pPr>
                                </w:p>
                                <w:p w14:paraId="3E1988C3">
                                  <w:pPr>
                                    <w:pStyle w:val="53"/>
                                    <w:rPr>
                                      <w:rFonts w:ascii="宋体" w:hAnsi="宋体" w:cs="宋体"/>
                                      <w:sz w:val="20"/>
                                      <w:szCs w:val="20"/>
                                      <w:lang w:eastAsia="zh-CN"/>
                                    </w:rPr>
                                  </w:pPr>
                                </w:p>
                                <w:p w14:paraId="460D2FFD">
                                  <w:pPr>
                                    <w:pStyle w:val="53"/>
                                    <w:spacing w:before="5"/>
                                    <w:rPr>
                                      <w:rFonts w:ascii="宋体" w:hAnsi="宋体" w:cs="宋体"/>
                                      <w:sz w:val="18"/>
                                      <w:szCs w:val="18"/>
                                      <w:lang w:eastAsia="zh-CN"/>
                                    </w:rPr>
                                  </w:pPr>
                                </w:p>
                                <w:p w14:paraId="5C69CC56">
                                  <w:pPr>
                                    <w:pStyle w:val="53"/>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78AA2381">
                                  <w:pPr>
                                    <w:pStyle w:val="53"/>
                                    <w:rPr>
                                      <w:rFonts w:ascii="宋体" w:hAnsi="宋体" w:cs="宋体"/>
                                      <w:sz w:val="20"/>
                                      <w:szCs w:val="20"/>
                                    </w:rPr>
                                  </w:pPr>
                                </w:p>
                                <w:p w14:paraId="62E8B835">
                                  <w:pPr>
                                    <w:pStyle w:val="53"/>
                                    <w:rPr>
                                      <w:rFonts w:ascii="宋体" w:hAnsi="宋体" w:cs="宋体"/>
                                      <w:sz w:val="20"/>
                                      <w:szCs w:val="20"/>
                                    </w:rPr>
                                  </w:pPr>
                                </w:p>
                                <w:p w14:paraId="48E4FC91">
                                  <w:pPr>
                                    <w:pStyle w:val="53"/>
                                    <w:rPr>
                                      <w:rFonts w:ascii="宋体" w:hAnsi="宋体" w:cs="宋体"/>
                                      <w:sz w:val="20"/>
                                      <w:szCs w:val="20"/>
                                    </w:rPr>
                                  </w:pPr>
                                </w:p>
                                <w:p w14:paraId="6B1DC7F4">
                                  <w:pPr>
                                    <w:pStyle w:val="53"/>
                                    <w:rPr>
                                      <w:rFonts w:ascii="宋体" w:hAnsi="宋体" w:cs="宋体"/>
                                      <w:sz w:val="20"/>
                                      <w:szCs w:val="20"/>
                                    </w:rPr>
                                  </w:pPr>
                                </w:p>
                                <w:p w14:paraId="1D634A4A">
                                  <w:pPr>
                                    <w:pStyle w:val="53"/>
                                    <w:rPr>
                                      <w:rFonts w:ascii="宋体" w:hAnsi="宋体" w:cs="宋体"/>
                                      <w:sz w:val="20"/>
                                      <w:szCs w:val="20"/>
                                    </w:rPr>
                                  </w:pPr>
                                </w:p>
                                <w:p w14:paraId="7C8688DF">
                                  <w:pPr>
                                    <w:pStyle w:val="53"/>
                                    <w:rPr>
                                      <w:rFonts w:ascii="宋体" w:hAnsi="宋体" w:cs="宋体"/>
                                      <w:sz w:val="20"/>
                                      <w:szCs w:val="20"/>
                                    </w:rPr>
                                  </w:pPr>
                                </w:p>
                                <w:p w14:paraId="5E4FE7DE">
                                  <w:pPr>
                                    <w:pStyle w:val="53"/>
                                    <w:rPr>
                                      <w:rFonts w:ascii="宋体" w:hAnsi="宋体" w:cs="宋体"/>
                                      <w:sz w:val="20"/>
                                      <w:szCs w:val="20"/>
                                    </w:rPr>
                                  </w:pPr>
                                </w:p>
                                <w:p w14:paraId="66DF9DC5">
                                  <w:pPr>
                                    <w:pStyle w:val="53"/>
                                    <w:rPr>
                                      <w:rFonts w:ascii="宋体" w:hAnsi="宋体" w:cs="宋体"/>
                                      <w:sz w:val="20"/>
                                      <w:szCs w:val="20"/>
                                    </w:rPr>
                                  </w:pPr>
                                </w:p>
                                <w:p w14:paraId="791592CA">
                                  <w:pPr>
                                    <w:pStyle w:val="53"/>
                                    <w:spacing w:before="6"/>
                                    <w:rPr>
                                      <w:rFonts w:ascii="宋体" w:hAnsi="宋体" w:cs="宋体"/>
                                      <w:sz w:val="26"/>
                                      <w:szCs w:val="26"/>
                                    </w:rPr>
                                  </w:pPr>
                                </w:p>
                                <w:p w14:paraId="7320371A">
                                  <w:pPr>
                                    <w:pStyle w:val="53"/>
                                    <w:ind w:left="7"/>
                                    <w:rPr>
                                      <w:rFonts w:ascii="宋体" w:hAnsi="宋体" w:cs="宋体"/>
                                      <w:sz w:val="20"/>
                                      <w:szCs w:val="20"/>
                                    </w:rPr>
                                  </w:pPr>
                                  <w:r>
                                    <w:rPr>
                                      <w:rFonts w:hint="eastAsia" w:ascii="宋体" w:hAnsi="宋体" w:cs="宋体"/>
                                      <w:w w:val="99"/>
                                      <w:sz w:val="20"/>
                                      <w:szCs w:val="20"/>
                                    </w:rPr>
                                    <w:t>A020618生活</w:t>
                                  </w:r>
                                </w:p>
                                <w:p w14:paraId="01AEC038">
                                  <w:pPr>
                                    <w:pStyle w:val="53"/>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09A8352C">
                                  <w:pPr>
                                    <w:pStyle w:val="53"/>
                                    <w:spacing w:before="1"/>
                                    <w:rPr>
                                      <w:rFonts w:ascii="宋体" w:hAnsi="宋体" w:cs="宋体"/>
                                      <w:sz w:val="16"/>
                                      <w:szCs w:val="16"/>
                                    </w:rPr>
                                  </w:pPr>
                                </w:p>
                                <w:p w14:paraId="58D933A9">
                                  <w:pPr>
                                    <w:pStyle w:val="53"/>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14:paraId="3A013CD3">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703B2403">
                                  <w:pPr>
                                    <w:pStyle w:val="53"/>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1C10A47B">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D296D38">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86CD00E">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76AB202B">
                                  <w:pPr>
                                    <w:pStyle w:val="53"/>
                                    <w:rPr>
                                      <w:rFonts w:ascii="宋体" w:hAnsi="宋体" w:cs="宋体"/>
                                      <w:sz w:val="20"/>
                                      <w:szCs w:val="20"/>
                                      <w:lang w:eastAsia="zh-CN"/>
                                    </w:rPr>
                                  </w:pPr>
                                </w:p>
                                <w:p w14:paraId="4D1AF7A1">
                                  <w:pPr>
                                    <w:pStyle w:val="53"/>
                                    <w:rPr>
                                      <w:rFonts w:ascii="宋体" w:hAnsi="宋体" w:cs="宋体"/>
                                      <w:sz w:val="20"/>
                                      <w:szCs w:val="20"/>
                                      <w:lang w:eastAsia="zh-CN"/>
                                    </w:rPr>
                                  </w:pPr>
                                </w:p>
                                <w:p w14:paraId="6E33DCC1">
                                  <w:pPr>
                                    <w:pStyle w:val="53"/>
                                    <w:rPr>
                                      <w:rFonts w:ascii="宋体" w:hAnsi="宋体" w:cs="宋体"/>
                                      <w:sz w:val="20"/>
                                      <w:szCs w:val="20"/>
                                      <w:lang w:eastAsia="zh-CN"/>
                                    </w:rPr>
                                  </w:pPr>
                                </w:p>
                                <w:p w14:paraId="2C878E1F">
                                  <w:pPr>
                                    <w:pStyle w:val="53"/>
                                    <w:rPr>
                                      <w:rFonts w:ascii="宋体" w:hAnsi="宋体" w:cs="宋体"/>
                                      <w:sz w:val="20"/>
                                      <w:szCs w:val="20"/>
                                      <w:lang w:eastAsia="zh-CN"/>
                                    </w:rPr>
                                  </w:pPr>
                                </w:p>
                                <w:p w14:paraId="79690D73">
                                  <w:pPr>
                                    <w:pStyle w:val="53"/>
                                    <w:rPr>
                                      <w:rFonts w:ascii="宋体" w:hAnsi="宋体" w:cs="宋体"/>
                                      <w:sz w:val="20"/>
                                      <w:szCs w:val="20"/>
                                      <w:lang w:eastAsia="zh-CN"/>
                                    </w:rPr>
                                  </w:pPr>
                                </w:p>
                                <w:p w14:paraId="35845097">
                                  <w:pPr>
                                    <w:pStyle w:val="53"/>
                                    <w:rPr>
                                      <w:rFonts w:ascii="宋体" w:hAnsi="宋体" w:cs="宋体"/>
                                      <w:sz w:val="20"/>
                                      <w:szCs w:val="20"/>
                                      <w:lang w:eastAsia="zh-CN"/>
                                    </w:rPr>
                                  </w:pPr>
                                </w:p>
                                <w:p w14:paraId="18016B97">
                                  <w:pPr>
                                    <w:pStyle w:val="53"/>
                                    <w:spacing w:before="171"/>
                                    <w:ind w:left="7"/>
                                    <w:rPr>
                                      <w:rFonts w:ascii="宋体" w:hAnsi="宋体" w:cs="宋体"/>
                                      <w:sz w:val="20"/>
                                      <w:szCs w:val="20"/>
                                    </w:rPr>
                                  </w:pPr>
                                  <w:r>
                                    <w:rPr>
                                      <w:rFonts w:hint="eastAsia" w:ascii="宋体" w:hAnsi="宋体" w:cs="宋体"/>
                                      <w:w w:val="99"/>
                                      <w:sz w:val="20"/>
                                      <w:szCs w:val="20"/>
                                    </w:rPr>
                                    <w:t>★A0206180203空调</w:t>
                                  </w:r>
                                </w:p>
                                <w:p w14:paraId="5F353403">
                                  <w:pPr>
                                    <w:pStyle w:val="53"/>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04A29BF6">
                                  <w:pPr>
                                    <w:pStyle w:val="53"/>
                                    <w:rPr>
                                      <w:rFonts w:ascii="宋体" w:hAnsi="宋体" w:cs="宋体"/>
                                      <w:sz w:val="20"/>
                                      <w:szCs w:val="20"/>
                                    </w:rPr>
                                  </w:pPr>
                                </w:p>
                                <w:p w14:paraId="3C3B2FF6">
                                  <w:pPr>
                                    <w:pStyle w:val="53"/>
                                    <w:rPr>
                                      <w:rFonts w:ascii="宋体" w:hAnsi="宋体" w:cs="宋体"/>
                                      <w:sz w:val="20"/>
                                      <w:szCs w:val="20"/>
                                    </w:rPr>
                                  </w:pPr>
                                </w:p>
                                <w:p w14:paraId="2D598B8E">
                                  <w:pPr>
                                    <w:pStyle w:val="53"/>
                                    <w:spacing w:before="12"/>
                                    <w:rPr>
                                      <w:rFonts w:ascii="宋体" w:hAnsi="宋体" w:cs="宋体"/>
                                      <w:sz w:val="19"/>
                                      <w:szCs w:val="19"/>
                                    </w:rPr>
                                  </w:pPr>
                                </w:p>
                                <w:p w14:paraId="6C69772F">
                                  <w:pPr>
                                    <w:pStyle w:val="53"/>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24CBDBD8">
                                  <w:pPr>
                                    <w:pStyle w:val="53"/>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7640BF81">
                                  <w:pPr>
                                    <w:pStyle w:val="53"/>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0C407586">
                                  <w:pPr>
                                    <w:pStyle w:val="53"/>
                                    <w:spacing w:line="256" w:lineRule="exact"/>
                                    <w:ind w:left="7"/>
                                    <w:rPr>
                                      <w:rFonts w:ascii="宋体" w:hAnsi="宋体" w:cs="宋体"/>
                                      <w:sz w:val="20"/>
                                      <w:szCs w:val="20"/>
                                    </w:rPr>
                                  </w:pPr>
                                  <w:r>
                                    <w:rPr>
                                      <w:rFonts w:hint="eastAsia" w:ascii="宋体" w:hAnsi="宋体" w:cs="宋体"/>
                                      <w:w w:val="99"/>
                                      <w:sz w:val="20"/>
                                      <w:szCs w:val="20"/>
                                    </w:rPr>
                                    <w:t>实施。</w:t>
                                  </w:r>
                                </w:p>
                              </w:tc>
                            </w:tr>
                            <w:tr w14:paraId="763ADFE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604BDDD">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362A9E6">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2F3E33E">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702985CC">
                                  <w:pPr>
                                    <w:pStyle w:val="5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599EF581">
                                  <w:pPr>
                                    <w:pStyle w:val="5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5B501E68">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7269933">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BE78396">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CFE6114">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14:paraId="5D807CDF">
                                  <w:pPr>
                                    <w:pStyle w:val="53"/>
                                    <w:spacing w:before="2"/>
                                    <w:rPr>
                                      <w:rFonts w:ascii="宋体" w:hAnsi="宋体" w:cs="宋体"/>
                                      <w:sz w:val="24"/>
                                      <w:szCs w:val="24"/>
                                      <w:lang w:eastAsia="zh-CN"/>
                                    </w:rPr>
                                  </w:pPr>
                                </w:p>
                                <w:p w14:paraId="0268E1CE">
                                  <w:pPr>
                                    <w:pStyle w:val="5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00EBFA07">
                                  <w:pPr>
                                    <w:pStyle w:val="53"/>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0C3C3AAC">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E9F2470">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AE7420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186CB9D">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6F99C497">
                                  <w:pPr>
                                    <w:pStyle w:val="53"/>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14:paraId="681B8FB0">
                                  <w:pPr>
                                    <w:pStyle w:val="53"/>
                                    <w:spacing w:line="256" w:lineRule="exact"/>
                                    <w:ind w:left="7"/>
                                    <w:rPr>
                                      <w:rFonts w:ascii="宋体" w:hAnsi="宋体" w:cs="宋体"/>
                                      <w:sz w:val="20"/>
                                      <w:szCs w:val="20"/>
                                      <w:lang w:eastAsia="zh-CN"/>
                                    </w:rPr>
                                  </w:pPr>
                                </w:p>
                              </w:tc>
                            </w:tr>
                            <w:tr w14:paraId="379BBB74">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0BC4D17">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021D99F">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461AF626">
                                  <w:pPr>
                                    <w:pStyle w:val="53"/>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12F127EA">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0A11C505">
                                  <w:pPr>
                                    <w:pStyle w:val="53"/>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0B36DC2F">
                            <w:pPr>
                              <w:rPr>
                                <w:rFonts w:ascii="Calibri" w:hAnsi="Calibri"/>
                                <w:sz w:val="22"/>
                                <w:szCs w:val="22"/>
                              </w:rPr>
                            </w:pPr>
                          </w:p>
                        </w:txbxContent>
                      </wps:txbx>
                      <wps:bodyPr rot="0" vert="horz" wrap="square" lIns="0" tIns="0" rIns="0" bIns="0" anchor="t" anchorCtr="0"/>
                    </wps:wsp>
                  </a:graphicData>
                </a:graphic>
              </wp:anchor>
            </w:drawing>
          </mc:Choice>
          <mc:Fallback>
            <w:pict>
              <v:shape id="文本框 3" o:spid="_x0000_s1026" o:spt="202" type="#_x0000_t202" style="position:absolute;left:0pt;margin-left:67.45pt;margin-top:3.45pt;height:671.2pt;width:485.5pt;mso-position-horizontal-relative:page;z-index:251660288;mso-width-relative:page;mso-height-relative:page;" filled="f" stroked="f" coordsize="21600,21600" o:gfxdata="UEsDBAoAAAAAAIdO4kAAAAAAAAAAAAAAAAAEAAAAZHJzL1BLAwQUAAAACACHTuJArcfi/dgAAAAL&#10;AQAADwAAAGRycy9kb3ducmV2LnhtbE2PT08CMRDF7yZ8h2ZIvEm7oETX7ZKAMYabgjHhVrazf8J2&#10;umy7gN/eIR70NPPyXt78JltcXCtO2IfGk4ZkokAgFd42VGn43L7ePYII0ZA1rSfU8I0BFvnoJjOp&#10;9Wf6wNMmVoJLKKRGQx1jl0oZihqdCRPfIbFX+t6ZyLKvpO3NmctdK6dKzaUzDfGF2nS4qrE4bAan&#10;gXaH7bFa43S9xPc3+3Isv3ZDqfXtOFHPICJe4l8YrviMDjkz7f1ANoiW9ez+iaMa5jyufqIeeNv/&#10;OjOQeSb//5D/AFBLAwQUAAAACACHTuJA7Wv3leUBAAC6AwAADgAAAGRycy9lMm9Eb2MueG1srVPN&#10;jtMwEL4j8Q6W7zRp2JYqaroSVIuQECAtPIDrOI0l/zF2m5QHgDfgxIX7Plefg7GTdNHuZQ97Scae&#10;mW/m+2a8vu61IkcBXlpT0fksp0QYbmtp9hX99vXm1YoSH5ipmbJGVPQkPL3evHyx7lwpCttaVQsg&#10;CGJ82bmKtiG4Mss8b4VmfmadMOhsLGgW8Aj7rAbWIbpWWZHny6yzUDuwXHiPt9vBSUdEeAqgbRrJ&#10;xdbygxYmDKggFAtIybfSebpJ3TaN4OFz03gRiKooMg3pi0XQ3sVvtlmzcg/MtZKPLbCntPCAk2bS&#10;YNEL1JYFRg4gH0FpycF624QZtzobiCRFkMU8f6DNbcucSFxQau8uovvng+Wfjl+AyLqiBSWGaRz4&#10;+fev85+789+f5HWUp3O+xKhbh3Ghf2t7XJrp3uNlZN03oOMf+RD0o7ini7iiD4Tj5XK+XKwW6OLo&#10;Wy2Kq+IqyZ/dpzvw4b2wmkSjooDTS6Ky40cfsBUMnUJiNWNvpFJpgsqQDvsq3uR5yri4MEWZGCzS&#10;Mow4kdPQe7RCv+tHojtbn5An2GFR8Jmg0Vr4QUmHS1JR//3AQFCiPhicQtyoyYDJ2E0GMxxTKxoo&#10;Gcx3IW1eZBLr4kgTp3H94s78f05R909u8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x+L92AAA&#10;AAsBAAAPAAAAAAAAAAEAIAAAACIAAABkcnMvZG93bnJldi54bWxQSwECFAAUAAAACACHTuJA7Wv3&#10;leUBAAC6AwAADgAAAAAAAAABACAAAAAnAQAAZHJzL2Uyb0RvYy54bWxQSwUGAAAAAAYABgBZAQAA&#10;fgUAAAAA&#10;">
                <v:fill on="f" focussize="0,0"/>
                <v:stroke on="f" weight="1pt"/>
                <v:imagedata o:title=""/>
                <o:lock v:ext="edit" aspectratio="f"/>
                <v:textbox inset="0mm,0mm,0mm,0mm">
                  <w:txbxContent>
                    <w:tbl>
                      <w:tblPr>
                        <w:tblStyle w:val="23"/>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010C8B88">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2788BBA3">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1307010E">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270B3D05">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630D5A22">
                            <w:pPr>
                              <w:pStyle w:val="53"/>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14:paraId="6A1D9E32">
                            <w:pPr>
                              <w:pStyle w:val="53"/>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55E3BB56">
                            <w:pPr>
                              <w:pStyle w:val="53"/>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744AA936">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BD139FB">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1D7A18F">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9169B52">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14:paraId="0D8936D0">
                            <w:pPr>
                              <w:pStyle w:val="53"/>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14:paraId="348A4D5A">
                            <w:pPr>
                              <w:pStyle w:val="53"/>
                              <w:spacing w:line="256" w:lineRule="exact"/>
                              <w:ind w:left="7"/>
                              <w:rPr>
                                <w:rFonts w:ascii="宋体" w:hAnsi="宋体" w:cs="宋体"/>
                                <w:sz w:val="20"/>
                                <w:szCs w:val="20"/>
                                <w:lang w:eastAsia="zh-CN"/>
                              </w:rPr>
                            </w:pPr>
                          </w:p>
                        </w:tc>
                      </w:tr>
                      <w:tr w14:paraId="54C0F74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43B54C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27F1AEA">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0C7EA59C">
                            <w:pPr>
                              <w:pStyle w:val="53"/>
                              <w:rPr>
                                <w:rFonts w:ascii="宋体" w:hAnsi="宋体" w:cs="宋体"/>
                                <w:sz w:val="20"/>
                                <w:szCs w:val="20"/>
                                <w:lang w:eastAsia="zh-CN"/>
                              </w:rPr>
                            </w:pPr>
                          </w:p>
                          <w:p w14:paraId="6B578EBA">
                            <w:pPr>
                              <w:pStyle w:val="53"/>
                              <w:rPr>
                                <w:rFonts w:ascii="宋体" w:hAnsi="宋体" w:cs="宋体"/>
                                <w:sz w:val="20"/>
                                <w:szCs w:val="20"/>
                                <w:lang w:eastAsia="zh-CN"/>
                              </w:rPr>
                            </w:pPr>
                          </w:p>
                          <w:p w14:paraId="1ABD3E7D">
                            <w:pPr>
                              <w:pStyle w:val="53"/>
                              <w:spacing w:before="3"/>
                              <w:rPr>
                                <w:rFonts w:ascii="宋体" w:hAnsi="宋体" w:cs="宋体"/>
                                <w:sz w:val="21"/>
                                <w:szCs w:val="21"/>
                                <w:lang w:eastAsia="zh-CN"/>
                              </w:rPr>
                            </w:pPr>
                          </w:p>
                          <w:p w14:paraId="3676DDB6">
                            <w:pPr>
                              <w:pStyle w:val="53"/>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67355792">
                            <w:pPr>
                              <w:pStyle w:val="53"/>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7BB49B56">
                            <w:pPr>
                              <w:pStyle w:val="5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（制冷量＞14000W）</w:t>
                            </w:r>
                          </w:p>
                        </w:tc>
                        <w:tc>
                          <w:tcPr>
                            <w:tcW w:w="3780" w:type="dxa"/>
                            <w:tcBorders>
                              <w:top w:val="single" w:color="000000" w:sz="4" w:space="0"/>
                              <w:left w:val="single" w:color="000000" w:sz="4" w:space="0"/>
                              <w:bottom w:val="single" w:color="000000" w:sz="4" w:space="0"/>
                              <w:right w:val="single" w:color="000000" w:sz="4" w:space="0"/>
                            </w:tcBorders>
                          </w:tcPr>
                          <w:p w14:paraId="02FA6828">
                            <w:pPr>
                              <w:pStyle w:val="5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6CA93E88">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F1DBC2D">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986BCBE">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BF85CDF">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158233DC">
                            <w:pPr>
                              <w:pStyle w:val="53"/>
                              <w:spacing w:before="7"/>
                              <w:rPr>
                                <w:rFonts w:ascii="宋体" w:hAnsi="宋体" w:cs="宋体"/>
                                <w:sz w:val="24"/>
                                <w:szCs w:val="24"/>
                                <w:lang w:eastAsia="zh-CN"/>
                              </w:rPr>
                            </w:pPr>
                          </w:p>
                          <w:p w14:paraId="4E6DB4B7">
                            <w:pPr>
                              <w:pStyle w:val="5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22FF8362">
                            <w:pPr>
                              <w:pStyle w:val="53"/>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5886B74D">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583C06B">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B91B202">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8AAD364">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033669E7">
                            <w:pPr>
                              <w:pStyle w:val="53"/>
                              <w:spacing w:line="256" w:lineRule="exact"/>
                              <w:ind w:left="7"/>
                              <w:rPr>
                                <w:rFonts w:ascii="宋体" w:hAnsi="宋体" w:cs="宋体"/>
                                <w:sz w:val="20"/>
                                <w:szCs w:val="20"/>
                              </w:rPr>
                            </w:pPr>
                            <w:r>
                              <w:rPr>
                                <w:rFonts w:hint="eastAsia" w:ascii="宋体" w:hAnsi="宋体" w:cs="宋体"/>
                                <w:w w:val="99"/>
                                <w:sz w:val="20"/>
                                <w:szCs w:val="20"/>
                              </w:rPr>
                              <w:t>（制冷量</w:t>
                            </w:r>
                            <w:r>
                              <w:rPr>
                                <w:rFonts w:hint="eastAsia" w:ascii="宋体" w:hAnsi="宋体" w:cs="宋体"/>
                                <w:w w:val="99"/>
                                <w:sz w:val="20"/>
                                <w:szCs w:val="20"/>
                                <w:lang w:eastAsia="zh-CN"/>
                              </w:rPr>
                              <w:t>＞</w:t>
                            </w:r>
                            <w:r>
                              <w:rPr>
                                <w:rFonts w:hint="eastAsia" w:ascii="宋体" w:hAnsi="宋体" w:cs="宋体"/>
                                <w:w w:val="99"/>
                                <w:sz w:val="20"/>
                                <w:szCs w:val="20"/>
                              </w:rPr>
                              <w:t>14000W）</w:t>
                            </w:r>
                          </w:p>
                        </w:tc>
                        <w:tc>
                          <w:tcPr>
                            <w:tcW w:w="3780" w:type="dxa"/>
                            <w:vMerge w:val="continue"/>
                            <w:tcBorders>
                              <w:left w:val="single" w:color="000000" w:sz="4" w:space="0"/>
                              <w:right w:val="single" w:color="000000" w:sz="4" w:space="0"/>
                            </w:tcBorders>
                          </w:tcPr>
                          <w:p w14:paraId="2E188C0B">
                            <w:pPr>
                              <w:pStyle w:val="53"/>
                              <w:spacing w:line="256" w:lineRule="exact"/>
                              <w:rPr>
                                <w:rFonts w:ascii="宋体" w:hAnsi="宋体" w:cs="宋体"/>
                                <w:sz w:val="20"/>
                                <w:szCs w:val="20"/>
                                <w:lang w:eastAsia="zh-CN"/>
                              </w:rPr>
                            </w:pPr>
                          </w:p>
                        </w:tc>
                      </w:tr>
                      <w:tr w14:paraId="730EF7F8">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41C1E39">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7F8E544">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0C8BFA4C">
                            <w:pPr>
                              <w:pStyle w:val="53"/>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34040AC2">
                            <w:pPr>
                              <w:pStyle w:val="53"/>
                              <w:spacing w:before="1"/>
                              <w:rPr>
                                <w:rFonts w:ascii="宋体" w:hAnsi="宋体" w:cs="宋体"/>
                                <w:sz w:val="18"/>
                                <w:szCs w:val="18"/>
                              </w:rPr>
                            </w:pPr>
                          </w:p>
                          <w:p w14:paraId="23DE3E86">
                            <w:pPr>
                              <w:pStyle w:val="53"/>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477AB4A7">
                            <w:pPr>
                              <w:pStyle w:val="53"/>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2B7CEFD6">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B2D8B9C">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8B0A7EC">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24AD4040">
                            <w:pPr>
                              <w:pStyle w:val="53"/>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3566FBA7">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78323789">
                            <w:pPr>
                              <w:pStyle w:val="53"/>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305ECD40">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395501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877FD7D">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14:paraId="0BDB143E">
                            <w:pPr>
                              <w:pStyle w:val="53"/>
                              <w:rPr>
                                <w:rFonts w:ascii="宋体" w:hAnsi="宋体" w:cs="宋体"/>
                                <w:sz w:val="20"/>
                                <w:szCs w:val="20"/>
                                <w:lang w:eastAsia="zh-CN"/>
                              </w:rPr>
                            </w:pPr>
                          </w:p>
                          <w:p w14:paraId="20607A8B">
                            <w:pPr>
                              <w:pStyle w:val="53"/>
                              <w:spacing w:before="9"/>
                              <w:rPr>
                                <w:rFonts w:ascii="宋体" w:hAnsi="宋体" w:cs="宋体"/>
                                <w:sz w:val="20"/>
                                <w:szCs w:val="20"/>
                                <w:lang w:eastAsia="zh-CN"/>
                              </w:rPr>
                            </w:pPr>
                          </w:p>
                          <w:p w14:paraId="364A21B6">
                            <w:pPr>
                              <w:pStyle w:val="53"/>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7D51EAF6">
                            <w:pPr>
                              <w:pStyle w:val="53"/>
                              <w:rPr>
                                <w:rFonts w:ascii="宋体" w:hAnsi="宋体" w:cs="宋体"/>
                                <w:sz w:val="20"/>
                                <w:szCs w:val="20"/>
                              </w:rPr>
                            </w:pPr>
                          </w:p>
                          <w:p w14:paraId="042765D9">
                            <w:pPr>
                              <w:pStyle w:val="53"/>
                              <w:rPr>
                                <w:rFonts w:ascii="宋体" w:hAnsi="宋体" w:cs="宋体"/>
                                <w:sz w:val="20"/>
                                <w:szCs w:val="20"/>
                              </w:rPr>
                            </w:pPr>
                          </w:p>
                          <w:p w14:paraId="306A6B3F">
                            <w:pPr>
                              <w:pStyle w:val="53"/>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14:paraId="0131CE19">
                            <w:pPr>
                              <w:pStyle w:val="53"/>
                              <w:spacing w:before="11"/>
                              <w:rPr>
                                <w:rFonts w:ascii="宋体" w:hAnsi="宋体" w:cs="宋体"/>
                                <w:sz w:val="16"/>
                                <w:szCs w:val="16"/>
                                <w:lang w:eastAsia="zh-CN"/>
                              </w:rPr>
                            </w:pPr>
                          </w:p>
                          <w:p w14:paraId="3759087D">
                            <w:pPr>
                              <w:pStyle w:val="53"/>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339D8856">
                            <w:pPr>
                              <w:pStyle w:val="53"/>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17F9DDD6">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4C8F2D0">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18DEE63">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35FB9EBC">
                            <w:pPr>
                              <w:pStyle w:val="53"/>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53ABDC58">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14:paraId="21C0B85B">
                            <w:pPr>
                              <w:pStyle w:val="53"/>
                              <w:spacing w:line="256" w:lineRule="exact"/>
                              <w:ind w:left="7"/>
                              <w:rPr>
                                <w:rFonts w:ascii="宋体" w:hAnsi="宋体" w:cs="宋体"/>
                                <w:sz w:val="20"/>
                                <w:szCs w:val="20"/>
                                <w:lang w:eastAsia="zh-CN"/>
                              </w:rPr>
                            </w:pPr>
                          </w:p>
                        </w:tc>
                      </w:tr>
                      <w:tr w14:paraId="6EA2265E">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7B08DB07">
                            <w:pPr>
                              <w:pStyle w:val="53"/>
                              <w:spacing w:before="12"/>
                              <w:rPr>
                                <w:rFonts w:ascii="宋体" w:hAnsi="宋体" w:cs="宋体"/>
                                <w:sz w:val="15"/>
                                <w:szCs w:val="15"/>
                                <w:lang w:eastAsia="zh-CN"/>
                              </w:rPr>
                            </w:pPr>
                          </w:p>
                          <w:p w14:paraId="03272721">
                            <w:pPr>
                              <w:pStyle w:val="53"/>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7B57C9B1">
                            <w:pPr>
                              <w:pStyle w:val="53"/>
                              <w:spacing w:before="12"/>
                              <w:rPr>
                                <w:rFonts w:ascii="宋体" w:hAnsi="宋体" w:cs="宋体"/>
                                <w:sz w:val="15"/>
                                <w:szCs w:val="15"/>
                              </w:rPr>
                            </w:pPr>
                          </w:p>
                          <w:p w14:paraId="1CE858F9">
                            <w:pPr>
                              <w:pStyle w:val="53"/>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5D28D4B8">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5BAD3355">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6F30F72B">
                            <w:pPr>
                              <w:pStyle w:val="53"/>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693B9A2A">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1473022F">
                            <w:pPr>
                              <w:pStyle w:val="53"/>
                              <w:spacing w:before="3"/>
                              <w:rPr>
                                <w:rFonts w:ascii="宋体" w:hAnsi="宋体" w:cs="宋体"/>
                                <w:sz w:val="14"/>
                                <w:szCs w:val="14"/>
                                <w:lang w:eastAsia="zh-CN"/>
                              </w:rPr>
                            </w:pPr>
                          </w:p>
                          <w:p w14:paraId="639CF156">
                            <w:pPr>
                              <w:pStyle w:val="53"/>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1DBA77A9">
                            <w:pPr>
                              <w:pStyle w:val="53"/>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09E12477">
                            <w:pPr>
                              <w:pStyle w:val="53"/>
                              <w:spacing w:before="3"/>
                              <w:rPr>
                                <w:rFonts w:ascii="宋体" w:hAnsi="宋体" w:cs="宋体"/>
                                <w:sz w:val="14"/>
                                <w:szCs w:val="14"/>
                              </w:rPr>
                            </w:pPr>
                          </w:p>
                          <w:p w14:paraId="176ADC12">
                            <w:pPr>
                              <w:pStyle w:val="53"/>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58031EDA">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3AF1E1FD">
                            <w:pPr>
                              <w:pStyle w:val="53"/>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45BC0252">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C333077">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2FB480E4">
                            <w:pPr>
                              <w:pStyle w:val="53"/>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6F3E19E">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592293BB">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14:paraId="242642FD">
                            <w:pPr>
                              <w:pStyle w:val="53"/>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3A3743F2">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4B3E9DFF">
                            <w:pPr>
                              <w:pStyle w:val="53"/>
                              <w:spacing w:before="8"/>
                              <w:rPr>
                                <w:rFonts w:ascii="宋体" w:hAnsi="宋体" w:cs="宋体"/>
                                <w:sz w:val="21"/>
                                <w:szCs w:val="21"/>
                              </w:rPr>
                            </w:pPr>
                          </w:p>
                          <w:p w14:paraId="038956DD">
                            <w:pPr>
                              <w:pStyle w:val="53"/>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26C74C33">
                            <w:pPr>
                              <w:pStyle w:val="53"/>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79A69292">
                            <w:pPr>
                              <w:pStyle w:val="53"/>
                              <w:spacing w:before="8"/>
                              <w:rPr>
                                <w:rFonts w:ascii="宋体" w:hAnsi="宋体" w:cs="宋体"/>
                                <w:sz w:val="21"/>
                                <w:szCs w:val="21"/>
                              </w:rPr>
                            </w:pPr>
                          </w:p>
                          <w:p w14:paraId="49B65924">
                            <w:pPr>
                              <w:pStyle w:val="53"/>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3230EA3E">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14:paraId="6703C297">
                            <w:pPr>
                              <w:pStyle w:val="53"/>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51B09695">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DAD1A36">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267BAC7D">
                            <w:pPr>
                              <w:pStyle w:val="53"/>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21B0F16">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766E86CD">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14:paraId="51741C3D">
                            <w:pPr>
                              <w:pStyle w:val="53"/>
                              <w:spacing w:line="256" w:lineRule="exact"/>
                              <w:ind w:left="7"/>
                              <w:rPr>
                                <w:rFonts w:ascii="宋体" w:hAnsi="宋体" w:cs="宋体"/>
                                <w:sz w:val="20"/>
                                <w:szCs w:val="20"/>
                                <w:lang w:eastAsia="zh-CN"/>
                              </w:rPr>
                            </w:pPr>
                          </w:p>
                        </w:tc>
                      </w:tr>
                      <w:tr w14:paraId="1F4F49FA">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16DF7452">
                            <w:pPr>
                              <w:pStyle w:val="53"/>
                              <w:rPr>
                                <w:rFonts w:ascii="宋体" w:hAnsi="宋体" w:cs="宋体"/>
                                <w:sz w:val="20"/>
                                <w:szCs w:val="20"/>
                                <w:lang w:eastAsia="zh-CN"/>
                              </w:rPr>
                            </w:pPr>
                          </w:p>
                          <w:p w14:paraId="0E53717C">
                            <w:pPr>
                              <w:pStyle w:val="53"/>
                              <w:rPr>
                                <w:rFonts w:ascii="宋体" w:hAnsi="宋体" w:cs="宋体"/>
                                <w:sz w:val="20"/>
                                <w:szCs w:val="20"/>
                                <w:lang w:eastAsia="zh-CN"/>
                              </w:rPr>
                            </w:pPr>
                          </w:p>
                          <w:p w14:paraId="70A7A018">
                            <w:pPr>
                              <w:pStyle w:val="53"/>
                              <w:rPr>
                                <w:rFonts w:ascii="宋体" w:hAnsi="宋体" w:cs="宋体"/>
                                <w:sz w:val="20"/>
                                <w:szCs w:val="20"/>
                                <w:lang w:eastAsia="zh-CN"/>
                              </w:rPr>
                            </w:pPr>
                          </w:p>
                          <w:p w14:paraId="5E37EE8E">
                            <w:pPr>
                              <w:pStyle w:val="53"/>
                              <w:rPr>
                                <w:rFonts w:ascii="宋体" w:hAnsi="宋体" w:cs="宋体"/>
                                <w:sz w:val="20"/>
                                <w:szCs w:val="20"/>
                                <w:lang w:eastAsia="zh-CN"/>
                              </w:rPr>
                            </w:pPr>
                          </w:p>
                          <w:p w14:paraId="468F0FB0">
                            <w:pPr>
                              <w:pStyle w:val="53"/>
                              <w:rPr>
                                <w:rFonts w:ascii="宋体" w:hAnsi="宋体" w:cs="宋体"/>
                                <w:sz w:val="20"/>
                                <w:szCs w:val="20"/>
                                <w:lang w:eastAsia="zh-CN"/>
                              </w:rPr>
                            </w:pPr>
                          </w:p>
                          <w:p w14:paraId="1B715542">
                            <w:pPr>
                              <w:pStyle w:val="53"/>
                              <w:rPr>
                                <w:rFonts w:ascii="宋体" w:hAnsi="宋体" w:cs="宋体"/>
                                <w:sz w:val="20"/>
                                <w:szCs w:val="20"/>
                                <w:lang w:eastAsia="zh-CN"/>
                              </w:rPr>
                            </w:pPr>
                          </w:p>
                          <w:p w14:paraId="38FD703F">
                            <w:pPr>
                              <w:pStyle w:val="53"/>
                              <w:rPr>
                                <w:rFonts w:ascii="宋体" w:hAnsi="宋体" w:cs="宋体"/>
                                <w:sz w:val="20"/>
                                <w:szCs w:val="20"/>
                                <w:lang w:eastAsia="zh-CN"/>
                              </w:rPr>
                            </w:pPr>
                          </w:p>
                          <w:p w14:paraId="1C29331E">
                            <w:pPr>
                              <w:pStyle w:val="53"/>
                              <w:rPr>
                                <w:rFonts w:ascii="宋体" w:hAnsi="宋体" w:cs="宋体"/>
                                <w:sz w:val="20"/>
                                <w:szCs w:val="20"/>
                                <w:lang w:eastAsia="zh-CN"/>
                              </w:rPr>
                            </w:pPr>
                          </w:p>
                          <w:p w14:paraId="3E1988C3">
                            <w:pPr>
                              <w:pStyle w:val="53"/>
                              <w:rPr>
                                <w:rFonts w:ascii="宋体" w:hAnsi="宋体" w:cs="宋体"/>
                                <w:sz w:val="20"/>
                                <w:szCs w:val="20"/>
                                <w:lang w:eastAsia="zh-CN"/>
                              </w:rPr>
                            </w:pPr>
                          </w:p>
                          <w:p w14:paraId="460D2FFD">
                            <w:pPr>
                              <w:pStyle w:val="53"/>
                              <w:spacing w:before="5"/>
                              <w:rPr>
                                <w:rFonts w:ascii="宋体" w:hAnsi="宋体" w:cs="宋体"/>
                                <w:sz w:val="18"/>
                                <w:szCs w:val="18"/>
                                <w:lang w:eastAsia="zh-CN"/>
                              </w:rPr>
                            </w:pPr>
                          </w:p>
                          <w:p w14:paraId="5C69CC56">
                            <w:pPr>
                              <w:pStyle w:val="53"/>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78AA2381">
                            <w:pPr>
                              <w:pStyle w:val="53"/>
                              <w:rPr>
                                <w:rFonts w:ascii="宋体" w:hAnsi="宋体" w:cs="宋体"/>
                                <w:sz w:val="20"/>
                                <w:szCs w:val="20"/>
                              </w:rPr>
                            </w:pPr>
                          </w:p>
                          <w:p w14:paraId="62E8B835">
                            <w:pPr>
                              <w:pStyle w:val="53"/>
                              <w:rPr>
                                <w:rFonts w:ascii="宋体" w:hAnsi="宋体" w:cs="宋体"/>
                                <w:sz w:val="20"/>
                                <w:szCs w:val="20"/>
                              </w:rPr>
                            </w:pPr>
                          </w:p>
                          <w:p w14:paraId="48E4FC91">
                            <w:pPr>
                              <w:pStyle w:val="53"/>
                              <w:rPr>
                                <w:rFonts w:ascii="宋体" w:hAnsi="宋体" w:cs="宋体"/>
                                <w:sz w:val="20"/>
                                <w:szCs w:val="20"/>
                              </w:rPr>
                            </w:pPr>
                          </w:p>
                          <w:p w14:paraId="6B1DC7F4">
                            <w:pPr>
                              <w:pStyle w:val="53"/>
                              <w:rPr>
                                <w:rFonts w:ascii="宋体" w:hAnsi="宋体" w:cs="宋体"/>
                                <w:sz w:val="20"/>
                                <w:szCs w:val="20"/>
                              </w:rPr>
                            </w:pPr>
                          </w:p>
                          <w:p w14:paraId="1D634A4A">
                            <w:pPr>
                              <w:pStyle w:val="53"/>
                              <w:rPr>
                                <w:rFonts w:ascii="宋体" w:hAnsi="宋体" w:cs="宋体"/>
                                <w:sz w:val="20"/>
                                <w:szCs w:val="20"/>
                              </w:rPr>
                            </w:pPr>
                          </w:p>
                          <w:p w14:paraId="7C8688DF">
                            <w:pPr>
                              <w:pStyle w:val="53"/>
                              <w:rPr>
                                <w:rFonts w:ascii="宋体" w:hAnsi="宋体" w:cs="宋体"/>
                                <w:sz w:val="20"/>
                                <w:szCs w:val="20"/>
                              </w:rPr>
                            </w:pPr>
                          </w:p>
                          <w:p w14:paraId="5E4FE7DE">
                            <w:pPr>
                              <w:pStyle w:val="53"/>
                              <w:rPr>
                                <w:rFonts w:ascii="宋体" w:hAnsi="宋体" w:cs="宋体"/>
                                <w:sz w:val="20"/>
                                <w:szCs w:val="20"/>
                              </w:rPr>
                            </w:pPr>
                          </w:p>
                          <w:p w14:paraId="66DF9DC5">
                            <w:pPr>
                              <w:pStyle w:val="53"/>
                              <w:rPr>
                                <w:rFonts w:ascii="宋体" w:hAnsi="宋体" w:cs="宋体"/>
                                <w:sz w:val="20"/>
                                <w:szCs w:val="20"/>
                              </w:rPr>
                            </w:pPr>
                          </w:p>
                          <w:p w14:paraId="791592CA">
                            <w:pPr>
                              <w:pStyle w:val="53"/>
                              <w:spacing w:before="6"/>
                              <w:rPr>
                                <w:rFonts w:ascii="宋体" w:hAnsi="宋体" w:cs="宋体"/>
                                <w:sz w:val="26"/>
                                <w:szCs w:val="26"/>
                              </w:rPr>
                            </w:pPr>
                          </w:p>
                          <w:p w14:paraId="7320371A">
                            <w:pPr>
                              <w:pStyle w:val="53"/>
                              <w:ind w:left="7"/>
                              <w:rPr>
                                <w:rFonts w:ascii="宋体" w:hAnsi="宋体" w:cs="宋体"/>
                                <w:sz w:val="20"/>
                                <w:szCs w:val="20"/>
                              </w:rPr>
                            </w:pPr>
                            <w:r>
                              <w:rPr>
                                <w:rFonts w:hint="eastAsia" w:ascii="宋体" w:hAnsi="宋体" w:cs="宋体"/>
                                <w:w w:val="99"/>
                                <w:sz w:val="20"/>
                                <w:szCs w:val="20"/>
                              </w:rPr>
                              <w:t>A020618生活</w:t>
                            </w:r>
                          </w:p>
                          <w:p w14:paraId="01AEC038">
                            <w:pPr>
                              <w:pStyle w:val="53"/>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09A8352C">
                            <w:pPr>
                              <w:pStyle w:val="53"/>
                              <w:spacing w:before="1"/>
                              <w:rPr>
                                <w:rFonts w:ascii="宋体" w:hAnsi="宋体" w:cs="宋体"/>
                                <w:sz w:val="16"/>
                                <w:szCs w:val="16"/>
                              </w:rPr>
                            </w:pPr>
                          </w:p>
                          <w:p w14:paraId="58D933A9">
                            <w:pPr>
                              <w:pStyle w:val="53"/>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14:paraId="3A013CD3">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703B2403">
                            <w:pPr>
                              <w:pStyle w:val="53"/>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1C10A47B">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D296D38">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86CD00E">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76AB202B">
                            <w:pPr>
                              <w:pStyle w:val="53"/>
                              <w:rPr>
                                <w:rFonts w:ascii="宋体" w:hAnsi="宋体" w:cs="宋体"/>
                                <w:sz w:val="20"/>
                                <w:szCs w:val="20"/>
                                <w:lang w:eastAsia="zh-CN"/>
                              </w:rPr>
                            </w:pPr>
                          </w:p>
                          <w:p w14:paraId="4D1AF7A1">
                            <w:pPr>
                              <w:pStyle w:val="53"/>
                              <w:rPr>
                                <w:rFonts w:ascii="宋体" w:hAnsi="宋体" w:cs="宋体"/>
                                <w:sz w:val="20"/>
                                <w:szCs w:val="20"/>
                                <w:lang w:eastAsia="zh-CN"/>
                              </w:rPr>
                            </w:pPr>
                          </w:p>
                          <w:p w14:paraId="6E33DCC1">
                            <w:pPr>
                              <w:pStyle w:val="53"/>
                              <w:rPr>
                                <w:rFonts w:ascii="宋体" w:hAnsi="宋体" w:cs="宋体"/>
                                <w:sz w:val="20"/>
                                <w:szCs w:val="20"/>
                                <w:lang w:eastAsia="zh-CN"/>
                              </w:rPr>
                            </w:pPr>
                          </w:p>
                          <w:p w14:paraId="2C878E1F">
                            <w:pPr>
                              <w:pStyle w:val="53"/>
                              <w:rPr>
                                <w:rFonts w:ascii="宋体" w:hAnsi="宋体" w:cs="宋体"/>
                                <w:sz w:val="20"/>
                                <w:szCs w:val="20"/>
                                <w:lang w:eastAsia="zh-CN"/>
                              </w:rPr>
                            </w:pPr>
                          </w:p>
                          <w:p w14:paraId="79690D73">
                            <w:pPr>
                              <w:pStyle w:val="53"/>
                              <w:rPr>
                                <w:rFonts w:ascii="宋体" w:hAnsi="宋体" w:cs="宋体"/>
                                <w:sz w:val="20"/>
                                <w:szCs w:val="20"/>
                                <w:lang w:eastAsia="zh-CN"/>
                              </w:rPr>
                            </w:pPr>
                          </w:p>
                          <w:p w14:paraId="35845097">
                            <w:pPr>
                              <w:pStyle w:val="53"/>
                              <w:rPr>
                                <w:rFonts w:ascii="宋体" w:hAnsi="宋体" w:cs="宋体"/>
                                <w:sz w:val="20"/>
                                <w:szCs w:val="20"/>
                                <w:lang w:eastAsia="zh-CN"/>
                              </w:rPr>
                            </w:pPr>
                          </w:p>
                          <w:p w14:paraId="18016B97">
                            <w:pPr>
                              <w:pStyle w:val="53"/>
                              <w:spacing w:before="171"/>
                              <w:ind w:left="7"/>
                              <w:rPr>
                                <w:rFonts w:ascii="宋体" w:hAnsi="宋体" w:cs="宋体"/>
                                <w:sz w:val="20"/>
                                <w:szCs w:val="20"/>
                              </w:rPr>
                            </w:pPr>
                            <w:r>
                              <w:rPr>
                                <w:rFonts w:hint="eastAsia" w:ascii="宋体" w:hAnsi="宋体" w:cs="宋体"/>
                                <w:w w:val="99"/>
                                <w:sz w:val="20"/>
                                <w:szCs w:val="20"/>
                              </w:rPr>
                              <w:t>★A0206180203空调</w:t>
                            </w:r>
                          </w:p>
                          <w:p w14:paraId="5F353403">
                            <w:pPr>
                              <w:pStyle w:val="53"/>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04A29BF6">
                            <w:pPr>
                              <w:pStyle w:val="53"/>
                              <w:rPr>
                                <w:rFonts w:ascii="宋体" w:hAnsi="宋体" w:cs="宋体"/>
                                <w:sz w:val="20"/>
                                <w:szCs w:val="20"/>
                              </w:rPr>
                            </w:pPr>
                          </w:p>
                          <w:p w14:paraId="3C3B2FF6">
                            <w:pPr>
                              <w:pStyle w:val="53"/>
                              <w:rPr>
                                <w:rFonts w:ascii="宋体" w:hAnsi="宋体" w:cs="宋体"/>
                                <w:sz w:val="20"/>
                                <w:szCs w:val="20"/>
                              </w:rPr>
                            </w:pPr>
                          </w:p>
                          <w:p w14:paraId="2D598B8E">
                            <w:pPr>
                              <w:pStyle w:val="53"/>
                              <w:spacing w:before="12"/>
                              <w:rPr>
                                <w:rFonts w:ascii="宋体" w:hAnsi="宋体" w:cs="宋体"/>
                                <w:sz w:val="19"/>
                                <w:szCs w:val="19"/>
                              </w:rPr>
                            </w:pPr>
                          </w:p>
                          <w:p w14:paraId="6C69772F">
                            <w:pPr>
                              <w:pStyle w:val="53"/>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24CBDBD8">
                            <w:pPr>
                              <w:pStyle w:val="53"/>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7640BF81">
                            <w:pPr>
                              <w:pStyle w:val="53"/>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0C407586">
                            <w:pPr>
                              <w:pStyle w:val="53"/>
                              <w:spacing w:line="256" w:lineRule="exact"/>
                              <w:ind w:left="7"/>
                              <w:rPr>
                                <w:rFonts w:ascii="宋体" w:hAnsi="宋体" w:cs="宋体"/>
                                <w:sz w:val="20"/>
                                <w:szCs w:val="20"/>
                              </w:rPr>
                            </w:pPr>
                            <w:r>
                              <w:rPr>
                                <w:rFonts w:hint="eastAsia" w:ascii="宋体" w:hAnsi="宋体" w:cs="宋体"/>
                                <w:w w:val="99"/>
                                <w:sz w:val="20"/>
                                <w:szCs w:val="20"/>
                              </w:rPr>
                              <w:t>实施。</w:t>
                            </w:r>
                          </w:p>
                        </w:tc>
                      </w:tr>
                      <w:tr w14:paraId="763ADFE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604BDDD">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362A9E6">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2F3E33E">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702985CC">
                            <w:pPr>
                              <w:pStyle w:val="53"/>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599EF581">
                            <w:pPr>
                              <w:pStyle w:val="5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5B501E68">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7269933">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BE78396">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CFE6114">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14:paraId="5D807CDF">
                            <w:pPr>
                              <w:pStyle w:val="53"/>
                              <w:spacing w:before="2"/>
                              <w:rPr>
                                <w:rFonts w:ascii="宋体" w:hAnsi="宋体" w:cs="宋体"/>
                                <w:sz w:val="24"/>
                                <w:szCs w:val="24"/>
                                <w:lang w:eastAsia="zh-CN"/>
                              </w:rPr>
                            </w:pPr>
                          </w:p>
                          <w:p w14:paraId="0268E1CE">
                            <w:pPr>
                              <w:pStyle w:val="53"/>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00EBFA07">
                            <w:pPr>
                              <w:pStyle w:val="53"/>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0C3C3AAC">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E9F2470">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AE7420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186CB9D">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6F99C497">
                            <w:pPr>
                              <w:pStyle w:val="53"/>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14:paraId="681B8FB0">
                            <w:pPr>
                              <w:pStyle w:val="53"/>
                              <w:spacing w:line="256" w:lineRule="exact"/>
                              <w:ind w:left="7"/>
                              <w:rPr>
                                <w:rFonts w:ascii="宋体" w:hAnsi="宋体" w:cs="宋体"/>
                                <w:sz w:val="20"/>
                                <w:szCs w:val="20"/>
                                <w:lang w:eastAsia="zh-CN"/>
                              </w:rPr>
                            </w:pPr>
                          </w:p>
                        </w:tc>
                      </w:tr>
                      <w:tr w14:paraId="379BBB74">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0BC4D17">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021D99F">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461AF626">
                            <w:pPr>
                              <w:pStyle w:val="53"/>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12F127EA">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0A11C505">
                            <w:pPr>
                              <w:pStyle w:val="53"/>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0B36DC2F">
                      <w:pPr>
                        <w:rPr>
                          <w:rFonts w:ascii="Calibri" w:hAnsi="Calibri"/>
                          <w:sz w:val="22"/>
                          <w:szCs w:val="22"/>
                        </w:rPr>
                      </w:pPr>
                    </w:p>
                  </w:txbxContent>
                </v:textbox>
              </v:shape>
            </w:pict>
          </mc:Fallback>
        </mc:AlternateContent>
      </w:r>
    </w:p>
    <w:p w14:paraId="71898770">
      <w:pPr>
        <w:wordWrap w:val="0"/>
        <w:rPr>
          <w:rFonts w:ascii="宋体" w:hAnsi="宋体" w:cs="宋体"/>
          <w:color w:val="000000" w:themeColor="text1"/>
          <w:sz w:val="20"/>
          <w:szCs w:val="20"/>
          <w14:textFill>
            <w14:solidFill>
              <w14:schemeClr w14:val="tx1"/>
            </w14:solidFill>
          </w14:textFill>
        </w:rPr>
      </w:pPr>
    </w:p>
    <w:p w14:paraId="4E5E82BD">
      <w:pPr>
        <w:wordWrap w:val="0"/>
        <w:rPr>
          <w:rFonts w:ascii="宋体" w:hAnsi="宋体" w:cs="宋体"/>
          <w:color w:val="000000" w:themeColor="text1"/>
          <w:sz w:val="20"/>
          <w:szCs w:val="20"/>
          <w14:textFill>
            <w14:solidFill>
              <w14:schemeClr w14:val="tx1"/>
            </w14:solidFill>
          </w14:textFill>
        </w:rPr>
      </w:pPr>
    </w:p>
    <w:p w14:paraId="3C0D07E2">
      <w:pPr>
        <w:wordWrap w:val="0"/>
        <w:rPr>
          <w:rFonts w:ascii="宋体" w:hAnsi="宋体" w:cs="宋体"/>
          <w:color w:val="000000" w:themeColor="text1"/>
          <w:sz w:val="20"/>
          <w:szCs w:val="20"/>
          <w14:textFill>
            <w14:solidFill>
              <w14:schemeClr w14:val="tx1"/>
            </w14:solidFill>
          </w14:textFill>
        </w:rPr>
      </w:pPr>
    </w:p>
    <w:p w14:paraId="6D5A6FBF">
      <w:pPr>
        <w:wordWrap w:val="0"/>
        <w:spacing w:before="2"/>
        <w:rPr>
          <w:rFonts w:ascii="宋体" w:hAnsi="宋体" w:cs="宋体"/>
          <w:color w:val="000000" w:themeColor="text1"/>
          <w:sz w:val="23"/>
          <w:szCs w:val="23"/>
          <w14:textFill>
            <w14:solidFill>
              <w14:schemeClr w14:val="tx1"/>
            </w14:solidFill>
          </w14:textFill>
        </w:rPr>
      </w:pPr>
    </w:p>
    <w:p w14:paraId="37E7E687">
      <w:pPr>
        <w:wordWrap w:val="0"/>
        <w:rPr>
          <w:rFonts w:ascii="宋体" w:hAnsi="宋体" w:cs="宋体"/>
          <w:color w:val="000000" w:themeColor="text1"/>
          <w:sz w:val="20"/>
          <w:szCs w:val="20"/>
          <w14:textFill>
            <w14:solidFill>
              <w14:schemeClr w14:val="tx1"/>
            </w14:solidFill>
          </w14:textFill>
        </w:rPr>
      </w:pPr>
    </w:p>
    <w:p w14:paraId="43445C89">
      <w:pPr>
        <w:wordWrap w:val="0"/>
        <w:rPr>
          <w:rFonts w:ascii="宋体" w:hAnsi="宋体" w:cs="宋体"/>
          <w:color w:val="000000" w:themeColor="text1"/>
          <w:sz w:val="20"/>
          <w:szCs w:val="20"/>
          <w14:textFill>
            <w14:solidFill>
              <w14:schemeClr w14:val="tx1"/>
            </w14:solidFill>
          </w14:textFill>
        </w:rPr>
      </w:pPr>
    </w:p>
    <w:p w14:paraId="01287389">
      <w:pPr>
        <w:wordWrap w:val="0"/>
        <w:rPr>
          <w:rFonts w:ascii="宋体" w:hAnsi="宋体" w:cs="宋体"/>
          <w:color w:val="000000" w:themeColor="text1"/>
          <w:sz w:val="20"/>
          <w:szCs w:val="20"/>
          <w14:textFill>
            <w14:solidFill>
              <w14:schemeClr w14:val="tx1"/>
            </w14:solidFill>
          </w14:textFill>
        </w:rPr>
      </w:pPr>
    </w:p>
    <w:p w14:paraId="1EA819B6">
      <w:pPr>
        <w:wordWrap w:val="0"/>
        <w:rPr>
          <w:rFonts w:ascii="宋体" w:hAnsi="宋体" w:cs="宋体"/>
          <w:color w:val="000000" w:themeColor="text1"/>
          <w:sz w:val="20"/>
          <w:szCs w:val="20"/>
          <w14:textFill>
            <w14:solidFill>
              <w14:schemeClr w14:val="tx1"/>
            </w14:solidFill>
          </w14:textFill>
        </w:rPr>
      </w:pPr>
    </w:p>
    <w:p w14:paraId="0B60AD11">
      <w:pPr>
        <w:wordWrap w:val="0"/>
        <w:rPr>
          <w:rFonts w:ascii="宋体" w:hAnsi="宋体" w:cs="宋体"/>
          <w:color w:val="000000" w:themeColor="text1"/>
          <w:sz w:val="20"/>
          <w:szCs w:val="20"/>
          <w14:textFill>
            <w14:solidFill>
              <w14:schemeClr w14:val="tx1"/>
            </w14:solidFill>
          </w14:textFill>
        </w:rPr>
      </w:pPr>
    </w:p>
    <w:p w14:paraId="55EF81D3">
      <w:pPr>
        <w:wordWrap w:val="0"/>
        <w:rPr>
          <w:rFonts w:ascii="宋体" w:hAnsi="宋体" w:cs="宋体"/>
          <w:color w:val="000000" w:themeColor="text1"/>
          <w:sz w:val="20"/>
          <w:szCs w:val="20"/>
          <w14:textFill>
            <w14:solidFill>
              <w14:schemeClr w14:val="tx1"/>
            </w14:solidFill>
          </w14:textFill>
        </w:rPr>
      </w:pPr>
    </w:p>
    <w:p w14:paraId="2057F735">
      <w:pPr>
        <w:wordWrap w:val="0"/>
        <w:rPr>
          <w:rFonts w:ascii="宋体" w:hAnsi="宋体" w:cs="宋体"/>
          <w:color w:val="000000" w:themeColor="text1"/>
          <w:sz w:val="20"/>
          <w:szCs w:val="20"/>
          <w14:textFill>
            <w14:solidFill>
              <w14:schemeClr w14:val="tx1"/>
            </w14:solidFill>
          </w14:textFill>
        </w:rPr>
      </w:pPr>
    </w:p>
    <w:p w14:paraId="63292FFF">
      <w:pPr>
        <w:wordWrap w:val="0"/>
        <w:rPr>
          <w:rFonts w:ascii="宋体" w:hAnsi="宋体" w:cs="宋体"/>
          <w:color w:val="000000" w:themeColor="text1"/>
          <w:sz w:val="20"/>
          <w:szCs w:val="20"/>
          <w14:textFill>
            <w14:solidFill>
              <w14:schemeClr w14:val="tx1"/>
            </w14:solidFill>
          </w14:textFill>
        </w:rPr>
      </w:pPr>
    </w:p>
    <w:p w14:paraId="3D18DA89">
      <w:pPr>
        <w:wordWrap w:val="0"/>
        <w:rPr>
          <w:rFonts w:ascii="宋体" w:hAnsi="宋体" w:cs="宋体"/>
          <w:color w:val="000000" w:themeColor="text1"/>
          <w:sz w:val="20"/>
          <w:szCs w:val="20"/>
          <w14:textFill>
            <w14:solidFill>
              <w14:schemeClr w14:val="tx1"/>
            </w14:solidFill>
          </w14:textFill>
        </w:rPr>
      </w:pPr>
    </w:p>
    <w:p w14:paraId="562A8E9B">
      <w:pPr>
        <w:wordWrap w:val="0"/>
        <w:rPr>
          <w:rFonts w:ascii="宋体" w:hAnsi="宋体" w:cs="宋体"/>
          <w:color w:val="000000" w:themeColor="text1"/>
          <w:sz w:val="20"/>
          <w:szCs w:val="20"/>
          <w14:textFill>
            <w14:solidFill>
              <w14:schemeClr w14:val="tx1"/>
            </w14:solidFill>
          </w14:textFill>
        </w:rPr>
      </w:pPr>
    </w:p>
    <w:p w14:paraId="3685C1FC">
      <w:pPr>
        <w:wordWrap w:val="0"/>
        <w:rPr>
          <w:rFonts w:ascii="宋体" w:hAnsi="宋体" w:cs="宋体"/>
          <w:color w:val="000000" w:themeColor="text1"/>
          <w:sz w:val="20"/>
          <w:szCs w:val="20"/>
          <w14:textFill>
            <w14:solidFill>
              <w14:schemeClr w14:val="tx1"/>
            </w14:solidFill>
          </w14:textFill>
        </w:rPr>
      </w:pPr>
    </w:p>
    <w:p w14:paraId="3B244309">
      <w:pPr>
        <w:wordWrap w:val="0"/>
        <w:rPr>
          <w:rFonts w:ascii="宋体" w:hAnsi="宋体" w:cs="宋体"/>
          <w:color w:val="000000" w:themeColor="text1"/>
          <w:sz w:val="20"/>
          <w:szCs w:val="20"/>
          <w14:textFill>
            <w14:solidFill>
              <w14:schemeClr w14:val="tx1"/>
            </w14:solidFill>
          </w14:textFill>
        </w:rPr>
      </w:pPr>
    </w:p>
    <w:p w14:paraId="3CDC9E44">
      <w:pPr>
        <w:wordWrap w:val="0"/>
        <w:rPr>
          <w:rFonts w:ascii="宋体" w:hAnsi="宋体" w:cs="宋体"/>
          <w:color w:val="000000" w:themeColor="text1"/>
          <w:sz w:val="20"/>
          <w:szCs w:val="20"/>
          <w14:textFill>
            <w14:solidFill>
              <w14:schemeClr w14:val="tx1"/>
            </w14:solidFill>
          </w14:textFill>
        </w:rPr>
      </w:pPr>
    </w:p>
    <w:p w14:paraId="1A4B1FCC">
      <w:pPr>
        <w:wordWrap w:val="0"/>
        <w:rPr>
          <w:rFonts w:ascii="宋体" w:hAnsi="宋体" w:cs="宋体"/>
          <w:color w:val="000000" w:themeColor="text1"/>
          <w:sz w:val="20"/>
          <w:szCs w:val="20"/>
          <w14:textFill>
            <w14:solidFill>
              <w14:schemeClr w14:val="tx1"/>
            </w14:solidFill>
          </w14:textFill>
        </w:rPr>
      </w:pPr>
    </w:p>
    <w:p w14:paraId="1A900432">
      <w:pPr>
        <w:wordWrap w:val="0"/>
        <w:rPr>
          <w:rFonts w:ascii="宋体" w:hAnsi="宋体" w:cs="宋体"/>
          <w:color w:val="000000" w:themeColor="text1"/>
          <w:sz w:val="20"/>
          <w:szCs w:val="20"/>
          <w14:textFill>
            <w14:solidFill>
              <w14:schemeClr w14:val="tx1"/>
            </w14:solidFill>
          </w14:textFill>
        </w:rPr>
      </w:pPr>
    </w:p>
    <w:p w14:paraId="13C22997">
      <w:pPr>
        <w:wordWrap w:val="0"/>
        <w:rPr>
          <w:rFonts w:ascii="宋体" w:hAnsi="宋体" w:cs="宋体"/>
          <w:color w:val="000000" w:themeColor="text1"/>
          <w:sz w:val="20"/>
          <w:szCs w:val="20"/>
          <w14:textFill>
            <w14:solidFill>
              <w14:schemeClr w14:val="tx1"/>
            </w14:solidFill>
          </w14:textFill>
        </w:rPr>
      </w:pPr>
    </w:p>
    <w:p w14:paraId="4A6089F8">
      <w:pPr>
        <w:wordWrap w:val="0"/>
        <w:spacing w:before="6"/>
        <w:rPr>
          <w:rFonts w:ascii="宋体" w:hAnsi="宋体" w:cs="宋体"/>
          <w:color w:val="000000" w:themeColor="text1"/>
          <w:sz w:val="29"/>
          <w:szCs w:val="29"/>
          <w14:textFill>
            <w14:solidFill>
              <w14:schemeClr w14:val="tx1"/>
            </w14:solidFill>
          </w14:textFill>
        </w:rPr>
      </w:pPr>
    </w:p>
    <w:p w14:paraId="35F05804">
      <w:pPr>
        <w:wordWrap w:val="0"/>
        <w:rPr>
          <w:rFonts w:ascii="宋体" w:hAnsi="宋体" w:cs="宋体"/>
          <w:color w:val="000000" w:themeColor="text1"/>
          <w:sz w:val="20"/>
          <w:szCs w:val="20"/>
          <w14:textFill>
            <w14:solidFill>
              <w14:schemeClr w14:val="tx1"/>
            </w14:solidFill>
          </w14:textFill>
        </w:rPr>
      </w:pPr>
    </w:p>
    <w:p w14:paraId="195C3F3A">
      <w:pPr>
        <w:wordWrap w:val="0"/>
        <w:rPr>
          <w:rFonts w:ascii="宋体" w:hAnsi="宋体" w:cs="宋体"/>
          <w:color w:val="000000" w:themeColor="text1"/>
          <w:sz w:val="20"/>
          <w:szCs w:val="20"/>
          <w14:textFill>
            <w14:solidFill>
              <w14:schemeClr w14:val="tx1"/>
            </w14:solidFill>
          </w14:textFill>
        </w:rPr>
      </w:pPr>
    </w:p>
    <w:p w14:paraId="486F003C">
      <w:pPr>
        <w:wordWrap w:val="0"/>
        <w:spacing w:before="3"/>
        <w:rPr>
          <w:rFonts w:ascii="宋体" w:hAnsi="宋体" w:cs="宋体"/>
          <w:color w:val="000000" w:themeColor="text1"/>
          <w:sz w:val="22"/>
          <w:szCs w:val="22"/>
          <w14:textFill>
            <w14:solidFill>
              <w14:schemeClr w14:val="tx1"/>
            </w14:solidFill>
          </w14:textFill>
        </w:rPr>
      </w:pPr>
    </w:p>
    <w:p w14:paraId="4A8F29B4">
      <w:pPr>
        <w:widowControl/>
        <w:wordWrap w:val="0"/>
        <w:jc w:val="left"/>
        <w:rPr>
          <w:rFonts w:ascii="宋体" w:hAnsi="宋体" w:cs="宋体"/>
          <w:color w:val="000000" w:themeColor="text1"/>
          <w:sz w:val="20"/>
          <w:szCs w:val="20"/>
          <w14:textFill>
            <w14:solidFill>
              <w14:schemeClr w14:val="tx1"/>
            </w14:solidFill>
          </w14:textFill>
        </w:rPr>
        <w:sectPr>
          <w:pgSz w:w="11910" w:h="16840"/>
          <w:pgMar w:top="1340" w:right="1500" w:bottom="280" w:left="1680" w:header="720" w:footer="720" w:gutter="0"/>
          <w:cols w:space="720" w:num="1"/>
        </w:sectPr>
      </w:pPr>
    </w:p>
    <w:p w14:paraId="03B808E1">
      <w:pPr>
        <w:wordWrap w:val="0"/>
        <w:rPr>
          <w:rFonts w:ascii="宋体" w:hAnsi="宋体" w:cs="宋体"/>
          <w:color w:val="000000" w:themeColor="text1"/>
          <w:sz w:val="20"/>
          <w:szCs w:val="20"/>
          <w14:textFill>
            <w14:solidFill>
              <w14:schemeClr w14:val="tx1"/>
            </w14:solidFill>
          </w14:textFill>
        </w:rPr>
      </w:pPr>
    </w:p>
    <w:p w14:paraId="635FBB2E">
      <w:pPr>
        <w:wordWrap w:val="0"/>
        <w:rPr>
          <w:rFonts w:ascii="宋体" w:hAnsi="宋体" w:cs="宋体"/>
          <w:color w:val="000000" w:themeColor="text1"/>
          <w:sz w:val="20"/>
          <w:szCs w:val="2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w="12700">
                          <a:noFill/>
                        </a:ln>
                        <a:effectLst/>
                      </wps:spPr>
                      <wps:txbx>
                        <w:txbxContent>
                          <w:tbl>
                            <w:tblPr>
                              <w:tblStyle w:val="2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0577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2299F12D">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3DE3A181">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256DB7A6">
                                  <w:pPr>
                                    <w:pStyle w:val="53"/>
                                    <w:rPr>
                                      <w:rFonts w:ascii="宋体" w:hAnsi="宋体" w:cs="宋体"/>
                                      <w:sz w:val="20"/>
                                      <w:szCs w:val="20"/>
                                    </w:rPr>
                                  </w:pPr>
                                </w:p>
                                <w:p w14:paraId="0A8A22F6">
                                  <w:pPr>
                                    <w:pStyle w:val="53"/>
                                    <w:rPr>
                                      <w:rFonts w:ascii="宋体" w:hAnsi="宋体" w:cs="宋体"/>
                                      <w:sz w:val="20"/>
                                      <w:szCs w:val="20"/>
                                    </w:rPr>
                                  </w:pPr>
                                </w:p>
                                <w:p w14:paraId="5CB6C16B">
                                  <w:pPr>
                                    <w:pStyle w:val="53"/>
                                    <w:rPr>
                                      <w:rFonts w:ascii="宋体" w:hAnsi="宋体" w:cs="宋体"/>
                                      <w:sz w:val="20"/>
                                      <w:szCs w:val="20"/>
                                    </w:rPr>
                                  </w:pPr>
                                </w:p>
                                <w:p w14:paraId="280DDF09">
                                  <w:pPr>
                                    <w:pStyle w:val="53"/>
                                    <w:rPr>
                                      <w:rFonts w:ascii="宋体" w:hAnsi="宋体" w:cs="宋体"/>
                                      <w:sz w:val="20"/>
                                      <w:szCs w:val="20"/>
                                    </w:rPr>
                                  </w:pPr>
                                </w:p>
                                <w:p w14:paraId="260C0192">
                                  <w:pPr>
                                    <w:pStyle w:val="53"/>
                                    <w:rPr>
                                      <w:rFonts w:ascii="宋体" w:hAnsi="宋体" w:cs="宋体"/>
                                      <w:sz w:val="20"/>
                                      <w:szCs w:val="20"/>
                                    </w:rPr>
                                  </w:pPr>
                                </w:p>
                                <w:p w14:paraId="295AD67D">
                                  <w:pPr>
                                    <w:pStyle w:val="53"/>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3437EC69">
                                  <w:pPr>
                                    <w:pStyle w:val="53"/>
                                    <w:spacing w:before="12"/>
                                    <w:rPr>
                                      <w:rFonts w:ascii="宋体" w:hAnsi="宋体" w:cs="宋体"/>
                                      <w:sz w:val="15"/>
                                      <w:szCs w:val="15"/>
                                    </w:rPr>
                                  </w:pPr>
                                </w:p>
                                <w:p w14:paraId="43543F85">
                                  <w:pPr>
                                    <w:pStyle w:val="53"/>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38DAFA00">
                                  <w:pPr>
                                    <w:pStyle w:val="53"/>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411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BFE89F4">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4655477">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69572C62">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71C798C5">
                                  <w:pPr>
                                    <w:pStyle w:val="53"/>
                                    <w:spacing w:before="2"/>
                                    <w:rPr>
                                      <w:rFonts w:ascii="宋体" w:hAnsi="宋体" w:cs="宋体"/>
                                      <w:sz w:val="24"/>
                                      <w:szCs w:val="24"/>
                                      <w:lang w:eastAsia="zh-CN"/>
                                    </w:rPr>
                                  </w:pPr>
                                </w:p>
                                <w:p w14:paraId="5042FB45">
                                  <w:pPr>
                                    <w:pStyle w:val="53"/>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1D889770">
                                  <w:pPr>
                                    <w:pStyle w:val="5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7C5D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BC7280C">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9AC81D1">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6E4A0D58">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1A86AE59">
                                  <w:pPr>
                                    <w:pStyle w:val="53"/>
                                    <w:rPr>
                                      <w:rFonts w:ascii="宋体" w:hAnsi="宋体" w:cs="宋体"/>
                                      <w:sz w:val="19"/>
                                      <w:szCs w:val="19"/>
                                      <w:lang w:eastAsia="zh-CN"/>
                                    </w:rPr>
                                  </w:pPr>
                                </w:p>
                                <w:p w14:paraId="01622334">
                                  <w:pPr>
                                    <w:pStyle w:val="53"/>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09064D0B">
                                  <w:pPr>
                                    <w:pStyle w:val="53"/>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7C4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EBF2F04">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06158AA">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3F4961E8">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2E0A6C85">
                                  <w:pPr>
                                    <w:pStyle w:val="53"/>
                                    <w:spacing w:before="12"/>
                                    <w:rPr>
                                      <w:rFonts w:ascii="宋体" w:hAnsi="宋体" w:cs="宋体"/>
                                      <w:sz w:val="15"/>
                                      <w:szCs w:val="15"/>
                                      <w:lang w:eastAsia="zh-CN"/>
                                    </w:rPr>
                                  </w:pPr>
                                </w:p>
                                <w:p w14:paraId="726CB143">
                                  <w:pPr>
                                    <w:pStyle w:val="53"/>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51646E52">
                                  <w:pPr>
                                    <w:pStyle w:val="53"/>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5ED0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2085D896">
                                  <w:pPr>
                                    <w:pStyle w:val="53"/>
                                    <w:rPr>
                                      <w:rFonts w:ascii="宋体" w:hAnsi="宋体" w:cs="宋体"/>
                                      <w:sz w:val="20"/>
                                      <w:szCs w:val="20"/>
                                      <w:lang w:eastAsia="zh-CN"/>
                                    </w:rPr>
                                  </w:pPr>
                                </w:p>
                                <w:p w14:paraId="29921F7A">
                                  <w:pPr>
                                    <w:pStyle w:val="53"/>
                                    <w:rPr>
                                      <w:rFonts w:ascii="宋体" w:hAnsi="宋体" w:cs="宋体"/>
                                      <w:sz w:val="20"/>
                                      <w:szCs w:val="20"/>
                                      <w:lang w:eastAsia="zh-CN"/>
                                    </w:rPr>
                                  </w:pPr>
                                </w:p>
                                <w:p w14:paraId="23378261">
                                  <w:pPr>
                                    <w:pStyle w:val="53"/>
                                    <w:rPr>
                                      <w:rFonts w:ascii="宋体" w:hAnsi="宋体" w:cs="宋体"/>
                                      <w:sz w:val="20"/>
                                      <w:szCs w:val="20"/>
                                      <w:lang w:eastAsia="zh-CN"/>
                                    </w:rPr>
                                  </w:pPr>
                                </w:p>
                                <w:p w14:paraId="248BAFAF">
                                  <w:pPr>
                                    <w:pStyle w:val="53"/>
                                    <w:rPr>
                                      <w:rFonts w:ascii="宋体" w:hAnsi="宋体" w:cs="宋体"/>
                                      <w:sz w:val="20"/>
                                      <w:szCs w:val="20"/>
                                      <w:lang w:eastAsia="zh-CN"/>
                                    </w:rPr>
                                  </w:pPr>
                                </w:p>
                                <w:p w14:paraId="1DB6D69B">
                                  <w:pPr>
                                    <w:pStyle w:val="53"/>
                                    <w:rPr>
                                      <w:rFonts w:ascii="宋体" w:hAnsi="宋体" w:cs="宋体"/>
                                      <w:sz w:val="20"/>
                                      <w:szCs w:val="20"/>
                                      <w:lang w:eastAsia="zh-CN"/>
                                    </w:rPr>
                                  </w:pPr>
                                </w:p>
                                <w:p w14:paraId="0013D28D">
                                  <w:pPr>
                                    <w:pStyle w:val="53"/>
                                    <w:spacing w:before="12"/>
                                    <w:rPr>
                                      <w:rFonts w:ascii="宋体" w:hAnsi="宋体" w:cs="宋体"/>
                                      <w:sz w:val="23"/>
                                      <w:szCs w:val="23"/>
                                      <w:lang w:eastAsia="zh-CN"/>
                                    </w:rPr>
                                  </w:pPr>
                                </w:p>
                                <w:p w14:paraId="58B576C5">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0B076C4B">
                                  <w:pPr>
                                    <w:pStyle w:val="53"/>
                                    <w:rPr>
                                      <w:rFonts w:ascii="宋体" w:hAnsi="宋体" w:cs="宋体"/>
                                      <w:sz w:val="20"/>
                                      <w:szCs w:val="20"/>
                                    </w:rPr>
                                  </w:pPr>
                                </w:p>
                                <w:p w14:paraId="45A98D66">
                                  <w:pPr>
                                    <w:pStyle w:val="53"/>
                                    <w:rPr>
                                      <w:rFonts w:ascii="宋体" w:hAnsi="宋体" w:cs="宋体"/>
                                      <w:sz w:val="20"/>
                                      <w:szCs w:val="20"/>
                                    </w:rPr>
                                  </w:pPr>
                                </w:p>
                                <w:p w14:paraId="63885549">
                                  <w:pPr>
                                    <w:pStyle w:val="53"/>
                                    <w:rPr>
                                      <w:rFonts w:ascii="宋体" w:hAnsi="宋体" w:cs="宋体"/>
                                      <w:sz w:val="20"/>
                                      <w:szCs w:val="20"/>
                                    </w:rPr>
                                  </w:pPr>
                                </w:p>
                                <w:p w14:paraId="5A35B00B">
                                  <w:pPr>
                                    <w:pStyle w:val="53"/>
                                    <w:rPr>
                                      <w:rFonts w:ascii="宋体" w:hAnsi="宋体" w:cs="宋体"/>
                                      <w:sz w:val="20"/>
                                      <w:szCs w:val="20"/>
                                    </w:rPr>
                                  </w:pPr>
                                </w:p>
                                <w:p w14:paraId="4B4B108D">
                                  <w:pPr>
                                    <w:pStyle w:val="53"/>
                                    <w:rPr>
                                      <w:rFonts w:ascii="宋体" w:hAnsi="宋体" w:cs="宋体"/>
                                      <w:sz w:val="20"/>
                                      <w:szCs w:val="20"/>
                                    </w:rPr>
                                  </w:pPr>
                                </w:p>
                                <w:p w14:paraId="7B455105">
                                  <w:pPr>
                                    <w:pStyle w:val="53"/>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10B03DE7">
                                  <w:pPr>
                                    <w:pStyle w:val="53"/>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597B8603">
                                  <w:pPr>
                                    <w:pStyle w:val="53"/>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1D0CA12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A1CD8B8">
                                  <w:pPr>
                                    <w:pStyle w:val="53"/>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37A3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D24E0A5">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7D7A8C8">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5FAA3CE">
                                  <w:pPr>
                                    <w:pStyle w:val="53"/>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4C6C91A9">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350B9E3E">
                                  <w:pPr>
                                    <w:pStyle w:val="53"/>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33E9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006B1C9">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2451472">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0C158A0B">
                                  <w:pPr>
                                    <w:pStyle w:val="53"/>
                                    <w:spacing w:before="4"/>
                                    <w:rPr>
                                      <w:rFonts w:ascii="宋体" w:hAnsi="宋体" w:cs="宋体"/>
                                      <w:sz w:val="18"/>
                                      <w:szCs w:val="18"/>
                                      <w:lang w:eastAsia="zh-CN"/>
                                    </w:rPr>
                                  </w:pPr>
                                </w:p>
                                <w:p w14:paraId="04118EFE">
                                  <w:pPr>
                                    <w:pStyle w:val="53"/>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0A31DA5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29DA37A8">
                                  <w:pPr>
                                    <w:pStyle w:val="53"/>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D89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05ECF3F">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E6E670B">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408A193">
                                  <w:pPr>
                                    <w:pStyle w:val="53"/>
                                    <w:spacing w:before="5"/>
                                    <w:rPr>
                                      <w:rFonts w:ascii="宋体" w:hAnsi="宋体" w:cs="宋体"/>
                                      <w:sz w:val="15"/>
                                      <w:szCs w:val="15"/>
                                      <w:lang w:eastAsia="zh-CN"/>
                                    </w:rPr>
                                  </w:pPr>
                                </w:p>
                                <w:p w14:paraId="4021A979">
                                  <w:pPr>
                                    <w:pStyle w:val="53"/>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0B8FDB9C">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F89A216">
                                  <w:pPr>
                                    <w:pStyle w:val="53"/>
                                    <w:spacing w:before="5"/>
                                    <w:rPr>
                                      <w:rFonts w:ascii="宋体" w:hAnsi="宋体" w:cs="宋体"/>
                                      <w:sz w:val="15"/>
                                      <w:szCs w:val="15"/>
                                      <w:lang w:eastAsia="zh-CN"/>
                                    </w:rPr>
                                  </w:pPr>
                                </w:p>
                                <w:p w14:paraId="1D5BA597">
                                  <w:pPr>
                                    <w:pStyle w:val="53"/>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E9E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489E7062">
                                  <w:pPr>
                                    <w:pStyle w:val="53"/>
                                    <w:spacing w:before="1"/>
                                    <w:rPr>
                                      <w:rFonts w:ascii="宋体" w:hAnsi="宋体" w:cs="宋体"/>
                                      <w:sz w:val="18"/>
                                      <w:szCs w:val="18"/>
                                      <w:lang w:eastAsia="zh-CN"/>
                                    </w:rPr>
                                  </w:pPr>
                                </w:p>
                                <w:p w14:paraId="75E24BF4">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65D7FEB4">
                                  <w:pPr>
                                    <w:pStyle w:val="53"/>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256433D0">
                                  <w:pPr>
                                    <w:pStyle w:val="53"/>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7328E413">
                                  <w:pPr>
                                    <w:pStyle w:val="53"/>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111EB633">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4A081747">
                                  <w:pPr>
                                    <w:pStyle w:val="53"/>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4EF4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4B453414">
                                  <w:pPr>
                                    <w:pStyle w:val="53"/>
                                    <w:rPr>
                                      <w:rFonts w:ascii="宋体" w:hAnsi="宋体" w:cs="宋体"/>
                                      <w:sz w:val="20"/>
                                      <w:szCs w:val="20"/>
                                      <w:lang w:eastAsia="zh-CN"/>
                                    </w:rPr>
                                  </w:pPr>
                                </w:p>
                                <w:p w14:paraId="47306C25">
                                  <w:pPr>
                                    <w:pStyle w:val="53"/>
                                    <w:rPr>
                                      <w:rFonts w:ascii="宋体" w:hAnsi="宋体" w:cs="宋体"/>
                                      <w:sz w:val="20"/>
                                      <w:szCs w:val="20"/>
                                      <w:lang w:eastAsia="zh-CN"/>
                                    </w:rPr>
                                  </w:pPr>
                                </w:p>
                                <w:p w14:paraId="3C82206B">
                                  <w:pPr>
                                    <w:pStyle w:val="53"/>
                                    <w:spacing w:before="10"/>
                                    <w:rPr>
                                      <w:rFonts w:ascii="宋体" w:hAnsi="宋体" w:cs="宋体"/>
                                      <w:sz w:val="21"/>
                                      <w:szCs w:val="21"/>
                                      <w:lang w:eastAsia="zh-CN"/>
                                    </w:rPr>
                                  </w:pPr>
                                </w:p>
                                <w:p w14:paraId="5CB10A48">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7C637642">
                                  <w:pPr>
                                    <w:pStyle w:val="53"/>
                                    <w:rPr>
                                      <w:rFonts w:ascii="宋体" w:hAnsi="宋体" w:cs="宋体"/>
                                      <w:sz w:val="20"/>
                                      <w:szCs w:val="20"/>
                                    </w:rPr>
                                  </w:pPr>
                                </w:p>
                                <w:p w14:paraId="16E6E459">
                                  <w:pPr>
                                    <w:pStyle w:val="53"/>
                                    <w:spacing w:before="11"/>
                                    <w:rPr>
                                      <w:rFonts w:ascii="宋体" w:hAnsi="宋体" w:cs="宋体"/>
                                      <w:sz w:val="29"/>
                                      <w:szCs w:val="29"/>
                                    </w:rPr>
                                  </w:pPr>
                                </w:p>
                                <w:p w14:paraId="06F64EA5">
                                  <w:pPr>
                                    <w:pStyle w:val="5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290F1B49">
                                  <w:pPr>
                                    <w:pStyle w:val="53"/>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131ACEF3">
                                  <w:pPr>
                                    <w:pStyle w:val="53"/>
                                    <w:rPr>
                                      <w:rFonts w:ascii="宋体" w:hAnsi="宋体" w:cs="宋体"/>
                                      <w:sz w:val="20"/>
                                      <w:szCs w:val="20"/>
                                    </w:rPr>
                                  </w:pPr>
                                </w:p>
                                <w:p w14:paraId="1202A90D">
                                  <w:pPr>
                                    <w:pStyle w:val="53"/>
                                    <w:spacing w:before="11"/>
                                    <w:rPr>
                                      <w:rFonts w:ascii="宋体" w:hAnsi="宋体" w:cs="宋体"/>
                                      <w:sz w:val="29"/>
                                      <w:szCs w:val="29"/>
                                    </w:rPr>
                                  </w:pPr>
                                </w:p>
                                <w:p w14:paraId="556FAE88">
                                  <w:pPr>
                                    <w:pStyle w:val="5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20D36761">
                                  <w:pPr>
                                    <w:pStyle w:val="53"/>
                                    <w:rPr>
                                      <w:rFonts w:ascii="宋体" w:hAnsi="宋体" w:cs="宋体"/>
                                      <w:sz w:val="20"/>
                                      <w:szCs w:val="20"/>
                                    </w:rPr>
                                  </w:pPr>
                                </w:p>
                                <w:p w14:paraId="27F84D71">
                                  <w:pPr>
                                    <w:pStyle w:val="53"/>
                                    <w:rPr>
                                      <w:rFonts w:ascii="宋体" w:hAnsi="宋体" w:cs="宋体"/>
                                      <w:sz w:val="20"/>
                                      <w:szCs w:val="20"/>
                                    </w:rPr>
                                  </w:pPr>
                                </w:p>
                                <w:p w14:paraId="044476C0">
                                  <w:pPr>
                                    <w:pStyle w:val="53"/>
                                    <w:spacing w:before="10"/>
                                    <w:rPr>
                                      <w:rFonts w:ascii="宋体" w:hAnsi="宋体" w:cs="宋体"/>
                                      <w:sz w:val="21"/>
                                      <w:szCs w:val="21"/>
                                    </w:rPr>
                                  </w:pPr>
                                </w:p>
                                <w:p w14:paraId="4AAA75CB">
                                  <w:pPr>
                                    <w:pStyle w:val="53"/>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520B0290">
                                  <w:pPr>
                                    <w:pStyle w:val="53"/>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C51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75FDC022">
                                  <w:pPr>
                                    <w:pStyle w:val="53"/>
                                    <w:spacing w:before="10"/>
                                    <w:rPr>
                                      <w:rFonts w:ascii="宋体" w:hAnsi="宋体" w:cs="宋体"/>
                                      <w:sz w:val="17"/>
                                      <w:szCs w:val="17"/>
                                      <w:lang w:eastAsia="zh-CN"/>
                                    </w:rPr>
                                  </w:pPr>
                                </w:p>
                                <w:p w14:paraId="5AEEFDC2">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7386E67C">
                                  <w:pPr>
                                    <w:pStyle w:val="53"/>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64134FC6">
                                  <w:pPr>
                                    <w:pStyle w:val="53"/>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75A20FFA">
                                  <w:pPr>
                                    <w:pStyle w:val="53"/>
                                    <w:spacing w:before="10"/>
                                    <w:rPr>
                                      <w:rFonts w:ascii="宋体" w:hAnsi="宋体" w:cs="宋体"/>
                                      <w:sz w:val="17"/>
                                      <w:szCs w:val="17"/>
                                    </w:rPr>
                                  </w:pPr>
                                </w:p>
                                <w:p w14:paraId="7B7B8A7E">
                                  <w:pPr>
                                    <w:pStyle w:val="53"/>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3E4D2F4E">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F768A8F">
                                  <w:pPr>
                                    <w:pStyle w:val="53"/>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1CC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32FC7DF3">
                                  <w:pPr>
                                    <w:pStyle w:val="53"/>
                                    <w:rPr>
                                      <w:rFonts w:ascii="宋体" w:hAnsi="宋体" w:cs="宋体"/>
                                      <w:sz w:val="20"/>
                                      <w:szCs w:val="20"/>
                                      <w:lang w:eastAsia="zh-CN"/>
                                    </w:rPr>
                                  </w:pPr>
                                </w:p>
                                <w:p w14:paraId="612944A6">
                                  <w:pPr>
                                    <w:pStyle w:val="53"/>
                                    <w:rPr>
                                      <w:rFonts w:ascii="宋体" w:hAnsi="宋体" w:cs="宋体"/>
                                      <w:sz w:val="20"/>
                                      <w:szCs w:val="20"/>
                                      <w:lang w:eastAsia="zh-CN"/>
                                    </w:rPr>
                                  </w:pPr>
                                </w:p>
                                <w:p w14:paraId="2BD012E0">
                                  <w:pPr>
                                    <w:pStyle w:val="53"/>
                                    <w:rPr>
                                      <w:rFonts w:ascii="宋体" w:hAnsi="宋体" w:cs="宋体"/>
                                      <w:sz w:val="20"/>
                                      <w:szCs w:val="20"/>
                                      <w:lang w:eastAsia="zh-CN"/>
                                    </w:rPr>
                                  </w:pPr>
                                </w:p>
                                <w:p w14:paraId="3066B6EE">
                                  <w:pPr>
                                    <w:pStyle w:val="53"/>
                                    <w:spacing w:before="1"/>
                                    <w:rPr>
                                      <w:rFonts w:ascii="宋体" w:hAnsi="宋体" w:cs="宋体"/>
                                      <w:sz w:val="29"/>
                                      <w:szCs w:val="29"/>
                                      <w:lang w:eastAsia="zh-CN"/>
                                    </w:rPr>
                                  </w:pPr>
                                </w:p>
                                <w:p w14:paraId="6DE1B86E">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71D048BE">
                                  <w:pPr>
                                    <w:pStyle w:val="53"/>
                                    <w:rPr>
                                      <w:rFonts w:ascii="宋体" w:hAnsi="宋体" w:cs="宋体"/>
                                      <w:sz w:val="20"/>
                                      <w:szCs w:val="20"/>
                                    </w:rPr>
                                  </w:pPr>
                                </w:p>
                                <w:p w14:paraId="4D5AFDD2">
                                  <w:pPr>
                                    <w:pStyle w:val="53"/>
                                    <w:rPr>
                                      <w:rFonts w:ascii="宋体" w:hAnsi="宋体" w:cs="宋体"/>
                                      <w:sz w:val="20"/>
                                      <w:szCs w:val="20"/>
                                    </w:rPr>
                                  </w:pPr>
                                </w:p>
                                <w:p w14:paraId="3BA7F735">
                                  <w:pPr>
                                    <w:pStyle w:val="53"/>
                                    <w:spacing w:before="9"/>
                                    <w:rPr>
                                      <w:rFonts w:ascii="宋体" w:hAnsi="宋体" w:cs="宋体"/>
                                      <w:sz w:val="17"/>
                                      <w:szCs w:val="17"/>
                                    </w:rPr>
                                  </w:pPr>
                                </w:p>
                                <w:p w14:paraId="09EBD087">
                                  <w:pPr>
                                    <w:pStyle w:val="53"/>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785F84A8">
                                  <w:pPr>
                                    <w:pStyle w:val="53"/>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75138CBF">
                                  <w:pPr>
                                    <w:pStyle w:val="53"/>
                                    <w:spacing w:before="5"/>
                                    <w:rPr>
                                      <w:rFonts w:ascii="宋体" w:hAnsi="宋体" w:cs="宋体"/>
                                      <w:sz w:val="21"/>
                                      <w:szCs w:val="21"/>
                                    </w:rPr>
                                  </w:pPr>
                                </w:p>
                                <w:p w14:paraId="2AADF3DB">
                                  <w:pPr>
                                    <w:pStyle w:val="53"/>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1665BF4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04CC5B5">
                                  <w:pPr>
                                    <w:pStyle w:val="53"/>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46983C00">
                                  <w:pPr>
                                    <w:pStyle w:val="53"/>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5BB4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AF89806">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33AFB12">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14:paraId="22AD134C">
                                  <w:pPr>
                                    <w:pStyle w:val="53"/>
                                    <w:spacing w:before="5"/>
                                    <w:rPr>
                                      <w:rFonts w:ascii="宋体" w:hAnsi="宋体" w:cs="宋体"/>
                                      <w:sz w:val="21"/>
                                      <w:szCs w:val="21"/>
                                    </w:rPr>
                                  </w:pPr>
                                </w:p>
                                <w:p w14:paraId="3A1BCDB9">
                                  <w:pPr>
                                    <w:pStyle w:val="53"/>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3741012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3D70DACE">
                                  <w:pPr>
                                    <w:pStyle w:val="5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4178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D508B10">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8887E27">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3D089DDC">
                                  <w:pPr>
                                    <w:pStyle w:val="53"/>
                                    <w:spacing w:before="5"/>
                                    <w:rPr>
                                      <w:rFonts w:ascii="宋体" w:hAnsi="宋体" w:cs="宋体"/>
                                      <w:sz w:val="21"/>
                                      <w:szCs w:val="21"/>
                                      <w:lang w:eastAsia="zh-CN"/>
                                    </w:rPr>
                                  </w:pPr>
                                </w:p>
                                <w:p w14:paraId="61119A3C">
                                  <w:pPr>
                                    <w:pStyle w:val="53"/>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1717392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3CCB3D6">
                                  <w:pPr>
                                    <w:pStyle w:val="5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3B25DA60">
                            <w:pPr>
                              <w:rPr>
                                <w:rFonts w:ascii="Calibri" w:hAnsi="Calibri"/>
                                <w:sz w:val="22"/>
                                <w:szCs w:val="22"/>
                              </w:rPr>
                            </w:pPr>
                          </w:p>
                        </w:txbxContent>
                      </wps:txbx>
                      <wps:bodyPr rot="0" vert="horz" wrap="square" lIns="0" tIns="0" rIns="0" bIns="0" anchor="t" anchorCtr="0"/>
                    </wps:wsp>
                  </a:graphicData>
                </a:graphic>
              </wp:anchor>
            </w:drawing>
          </mc:Choice>
          <mc:Fallback>
            <w:pict>
              <v:shape id="文本框 4" o:spid="_x0000_s1026" o:spt="202" type="#_x0000_t202" style="position:absolute;left:0pt;margin-left:65.15pt;margin-top:3.6pt;height:651.6pt;width:472pt;mso-position-horizontal-relative:page;z-index:251661312;mso-width-relative:page;mso-height-relative:page;" filled="f" stroked="f" coordsize="21600,21600" o:gfxdata="UEsDBAoAAAAAAIdO4kAAAAAAAAAAAAAAAAAEAAAAZHJzL1BLAwQUAAAACACHTuJAljgx49gAAAAL&#10;AQAADwAAAGRycy9kb3ducmV2LnhtbE2PzU7DMBCE70i8g7VI3KidtKIoxKkECKHeoEVIvbnx5keN&#10;12nstOXt2ZzKcfYbzc7kq4vrxAmH0HrSkMwUCKTS25ZqDd/b94cnECEasqbzhBp+McCquL3JTWb9&#10;mb7wtIm14BAKmdHQxNhnUoayQWfCzPdIzCo/OBNZDrW0gzlzuOtkqtSjdKYl/tCYHl8bLA+b0Wmg&#10;3WF7rNeYrl/w88O+Hauf3VhpfX+XqGcQES/xaoapPleHgjvt/Ug2iI71XM3ZqmGZgpi4Wi74sJ9I&#10;ohYgi1z+31D8AVBLAwQUAAAACACHTuJAsqQ6N+UBAAC6AwAADgAAAGRycy9lMm9Eb2MueG1srVPB&#10;jtMwEL0j8Q+W7zTZbJfdrZquBNUiJARICx/gOk4TyfaYsdukfAD8AScue+e7+h2MnaQLy2UPXJLx&#10;zPjNvDfj5U1vNNsr9C3Ykp/Ncs6UlVC1dlvyz59uX1xx5oOwldBgVckPyvOb1fNny84tVAEN6Eoh&#10;IxDrF50reROCW2SZl40yws/AKUvBGtCIQEfcZhWKjtCNzoo8f5l1gJVDkMp78q6HIB8R8SmAUNet&#10;VGuQO6NsGFBRaRGIkm9a5/kqdVvXSoYPde1VYLrkxDSkLxUhexO/2WopFlsUrmnl2IJ4SguPOBnR&#10;Wip6glqLINgO23+gTCsRPNRhJsFkA5GkCLE4yx9pc9cIpxIXktq7k+j+/8HK9/uPyNqq5OecWWFo&#10;4Mcf348/fx3vv7F5lKdzfkFZd47yQv8Kelqaye/JGVn3NZr4Jz6M4iTu4SSu6gOT5Ly4vp7PcwpJ&#10;il0VlxfnRZI/e7ju0Ic3CgyLRsmRppdEFft3PlArlDqlxGoWblut0wS1ZR31VVxSgb9CdEXb6FFp&#10;GUacyGnoPVqh3/Qj0Q1UB+KJMCwKPRMyGsCvnHW0JCX3X3YCFWf6raUpxI2aDJyMzWQIK+lqyQNn&#10;g/k6pM2LTGJdGmniNK5f3Jk/zynr4cm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ODHj2AAA&#10;AAsBAAAPAAAAAAAAAAEAIAAAACIAAABkcnMvZG93bnJldi54bWxQSwECFAAUAAAACACHTuJAsqQ6&#10;N+UBAAC6AwAADgAAAAAAAAABACAAAAAnAQAAZHJzL2Uyb0RvYy54bWxQSwUGAAAAAAYABgBZAQAA&#10;fgUAAAAA&#10;">
                <v:fill on="f" focussize="0,0"/>
                <v:stroke on="f" weight="1pt"/>
                <v:imagedata o:title=""/>
                <o:lock v:ext="edit" aspectratio="f"/>
                <v:textbox inset="0mm,0mm,0mm,0mm">
                  <w:txbxContent>
                    <w:tbl>
                      <w:tblPr>
                        <w:tblStyle w:val="2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0577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2299F12D">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3DE3A181">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256DB7A6">
                            <w:pPr>
                              <w:pStyle w:val="53"/>
                              <w:rPr>
                                <w:rFonts w:ascii="宋体" w:hAnsi="宋体" w:cs="宋体"/>
                                <w:sz w:val="20"/>
                                <w:szCs w:val="20"/>
                              </w:rPr>
                            </w:pPr>
                          </w:p>
                          <w:p w14:paraId="0A8A22F6">
                            <w:pPr>
                              <w:pStyle w:val="53"/>
                              <w:rPr>
                                <w:rFonts w:ascii="宋体" w:hAnsi="宋体" w:cs="宋体"/>
                                <w:sz w:val="20"/>
                                <w:szCs w:val="20"/>
                              </w:rPr>
                            </w:pPr>
                          </w:p>
                          <w:p w14:paraId="5CB6C16B">
                            <w:pPr>
                              <w:pStyle w:val="53"/>
                              <w:rPr>
                                <w:rFonts w:ascii="宋体" w:hAnsi="宋体" w:cs="宋体"/>
                                <w:sz w:val="20"/>
                                <w:szCs w:val="20"/>
                              </w:rPr>
                            </w:pPr>
                          </w:p>
                          <w:p w14:paraId="280DDF09">
                            <w:pPr>
                              <w:pStyle w:val="53"/>
                              <w:rPr>
                                <w:rFonts w:ascii="宋体" w:hAnsi="宋体" w:cs="宋体"/>
                                <w:sz w:val="20"/>
                                <w:szCs w:val="20"/>
                              </w:rPr>
                            </w:pPr>
                          </w:p>
                          <w:p w14:paraId="260C0192">
                            <w:pPr>
                              <w:pStyle w:val="53"/>
                              <w:rPr>
                                <w:rFonts w:ascii="宋体" w:hAnsi="宋体" w:cs="宋体"/>
                                <w:sz w:val="20"/>
                                <w:szCs w:val="20"/>
                              </w:rPr>
                            </w:pPr>
                          </w:p>
                          <w:p w14:paraId="295AD67D">
                            <w:pPr>
                              <w:pStyle w:val="53"/>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3437EC69">
                            <w:pPr>
                              <w:pStyle w:val="53"/>
                              <w:spacing w:before="12"/>
                              <w:rPr>
                                <w:rFonts w:ascii="宋体" w:hAnsi="宋体" w:cs="宋体"/>
                                <w:sz w:val="15"/>
                                <w:szCs w:val="15"/>
                              </w:rPr>
                            </w:pPr>
                          </w:p>
                          <w:p w14:paraId="43543F85">
                            <w:pPr>
                              <w:pStyle w:val="53"/>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38DAFA00">
                            <w:pPr>
                              <w:pStyle w:val="53"/>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411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BFE89F4">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4655477">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69572C62">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71C798C5">
                            <w:pPr>
                              <w:pStyle w:val="53"/>
                              <w:spacing w:before="2"/>
                              <w:rPr>
                                <w:rFonts w:ascii="宋体" w:hAnsi="宋体" w:cs="宋体"/>
                                <w:sz w:val="24"/>
                                <w:szCs w:val="24"/>
                                <w:lang w:eastAsia="zh-CN"/>
                              </w:rPr>
                            </w:pPr>
                          </w:p>
                          <w:p w14:paraId="5042FB45">
                            <w:pPr>
                              <w:pStyle w:val="53"/>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1D889770">
                            <w:pPr>
                              <w:pStyle w:val="5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7C5D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BC7280C">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9AC81D1">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6E4A0D58">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1A86AE59">
                            <w:pPr>
                              <w:pStyle w:val="53"/>
                              <w:rPr>
                                <w:rFonts w:ascii="宋体" w:hAnsi="宋体" w:cs="宋体"/>
                                <w:sz w:val="19"/>
                                <w:szCs w:val="19"/>
                                <w:lang w:eastAsia="zh-CN"/>
                              </w:rPr>
                            </w:pPr>
                          </w:p>
                          <w:p w14:paraId="01622334">
                            <w:pPr>
                              <w:pStyle w:val="53"/>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09064D0B">
                            <w:pPr>
                              <w:pStyle w:val="53"/>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7C4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EBF2F04">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06158AA">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3F4961E8">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2E0A6C85">
                            <w:pPr>
                              <w:pStyle w:val="53"/>
                              <w:spacing w:before="12"/>
                              <w:rPr>
                                <w:rFonts w:ascii="宋体" w:hAnsi="宋体" w:cs="宋体"/>
                                <w:sz w:val="15"/>
                                <w:szCs w:val="15"/>
                                <w:lang w:eastAsia="zh-CN"/>
                              </w:rPr>
                            </w:pPr>
                          </w:p>
                          <w:p w14:paraId="726CB143">
                            <w:pPr>
                              <w:pStyle w:val="53"/>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51646E52">
                            <w:pPr>
                              <w:pStyle w:val="53"/>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5ED0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2085D896">
                            <w:pPr>
                              <w:pStyle w:val="53"/>
                              <w:rPr>
                                <w:rFonts w:ascii="宋体" w:hAnsi="宋体" w:cs="宋体"/>
                                <w:sz w:val="20"/>
                                <w:szCs w:val="20"/>
                                <w:lang w:eastAsia="zh-CN"/>
                              </w:rPr>
                            </w:pPr>
                          </w:p>
                          <w:p w14:paraId="29921F7A">
                            <w:pPr>
                              <w:pStyle w:val="53"/>
                              <w:rPr>
                                <w:rFonts w:ascii="宋体" w:hAnsi="宋体" w:cs="宋体"/>
                                <w:sz w:val="20"/>
                                <w:szCs w:val="20"/>
                                <w:lang w:eastAsia="zh-CN"/>
                              </w:rPr>
                            </w:pPr>
                          </w:p>
                          <w:p w14:paraId="23378261">
                            <w:pPr>
                              <w:pStyle w:val="53"/>
                              <w:rPr>
                                <w:rFonts w:ascii="宋体" w:hAnsi="宋体" w:cs="宋体"/>
                                <w:sz w:val="20"/>
                                <w:szCs w:val="20"/>
                                <w:lang w:eastAsia="zh-CN"/>
                              </w:rPr>
                            </w:pPr>
                          </w:p>
                          <w:p w14:paraId="248BAFAF">
                            <w:pPr>
                              <w:pStyle w:val="53"/>
                              <w:rPr>
                                <w:rFonts w:ascii="宋体" w:hAnsi="宋体" w:cs="宋体"/>
                                <w:sz w:val="20"/>
                                <w:szCs w:val="20"/>
                                <w:lang w:eastAsia="zh-CN"/>
                              </w:rPr>
                            </w:pPr>
                          </w:p>
                          <w:p w14:paraId="1DB6D69B">
                            <w:pPr>
                              <w:pStyle w:val="53"/>
                              <w:rPr>
                                <w:rFonts w:ascii="宋体" w:hAnsi="宋体" w:cs="宋体"/>
                                <w:sz w:val="20"/>
                                <w:szCs w:val="20"/>
                                <w:lang w:eastAsia="zh-CN"/>
                              </w:rPr>
                            </w:pPr>
                          </w:p>
                          <w:p w14:paraId="0013D28D">
                            <w:pPr>
                              <w:pStyle w:val="53"/>
                              <w:spacing w:before="12"/>
                              <w:rPr>
                                <w:rFonts w:ascii="宋体" w:hAnsi="宋体" w:cs="宋体"/>
                                <w:sz w:val="23"/>
                                <w:szCs w:val="23"/>
                                <w:lang w:eastAsia="zh-CN"/>
                              </w:rPr>
                            </w:pPr>
                          </w:p>
                          <w:p w14:paraId="58B576C5">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0B076C4B">
                            <w:pPr>
                              <w:pStyle w:val="53"/>
                              <w:rPr>
                                <w:rFonts w:ascii="宋体" w:hAnsi="宋体" w:cs="宋体"/>
                                <w:sz w:val="20"/>
                                <w:szCs w:val="20"/>
                              </w:rPr>
                            </w:pPr>
                          </w:p>
                          <w:p w14:paraId="45A98D66">
                            <w:pPr>
                              <w:pStyle w:val="53"/>
                              <w:rPr>
                                <w:rFonts w:ascii="宋体" w:hAnsi="宋体" w:cs="宋体"/>
                                <w:sz w:val="20"/>
                                <w:szCs w:val="20"/>
                              </w:rPr>
                            </w:pPr>
                          </w:p>
                          <w:p w14:paraId="63885549">
                            <w:pPr>
                              <w:pStyle w:val="53"/>
                              <w:rPr>
                                <w:rFonts w:ascii="宋体" w:hAnsi="宋体" w:cs="宋体"/>
                                <w:sz w:val="20"/>
                                <w:szCs w:val="20"/>
                              </w:rPr>
                            </w:pPr>
                          </w:p>
                          <w:p w14:paraId="5A35B00B">
                            <w:pPr>
                              <w:pStyle w:val="53"/>
                              <w:rPr>
                                <w:rFonts w:ascii="宋体" w:hAnsi="宋体" w:cs="宋体"/>
                                <w:sz w:val="20"/>
                                <w:szCs w:val="20"/>
                              </w:rPr>
                            </w:pPr>
                          </w:p>
                          <w:p w14:paraId="4B4B108D">
                            <w:pPr>
                              <w:pStyle w:val="53"/>
                              <w:rPr>
                                <w:rFonts w:ascii="宋体" w:hAnsi="宋体" w:cs="宋体"/>
                                <w:sz w:val="20"/>
                                <w:szCs w:val="20"/>
                              </w:rPr>
                            </w:pPr>
                          </w:p>
                          <w:p w14:paraId="7B455105">
                            <w:pPr>
                              <w:pStyle w:val="53"/>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10B03DE7">
                            <w:pPr>
                              <w:pStyle w:val="53"/>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597B8603">
                            <w:pPr>
                              <w:pStyle w:val="53"/>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1D0CA12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A1CD8B8">
                            <w:pPr>
                              <w:pStyle w:val="53"/>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37A3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D24E0A5">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7D7A8C8">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5FAA3CE">
                            <w:pPr>
                              <w:pStyle w:val="53"/>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4C6C91A9">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350B9E3E">
                            <w:pPr>
                              <w:pStyle w:val="53"/>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33E9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006B1C9">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2451472">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0C158A0B">
                            <w:pPr>
                              <w:pStyle w:val="53"/>
                              <w:spacing w:before="4"/>
                              <w:rPr>
                                <w:rFonts w:ascii="宋体" w:hAnsi="宋体" w:cs="宋体"/>
                                <w:sz w:val="18"/>
                                <w:szCs w:val="18"/>
                                <w:lang w:eastAsia="zh-CN"/>
                              </w:rPr>
                            </w:pPr>
                          </w:p>
                          <w:p w14:paraId="04118EFE">
                            <w:pPr>
                              <w:pStyle w:val="53"/>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0A31DA5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29DA37A8">
                            <w:pPr>
                              <w:pStyle w:val="53"/>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D89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05ECF3F">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E6E670B">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408A193">
                            <w:pPr>
                              <w:pStyle w:val="53"/>
                              <w:spacing w:before="5"/>
                              <w:rPr>
                                <w:rFonts w:ascii="宋体" w:hAnsi="宋体" w:cs="宋体"/>
                                <w:sz w:val="15"/>
                                <w:szCs w:val="15"/>
                                <w:lang w:eastAsia="zh-CN"/>
                              </w:rPr>
                            </w:pPr>
                          </w:p>
                          <w:p w14:paraId="4021A979">
                            <w:pPr>
                              <w:pStyle w:val="53"/>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0B8FDB9C">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F89A216">
                            <w:pPr>
                              <w:pStyle w:val="53"/>
                              <w:spacing w:before="5"/>
                              <w:rPr>
                                <w:rFonts w:ascii="宋体" w:hAnsi="宋体" w:cs="宋体"/>
                                <w:sz w:val="15"/>
                                <w:szCs w:val="15"/>
                                <w:lang w:eastAsia="zh-CN"/>
                              </w:rPr>
                            </w:pPr>
                          </w:p>
                          <w:p w14:paraId="1D5BA597">
                            <w:pPr>
                              <w:pStyle w:val="53"/>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E9E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489E7062">
                            <w:pPr>
                              <w:pStyle w:val="53"/>
                              <w:spacing w:before="1"/>
                              <w:rPr>
                                <w:rFonts w:ascii="宋体" w:hAnsi="宋体" w:cs="宋体"/>
                                <w:sz w:val="18"/>
                                <w:szCs w:val="18"/>
                                <w:lang w:eastAsia="zh-CN"/>
                              </w:rPr>
                            </w:pPr>
                          </w:p>
                          <w:p w14:paraId="75E24BF4">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65D7FEB4">
                            <w:pPr>
                              <w:pStyle w:val="53"/>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256433D0">
                            <w:pPr>
                              <w:pStyle w:val="53"/>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7328E413">
                            <w:pPr>
                              <w:pStyle w:val="53"/>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111EB633">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4A081747">
                            <w:pPr>
                              <w:pStyle w:val="53"/>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4EF4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4B453414">
                            <w:pPr>
                              <w:pStyle w:val="53"/>
                              <w:rPr>
                                <w:rFonts w:ascii="宋体" w:hAnsi="宋体" w:cs="宋体"/>
                                <w:sz w:val="20"/>
                                <w:szCs w:val="20"/>
                                <w:lang w:eastAsia="zh-CN"/>
                              </w:rPr>
                            </w:pPr>
                          </w:p>
                          <w:p w14:paraId="47306C25">
                            <w:pPr>
                              <w:pStyle w:val="53"/>
                              <w:rPr>
                                <w:rFonts w:ascii="宋体" w:hAnsi="宋体" w:cs="宋体"/>
                                <w:sz w:val="20"/>
                                <w:szCs w:val="20"/>
                                <w:lang w:eastAsia="zh-CN"/>
                              </w:rPr>
                            </w:pPr>
                          </w:p>
                          <w:p w14:paraId="3C82206B">
                            <w:pPr>
                              <w:pStyle w:val="53"/>
                              <w:spacing w:before="10"/>
                              <w:rPr>
                                <w:rFonts w:ascii="宋体" w:hAnsi="宋体" w:cs="宋体"/>
                                <w:sz w:val="21"/>
                                <w:szCs w:val="21"/>
                                <w:lang w:eastAsia="zh-CN"/>
                              </w:rPr>
                            </w:pPr>
                          </w:p>
                          <w:p w14:paraId="5CB10A48">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7C637642">
                            <w:pPr>
                              <w:pStyle w:val="53"/>
                              <w:rPr>
                                <w:rFonts w:ascii="宋体" w:hAnsi="宋体" w:cs="宋体"/>
                                <w:sz w:val="20"/>
                                <w:szCs w:val="20"/>
                              </w:rPr>
                            </w:pPr>
                          </w:p>
                          <w:p w14:paraId="16E6E459">
                            <w:pPr>
                              <w:pStyle w:val="53"/>
                              <w:spacing w:before="11"/>
                              <w:rPr>
                                <w:rFonts w:ascii="宋体" w:hAnsi="宋体" w:cs="宋体"/>
                                <w:sz w:val="29"/>
                                <w:szCs w:val="29"/>
                              </w:rPr>
                            </w:pPr>
                          </w:p>
                          <w:p w14:paraId="06F64EA5">
                            <w:pPr>
                              <w:pStyle w:val="5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290F1B49">
                            <w:pPr>
                              <w:pStyle w:val="53"/>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131ACEF3">
                            <w:pPr>
                              <w:pStyle w:val="53"/>
                              <w:rPr>
                                <w:rFonts w:ascii="宋体" w:hAnsi="宋体" w:cs="宋体"/>
                                <w:sz w:val="20"/>
                                <w:szCs w:val="20"/>
                              </w:rPr>
                            </w:pPr>
                          </w:p>
                          <w:p w14:paraId="1202A90D">
                            <w:pPr>
                              <w:pStyle w:val="53"/>
                              <w:spacing w:before="11"/>
                              <w:rPr>
                                <w:rFonts w:ascii="宋体" w:hAnsi="宋体" w:cs="宋体"/>
                                <w:sz w:val="29"/>
                                <w:szCs w:val="29"/>
                              </w:rPr>
                            </w:pPr>
                          </w:p>
                          <w:p w14:paraId="556FAE88">
                            <w:pPr>
                              <w:pStyle w:val="5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20D36761">
                            <w:pPr>
                              <w:pStyle w:val="53"/>
                              <w:rPr>
                                <w:rFonts w:ascii="宋体" w:hAnsi="宋体" w:cs="宋体"/>
                                <w:sz w:val="20"/>
                                <w:szCs w:val="20"/>
                              </w:rPr>
                            </w:pPr>
                          </w:p>
                          <w:p w14:paraId="27F84D71">
                            <w:pPr>
                              <w:pStyle w:val="53"/>
                              <w:rPr>
                                <w:rFonts w:ascii="宋体" w:hAnsi="宋体" w:cs="宋体"/>
                                <w:sz w:val="20"/>
                                <w:szCs w:val="20"/>
                              </w:rPr>
                            </w:pPr>
                          </w:p>
                          <w:p w14:paraId="044476C0">
                            <w:pPr>
                              <w:pStyle w:val="53"/>
                              <w:spacing w:before="10"/>
                              <w:rPr>
                                <w:rFonts w:ascii="宋体" w:hAnsi="宋体" w:cs="宋体"/>
                                <w:sz w:val="21"/>
                                <w:szCs w:val="21"/>
                              </w:rPr>
                            </w:pPr>
                          </w:p>
                          <w:p w14:paraId="4AAA75CB">
                            <w:pPr>
                              <w:pStyle w:val="53"/>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520B0290">
                            <w:pPr>
                              <w:pStyle w:val="53"/>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C51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75FDC022">
                            <w:pPr>
                              <w:pStyle w:val="53"/>
                              <w:spacing w:before="10"/>
                              <w:rPr>
                                <w:rFonts w:ascii="宋体" w:hAnsi="宋体" w:cs="宋体"/>
                                <w:sz w:val="17"/>
                                <w:szCs w:val="17"/>
                                <w:lang w:eastAsia="zh-CN"/>
                              </w:rPr>
                            </w:pPr>
                          </w:p>
                          <w:p w14:paraId="5AEEFDC2">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7386E67C">
                            <w:pPr>
                              <w:pStyle w:val="53"/>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64134FC6">
                            <w:pPr>
                              <w:pStyle w:val="53"/>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75A20FFA">
                            <w:pPr>
                              <w:pStyle w:val="53"/>
                              <w:spacing w:before="10"/>
                              <w:rPr>
                                <w:rFonts w:ascii="宋体" w:hAnsi="宋体" w:cs="宋体"/>
                                <w:sz w:val="17"/>
                                <w:szCs w:val="17"/>
                              </w:rPr>
                            </w:pPr>
                          </w:p>
                          <w:p w14:paraId="7B7B8A7E">
                            <w:pPr>
                              <w:pStyle w:val="53"/>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3E4D2F4E">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F768A8F">
                            <w:pPr>
                              <w:pStyle w:val="53"/>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1CC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32FC7DF3">
                            <w:pPr>
                              <w:pStyle w:val="53"/>
                              <w:rPr>
                                <w:rFonts w:ascii="宋体" w:hAnsi="宋体" w:cs="宋体"/>
                                <w:sz w:val="20"/>
                                <w:szCs w:val="20"/>
                                <w:lang w:eastAsia="zh-CN"/>
                              </w:rPr>
                            </w:pPr>
                          </w:p>
                          <w:p w14:paraId="612944A6">
                            <w:pPr>
                              <w:pStyle w:val="53"/>
                              <w:rPr>
                                <w:rFonts w:ascii="宋体" w:hAnsi="宋体" w:cs="宋体"/>
                                <w:sz w:val="20"/>
                                <w:szCs w:val="20"/>
                                <w:lang w:eastAsia="zh-CN"/>
                              </w:rPr>
                            </w:pPr>
                          </w:p>
                          <w:p w14:paraId="2BD012E0">
                            <w:pPr>
                              <w:pStyle w:val="53"/>
                              <w:rPr>
                                <w:rFonts w:ascii="宋体" w:hAnsi="宋体" w:cs="宋体"/>
                                <w:sz w:val="20"/>
                                <w:szCs w:val="20"/>
                                <w:lang w:eastAsia="zh-CN"/>
                              </w:rPr>
                            </w:pPr>
                          </w:p>
                          <w:p w14:paraId="3066B6EE">
                            <w:pPr>
                              <w:pStyle w:val="53"/>
                              <w:spacing w:before="1"/>
                              <w:rPr>
                                <w:rFonts w:ascii="宋体" w:hAnsi="宋体" w:cs="宋体"/>
                                <w:sz w:val="29"/>
                                <w:szCs w:val="29"/>
                                <w:lang w:eastAsia="zh-CN"/>
                              </w:rPr>
                            </w:pPr>
                          </w:p>
                          <w:p w14:paraId="6DE1B86E">
                            <w:pPr>
                              <w:pStyle w:val="53"/>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71D048BE">
                            <w:pPr>
                              <w:pStyle w:val="53"/>
                              <w:rPr>
                                <w:rFonts w:ascii="宋体" w:hAnsi="宋体" w:cs="宋体"/>
                                <w:sz w:val="20"/>
                                <w:szCs w:val="20"/>
                              </w:rPr>
                            </w:pPr>
                          </w:p>
                          <w:p w14:paraId="4D5AFDD2">
                            <w:pPr>
                              <w:pStyle w:val="53"/>
                              <w:rPr>
                                <w:rFonts w:ascii="宋体" w:hAnsi="宋体" w:cs="宋体"/>
                                <w:sz w:val="20"/>
                                <w:szCs w:val="20"/>
                              </w:rPr>
                            </w:pPr>
                          </w:p>
                          <w:p w14:paraId="3BA7F735">
                            <w:pPr>
                              <w:pStyle w:val="53"/>
                              <w:spacing w:before="9"/>
                              <w:rPr>
                                <w:rFonts w:ascii="宋体" w:hAnsi="宋体" w:cs="宋体"/>
                                <w:sz w:val="17"/>
                                <w:szCs w:val="17"/>
                              </w:rPr>
                            </w:pPr>
                          </w:p>
                          <w:p w14:paraId="09EBD087">
                            <w:pPr>
                              <w:pStyle w:val="53"/>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785F84A8">
                            <w:pPr>
                              <w:pStyle w:val="53"/>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75138CBF">
                            <w:pPr>
                              <w:pStyle w:val="53"/>
                              <w:spacing w:before="5"/>
                              <w:rPr>
                                <w:rFonts w:ascii="宋体" w:hAnsi="宋体" w:cs="宋体"/>
                                <w:sz w:val="21"/>
                                <w:szCs w:val="21"/>
                              </w:rPr>
                            </w:pPr>
                          </w:p>
                          <w:p w14:paraId="2AADF3DB">
                            <w:pPr>
                              <w:pStyle w:val="53"/>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1665BF4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04CC5B5">
                            <w:pPr>
                              <w:pStyle w:val="53"/>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46983C00">
                            <w:pPr>
                              <w:pStyle w:val="53"/>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5BB4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AF89806">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33AFB12">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14:paraId="22AD134C">
                            <w:pPr>
                              <w:pStyle w:val="53"/>
                              <w:spacing w:before="5"/>
                              <w:rPr>
                                <w:rFonts w:ascii="宋体" w:hAnsi="宋体" w:cs="宋体"/>
                                <w:sz w:val="21"/>
                                <w:szCs w:val="21"/>
                              </w:rPr>
                            </w:pPr>
                          </w:p>
                          <w:p w14:paraId="3A1BCDB9">
                            <w:pPr>
                              <w:pStyle w:val="53"/>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3741012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3D70DACE">
                            <w:pPr>
                              <w:pStyle w:val="5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4178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D508B10">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8887E27">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3D089DDC">
                            <w:pPr>
                              <w:pStyle w:val="53"/>
                              <w:spacing w:before="5"/>
                              <w:rPr>
                                <w:rFonts w:ascii="宋体" w:hAnsi="宋体" w:cs="宋体"/>
                                <w:sz w:val="21"/>
                                <w:szCs w:val="21"/>
                                <w:lang w:eastAsia="zh-CN"/>
                              </w:rPr>
                            </w:pPr>
                          </w:p>
                          <w:p w14:paraId="61119A3C">
                            <w:pPr>
                              <w:pStyle w:val="53"/>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1717392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3CCB3D6">
                            <w:pPr>
                              <w:pStyle w:val="5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3B25DA60">
                      <w:pPr>
                        <w:rPr>
                          <w:rFonts w:ascii="Calibri" w:hAnsi="Calibri"/>
                          <w:sz w:val="22"/>
                          <w:szCs w:val="22"/>
                        </w:rPr>
                      </w:pPr>
                    </w:p>
                  </w:txbxContent>
                </v:textbox>
              </v:shape>
            </w:pict>
          </mc:Fallback>
        </mc:AlternateContent>
      </w:r>
    </w:p>
    <w:p w14:paraId="2A644BBA">
      <w:pPr>
        <w:wordWrap w:val="0"/>
        <w:rPr>
          <w:rFonts w:ascii="宋体" w:hAnsi="宋体" w:cs="宋体"/>
          <w:color w:val="000000" w:themeColor="text1"/>
          <w:sz w:val="20"/>
          <w:szCs w:val="20"/>
          <w14:textFill>
            <w14:solidFill>
              <w14:schemeClr w14:val="tx1"/>
            </w14:solidFill>
          </w14:textFill>
        </w:rPr>
      </w:pPr>
    </w:p>
    <w:p w14:paraId="2D207899">
      <w:pPr>
        <w:wordWrap w:val="0"/>
        <w:rPr>
          <w:rFonts w:ascii="宋体" w:hAnsi="宋体" w:cs="宋体"/>
          <w:color w:val="000000" w:themeColor="text1"/>
          <w:sz w:val="20"/>
          <w:szCs w:val="20"/>
          <w14:textFill>
            <w14:solidFill>
              <w14:schemeClr w14:val="tx1"/>
            </w14:solidFill>
          </w14:textFill>
        </w:rPr>
      </w:pPr>
    </w:p>
    <w:p w14:paraId="4AFC90B3">
      <w:pPr>
        <w:wordWrap w:val="0"/>
        <w:spacing w:before="13"/>
        <w:rPr>
          <w:rFonts w:ascii="宋体" w:hAnsi="宋体" w:cs="宋体"/>
          <w:color w:val="000000" w:themeColor="text1"/>
          <w:sz w:val="24"/>
          <w14:textFill>
            <w14:solidFill>
              <w14:schemeClr w14:val="tx1"/>
            </w14:solidFill>
          </w14:textFill>
        </w:rPr>
      </w:pPr>
    </w:p>
    <w:p w14:paraId="6B79E12E">
      <w:pPr>
        <w:wordWrap w:val="0"/>
        <w:rPr>
          <w:rFonts w:ascii="宋体" w:hAnsi="宋体" w:cs="宋体"/>
          <w:color w:val="000000" w:themeColor="text1"/>
          <w:sz w:val="20"/>
          <w:szCs w:val="20"/>
          <w14:textFill>
            <w14:solidFill>
              <w14:schemeClr w14:val="tx1"/>
            </w14:solidFill>
          </w14:textFill>
        </w:rPr>
      </w:pPr>
    </w:p>
    <w:p w14:paraId="0826EF94">
      <w:pPr>
        <w:wordWrap w:val="0"/>
        <w:rPr>
          <w:rFonts w:ascii="宋体" w:hAnsi="宋体" w:cs="宋体"/>
          <w:color w:val="000000" w:themeColor="text1"/>
          <w:sz w:val="20"/>
          <w:szCs w:val="20"/>
          <w14:textFill>
            <w14:solidFill>
              <w14:schemeClr w14:val="tx1"/>
            </w14:solidFill>
          </w14:textFill>
        </w:rPr>
      </w:pPr>
    </w:p>
    <w:p w14:paraId="5E5526A2">
      <w:pPr>
        <w:wordWrap w:val="0"/>
        <w:rPr>
          <w:rFonts w:ascii="宋体" w:hAnsi="宋体" w:cs="宋体"/>
          <w:color w:val="000000" w:themeColor="text1"/>
          <w:sz w:val="20"/>
          <w:szCs w:val="20"/>
          <w14:textFill>
            <w14:solidFill>
              <w14:schemeClr w14:val="tx1"/>
            </w14:solidFill>
          </w14:textFill>
        </w:rPr>
      </w:pPr>
    </w:p>
    <w:p w14:paraId="2C2BA141">
      <w:pPr>
        <w:wordWrap w:val="0"/>
        <w:rPr>
          <w:rFonts w:ascii="宋体" w:hAnsi="宋体" w:cs="宋体"/>
          <w:color w:val="000000" w:themeColor="text1"/>
          <w:sz w:val="20"/>
          <w:szCs w:val="20"/>
          <w14:textFill>
            <w14:solidFill>
              <w14:schemeClr w14:val="tx1"/>
            </w14:solidFill>
          </w14:textFill>
        </w:rPr>
      </w:pPr>
    </w:p>
    <w:p w14:paraId="20D55063">
      <w:pPr>
        <w:wordWrap w:val="0"/>
        <w:rPr>
          <w:rFonts w:ascii="宋体" w:hAnsi="宋体" w:cs="宋体"/>
          <w:color w:val="000000" w:themeColor="text1"/>
          <w:sz w:val="20"/>
          <w:szCs w:val="20"/>
          <w14:textFill>
            <w14:solidFill>
              <w14:schemeClr w14:val="tx1"/>
            </w14:solidFill>
          </w14:textFill>
        </w:rPr>
      </w:pPr>
    </w:p>
    <w:p w14:paraId="53FAE942">
      <w:pPr>
        <w:wordWrap w:val="0"/>
        <w:rPr>
          <w:rFonts w:ascii="宋体" w:hAnsi="宋体" w:cs="宋体"/>
          <w:color w:val="000000" w:themeColor="text1"/>
          <w:sz w:val="20"/>
          <w:szCs w:val="20"/>
          <w14:textFill>
            <w14:solidFill>
              <w14:schemeClr w14:val="tx1"/>
            </w14:solidFill>
          </w14:textFill>
        </w:rPr>
      </w:pPr>
    </w:p>
    <w:p w14:paraId="04367849">
      <w:pPr>
        <w:wordWrap w:val="0"/>
        <w:rPr>
          <w:rFonts w:ascii="宋体" w:hAnsi="宋体" w:cs="宋体"/>
          <w:color w:val="000000" w:themeColor="text1"/>
          <w:sz w:val="20"/>
          <w:szCs w:val="20"/>
          <w14:textFill>
            <w14:solidFill>
              <w14:schemeClr w14:val="tx1"/>
            </w14:solidFill>
          </w14:textFill>
        </w:rPr>
      </w:pPr>
    </w:p>
    <w:p w14:paraId="540D56CB">
      <w:pPr>
        <w:wordWrap w:val="0"/>
        <w:rPr>
          <w:rFonts w:ascii="宋体" w:hAnsi="宋体" w:cs="宋体"/>
          <w:color w:val="000000" w:themeColor="text1"/>
          <w:sz w:val="20"/>
          <w:szCs w:val="20"/>
          <w14:textFill>
            <w14:solidFill>
              <w14:schemeClr w14:val="tx1"/>
            </w14:solidFill>
          </w14:textFill>
        </w:rPr>
      </w:pPr>
    </w:p>
    <w:p w14:paraId="1A6B3B15">
      <w:pPr>
        <w:wordWrap w:val="0"/>
        <w:rPr>
          <w:rFonts w:ascii="宋体" w:hAnsi="宋体" w:cs="宋体"/>
          <w:color w:val="000000" w:themeColor="text1"/>
          <w:sz w:val="20"/>
          <w:szCs w:val="20"/>
          <w14:textFill>
            <w14:solidFill>
              <w14:schemeClr w14:val="tx1"/>
            </w14:solidFill>
          </w14:textFill>
        </w:rPr>
      </w:pPr>
    </w:p>
    <w:p w14:paraId="427A06B9">
      <w:pPr>
        <w:wordWrap w:val="0"/>
        <w:rPr>
          <w:rFonts w:ascii="宋体" w:hAnsi="宋体" w:cs="宋体"/>
          <w:color w:val="000000" w:themeColor="text1"/>
          <w:sz w:val="20"/>
          <w:szCs w:val="20"/>
          <w14:textFill>
            <w14:solidFill>
              <w14:schemeClr w14:val="tx1"/>
            </w14:solidFill>
          </w14:textFill>
        </w:rPr>
      </w:pPr>
    </w:p>
    <w:p w14:paraId="79DF1F58">
      <w:pPr>
        <w:wordWrap w:val="0"/>
        <w:rPr>
          <w:rFonts w:ascii="宋体" w:hAnsi="宋体" w:cs="宋体"/>
          <w:color w:val="000000" w:themeColor="text1"/>
          <w:sz w:val="20"/>
          <w:szCs w:val="20"/>
          <w14:textFill>
            <w14:solidFill>
              <w14:schemeClr w14:val="tx1"/>
            </w14:solidFill>
          </w14:textFill>
        </w:rPr>
      </w:pPr>
    </w:p>
    <w:p w14:paraId="29767A83">
      <w:pPr>
        <w:wordWrap w:val="0"/>
        <w:rPr>
          <w:rFonts w:ascii="宋体" w:hAnsi="宋体" w:cs="宋体"/>
          <w:color w:val="000000" w:themeColor="text1"/>
          <w:sz w:val="20"/>
          <w:szCs w:val="20"/>
          <w14:textFill>
            <w14:solidFill>
              <w14:schemeClr w14:val="tx1"/>
            </w14:solidFill>
          </w14:textFill>
        </w:rPr>
      </w:pPr>
    </w:p>
    <w:p w14:paraId="14D4F09A">
      <w:pPr>
        <w:wordWrap w:val="0"/>
        <w:rPr>
          <w:rFonts w:ascii="宋体" w:hAnsi="宋体" w:cs="宋体"/>
          <w:color w:val="000000" w:themeColor="text1"/>
          <w:sz w:val="20"/>
          <w:szCs w:val="20"/>
          <w14:textFill>
            <w14:solidFill>
              <w14:schemeClr w14:val="tx1"/>
            </w14:solidFill>
          </w14:textFill>
        </w:rPr>
      </w:pPr>
    </w:p>
    <w:p w14:paraId="512A99B8">
      <w:pPr>
        <w:wordWrap w:val="0"/>
        <w:rPr>
          <w:rFonts w:ascii="宋体" w:hAnsi="宋体" w:cs="宋体"/>
          <w:color w:val="000000" w:themeColor="text1"/>
          <w:sz w:val="20"/>
          <w:szCs w:val="20"/>
          <w14:textFill>
            <w14:solidFill>
              <w14:schemeClr w14:val="tx1"/>
            </w14:solidFill>
          </w14:textFill>
        </w:rPr>
      </w:pPr>
    </w:p>
    <w:p w14:paraId="289EB8FA">
      <w:pPr>
        <w:wordWrap w:val="0"/>
        <w:rPr>
          <w:rFonts w:ascii="宋体" w:hAnsi="宋体" w:cs="宋体"/>
          <w:color w:val="000000" w:themeColor="text1"/>
          <w:sz w:val="20"/>
          <w:szCs w:val="20"/>
          <w14:textFill>
            <w14:solidFill>
              <w14:schemeClr w14:val="tx1"/>
            </w14:solidFill>
          </w14:textFill>
        </w:rPr>
      </w:pPr>
    </w:p>
    <w:p w14:paraId="37776948">
      <w:pPr>
        <w:wordWrap w:val="0"/>
        <w:rPr>
          <w:rFonts w:ascii="宋体" w:hAnsi="宋体" w:cs="宋体"/>
          <w:color w:val="000000" w:themeColor="text1"/>
          <w:sz w:val="20"/>
          <w:szCs w:val="20"/>
          <w14:textFill>
            <w14:solidFill>
              <w14:schemeClr w14:val="tx1"/>
            </w14:solidFill>
          </w14:textFill>
        </w:rPr>
      </w:pPr>
    </w:p>
    <w:p w14:paraId="12A38EB7">
      <w:pPr>
        <w:wordWrap w:val="0"/>
        <w:rPr>
          <w:rFonts w:ascii="宋体" w:hAnsi="宋体" w:cs="宋体"/>
          <w:color w:val="000000" w:themeColor="text1"/>
          <w:sz w:val="20"/>
          <w:szCs w:val="20"/>
          <w14:textFill>
            <w14:solidFill>
              <w14:schemeClr w14:val="tx1"/>
            </w14:solidFill>
          </w14:textFill>
        </w:rPr>
      </w:pPr>
    </w:p>
    <w:p w14:paraId="42F6D67D">
      <w:pPr>
        <w:wordWrap w:val="0"/>
        <w:rPr>
          <w:rFonts w:ascii="宋体" w:hAnsi="宋体" w:cs="宋体"/>
          <w:color w:val="000000" w:themeColor="text1"/>
          <w:sz w:val="20"/>
          <w:szCs w:val="20"/>
          <w14:textFill>
            <w14:solidFill>
              <w14:schemeClr w14:val="tx1"/>
            </w14:solidFill>
          </w14:textFill>
        </w:rPr>
      </w:pPr>
    </w:p>
    <w:p w14:paraId="54B97809">
      <w:pPr>
        <w:wordWrap w:val="0"/>
        <w:rPr>
          <w:rFonts w:ascii="宋体" w:hAnsi="宋体" w:cs="宋体"/>
          <w:color w:val="000000" w:themeColor="text1"/>
          <w:sz w:val="20"/>
          <w:szCs w:val="20"/>
          <w14:textFill>
            <w14:solidFill>
              <w14:schemeClr w14:val="tx1"/>
            </w14:solidFill>
          </w14:textFill>
        </w:rPr>
      </w:pPr>
    </w:p>
    <w:p w14:paraId="4EAEAE67">
      <w:pPr>
        <w:wordWrap w:val="0"/>
        <w:rPr>
          <w:rFonts w:ascii="宋体" w:hAnsi="宋体" w:cs="宋体"/>
          <w:color w:val="000000" w:themeColor="text1"/>
          <w:sz w:val="20"/>
          <w:szCs w:val="20"/>
          <w14:textFill>
            <w14:solidFill>
              <w14:schemeClr w14:val="tx1"/>
            </w14:solidFill>
          </w14:textFill>
        </w:rPr>
      </w:pPr>
    </w:p>
    <w:p w14:paraId="68B1A5DE">
      <w:pPr>
        <w:wordWrap w:val="0"/>
        <w:rPr>
          <w:rFonts w:ascii="宋体" w:hAnsi="宋体" w:cs="宋体"/>
          <w:color w:val="000000" w:themeColor="text1"/>
          <w:sz w:val="20"/>
          <w:szCs w:val="20"/>
          <w14:textFill>
            <w14:solidFill>
              <w14:schemeClr w14:val="tx1"/>
            </w14:solidFill>
          </w14:textFill>
        </w:rPr>
      </w:pPr>
    </w:p>
    <w:p w14:paraId="3E586942">
      <w:pPr>
        <w:wordWrap w:val="0"/>
        <w:rPr>
          <w:rFonts w:ascii="宋体" w:hAnsi="宋体" w:cs="宋体"/>
          <w:color w:val="000000" w:themeColor="text1"/>
          <w:sz w:val="20"/>
          <w:szCs w:val="20"/>
          <w14:textFill>
            <w14:solidFill>
              <w14:schemeClr w14:val="tx1"/>
            </w14:solidFill>
          </w14:textFill>
        </w:rPr>
      </w:pPr>
    </w:p>
    <w:p w14:paraId="424AEBBC">
      <w:pPr>
        <w:wordWrap w:val="0"/>
        <w:rPr>
          <w:rFonts w:ascii="宋体" w:hAnsi="宋体" w:cs="宋体"/>
          <w:color w:val="000000" w:themeColor="text1"/>
          <w:sz w:val="20"/>
          <w:szCs w:val="20"/>
          <w14:textFill>
            <w14:solidFill>
              <w14:schemeClr w14:val="tx1"/>
            </w14:solidFill>
          </w14:textFill>
        </w:rPr>
      </w:pPr>
    </w:p>
    <w:p w14:paraId="070F2C4E">
      <w:pPr>
        <w:wordWrap w:val="0"/>
        <w:rPr>
          <w:rFonts w:ascii="宋体" w:hAnsi="宋体" w:cs="宋体"/>
          <w:color w:val="000000" w:themeColor="text1"/>
          <w:sz w:val="20"/>
          <w:szCs w:val="20"/>
          <w14:textFill>
            <w14:solidFill>
              <w14:schemeClr w14:val="tx1"/>
            </w14:solidFill>
          </w14:textFill>
        </w:rPr>
      </w:pPr>
    </w:p>
    <w:p w14:paraId="19584A57">
      <w:pPr>
        <w:wordWrap w:val="0"/>
        <w:rPr>
          <w:rFonts w:ascii="宋体" w:hAnsi="宋体" w:cs="宋体"/>
          <w:color w:val="000000" w:themeColor="text1"/>
          <w:sz w:val="20"/>
          <w:szCs w:val="20"/>
          <w14:textFill>
            <w14:solidFill>
              <w14:schemeClr w14:val="tx1"/>
            </w14:solidFill>
          </w14:textFill>
        </w:rPr>
      </w:pPr>
    </w:p>
    <w:p w14:paraId="7170D500">
      <w:pPr>
        <w:wordWrap w:val="0"/>
        <w:rPr>
          <w:rFonts w:ascii="宋体" w:hAnsi="宋体" w:cs="宋体"/>
          <w:color w:val="000000" w:themeColor="text1"/>
          <w:sz w:val="20"/>
          <w:szCs w:val="20"/>
          <w14:textFill>
            <w14:solidFill>
              <w14:schemeClr w14:val="tx1"/>
            </w14:solidFill>
          </w14:textFill>
        </w:rPr>
      </w:pPr>
    </w:p>
    <w:p w14:paraId="1685CCC1">
      <w:pPr>
        <w:wordWrap w:val="0"/>
        <w:rPr>
          <w:rFonts w:ascii="宋体" w:hAnsi="宋体" w:cs="宋体"/>
          <w:color w:val="000000" w:themeColor="text1"/>
          <w:sz w:val="20"/>
          <w:szCs w:val="20"/>
          <w14:textFill>
            <w14:solidFill>
              <w14:schemeClr w14:val="tx1"/>
            </w14:solidFill>
          </w14:textFill>
        </w:rPr>
      </w:pPr>
    </w:p>
    <w:p w14:paraId="27526F67">
      <w:pPr>
        <w:wordWrap w:val="0"/>
        <w:rPr>
          <w:rFonts w:ascii="宋体" w:hAnsi="宋体" w:cs="宋体"/>
          <w:color w:val="000000" w:themeColor="text1"/>
          <w:sz w:val="20"/>
          <w:szCs w:val="20"/>
          <w14:textFill>
            <w14:solidFill>
              <w14:schemeClr w14:val="tx1"/>
            </w14:solidFill>
          </w14:textFill>
        </w:rPr>
      </w:pPr>
    </w:p>
    <w:p w14:paraId="0300A0E5">
      <w:pPr>
        <w:wordWrap w:val="0"/>
        <w:rPr>
          <w:rFonts w:ascii="宋体" w:hAnsi="宋体" w:cs="宋体"/>
          <w:color w:val="000000" w:themeColor="text1"/>
          <w:sz w:val="20"/>
          <w:szCs w:val="20"/>
          <w14:textFill>
            <w14:solidFill>
              <w14:schemeClr w14:val="tx1"/>
            </w14:solidFill>
          </w14:textFill>
        </w:rPr>
      </w:pPr>
    </w:p>
    <w:p w14:paraId="13EB416E">
      <w:pPr>
        <w:wordWrap w:val="0"/>
        <w:rPr>
          <w:rFonts w:ascii="宋体" w:hAnsi="宋体" w:cs="宋体"/>
          <w:color w:val="000000" w:themeColor="text1"/>
          <w:sz w:val="20"/>
          <w:szCs w:val="20"/>
          <w14:textFill>
            <w14:solidFill>
              <w14:schemeClr w14:val="tx1"/>
            </w14:solidFill>
          </w14:textFill>
        </w:rPr>
      </w:pPr>
    </w:p>
    <w:p w14:paraId="73552F8F">
      <w:pPr>
        <w:wordWrap w:val="0"/>
        <w:rPr>
          <w:rFonts w:ascii="宋体" w:hAnsi="宋体" w:cs="宋体"/>
          <w:color w:val="000000" w:themeColor="text1"/>
          <w:sz w:val="20"/>
          <w:szCs w:val="20"/>
          <w14:textFill>
            <w14:solidFill>
              <w14:schemeClr w14:val="tx1"/>
            </w14:solidFill>
          </w14:textFill>
        </w:rPr>
      </w:pPr>
    </w:p>
    <w:p w14:paraId="2D8E48BD">
      <w:pPr>
        <w:wordWrap w:val="0"/>
        <w:spacing w:before="3"/>
        <w:rPr>
          <w:rFonts w:ascii="宋体" w:hAnsi="宋体" w:cs="宋体"/>
          <w:color w:val="000000" w:themeColor="text1"/>
          <w:sz w:val="29"/>
          <w:szCs w:val="29"/>
          <w14:textFill>
            <w14:solidFill>
              <w14:schemeClr w14:val="tx1"/>
            </w14:solidFill>
          </w14:textFill>
        </w:rPr>
      </w:pPr>
    </w:p>
    <w:p w14:paraId="572DDD53">
      <w:pPr>
        <w:widowControl/>
        <w:wordWrap w:val="0"/>
        <w:jc w:val="left"/>
        <w:rPr>
          <w:rFonts w:ascii="宋体" w:hAnsi="宋体" w:cs="宋体"/>
          <w:color w:val="000000" w:themeColor="text1"/>
          <w:sz w:val="20"/>
          <w:szCs w:val="20"/>
          <w14:textFill>
            <w14:solidFill>
              <w14:schemeClr w14:val="tx1"/>
            </w14:solidFill>
          </w14:textFill>
        </w:rPr>
      </w:pPr>
    </w:p>
    <w:p w14:paraId="1756B661">
      <w:pPr>
        <w:wordWrap w:val="0"/>
        <w:spacing w:before="4"/>
        <w:rPr>
          <w:rFonts w:ascii="宋体" w:hAnsi="宋体" w:cs="宋体"/>
          <w:color w:val="000000" w:themeColor="text1"/>
          <w:sz w:val="6"/>
          <w:szCs w:val="6"/>
          <w14:textFill>
            <w14:solidFill>
              <w14:schemeClr w14:val="tx1"/>
            </w14:solidFill>
          </w14:textFill>
        </w:rPr>
      </w:pPr>
      <w:r>
        <w:rPr>
          <w:rFonts w:ascii="宋体" w:hAnsi="宋体" w:cs="宋体"/>
          <w:color w:val="000000" w:themeColor="text1"/>
          <w:sz w:val="20"/>
          <w:szCs w:val="20"/>
          <w14:textFill>
            <w14:solidFill>
              <w14:schemeClr w14:val="tx1"/>
            </w14:solidFill>
          </w14:textFill>
        </w:rPr>
        <w:br w:type="page"/>
      </w:r>
    </w:p>
    <w:tbl>
      <w:tblPr>
        <w:tblStyle w:val="23"/>
        <w:tblW w:w="9120" w:type="dxa"/>
        <w:tblInd w:w="-339" w:type="dxa"/>
        <w:tblLayout w:type="fixed"/>
        <w:tblCellMar>
          <w:top w:w="0" w:type="dxa"/>
          <w:left w:w="0" w:type="dxa"/>
          <w:bottom w:w="0" w:type="dxa"/>
          <w:right w:w="0" w:type="dxa"/>
        </w:tblCellMar>
      </w:tblPr>
      <w:tblGrid>
        <w:gridCol w:w="615"/>
        <w:gridCol w:w="1290"/>
        <w:gridCol w:w="2077"/>
        <w:gridCol w:w="1373"/>
        <w:gridCol w:w="3765"/>
      </w:tblGrid>
      <w:tr w14:paraId="2D070FCB">
        <w:tblPrEx>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tcPr>
          <w:p w14:paraId="04B6B50B">
            <w:pPr>
              <w:pStyle w:val="53"/>
              <w:wordWrap w:val="0"/>
              <w:spacing w:before="8"/>
              <w:rPr>
                <w:rFonts w:ascii="宋体" w:hAnsi="宋体" w:cs="宋体"/>
                <w:color w:val="000000" w:themeColor="text1"/>
                <w:sz w:val="23"/>
                <w:szCs w:val="23"/>
                <w:lang w:eastAsia="zh-CN"/>
                <w14:textFill>
                  <w14:solidFill>
                    <w14:schemeClr w14:val="tx1"/>
                  </w14:solidFill>
                </w14:textFill>
              </w:rPr>
            </w:pPr>
          </w:p>
          <w:p w14:paraId="1FC927A0">
            <w:pPr>
              <w:pStyle w:val="53"/>
              <w:wordWrap w:val="0"/>
              <w:ind w:left="182"/>
              <w:rPr>
                <w:rFonts w:ascii="宋体" w:hAnsi="宋体" w:cs="宋体"/>
                <w:color w:val="000000" w:themeColor="text1"/>
                <w:sz w:val="20"/>
                <w:szCs w:val="20"/>
                <w14:textFill>
                  <w14:solidFill>
                    <w14:schemeClr w14:val="tx1"/>
                  </w14:solidFill>
                </w14:textFill>
              </w:rPr>
            </w:pPr>
            <w:r>
              <w:rPr>
                <w:rFonts w:hint="eastAsia" w:ascii="宋体"/>
                <w:color w:val="000000" w:themeColor="text1"/>
                <w:sz w:val="20"/>
                <w14:textFill>
                  <w14:solidFill>
                    <w14:schemeClr w14:val="tx1"/>
                  </w14:solidFill>
                </w14:textFill>
              </w:rPr>
              <w:t>16</w:t>
            </w:r>
          </w:p>
        </w:tc>
        <w:tc>
          <w:tcPr>
            <w:tcW w:w="1290" w:type="dxa"/>
            <w:tcBorders>
              <w:top w:val="single" w:color="000000" w:sz="4" w:space="0"/>
              <w:left w:val="single" w:color="000000" w:sz="4" w:space="0"/>
              <w:bottom w:val="single" w:color="000000" w:sz="4" w:space="0"/>
              <w:right w:val="single" w:color="000000" w:sz="4" w:space="0"/>
            </w:tcBorders>
          </w:tcPr>
          <w:p w14:paraId="42C793D8">
            <w:pPr>
              <w:pStyle w:val="53"/>
              <w:wordWrap w:val="0"/>
              <w:spacing w:before="153"/>
              <w:ind w:left="7"/>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★A060806水</w:t>
            </w:r>
          </w:p>
          <w:p w14:paraId="400434E0">
            <w:pPr>
              <w:pStyle w:val="53"/>
              <w:wordWrap w:val="0"/>
              <w:spacing w:before="50"/>
              <w:ind w:left="7"/>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w w:val="99"/>
                <w:sz w:val="20"/>
                <w:szCs w:val="20"/>
                <w14:textFill>
                  <w14:solidFill>
                    <w14:schemeClr w14:val="tx1"/>
                  </w14:solidFill>
                </w14:textFill>
              </w:rPr>
              <w:t>嘴</w:t>
            </w:r>
          </w:p>
        </w:tc>
        <w:tc>
          <w:tcPr>
            <w:tcW w:w="2077" w:type="dxa"/>
            <w:tcBorders>
              <w:top w:val="single" w:color="000000" w:sz="4" w:space="0"/>
              <w:left w:val="single" w:color="000000" w:sz="4" w:space="0"/>
              <w:bottom w:val="single" w:color="000000" w:sz="4" w:space="0"/>
              <w:right w:val="single" w:color="000000" w:sz="4" w:space="0"/>
            </w:tcBorders>
          </w:tcPr>
          <w:p w14:paraId="65D0E898">
            <w:pPr>
              <w:wordWrap w:val="0"/>
              <w:rPr>
                <w:rFonts w:ascii="Calibri" w:hAnsi="Calibri"/>
                <w:color w:val="000000" w:themeColor="text1"/>
                <w:sz w:val="22"/>
                <w:szCs w:val="22"/>
                <w:lang w:eastAsia="en-US"/>
                <w14:textFill>
                  <w14:solidFill>
                    <w14:schemeClr w14:val="tx1"/>
                  </w14:solidFill>
                </w14:textFill>
              </w:rPr>
            </w:pPr>
          </w:p>
        </w:tc>
        <w:tc>
          <w:tcPr>
            <w:tcW w:w="1373" w:type="dxa"/>
            <w:tcBorders>
              <w:top w:val="single" w:color="000000" w:sz="4" w:space="0"/>
              <w:left w:val="single" w:color="000000" w:sz="4" w:space="0"/>
              <w:bottom w:val="single" w:color="000000" w:sz="4" w:space="0"/>
              <w:right w:val="single" w:color="000000" w:sz="4" w:space="0"/>
            </w:tcBorders>
          </w:tcPr>
          <w:p w14:paraId="7790E7E7">
            <w:pPr>
              <w:wordWrap w:val="0"/>
              <w:rPr>
                <w:rFonts w:ascii="Calibri" w:hAnsi="Calibri"/>
                <w:color w:val="000000" w:themeColor="text1"/>
                <w:sz w:val="22"/>
                <w:szCs w:val="22"/>
                <w:lang w:eastAsia="en-US"/>
                <w14:textFill>
                  <w14:solidFill>
                    <w14:schemeClr w14:val="tx1"/>
                  </w14:solidFill>
                </w14:textFill>
              </w:rPr>
            </w:pPr>
          </w:p>
        </w:tc>
        <w:tc>
          <w:tcPr>
            <w:tcW w:w="3765" w:type="dxa"/>
            <w:tcBorders>
              <w:top w:val="single" w:color="000000" w:sz="4" w:space="0"/>
              <w:left w:val="single" w:color="000000" w:sz="4" w:space="0"/>
              <w:bottom w:val="single" w:color="000000" w:sz="4" w:space="0"/>
              <w:right w:val="single" w:color="000000" w:sz="4" w:space="0"/>
            </w:tcBorders>
          </w:tcPr>
          <w:p w14:paraId="3948E4F3">
            <w:pPr>
              <w:pStyle w:val="53"/>
              <w:wordWrap w:val="0"/>
              <w:spacing w:before="153" w:line="280" w:lineRule="auto"/>
              <w:ind w:left="7" w:right="4"/>
              <w:rPr>
                <w:rFonts w:ascii="宋体" w:hAnsi="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spacing w:val="10"/>
                <w:sz w:val="20"/>
                <w:szCs w:val="20"/>
                <w:lang w:eastAsia="zh-CN"/>
                <w14:textFill>
                  <w14:solidFill>
                    <w14:schemeClr w14:val="tx1"/>
                  </w14:solidFill>
                </w14:textFill>
              </w:rPr>
              <w:t>《水嘴用水效率限定值及用水效</w:t>
            </w:r>
            <w:r>
              <w:rPr>
                <w:rFonts w:hint="eastAsia" w:ascii="宋体" w:hAnsi="宋体" w:cs="宋体"/>
                <w:color w:val="000000" w:themeColor="text1"/>
                <w:sz w:val="20"/>
                <w:szCs w:val="20"/>
                <w:lang w:eastAsia="zh-CN"/>
                <w14:textFill>
                  <w14:solidFill>
                    <w14:schemeClr w14:val="tx1"/>
                  </w14:solidFill>
                </w14:textFill>
              </w:rPr>
              <w:t>率等级》（GB 25501）</w:t>
            </w:r>
          </w:p>
        </w:tc>
      </w:tr>
      <w:tr w14:paraId="3609E155">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tcPr>
          <w:p w14:paraId="272988BD">
            <w:pPr>
              <w:pStyle w:val="53"/>
              <w:wordWrap w:val="0"/>
              <w:spacing w:before="6"/>
              <w:rPr>
                <w:rFonts w:ascii="宋体" w:hAnsi="宋体" w:cs="宋体"/>
                <w:color w:val="000000" w:themeColor="text1"/>
                <w:sz w:val="20"/>
                <w:szCs w:val="20"/>
                <w:lang w:eastAsia="zh-CN"/>
                <w14:textFill>
                  <w14:solidFill>
                    <w14:schemeClr w14:val="tx1"/>
                  </w14:solidFill>
                </w14:textFill>
              </w:rPr>
            </w:pPr>
          </w:p>
          <w:p w14:paraId="426E4E7C">
            <w:pPr>
              <w:pStyle w:val="53"/>
              <w:wordWrap w:val="0"/>
              <w:ind w:left="182"/>
              <w:rPr>
                <w:rFonts w:ascii="宋体" w:hAnsi="宋体" w:cs="宋体"/>
                <w:color w:val="000000" w:themeColor="text1"/>
                <w:sz w:val="20"/>
                <w:szCs w:val="20"/>
                <w14:textFill>
                  <w14:solidFill>
                    <w14:schemeClr w14:val="tx1"/>
                  </w14:solidFill>
                </w14:textFill>
              </w:rPr>
            </w:pPr>
            <w:r>
              <w:rPr>
                <w:rFonts w:hint="eastAsia" w:ascii="宋体"/>
                <w:color w:val="000000" w:themeColor="text1"/>
                <w:sz w:val="20"/>
                <w14:textFill>
                  <w14:solidFill>
                    <w14:schemeClr w14:val="tx1"/>
                  </w14:solidFill>
                </w14:textFill>
              </w:rPr>
              <w:t>17</w:t>
            </w:r>
          </w:p>
        </w:tc>
        <w:tc>
          <w:tcPr>
            <w:tcW w:w="1290" w:type="dxa"/>
            <w:tcBorders>
              <w:top w:val="single" w:color="000000" w:sz="4" w:space="0"/>
              <w:left w:val="single" w:color="000000" w:sz="4" w:space="0"/>
              <w:bottom w:val="single" w:color="000000" w:sz="4" w:space="0"/>
              <w:right w:val="single" w:color="000000" w:sz="4" w:space="0"/>
            </w:tcBorders>
          </w:tcPr>
          <w:p w14:paraId="108ADB67">
            <w:pPr>
              <w:pStyle w:val="53"/>
              <w:wordWrap w:val="0"/>
              <w:spacing w:before="112"/>
              <w:ind w:left="7"/>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A060807便器</w:t>
            </w:r>
          </w:p>
          <w:p w14:paraId="0B78E5C7">
            <w:pPr>
              <w:pStyle w:val="53"/>
              <w:wordWrap w:val="0"/>
              <w:spacing w:before="50"/>
              <w:ind w:left="7"/>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冲洗阀</w:t>
            </w:r>
          </w:p>
        </w:tc>
        <w:tc>
          <w:tcPr>
            <w:tcW w:w="2077" w:type="dxa"/>
            <w:tcBorders>
              <w:top w:val="single" w:color="000000" w:sz="4" w:space="0"/>
              <w:left w:val="single" w:color="000000" w:sz="4" w:space="0"/>
              <w:bottom w:val="single" w:color="000000" w:sz="4" w:space="0"/>
              <w:right w:val="single" w:color="000000" w:sz="4" w:space="0"/>
            </w:tcBorders>
          </w:tcPr>
          <w:p w14:paraId="1B208AAA">
            <w:pPr>
              <w:wordWrap w:val="0"/>
              <w:rPr>
                <w:rFonts w:ascii="Calibri" w:hAnsi="Calibri"/>
                <w:color w:val="000000" w:themeColor="text1"/>
                <w:sz w:val="22"/>
                <w:szCs w:val="22"/>
                <w:lang w:eastAsia="en-US"/>
                <w14:textFill>
                  <w14:solidFill>
                    <w14:schemeClr w14:val="tx1"/>
                  </w14:solidFill>
                </w14:textFill>
              </w:rPr>
            </w:pPr>
          </w:p>
        </w:tc>
        <w:tc>
          <w:tcPr>
            <w:tcW w:w="1373" w:type="dxa"/>
            <w:tcBorders>
              <w:top w:val="single" w:color="000000" w:sz="4" w:space="0"/>
              <w:left w:val="single" w:color="000000" w:sz="4" w:space="0"/>
              <w:bottom w:val="single" w:color="000000" w:sz="4" w:space="0"/>
              <w:right w:val="single" w:color="000000" w:sz="4" w:space="0"/>
            </w:tcBorders>
          </w:tcPr>
          <w:p w14:paraId="1000AD17">
            <w:pPr>
              <w:wordWrap w:val="0"/>
              <w:rPr>
                <w:rFonts w:ascii="Calibri" w:hAnsi="Calibri"/>
                <w:color w:val="000000" w:themeColor="text1"/>
                <w:sz w:val="22"/>
                <w:szCs w:val="22"/>
                <w:lang w:eastAsia="en-US"/>
                <w14:textFill>
                  <w14:solidFill>
                    <w14:schemeClr w14:val="tx1"/>
                  </w14:solidFill>
                </w14:textFill>
              </w:rPr>
            </w:pPr>
          </w:p>
        </w:tc>
        <w:tc>
          <w:tcPr>
            <w:tcW w:w="3765" w:type="dxa"/>
            <w:tcBorders>
              <w:top w:val="single" w:color="000000" w:sz="4" w:space="0"/>
              <w:left w:val="single" w:color="000000" w:sz="4" w:space="0"/>
              <w:bottom w:val="single" w:color="000000" w:sz="4" w:space="0"/>
              <w:right w:val="single" w:color="000000" w:sz="4" w:space="0"/>
            </w:tcBorders>
          </w:tcPr>
          <w:p w14:paraId="4098E7EB">
            <w:pPr>
              <w:pStyle w:val="53"/>
              <w:wordWrap w:val="0"/>
              <w:spacing w:before="112" w:line="280" w:lineRule="auto"/>
              <w:ind w:left="7" w:right="4"/>
              <w:rPr>
                <w:rFonts w:ascii="宋体" w:hAnsi="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spacing w:val="10"/>
                <w:sz w:val="20"/>
                <w:szCs w:val="20"/>
                <w:lang w:eastAsia="zh-CN"/>
                <w14:textFill>
                  <w14:solidFill>
                    <w14:schemeClr w14:val="tx1"/>
                  </w14:solidFill>
                </w14:textFill>
              </w:rPr>
              <w:t>《便器冲洗阀用水效率限定值及</w:t>
            </w:r>
            <w:r>
              <w:rPr>
                <w:rFonts w:hint="eastAsia" w:ascii="宋体" w:hAnsi="宋体" w:cs="宋体"/>
                <w:color w:val="000000" w:themeColor="text1"/>
                <w:sz w:val="20"/>
                <w:szCs w:val="20"/>
                <w:lang w:eastAsia="zh-CN"/>
                <w14:textFill>
                  <w14:solidFill>
                    <w14:schemeClr w14:val="tx1"/>
                  </w14:solidFill>
                </w14:textFill>
              </w:rPr>
              <w:t>用水效率等级》（GB28379）</w:t>
            </w:r>
          </w:p>
        </w:tc>
      </w:tr>
      <w:tr w14:paraId="01E1E62C">
        <w:tblPrEx>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tcPr>
          <w:p w14:paraId="6D7370BA">
            <w:pPr>
              <w:pStyle w:val="53"/>
              <w:wordWrap w:val="0"/>
              <w:spacing w:before="12"/>
              <w:rPr>
                <w:rFonts w:ascii="宋体" w:hAnsi="宋体" w:cs="宋体"/>
                <w:color w:val="000000" w:themeColor="text1"/>
                <w:sz w:val="21"/>
                <w:szCs w:val="21"/>
                <w:lang w:eastAsia="zh-CN"/>
                <w14:textFill>
                  <w14:solidFill>
                    <w14:schemeClr w14:val="tx1"/>
                  </w14:solidFill>
                </w14:textFill>
              </w:rPr>
            </w:pPr>
          </w:p>
          <w:p w14:paraId="435BED69">
            <w:pPr>
              <w:pStyle w:val="53"/>
              <w:wordWrap w:val="0"/>
              <w:ind w:left="182"/>
              <w:rPr>
                <w:rFonts w:ascii="宋体" w:hAnsi="宋体" w:cs="宋体"/>
                <w:color w:val="000000" w:themeColor="text1"/>
                <w:sz w:val="20"/>
                <w:szCs w:val="20"/>
                <w14:textFill>
                  <w14:solidFill>
                    <w14:schemeClr w14:val="tx1"/>
                  </w14:solidFill>
                </w14:textFill>
              </w:rPr>
            </w:pPr>
            <w:r>
              <w:rPr>
                <w:rFonts w:hint="eastAsia" w:ascii="宋体"/>
                <w:color w:val="000000" w:themeColor="text1"/>
                <w:sz w:val="20"/>
                <w14:textFill>
                  <w14:solidFill>
                    <w14:schemeClr w14:val="tx1"/>
                  </w14:solidFill>
                </w14:textFill>
              </w:rPr>
              <w:t>18</w:t>
            </w:r>
          </w:p>
        </w:tc>
        <w:tc>
          <w:tcPr>
            <w:tcW w:w="1290" w:type="dxa"/>
            <w:tcBorders>
              <w:top w:val="single" w:color="000000" w:sz="4" w:space="0"/>
              <w:left w:val="single" w:color="000000" w:sz="4" w:space="0"/>
              <w:bottom w:val="single" w:color="000000" w:sz="4" w:space="0"/>
              <w:right w:val="single" w:color="000000" w:sz="4" w:space="0"/>
            </w:tcBorders>
          </w:tcPr>
          <w:p w14:paraId="787E2AC1">
            <w:pPr>
              <w:pStyle w:val="53"/>
              <w:wordWrap w:val="0"/>
              <w:spacing w:before="131"/>
              <w:ind w:left="7"/>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A060810淋浴</w:t>
            </w:r>
          </w:p>
          <w:p w14:paraId="1C9EFB6C">
            <w:pPr>
              <w:pStyle w:val="53"/>
              <w:wordWrap w:val="0"/>
              <w:spacing w:before="50"/>
              <w:ind w:left="7"/>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w w:val="99"/>
                <w:sz w:val="20"/>
                <w:szCs w:val="20"/>
                <w14:textFill>
                  <w14:solidFill>
                    <w14:schemeClr w14:val="tx1"/>
                  </w14:solidFill>
                </w14:textFill>
              </w:rPr>
              <w:t>器</w:t>
            </w:r>
          </w:p>
        </w:tc>
        <w:tc>
          <w:tcPr>
            <w:tcW w:w="2077" w:type="dxa"/>
            <w:tcBorders>
              <w:top w:val="single" w:color="000000" w:sz="4" w:space="0"/>
              <w:left w:val="single" w:color="000000" w:sz="4" w:space="0"/>
              <w:bottom w:val="single" w:color="000000" w:sz="4" w:space="0"/>
              <w:right w:val="single" w:color="000000" w:sz="4" w:space="0"/>
            </w:tcBorders>
          </w:tcPr>
          <w:p w14:paraId="4A0B39AB">
            <w:pPr>
              <w:wordWrap w:val="0"/>
              <w:rPr>
                <w:rFonts w:ascii="Calibri" w:hAnsi="Calibri"/>
                <w:color w:val="000000" w:themeColor="text1"/>
                <w:sz w:val="22"/>
                <w:szCs w:val="22"/>
                <w:lang w:eastAsia="en-US"/>
                <w14:textFill>
                  <w14:solidFill>
                    <w14:schemeClr w14:val="tx1"/>
                  </w14:solidFill>
                </w14:textFill>
              </w:rPr>
            </w:pPr>
          </w:p>
        </w:tc>
        <w:tc>
          <w:tcPr>
            <w:tcW w:w="1373" w:type="dxa"/>
            <w:tcBorders>
              <w:top w:val="single" w:color="000000" w:sz="4" w:space="0"/>
              <w:left w:val="single" w:color="000000" w:sz="4" w:space="0"/>
              <w:bottom w:val="single" w:color="000000" w:sz="4" w:space="0"/>
              <w:right w:val="single" w:color="000000" w:sz="4" w:space="0"/>
            </w:tcBorders>
          </w:tcPr>
          <w:p w14:paraId="3A02E136">
            <w:pPr>
              <w:wordWrap w:val="0"/>
              <w:rPr>
                <w:rFonts w:ascii="Calibri" w:hAnsi="Calibri"/>
                <w:color w:val="000000" w:themeColor="text1"/>
                <w:sz w:val="22"/>
                <w:szCs w:val="22"/>
                <w:lang w:eastAsia="en-US"/>
                <w14:textFill>
                  <w14:solidFill>
                    <w14:schemeClr w14:val="tx1"/>
                  </w14:solidFill>
                </w14:textFill>
              </w:rPr>
            </w:pPr>
          </w:p>
        </w:tc>
        <w:tc>
          <w:tcPr>
            <w:tcW w:w="3765" w:type="dxa"/>
            <w:tcBorders>
              <w:top w:val="single" w:color="000000" w:sz="4" w:space="0"/>
              <w:left w:val="single" w:color="000000" w:sz="4" w:space="0"/>
              <w:bottom w:val="single" w:color="000000" w:sz="4" w:space="0"/>
              <w:right w:val="single" w:color="000000" w:sz="4" w:space="0"/>
            </w:tcBorders>
          </w:tcPr>
          <w:p w14:paraId="0657523A">
            <w:pPr>
              <w:pStyle w:val="53"/>
              <w:wordWrap w:val="0"/>
              <w:spacing w:before="131" w:line="280" w:lineRule="auto"/>
              <w:ind w:left="7" w:right="4"/>
              <w:rPr>
                <w:rFonts w:ascii="宋体" w:hAnsi="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spacing w:val="10"/>
                <w:sz w:val="20"/>
                <w:szCs w:val="20"/>
                <w:lang w:eastAsia="zh-CN"/>
                <w14:textFill>
                  <w14:solidFill>
                    <w14:schemeClr w14:val="tx1"/>
                  </w14:solidFill>
                </w14:textFill>
              </w:rPr>
              <w:t>《淋浴器用水效率限定值及用水</w:t>
            </w:r>
            <w:r>
              <w:rPr>
                <w:rFonts w:hint="eastAsia" w:ascii="宋体" w:hAnsi="宋体" w:cs="宋体"/>
                <w:color w:val="000000" w:themeColor="text1"/>
                <w:sz w:val="20"/>
                <w:szCs w:val="20"/>
                <w:lang w:eastAsia="zh-CN"/>
                <w14:textFill>
                  <w14:solidFill>
                    <w14:schemeClr w14:val="tx1"/>
                  </w14:solidFill>
                </w14:textFill>
              </w:rPr>
              <w:t>效率等级》（GB28378）</w:t>
            </w:r>
          </w:p>
        </w:tc>
      </w:tr>
    </w:tbl>
    <w:p w14:paraId="14B0E53E">
      <w:pPr>
        <w:pStyle w:val="10"/>
        <w:wordWrap w:val="0"/>
        <w:spacing w:line="360" w:lineRule="auto"/>
        <w:rPr>
          <w:rFonts w:ascii="宋体" w:hAnsi="宋体"/>
          <w:color w:val="000000" w:themeColor="text1"/>
          <w:szCs w:val="21"/>
          <w14:textFill>
            <w14:solidFill>
              <w14:schemeClr w14:val="tx1"/>
            </w14:solidFill>
          </w14:textFill>
        </w:rPr>
      </w:pPr>
      <w:r>
        <w:rPr>
          <w:rFonts w:hint="eastAsia"/>
          <w:color w:val="000000" w:themeColor="text1"/>
          <w:spacing w:val="-3"/>
          <w:szCs w:val="21"/>
          <w14:textFill>
            <w14:solidFill>
              <w14:schemeClr w14:val="tx1"/>
            </w14:solidFill>
          </w14:textFill>
        </w:rPr>
        <w:t>注：</w:t>
      </w:r>
      <w:r>
        <w:rPr>
          <w:color w:val="000000" w:themeColor="text1"/>
          <w:spacing w:val="-3"/>
          <w:szCs w:val="21"/>
          <w14:textFill>
            <w14:solidFill>
              <w14:schemeClr w14:val="tx1"/>
            </w14:solidFill>
          </w14:textFill>
        </w:rPr>
        <w:t>1.</w:t>
      </w:r>
      <w:r>
        <w:rPr>
          <w:rFonts w:hint="eastAsia"/>
          <w:color w:val="000000" w:themeColor="text1"/>
          <w:spacing w:val="-3"/>
          <w:szCs w:val="21"/>
          <w14:textFill>
            <w14:solidFill>
              <w14:schemeClr w14:val="tx1"/>
            </w14:solidFill>
          </w14:textFill>
        </w:rPr>
        <w:t>节能产品认证应依据相关国家标准的最新版本，依据国家标准中二级能效（水效）</w:t>
      </w:r>
      <w:r>
        <w:rPr>
          <w:rFonts w:hint="eastAsia"/>
          <w:color w:val="000000" w:themeColor="text1"/>
          <w:szCs w:val="21"/>
          <w14:textFill>
            <w14:solidFill>
              <w14:schemeClr w14:val="tx1"/>
            </w14:solidFill>
          </w14:textFill>
        </w:rPr>
        <w:t>指标。</w:t>
      </w:r>
    </w:p>
    <w:p w14:paraId="3C23645D">
      <w:pPr>
        <w:pStyle w:val="10"/>
        <w:wordWrap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以</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标注的为政府强制采购产品。</w:t>
      </w:r>
    </w:p>
    <w:p w14:paraId="56F2A246">
      <w:pPr>
        <w:widowControl/>
        <w:wordWrap w:val="0"/>
        <w:jc w:val="left"/>
        <w:rPr>
          <w:rFonts w:ascii="宋体" w:hAnsi="宋体" w:cs="宋体"/>
          <w:color w:val="000000" w:themeColor="text1"/>
          <w:sz w:val="20"/>
          <w:szCs w:val="20"/>
          <w14:textFill>
            <w14:solidFill>
              <w14:schemeClr w14:val="tx1"/>
            </w14:solidFill>
          </w14:textFill>
        </w:rPr>
      </w:pPr>
    </w:p>
    <w:p w14:paraId="0872F68D">
      <w:pPr>
        <w:pStyle w:val="2"/>
        <w:wordWrap w:val="0"/>
        <w:jc w:val="center"/>
        <w:rPr>
          <w:color w:val="000000" w:themeColor="text1"/>
          <w14:textFill>
            <w14:solidFill>
              <w14:schemeClr w14:val="tx1"/>
            </w14:solidFill>
          </w14:textFill>
        </w:rPr>
      </w:pPr>
      <w:bookmarkStart w:id="68" w:name="_Hlk68601507"/>
      <w:bookmarkEnd w:id="68"/>
      <w:r>
        <w:rPr>
          <w:rFonts w:ascii="宋体" w:hAnsi="宋体" w:cs="宋体"/>
          <w:color w:val="000000" w:themeColor="text1"/>
          <w:sz w:val="20"/>
          <w:szCs w:val="20"/>
          <w14:textFill>
            <w14:solidFill>
              <w14:schemeClr w14:val="tx1"/>
            </w14:solidFill>
          </w14:textFill>
        </w:rPr>
        <w:br w:type="page"/>
      </w:r>
      <w:bookmarkStart w:id="69" w:name="_Toc163568320"/>
      <w:r>
        <w:rPr>
          <w:rFonts w:hint="eastAsia"/>
          <w:color w:val="000000" w:themeColor="text1"/>
          <w14:textFill>
            <w14:solidFill>
              <w14:schemeClr w14:val="tx1"/>
            </w14:solidFill>
          </w14:textFill>
        </w:rPr>
        <w:t>第四章 评审程序和评定成交的标准</w:t>
      </w:r>
      <w:bookmarkEnd w:id="69"/>
    </w:p>
    <w:p w14:paraId="266159C4">
      <w:pPr>
        <w:wordWrap w:val="0"/>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w:t>
      </w:r>
    </w:p>
    <w:p w14:paraId="0AD99250">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.确认谈判文件</w:t>
      </w:r>
    </w:p>
    <w:p w14:paraId="20705CFD">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由谈判小组确认谈判文件。</w:t>
      </w:r>
    </w:p>
    <w:p w14:paraId="2196EC90">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.资格审查</w:t>
      </w:r>
    </w:p>
    <w:p w14:paraId="78E67EBA">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.1响应文件开启后，谈判小组依法对供应商的资格证明文件进行审查。</w:t>
      </w:r>
    </w:p>
    <w:p w14:paraId="1526E9C4">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谈判小组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3B68815F">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（1）查询渠道：“广西政府采购云”平台“信用中国”网站(http://www.creditchina.gov.cn)、中国政府采购网(http://www.ccgp.gov.cn)链接入口。</w:t>
      </w:r>
    </w:p>
    <w:p w14:paraId="3ED8D91D">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（2）信用查询截止时点：资格审查结束前。</w:t>
      </w:r>
    </w:p>
    <w:p w14:paraId="60506805">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（3）查询记录和证据留存方式：在查询网站中直接查询，截图另存为电子文档作为评审资料保存。</w:t>
      </w:r>
    </w:p>
    <w:p w14:paraId="7B043316">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（4）信用信息使用规则：对在“信用中国”网站（http://www.creditchina.gov.cn） 、中国政府采购网（http://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22598027">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.2资格审查标准为本谈判文件中载明对供应商资格要求的条件。本项目资格审查采用合格制，凡符合谈判文件规定的供应商资格要求的供应商均通过资格审查。</w:t>
      </w:r>
    </w:p>
    <w:p w14:paraId="7FD998B8">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.3 供应商有下列情形之一的，资格审查不通过，其响应文件按无效处理：</w:t>
      </w:r>
    </w:p>
    <w:p w14:paraId="6EBBACB6">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）不具备谈判文件中规定的资格要求的；</w:t>
      </w:r>
    </w:p>
    <w:p w14:paraId="53EF2E68">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（2）未按谈判文件规定的方式获取本谈判文件的供应商；</w:t>
      </w:r>
    </w:p>
    <w:p w14:paraId="56080489">
      <w:pPr>
        <w:wordWrap w:val="0"/>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）响应文件中的资格证明文件缺少任一项“供应商须知前附表”资格证明文件规定的“必须提供”的文件资料的；</w:t>
      </w:r>
    </w:p>
    <w:p w14:paraId="09D5D985">
      <w:pPr>
        <w:wordWrap w:val="0"/>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076C42B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203EACF2">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.4通过资格审查的合格供应商不足3家（本章</w:t>
      </w:r>
      <w:r>
        <w:rPr>
          <w:rFonts w:ascii="宋体" w:hAnsi="宋体" w:cs="宋体"/>
          <w:color w:val="000000" w:themeColor="text1"/>
          <w:szCs w:val="21"/>
          <w14:textFill>
            <w14:solidFill>
              <w14:schemeClr w14:val="tx1"/>
            </w14:solidFill>
          </w14:textFill>
        </w:rPr>
        <w:t>3.7</w:t>
      </w:r>
      <w:r>
        <w:rPr>
          <w:rFonts w:hint="eastAsia" w:ascii="宋体" w:hAnsi="宋体" w:cs="宋体"/>
          <w:color w:val="000000" w:themeColor="text1"/>
          <w:szCs w:val="21"/>
          <w14:textFill>
            <w14:solidFill>
              <w14:schemeClr w14:val="tx1"/>
            </w14:solidFill>
          </w14:textFill>
        </w:rPr>
        <w:t>条规定除外）的，不得进入符合性审查环节，应当重新开展采购活动。</w:t>
      </w:r>
    </w:p>
    <w:p w14:paraId="6C3B68DB">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.符合性审查</w:t>
      </w:r>
    </w:p>
    <w:p w14:paraId="2E6460BA">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谈判小组应当对符合资格的供应商的响应文件进行竞标报价、商务、技术等实质性要求符合性审查，以确定其是否满足谈判文件的实质性要求。</w:t>
      </w:r>
    </w:p>
    <w:p w14:paraId="7124E68E">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494A20">
      <w:pPr>
        <w:wordWrap w:val="0"/>
        <w:spacing w:line="360" w:lineRule="auto"/>
        <w:ind w:firstLine="420" w:firstLineChars="200"/>
        <w:rPr>
          <w:rFonts w:ascii="宋体" w:hAns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5799F82A">
      <w:pPr>
        <w:wordWrap w:val="0"/>
        <w:spacing w:line="360" w:lineRule="auto"/>
        <w:ind w:firstLine="420" w:firstLineChars="200"/>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20A6C6D2">
      <w:pPr>
        <w:wordWrap w:val="0"/>
        <w:spacing w:line="360" w:lineRule="auto"/>
        <w:ind w:firstLine="396"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 xml:space="preserve">首次响应文件报价出现前后不一致的，按照下列规定修正： </w:t>
      </w:r>
    </w:p>
    <w:p w14:paraId="6D1188A1">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（1）响应文件中报价表内容与响应文件中相应内容不一致的，以报价表为准；</w:t>
      </w:r>
    </w:p>
    <w:p w14:paraId="6C9C70EF">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（2）大写金额和小写金额不一致的，以大写金额为准；</w:t>
      </w:r>
    </w:p>
    <w:p w14:paraId="7D03C185">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（3）单价金额小数点或者百分比有明显错位的，以报价表的总价为准，并修改单价；</w:t>
      </w:r>
    </w:p>
    <w:p w14:paraId="43690CFC">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（4）总价金额与按单价汇总金额不一致的，以单价金额计算结果为准。</w:t>
      </w:r>
    </w:p>
    <w:p w14:paraId="6F326C49">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353460CB">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6A44BA5C">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在评审时，如发现下列情形之一的，将被视为响应文件无效处理：</w:t>
      </w:r>
    </w:p>
    <w:p w14:paraId="4B5420F6">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（1）商务技术评审</w:t>
      </w:r>
    </w:p>
    <w:p w14:paraId="14C1F09E">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1）响应文件未按谈判文件要求签署、盖章的；</w:t>
      </w:r>
    </w:p>
    <w:p w14:paraId="671A3D4D">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2）委托代理人未能出具有效身份证或者出具的身份证与授权委托书中的信息不符的； </w:t>
      </w:r>
    </w:p>
    <w:p w14:paraId="195C5F62">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3）提交的竞标保证金无效的或者未按照谈判文件的规定提交竞标保证金；</w:t>
      </w:r>
    </w:p>
    <w:p w14:paraId="404011E9">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832A1B">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5）商务要求允许负偏离的条款数超过“供应商须知前附表”规定项数的；</w:t>
      </w:r>
    </w:p>
    <w:p w14:paraId="63B1ED6A">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6）未对竞标有效期作出响应或者响应文件承诺的竞标有效期不满足谈判文件要求；</w:t>
      </w:r>
    </w:p>
    <w:p w14:paraId="1110F255">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7）响应文件的实质性内容未使用中文表述、使用计量单位不符合谈判文件要求的；</w:t>
      </w:r>
    </w:p>
    <w:p w14:paraId="14E3D02A">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8）响应文件中的文件资料因填写不齐全或者内容虚假或者出现其他情形而导致被谈判小组认定无效的；</w:t>
      </w:r>
    </w:p>
    <w:p w14:paraId="63FCFA3C">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9）响应文件含有采购人不能接受的附加条件的；</w:t>
      </w:r>
    </w:p>
    <w:p w14:paraId="3A3B3AEB">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0）属于“供应商须知正文”第7.</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条的情形的；</w:t>
      </w:r>
    </w:p>
    <w:p w14:paraId="4C84B01F">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11）技术评审允许负偏离的条款数超过“供应商须知前附表”规定项数的；</w:t>
      </w:r>
    </w:p>
    <w:p w14:paraId="1F68C8E8">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2）虚假竞标，或者出现其他情形而导致被谈判小组认定无效的；</w:t>
      </w:r>
    </w:p>
    <w:p w14:paraId="26AFA567">
      <w:pPr>
        <w:wordWrap w:val="0"/>
        <w:spacing w:line="360" w:lineRule="auto"/>
        <w:ind w:firstLine="420" w:firstLineChars="200"/>
        <w:rPr>
          <w:rFonts w:ascii="宋体" w:hAnsi="宋体" w:cs="宋体"/>
          <w:color w:val="000000" w:themeColor="text1"/>
          <w:szCs w:val="21"/>
          <w14:textFill>
            <w14:solidFill>
              <w14:schemeClr w14:val="tx1"/>
            </w14:solidFill>
          </w14:textFill>
        </w:rPr>
      </w:pPr>
      <w:bookmarkStart w:id="70" w:name="_Hlk71704147"/>
      <w:bookmarkEnd w:id="70"/>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3）谈判文件未载明允许提供备选（替代）竞标方案或明确不允许提供备选（替代）竞标方案时，供应商提供了备选（替代）竞标方案的；</w:t>
      </w:r>
    </w:p>
    <w:p w14:paraId="017DCCC6">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）响应文件标注的项目名称或者项目编号与谈判文件标注的项目名称或者项目编号不一致的；</w:t>
      </w:r>
    </w:p>
    <w:p w14:paraId="116B8A77">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谈判文件明确不允许分包，响应文件拟分包的；</w:t>
      </w:r>
    </w:p>
    <w:p w14:paraId="239FB06D">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6）未响应谈判文件实质性要求；</w:t>
      </w:r>
    </w:p>
    <w:p w14:paraId="53552A2E">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17）法律、法规和谈判文件规定的其他无效情形。</w:t>
      </w:r>
    </w:p>
    <w:p w14:paraId="3501FB84">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2）报</w:t>
      </w:r>
      <w:r>
        <w:rPr>
          <w:rFonts w:hint="eastAsia" w:ascii="宋体" w:hAnsi="宋体" w:cs="宋体"/>
          <w:color w:val="000000" w:themeColor="text1"/>
          <w:szCs w:val="21"/>
          <w14:textFill>
            <w14:solidFill>
              <w14:schemeClr w14:val="tx1"/>
            </w14:solidFill>
          </w14:textFill>
        </w:rPr>
        <w:t>价评审</w:t>
      </w:r>
    </w:p>
    <w:p w14:paraId="3C52B345">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1）响应文件未提供“供应商须知前附表” 报价文件中规定的“竞标报价表”的；</w:t>
      </w:r>
    </w:p>
    <w:p w14:paraId="590F10BA">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2）未采用人民币报价或者未按照谈判文件标明的币种报价的；</w:t>
      </w:r>
    </w:p>
    <w:p w14:paraId="602075EB">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4ED9B635">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555E4272">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36642CEB">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响应文件响应的标的数量及单位与竞争性谈判采购文件要求实质性不一致的。</w:t>
      </w:r>
    </w:p>
    <w:p w14:paraId="0009F854">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5261BCF7">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6EFA2E39">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.8除本章3.7条规定的情形外，通过符合性审查的合格供应商不足3家的，不得进入谈判环节，应当重新开展采购活动。</w:t>
      </w:r>
    </w:p>
    <w:p w14:paraId="18AB0720">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4</w:t>
      </w:r>
      <w:r>
        <w:rPr>
          <w:rFonts w:ascii="黑体" w:hAnsi="黑体" w:eastAsia="黑体" w:cs="宋体"/>
          <w:b/>
          <w:bCs/>
          <w:color w:val="000000" w:themeColor="text1"/>
          <w:sz w:val="24"/>
          <w14:textFill>
            <w14:solidFill>
              <w14:schemeClr w14:val="tx1"/>
            </w14:solidFill>
          </w14:textFill>
        </w:rPr>
        <w:t>.</w:t>
      </w:r>
      <w:r>
        <w:rPr>
          <w:rFonts w:hint="eastAsia" w:ascii="黑体" w:hAnsi="黑体" w:eastAsia="黑体" w:cs="宋体"/>
          <w:b/>
          <w:bCs/>
          <w:color w:val="000000" w:themeColor="text1"/>
          <w:sz w:val="24"/>
          <w14:textFill>
            <w14:solidFill>
              <w14:schemeClr w14:val="tx1"/>
            </w14:solidFill>
          </w14:textFill>
        </w:rPr>
        <w:t>谈判程序</w:t>
      </w:r>
    </w:p>
    <w:p w14:paraId="5C5357A5">
      <w:pPr>
        <w:wordWrap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谈判小组</w:t>
      </w:r>
      <w:r>
        <w:rPr>
          <w:rFonts w:hint="eastAsia" w:ascii="宋体" w:hAnsi="宋体" w:cs="宋体"/>
          <w:color w:val="000000" w:themeColor="text1"/>
          <w:szCs w:val="21"/>
          <w14:textFill>
            <w14:solidFill>
              <w14:schemeClr w14:val="tx1"/>
            </w14:solidFill>
          </w14:textFill>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0FCD505B">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25BCA478">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对谈判文件作出的实质性变动是谈判文件的有效组成部分，由谈判小组及时以电子澄清函形式同时通知所有参加谈判的供应商。</w:t>
      </w:r>
    </w:p>
    <w:p w14:paraId="6CF1B9B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79BAABDF">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谈判中，谈判的任何一方不得透露与谈判有关的其他供应商的技术资料、价格和其他信息。</w:t>
      </w:r>
    </w:p>
    <w:p w14:paraId="6DD22191">
      <w:pPr>
        <w:widowControl/>
        <w:tabs>
          <w:tab w:val="left" w:pos="540"/>
        </w:tabs>
        <w:wordWrap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谈判小组应对谈判过程和重要谈判内容进行记录。</w:t>
      </w:r>
    </w:p>
    <w:p w14:paraId="6FC39C0A">
      <w:pPr>
        <w:tabs>
          <w:tab w:val="left" w:pos="2835"/>
        </w:tabs>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7除本章第3.7条外，</w:t>
      </w:r>
      <w:r>
        <w:rPr>
          <w:rFonts w:hint="eastAsia" w:ascii="宋体" w:hAnsi="宋体"/>
          <w:color w:val="000000" w:themeColor="text1"/>
          <w:szCs w:val="21"/>
          <w14:textFill>
            <w14:solidFill>
              <w14:schemeClr w14:val="tx1"/>
            </w14:solidFill>
          </w14:textFill>
        </w:rPr>
        <w:t>对谈判过程提交的响应文件进行有效性、完整性和响应程度审查，通过审查的合格供应商不足3家的，采购人或者采购代理机构应当重新开展采购活动</w:t>
      </w:r>
      <w:r>
        <w:rPr>
          <w:rFonts w:hint="eastAsia" w:ascii="宋体" w:hAnsi="宋体" w:cs="宋体"/>
          <w:color w:val="000000" w:themeColor="text1"/>
          <w:szCs w:val="21"/>
          <w14:textFill>
            <w14:solidFill>
              <w14:schemeClr w14:val="tx1"/>
            </w14:solidFill>
          </w14:textFill>
        </w:rPr>
        <w:t>。</w:t>
      </w:r>
    </w:p>
    <w:p w14:paraId="36C56010">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5</w:t>
      </w:r>
      <w:r>
        <w:rPr>
          <w:rFonts w:ascii="黑体" w:hAnsi="黑体" w:eastAsia="黑体" w:cs="宋体"/>
          <w:b/>
          <w:bCs/>
          <w:color w:val="000000" w:themeColor="text1"/>
          <w:sz w:val="24"/>
          <w14:textFill>
            <w14:solidFill>
              <w14:schemeClr w14:val="tx1"/>
            </w14:solidFill>
          </w14:textFill>
        </w:rPr>
        <w:t>.</w:t>
      </w:r>
      <w:r>
        <w:rPr>
          <w:rFonts w:hint="eastAsia" w:ascii="黑体" w:hAnsi="黑体" w:eastAsia="黑体" w:cs="宋体"/>
          <w:b/>
          <w:bCs/>
          <w:color w:val="000000" w:themeColor="text1"/>
          <w:sz w:val="24"/>
          <w14:textFill>
            <w14:solidFill>
              <w14:schemeClr w14:val="tx1"/>
            </w14:solidFill>
          </w14:textFill>
        </w:rPr>
        <w:t xml:space="preserve"> 最后报价</w:t>
      </w:r>
    </w:p>
    <w:p w14:paraId="18330103">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611A591C">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04AF35AC">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r>
        <w:rPr>
          <w:rFonts w:hint="eastAsia" w:ascii="宋体" w:hAnsi="宋体" w:cs="宋体"/>
          <w:color w:val="000000" w:themeColor="text1"/>
          <w:szCs w:val="21"/>
          <w14:textFill>
            <w14:solidFill>
              <w14:schemeClr w14:val="tx1"/>
            </w14:solidFill>
          </w14:textFill>
        </w:rPr>
        <w:t>最后报价是供应商响应文件的有效组成部分。</w:t>
      </w:r>
    </w:p>
    <w:p w14:paraId="733620D5">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5.4</w:t>
      </w:r>
      <w:r>
        <w:rPr>
          <w:rFonts w:hint="eastAsia" w:ascii="宋体" w:hAnsi="宋体" w:cs="宋体"/>
          <w:color w:val="000000" w:themeColor="text1"/>
          <w:szCs w:val="21"/>
          <w14:textFill>
            <w14:solidFill>
              <w14:schemeClr w14:val="tx1"/>
            </w14:solidFill>
          </w14:textFill>
        </w:rPr>
        <w:t>已经提交响应文件的供应商，在提交最后报价之前，可以根据谈判情况退出谈判，退出谈判的供应商的响应文件按无效响应处理。采购人、采购代理机构将退还退出谈判的供应商的保证金。</w:t>
      </w:r>
    </w:p>
    <w:p w14:paraId="064D06D5">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5.5</w:t>
      </w:r>
      <w:r>
        <w:rPr>
          <w:rFonts w:hint="eastAsia" w:ascii="宋体" w:hAnsi="宋体" w:cs="宋体"/>
          <w:color w:val="000000" w:themeColor="text1"/>
          <w:szCs w:val="21"/>
          <w14:textFill>
            <w14:solidFill>
              <w14:schemeClr w14:val="tx1"/>
            </w14:solidFill>
          </w14:textFill>
        </w:rPr>
        <w:t>供应商未在规定时间内提交最后报价的，视为退出谈判，其响应文件按无效处理。</w:t>
      </w:r>
    </w:p>
    <w:p w14:paraId="3AE39ADE">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最后报价统一开启后，谈判小组对最后报价进行有效性、完整性和响应程度的审查。</w:t>
      </w:r>
    </w:p>
    <w:p w14:paraId="7F441F3B">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 xml:space="preserve">条的规定修正。 </w:t>
      </w:r>
    </w:p>
    <w:p w14:paraId="376E68A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5.8</w:t>
      </w:r>
      <w:r>
        <w:rPr>
          <w:rFonts w:hint="eastAsia" w:ascii="宋体" w:hAnsi="宋体" w:cs="宋体"/>
          <w:color w:val="000000" w:themeColor="text1"/>
          <w:szCs w:val="21"/>
          <w14:textFill>
            <w14:solidFill>
              <w14:schemeClr w14:val="tx1"/>
            </w14:solidFill>
          </w14:textFill>
        </w:rPr>
        <w:t>修正后的报价出现下列情形的，按无效响应处理：</w:t>
      </w:r>
    </w:p>
    <w:p w14:paraId="134FB8B6">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（1）供应商不确认的（全流程电子化评标采取在线确认）；</w:t>
      </w:r>
    </w:p>
    <w:p w14:paraId="0A9D64C1">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（2）经供应商确认修正后的竞标报价（包含首次报价、最后报价）超过所竞标分标规定的采购预算金额或者最高限价的（如本项目公布了最高限价）；</w:t>
      </w:r>
    </w:p>
    <w:p w14:paraId="53F7C519">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（3）经供应商确认修正后的竞标报价（包含首次报价、最后报价）超过分项采购预算金额或者最高限价的（如本项目公布了最高限价）。</w:t>
      </w:r>
    </w:p>
    <w:p w14:paraId="0C3071F1">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44FCAC2E">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5.10供应商出现最后报价按无效响应处理或者响应文件按无效处理时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，谈判小组应当告知有关供应商</w:t>
      </w:r>
      <w:r>
        <w:rPr>
          <w:rFonts w:hint="eastAsia" w:ascii="宋体" w:hAnsi="宋体" w:cs="宋体"/>
          <w:color w:val="000000" w:themeColor="text1"/>
          <w:szCs w:val="21"/>
          <w14:textFill>
            <w14:solidFill>
              <w14:schemeClr w14:val="tx1"/>
            </w14:solidFill>
          </w14:textFill>
        </w:rPr>
        <w:t>。</w:t>
      </w:r>
    </w:p>
    <w:p w14:paraId="3E0E6440">
      <w:pPr>
        <w:wordWrap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1最后报价结束后，谈判小组不得再与供应商进行任何形式的商谈。</w:t>
      </w:r>
    </w:p>
    <w:p w14:paraId="45FBB307">
      <w:pPr>
        <w:wordWrap w:val="0"/>
        <w:spacing w:line="360" w:lineRule="auto"/>
        <w:ind w:firstLine="472" w:firstLineChars="196"/>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6.</w:t>
      </w:r>
      <w:r>
        <w:rPr>
          <w:rFonts w:hint="eastAsia" w:ascii="黑体" w:hAnsi="黑体" w:eastAsia="黑体" w:cs="宋体"/>
          <w:b/>
          <w:bCs/>
          <w:color w:val="000000" w:themeColor="text1"/>
          <w:sz w:val="24"/>
          <w14:textFill>
            <w14:solidFill>
              <w14:schemeClr w14:val="tx1"/>
            </w14:solidFill>
          </w14:textFill>
        </w:rPr>
        <w:t xml:space="preserve"> 最后报价政府采购政策性扣除</w:t>
      </w:r>
    </w:p>
    <w:p w14:paraId="5A077C7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6.1评审价为供应商的最后报价进行政策性扣除后的价格，评审价只是作为评审时使用。最终成交供应商的成交金额等于最后报价（如有修正，以确认修正后的最后报价为准）。</w:t>
      </w:r>
    </w:p>
    <w:p w14:paraId="545500D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6.2政策性扣除计算方法。</w:t>
      </w:r>
    </w:p>
    <w:p w14:paraId="3FAC2CD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根据《政府采购促进中小企业发展管理办法》（财库〔2020〕46号）</w:t>
      </w:r>
      <w:r>
        <w:rPr>
          <w:rFonts w:hint="eastAsia" w:ascii="宋体" w:hAnsi="宋体" w:cs="宋体"/>
          <w:color w:val="auto"/>
          <w:highlight w:val="none"/>
          <w:lang w:eastAsia="zh-CN"/>
        </w:rPr>
        <w:t>、广西壮族自治区财政厅关于持续优化政府采购营商环境推动高质量发展的通知（桂财采〔2024〕55号）</w:t>
      </w:r>
      <w:r>
        <w:rPr>
          <w:rFonts w:hint="eastAsia" w:ascii="宋体" w:hAnsi="宋体" w:cs="宋体"/>
          <w:color w:val="auto"/>
          <w:highlight w:val="none"/>
        </w:rPr>
        <w:t>的规定，供应商在其响应文件中提供《中小企业声明函》，且其</w:t>
      </w:r>
      <w:r>
        <w:rPr>
          <w:rFonts w:hint="eastAsia" w:ascii="宋体" w:hAnsi="宋体" w:cs="宋体"/>
          <w:color w:val="auto"/>
          <w:highlight w:val="none"/>
          <w:lang w:val="en-US" w:eastAsia="zh-CN"/>
        </w:rPr>
        <w:t>竞</w:t>
      </w:r>
      <w:r>
        <w:rPr>
          <w:rFonts w:hint="eastAsia" w:ascii="宋体" w:hAnsi="宋体" w:cs="宋体"/>
          <w:color w:val="auto"/>
          <w:highlight w:val="none"/>
        </w:rPr>
        <w:t>标全部货物由小微企业制造的，对供应商的竞标报价给予10%的扣除，扣除后的价格为评审价，即评审价=竞标报价×（1-10%）。</w:t>
      </w:r>
    </w:p>
    <w:p w14:paraId="5FC67BC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5F63F3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B42BD4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6.5除上述情况外，评审价＝最后报价。</w:t>
      </w:r>
    </w:p>
    <w:p w14:paraId="516F0528">
      <w:pPr>
        <w:wordWrap w:val="0"/>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二、评定成交的标准</w:t>
      </w:r>
      <w:bookmarkStart w:id="75" w:name="_GoBack"/>
      <w:bookmarkEnd w:id="75"/>
    </w:p>
    <w:p w14:paraId="2314AC57">
      <w:pPr>
        <w:wordWrap w:val="0"/>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7.</w:t>
      </w:r>
      <w:r>
        <w:rPr>
          <w:rFonts w:hint="eastAsia" w:ascii="黑体" w:hAnsi="黑体" w:eastAsia="黑体" w:cs="宋体"/>
          <w:b/>
          <w:bCs/>
          <w:color w:val="000000" w:themeColor="text1"/>
          <w:sz w:val="24"/>
          <w14:textFill>
            <w14:solidFill>
              <w14:schemeClr w14:val="tx1"/>
            </w14:solidFill>
          </w14:textFill>
        </w:rPr>
        <w:t xml:space="preserve"> 成交候选人推荐</w:t>
      </w:r>
    </w:p>
    <w:p w14:paraId="0D6DD796">
      <w:pPr>
        <w:wordWrap w:val="0"/>
        <w:spacing w:line="360" w:lineRule="auto"/>
        <w:ind w:firstLine="420" w:firstLineChars="200"/>
        <w:contextualSpacing/>
        <w:rPr>
          <w:rFonts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条规定的顺序推荐），并编写评审报告，评审报告</w:t>
      </w:r>
      <w:r>
        <w:rPr>
          <w:rFonts w:hint="eastAsia" w:hAnsi="宋体"/>
          <w:color w:val="000000" w:themeColor="text1"/>
          <w14:textFill>
            <w14:solidFill>
              <w14:schemeClr w14:val="tx1"/>
            </w14:solidFill>
          </w14:textFill>
        </w:rPr>
        <w:t>通过电子交易平台向采购人、采购代理机构提交。</w:t>
      </w:r>
    </w:p>
    <w:p w14:paraId="77E8ED0B">
      <w:pPr>
        <w:pStyle w:val="2"/>
        <w:wordWrap w:val="0"/>
        <w:jc w:val="center"/>
        <w:rPr>
          <w:color w:val="000000" w:themeColor="text1"/>
          <w14:textFill>
            <w14:solidFill>
              <w14:schemeClr w14:val="tx1"/>
            </w14:solidFill>
          </w14:textFill>
        </w:rPr>
      </w:pPr>
      <w:bookmarkStart w:id="71" w:name="_Toc163568321"/>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第五章 响应文件格式</w:t>
      </w:r>
      <w:bookmarkEnd w:id="71"/>
    </w:p>
    <w:p w14:paraId="7A6C937A">
      <w:pPr>
        <w:wordWrap w:val="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一、资格证明文件格式</w:t>
      </w:r>
    </w:p>
    <w:p w14:paraId="282A8CCE">
      <w:pPr>
        <w:wordWrap w:val="0"/>
        <w:snapToGrid w:val="0"/>
        <w:spacing w:beforeLines="50" w:after="50"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1.资格证明文件封面格式：</w:t>
      </w:r>
    </w:p>
    <w:p w14:paraId="76BF7CEF">
      <w:pPr>
        <w:wordWrap w:val="0"/>
        <w:snapToGrid w:val="0"/>
        <w:spacing w:beforeLines="50" w:after="50"/>
        <w:rPr>
          <w:rFonts w:ascii="宋体" w:hAnsi="宋体"/>
          <w:bCs/>
          <w:color w:val="000000" w:themeColor="text1"/>
          <w:sz w:val="32"/>
          <w:szCs w:val="20"/>
          <w14:textFill>
            <w14:solidFill>
              <w14:schemeClr w14:val="tx1"/>
            </w14:solidFill>
          </w14:textFill>
        </w:rPr>
      </w:pPr>
    </w:p>
    <w:p w14:paraId="5D738427">
      <w:pPr>
        <w:wordWrap w:val="0"/>
        <w:snapToGrid w:val="0"/>
        <w:spacing w:beforeLines="50" w:after="5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 子 响 应 文 件</w:t>
      </w:r>
    </w:p>
    <w:p w14:paraId="1B7D4BFB">
      <w:pPr>
        <w:wordWrap w:val="0"/>
        <w:snapToGrid w:val="0"/>
        <w:spacing w:beforeLines="50" w:after="50"/>
        <w:rPr>
          <w:rFonts w:ascii="宋体" w:hAnsi="宋体"/>
          <w:color w:val="000000" w:themeColor="text1"/>
          <w:sz w:val="24"/>
          <w:szCs w:val="20"/>
          <w14:textFill>
            <w14:solidFill>
              <w14:schemeClr w14:val="tx1"/>
            </w14:solidFill>
          </w14:textFill>
        </w:rPr>
      </w:pPr>
    </w:p>
    <w:p w14:paraId="02A19580">
      <w:pPr>
        <w:wordWrap w:val="0"/>
        <w:snapToGrid w:val="0"/>
        <w:spacing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  格  证  明  文  件</w:t>
      </w:r>
    </w:p>
    <w:p w14:paraId="1B8C12B8">
      <w:pPr>
        <w:wordWrap w:val="0"/>
        <w:snapToGrid w:val="0"/>
        <w:spacing w:beforeLines="50" w:after="50"/>
        <w:rPr>
          <w:rFonts w:ascii="宋体" w:hAnsi="宋体"/>
          <w:bCs/>
          <w:color w:val="000000" w:themeColor="text1"/>
          <w:sz w:val="24"/>
          <w:szCs w:val="20"/>
          <w14:textFill>
            <w14:solidFill>
              <w14:schemeClr w14:val="tx1"/>
            </w14:solidFill>
          </w14:textFill>
        </w:rPr>
      </w:pPr>
    </w:p>
    <w:p w14:paraId="642A78E4">
      <w:pPr>
        <w:wordWrap w:val="0"/>
        <w:snapToGrid w:val="0"/>
        <w:spacing w:beforeLines="50" w:after="50"/>
        <w:rPr>
          <w:rFonts w:ascii="宋体" w:hAnsi="宋体"/>
          <w:bCs/>
          <w:color w:val="000000" w:themeColor="text1"/>
          <w:sz w:val="24"/>
          <w:szCs w:val="20"/>
          <w14:textFill>
            <w14:solidFill>
              <w14:schemeClr w14:val="tx1"/>
            </w14:solidFill>
          </w14:textFill>
        </w:rPr>
      </w:pPr>
    </w:p>
    <w:p w14:paraId="29C1D1A2">
      <w:pPr>
        <w:wordWrap w:val="0"/>
        <w:snapToGrid w:val="0"/>
        <w:spacing w:beforeLines="50" w:after="50"/>
        <w:rPr>
          <w:rFonts w:ascii="宋体" w:hAnsi="宋体"/>
          <w:bCs/>
          <w:color w:val="000000" w:themeColor="text1"/>
          <w:sz w:val="24"/>
          <w:szCs w:val="20"/>
          <w14:textFill>
            <w14:solidFill>
              <w14:schemeClr w14:val="tx1"/>
            </w14:solidFill>
          </w14:textFill>
        </w:rPr>
      </w:pPr>
    </w:p>
    <w:p w14:paraId="56E08EEC">
      <w:pPr>
        <w:wordWrap w:val="0"/>
        <w:snapToGrid w:val="0"/>
        <w:spacing w:beforeLines="50" w:after="50"/>
        <w:rPr>
          <w:rFonts w:ascii="宋体" w:hAnsi="宋体"/>
          <w:bCs/>
          <w:color w:val="000000" w:themeColor="text1"/>
          <w:sz w:val="24"/>
          <w:szCs w:val="20"/>
          <w14:textFill>
            <w14:solidFill>
              <w14:schemeClr w14:val="tx1"/>
            </w14:solidFill>
          </w14:textFill>
        </w:rPr>
      </w:pPr>
    </w:p>
    <w:p w14:paraId="5C0FA121">
      <w:pPr>
        <w:wordWrap w:val="0"/>
        <w:snapToGrid w:val="0"/>
        <w:spacing w:beforeLines="50" w:after="50"/>
        <w:rPr>
          <w:rFonts w:ascii="宋体" w:hAnsi="宋体"/>
          <w:bCs/>
          <w:color w:val="000000" w:themeColor="text1"/>
          <w:sz w:val="24"/>
          <w:szCs w:val="20"/>
          <w14:textFill>
            <w14:solidFill>
              <w14:schemeClr w14:val="tx1"/>
            </w14:solidFill>
          </w14:textFill>
        </w:rPr>
      </w:pPr>
    </w:p>
    <w:p w14:paraId="6B971E7E">
      <w:pPr>
        <w:wordWrap w:val="0"/>
        <w:snapToGrid w:val="0"/>
        <w:spacing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4A96DF11">
      <w:pPr>
        <w:wordWrap w:val="0"/>
        <w:snapToGrid w:val="0"/>
        <w:spacing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688589D1">
      <w:pPr>
        <w:wordWrap w:val="0"/>
        <w:snapToGrid w:val="0"/>
        <w:spacing w:beforeLines="50" w:after="50"/>
        <w:ind w:firstLine="720" w:firstLineChars="225"/>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55FD9E8">
      <w:pPr>
        <w:wordWrap w:val="0"/>
        <w:snapToGrid w:val="0"/>
        <w:spacing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76A0EB25">
      <w:pPr>
        <w:wordWrap w:val="0"/>
        <w:snapToGrid w:val="0"/>
        <w:spacing w:beforeLines="50" w:after="50"/>
        <w:ind w:firstLine="720" w:firstLineChars="225"/>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42E6D6D6">
      <w:pPr>
        <w:wordWrap w:val="0"/>
        <w:snapToGrid w:val="0"/>
        <w:spacing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5E06EF63">
      <w:pPr>
        <w:pStyle w:val="7"/>
        <w:wordWrap w:val="0"/>
        <w:snapToGrid w:val="0"/>
        <w:spacing w:before="50" w:after="50"/>
        <w:ind w:firstLine="720" w:firstLineChars="225"/>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EFC805E">
      <w:pPr>
        <w:wordWrap w:val="0"/>
        <w:snapToGrid w:val="0"/>
        <w:spacing w:beforeLines="50" w:after="50"/>
        <w:ind w:firstLine="640" w:firstLineChars="200"/>
        <w:rPr>
          <w:rFonts w:ascii="宋体" w:hAnsi="宋体" w:cs="仿宋_GB2312"/>
          <w:bCs/>
          <w:color w:val="000000" w:themeColor="text1"/>
          <w:sz w:val="32"/>
          <w:szCs w:val="32"/>
          <w14:textFill>
            <w14:solidFill>
              <w14:schemeClr w14:val="tx1"/>
            </w14:solidFill>
          </w14:textFill>
        </w:rPr>
      </w:pPr>
    </w:p>
    <w:p w14:paraId="5F474CEE">
      <w:pPr>
        <w:pStyle w:val="7"/>
        <w:wordWrap w:val="0"/>
        <w:snapToGrid w:val="0"/>
        <w:spacing w:before="50" w:after="50"/>
        <w:ind w:firstLine="720" w:firstLineChars="225"/>
        <w:rPr>
          <w:rFonts w:ascii="宋体" w:hAnsi="宋体" w:cs="仿宋_GB2312"/>
          <w:bCs/>
          <w:color w:val="000000" w:themeColor="text1"/>
          <w:sz w:val="32"/>
          <w:szCs w:val="32"/>
          <w14:textFill>
            <w14:solidFill>
              <w14:schemeClr w14:val="tx1"/>
            </w14:solidFill>
          </w14:textFill>
        </w:rPr>
      </w:pPr>
    </w:p>
    <w:p w14:paraId="4049D2A5">
      <w:pPr>
        <w:pStyle w:val="7"/>
        <w:wordWrap w:val="0"/>
        <w:snapToGrid w:val="0"/>
        <w:spacing w:before="50" w:after="50"/>
        <w:ind w:firstLine="720" w:firstLineChars="225"/>
        <w:rPr>
          <w:rFonts w:ascii="宋体" w:hAnsi="宋体" w:cs="仿宋_GB2312"/>
          <w:bCs/>
          <w:color w:val="000000" w:themeColor="text1"/>
          <w:sz w:val="32"/>
          <w:szCs w:val="32"/>
          <w14:textFill>
            <w14:solidFill>
              <w14:schemeClr w14:val="tx1"/>
            </w14:solidFill>
          </w14:textFill>
        </w:rPr>
      </w:pPr>
    </w:p>
    <w:p w14:paraId="1640DB27">
      <w:pPr>
        <w:pStyle w:val="7"/>
        <w:wordWrap w:val="0"/>
        <w:snapToGrid w:val="0"/>
        <w:spacing w:before="50" w:after="50"/>
        <w:ind w:firstLine="1280" w:firstLineChars="400"/>
        <w:rPr>
          <w:rFonts w:ascii="宋体" w:hAnsi="宋体" w:cs="仿宋_GB2312"/>
          <w:bCs/>
          <w:color w:val="000000" w:themeColor="text1"/>
          <w:sz w:val="32"/>
          <w:szCs w:val="32"/>
          <w14:textFill>
            <w14:solidFill>
              <w14:schemeClr w14:val="tx1"/>
            </w14:solidFill>
          </w14:textFill>
        </w:rPr>
      </w:pPr>
    </w:p>
    <w:p w14:paraId="39B9BA9C">
      <w:pPr>
        <w:wordWrap w:val="0"/>
        <w:snapToGrid w:val="0"/>
        <w:spacing w:beforeLines="50" w:after="50"/>
        <w:jc w:val="center"/>
        <w:rPr>
          <w:rFonts w:ascii="宋体" w:hAns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    月    日</w:t>
      </w:r>
    </w:p>
    <w:p w14:paraId="3FC0D55D">
      <w:pPr>
        <w:wordWrap w:val="0"/>
        <w:snapToGrid w:val="0"/>
        <w:spacing w:beforeLines="50" w:after="50" w:line="360" w:lineRule="auto"/>
        <w:ind w:left="142"/>
        <w:jc w:val="left"/>
        <w:rPr>
          <w:rFonts w:ascii="宋体" w:hAnsi="宋体"/>
          <w:b/>
          <w:bCs/>
          <w:color w:val="000000" w:themeColor="text1"/>
          <w:sz w:val="32"/>
          <w:szCs w:val="32"/>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2.资格证明文件目录</w:t>
      </w:r>
    </w:p>
    <w:p w14:paraId="491B2DE2">
      <w:pPr>
        <w:wordWrap w:val="0"/>
        <w:snapToGrid w:val="0"/>
        <w:spacing w:beforeLines="50" w:after="50" w:line="360" w:lineRule="auto"/>
        <w:ind w:firstLine="645"/>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根据谈判文件规定及供应商提供的材料自行编写目录（部分格式后附）。</w:t>
      </w:r>
    </w:p>
    <w:p w14:paraId="42081952">
      <w:pPr>
        <w:wordWrap w:val="0"/>
        <w:snapToGrid w:val="0"/>
        <w:spacing w:beforeLines="50" w:after="50" w:line="360" w:lineRule="auto"/>
        <w:rPr>
          <w:rFonts w:ascii="宋体" w:hAnsi="宋体"/>
          <w:color w:val="000000" w:themeColor="text1"/>
          <w:sz w:val="24"/>
          <w:szCs w:val="20"/>
          <w14:textFill>
            <w14:solidFill>
              <w14:schemeClr w14:val="tx1"/>
            </w14:solidFill>
          </w14:textFill>
        </w:rPr>
      </w:pPr>
    </w:p>
    <w:p w14:paraId="400B2F61">
      <w:pPr>
        <w:wordWrap w:val="0"/>
        <w:spacing w:line="360" w:lineRule="auto"/>
        <w:rPr>
          <w:rFonts w:ascii="宋体" w:hAnsi="宋体"/>
          <w:color w:val="000000" w:themeColor="text1"/>
          <w:szCs w:val="21"/>
          <w14:textFill>
            <w14:solidFill>
              <w14:schemeClr w14:val="tx1"/>
            </w14:solidFill>
          </w14:textFill>
        </w:rPr>
      </w:pPr>
    </w:p>
    <w:p w14:paraId="6C28BA6A">
      <w:pPr>
        <w:wordWrap w:val="0"/>
        <w:spacing w:line="360" w:lineRule="auto"/>
        <w:rPr>
          <w:rFonts w:ascii="宋体" w:hAnsi="宋体"/>
          <w:color w:val="000000" w:themeColor="text1"/>
          <w:szCs w:val="21"/>
          <w14:textFill>
            <w14:solidFill>
              <w14:schemeClr w14:val="tx1"/>
            </w14:solidFill>
          </w14:textFill>
        </w:rPr>
      </w:pPr>
    </w:p>
    <w:p w14:paraId="624E23ED">
      <w:pPr>
        <w:wordWrap w:val="0"/>
        <w:spacing w:line="360" w:lineRule="auto"/>
        <w:rPr>
          <w:rFonts w:ascii="宋体" w:hAnsi="宋体"/>
          <w:color w:val="000000" w:themeColor="text1"/>
          <w:szCs w:val="21"/>
          <w14:textFill>
            <w14:solidFill>
              <w14:schemeClr w14:val="tx1"/>
            </w14:solidFill>
          </w14:textFill>
        </w:rPr>
      </w:pPr>
    </w:p>
    <w:p w14:paraId="36B9B71B">
      <w:pPr>
        <w:wordWrap w:val="0"/>
        <w:spacing w:line="360" w:lineRule="auto"/>
        <w:rPr>
          <w:rFonts w:ascii="宋体" w:hAnsi="宋体"/>
          <w:color w:val="000000" w:themeColor="text1"/>
          <w:szCs w:val="21"/>
          <w14:textFill>
            <w14:solidFill>
              <w14:schemeClr w14:val="tx1"/>
            </w14:solidFill>
          </w14:textFill>
        </w:rPr>
      </w:pPr>
    </w:p>
    <w:p w14:paraId="55A937B3">
      <w:pPr>
        <w:wordWrap w:val="0"/>
        <w:spacing w:line="300" w:lineRule="auto"/>
        <w:rPr>
          <w:rFonts w:ascii="宋体" w:hAnsi="宋体"/>
          <w:color w:val="000000" w:themeColor="text1"/>
          <w:szCs w:val="21"/>
          <w14:textFill>
            <w14:solidFill>
              <w14:schemeClr w14:val="tx1"/>
            </w14:solidFill>
          </w14:textFill>
        </w:rPr>
      </w:pPr>
    </w:p>
    <w:p w14:paraId="487BE81B">
      <w:pPr>
        <w:wordWrap w:val="0"/>
        <w:spacing w:line="300" w:lineRule="auto"/>
        <w:rPr>
          <w:rFonts w:ascii="宋体" w:hAnsi="宋体"/>
          <w:color w:val="000000" w:themeColor="text1"/>
          <w:szCs w:val="21"/>
          <w14:textFill>
            <w14:solidFill>
              <w14:schemeClr w14:val="tx1"/>
            </w14:solidFill>
          </w14:textFill>
        </w:rPr>
      </w:pPr>
    </w:p>
    <w:p w14:paraId="748680EE">
      <w:pPr>
        <w:wordWrap w:val="0"/>
        <w:spacing w:line="300" w:lineRule="auto"/>
        <w:rPr>
          <w:rFonts w:ascii="宋体" w:hAnsi="宋体"/>
          <w:color w:val="000000" w:themeColor="text1"/>
          <w:szCs w:val="21"/>
          <w14:textFill>
            <w14:solidFill>
              <w14:schemeClr w14:val="tx1"/>
            </w14:solidFill>
          </w14:textFill>
        </w:rPr>
      </w:pPr>
    </w:p>
    <w:p w14:paraId="0AECFE9E">
      <w:pPr>
        <w:wordWrap w:val="0"/>
        <w:spacing w:line="300" w:lineRule="auto"/>
        <w:rPr>
          <w:rFonts w:ascii="宋体" w:hAnsi="宋体"/>
          <w:color w:val="000000" w:themeColor="text1"/>
          <w:szCs w:val="21"/>
          <w14:textFill>
            <w14:solidFill>
              <w14:schemeClr w14:val="tx1"/>
            </w14:solidFill>
          </w14:textFill>
        </w:rPr>
      </w:pPr>
    </w:p>
    <w:p w14:paraId="1BC827B7">
      <w:pPr>
        <w:wordWrap w:val="0"/>
        <w:spacing w:line="300" w:lineRule="auto"/>
        <w:rPr>
          <w:rFonts w:ascii="宋体" w:hAnsi="宋体"/>
          <w:color w:val="000000" w:themeColor="text1"/>
          <w:szCs w:val="21"/>
          <w14:textFill>
            <w14:solidFill>
              <w14:schemeClr w14:val="tx1"/>
            </w14:solidFill>
          </w14:textFill>
        </w:rPr>
      </w:pPr>
    </w:p>
    <w:p w14:paraId="2E2659B2">
      <w:pPr>
        <w:wordWrap w:val="0"/>
        <w:spacing w:line="300" w:lineRule="auto"/>
        <w:rPr>
          <w:rFonts w:ascii="宋体" w:hAnsi="宋体"/>
          <w:color w:val="000000" w:themeColor="text1"/>
          <w:szCs w:val="21"/>
          <w14:textFill>
            <w14:solidFill>
              <w14:schemeClr w14:val="tx1"/>
            </w14:solidFill>
          </w14:textFill>
        </w:rPr>
      </w:pPr>
    </w:p>
    <w:p w14:paraId="536A5470">
      <w:pPr>
        <w:wordWrap w:val="0"/>
        <w:spacing w:line="300" w:lineRule="auto"/>
        <w:rPr>
          <w:rFonts w:ascii="宋体" w:hAnsi="宋体"/>
          <w:color w:val="000000" w:themeColor="text1"/>
          <w:szCs w:val="21"/>
          <w14:textFill>
            <w14:solidFill>
              <w14:schemeClr w14:val="tx1"/>
            </w14:solidFill>
          </w14:textFill>
        </w:rPr>
      </w:pPr>
    </w:p>
    <w:p w14:paraId="27A90C49">
      <w:pPr>
        <w:wordWrap w:val="0"/>
        <w:spacing w:line="300" w:lineRule="auto"/>
        <w:rPr>
          <w:rFonts w:ascii="宋体" w:hAnsi="宋体"/>
          <w:color w:val="000000" w:themeColor="text1"/>
          <w:szCs w:val="21"/>
          <w14:textFill>
            <w14:solidFill>
              <w14:schemeClr w14:val="tx1"/>
            </w14:solidFill>
          </w14:textFill>
        </w:rPr>
      </w:pPr>
    </w:p>
    <w:p w14:paraId="0DDCE3C3">
      <w:pPr>
        <w:wordWrap w:val="0"/>
        <w:spacing w:line="300" w:lineRule="auto"/>
        <w:rPr>
          <w:rFonts w:ascii="宋体" w:hAnsi="宋体"/>
          <w:color w:val="000000" w:themeColor="text1"/>
          <w:szCs w:val="21"/>
          <w14:textFill>
            <w14:solidFill>
              <w14:schemeClr w14:val="tx1"/>
            </w14:solidFill>
          </w14:textFill>
        </w:rPr>
      </w:pPr>
    </w:p>
    <w:p w14:paraId="7A778B57">
      <w:pPr>
        <w:wordWrap w:val="0"/>
        <w:spacing w:line="300" w:lineRule="auto"/>
        <w:rPr>
          <w:rFonts w:ascii="宋体" w:hAnsi="宋体"/>
          <w:color w:val="000000" w:themeColor="text1"/>
          <w:szCs w:val="21"/>
          <w14:textFill>
            <w14:solidFill>
              <w14:schemeClr w14:val="tx1"/>
            </w14:solidFill>
          </w14:textFill>
        </w:rPr>
      </w:pPr>
    </w:p>
    <w:p w14:paraId="6BC77E9E">
      <w:pPr>
        <w:wordWrap w:val="0"/>
        <w:spacing w:line="300" w:lineRule="auto"/>
        <w:rPr>
          <w:rFonts w:ascii="宋体" w:hAnsi="宋体"/>
          <w:color w:val="000000" w:themeColor="text1"/>
          <w:szCs w:val="21"/>
          <w14:textFill>
            <w14:solidFill>
              <w14:schemeClr w14:val="tx1"/>
            </w14:solidFill>
          </w14:textFill>
        </w:rPr>
      </w:pPr>
    </w:p>
    <w:p w14:paraId="3F3B68ED">
      <w:pPr>
        <w:wordWrap w:val="0"/>
        <w:spacing w:line="320" w:lineRule="exact"/>
        <w:jc w:val="left"/>
        <w:rPr>
          <w:rFonts w:ascii="宋体" w:hAnsi="宋体"/>
          <w:color w:val="000000" w:themeColor="text1"/>
          <w:szCs w:val="21"/>
          <w14:textFill>
            <w14:solidFill>
              <w14:schemeClr w14:val="tx1"/>
            </w14:solidFill>
          </w14:textFill>
        </w:rPr>
      </w:pPr>
    </w:p>
    <w:p w14:paraId="34ABDA4E">
      <w:pPr>
        <w:wordWrap w:val="0"/>
        <w:snapToGrid w:val="0"/>
        <w:spacing w:beforeLines="50" w:after="50"/>
        <w:jc w:val="center"/>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供应商直接控股、管理关系信息表</w:t>
      </w:r>
    </w:p>
    <w:p w14:paraId="0A1FE028">
      <w:pPr>
        <w:wordWrap w:val="0"/>
        <w:snapToGrid w:val="0"/>
        <w:spacing w:beforeLines="50" w:after="50"/>
        <w:jc w:val="center"/>
        <w:rPr>
          <w:rFonts w:ascii="宋体" w:hAnsi="宋体"/>
          <w:b/>
          <w:color w:val="000000" w:themeColor="text1"/>
          <w:sz w:val="32"/>
          <w:szCs w:val="32"/>
          <w14:textFill>
            <w14:solidFill>
              <w14:schemeClr w14:val="tx1"/>
            </w14:solidFill>
          </w14:textFill>
        </w:rPr>
      </w:pPr>
    </w:p>
    <w:p w14:paraId="2EBD97C7">
      <w:pPr>
        <w:wordWrap w:val="0"/>
        <w:snapToGrid w:val="0"/>
        <w:spacing w:beforeLines="50" w:after="5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6350DF5C">
      <w:pPr>
        <w:wordWrap w:val="0"/>
        <w:snapToGrid w:val="0"/>
        <w:spacing w:before="50" w:afterLines="50"/>
        <w:jc w:val="center"/>
        <w:rPr>
          <w:rFonts w:ascii="宋体" w:hAnsi="宋体"/>
          <w:b/>
          <w:color w:val="000000" w:themeColor="text1"/>
          <w:sz w:val="32"/>
          <w:szCs w:val="32"/>
          <w14:textFill>
            <w14:solidFill>
              <w14:schemeClr w14:val="tx1"/>
            </w14:solidFill>
          </w14:textFill>
        </w:rPr>
      </w:pPr>
    </w:p>
    <w:tbl>
      <w:tblPr>
        <w:tblStyle w:val="2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A94ECB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587F7A">
            <w:pPr>
              <w:widowControl/>
              <w:wordWrap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53262A">
            <w:pPr>
              <w:widowControl/>
              <w:wordWrap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6A4F01">
            <w:pPr>
              <w:widowControl/>
              <w:wordWrap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54D158">
            <w:pPr>
              <w:widowControl/>
              <w:wordWrap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056F73">
            <w:pPr>
              <w:widowControl/>
              <w:wordWrap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备注</w:t>
            </w:r>
          </w:p>
        </w:tc>
      </w:tr>
      <w:tr w14:paraId="1A18F33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0EA4D8">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0CA460">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92871">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938B3C">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2C1D72">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r>
      <w:tr w14:paraId="6237701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378D66">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CC4A96">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B4382A">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D6E37C">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977AA8">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r>
      <w:tr w14:paraId="50BFB9A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F53A51">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6DFF63">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7D5F5C">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853B4D">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84A411">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r>
      <w:tr w14:paraId="7647F21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44D993">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FF6ABF">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351F58">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F2A317">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6FF418">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r>
    </w:tbl>
    <w:p w14:paraId="40065B59">
      <w:pPr>
        <w:wordWrap w:val="0"/>
        <w:spacing w:line="360" w:lineRule="auto"/>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281D5DFD">
      <w:pPr>
        <w:wordWrap w:val="0"/>
        <w:spacing w:line="360" w:lineRule="auto"/>
        <w:ind w:firstLine="480" w:firstLineChars="200"/>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C8537F0">
      <w:pPr>
        <w:wordWrap w:val="0"/>
        <w:spacing w:line="360" w:lineRule="auto"/>
        <w:ind w:firstLine="480" w:firstLineChars="200"/>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2.本表所指的控股关系仅限于直接控股关系，不包括间接的控股关系。公司实际控制人与公司之间的关系不属于本表所指的直接控股关系。</w:t>
      </w:r>
    </w:p>
    <w:p w14:paraId="4FC7E0C1">
      <w:pPr>
        <w:wordWrap w:val="0"/>
        <w:spacing w:line="360" w:lineRule="auto"/>
        <w:ind w:firstLine="480" w:firstLineChars="200"/>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6D2AFADB">
      <w:pPr>
        <w:wordWrap w:val="0"/>
        <w:spacing w:line="360" w:lineRule="auto"/>
        <w:ind w:firstLine="420" w:firstLineChars="200"/>
        <w:contextualSpacing/>
        <w:jc w:val="left"/>
        <w:rPr>
          <w:rFonts w:ascii="宋体" w:hAnsi="宋体" w:cs="宋体"/>
          <w:color w:val="000000" w:themeColor="text1"/>
          <w:szCs w:val="21"/>
          <w14:textFill>
            <w14:solidFill>
              <w14:schemeClr w14:val="tx1"/>
            </w14:solidFill>
          </w14:textFill>
        </w:rPr>
      </w:pPr>
    </w:p>
    <w:p w14:paraId="774DC7F8">
      <w:pPr>
        <w:wordWrap w:val="0"/>
        <w:spacing w:line="360" w:lineRule="auto"/>
        <w:ind w:firstLine="560" w:firstLineChars="200"/>
        <w:contextualSpacing/>
        <w:jc w:val="left"/>
        <w:rPr>
          <w:rFonts w:ascii="宋体" w:hAnsi="宋体" w:cs="宋体"/>
          <w:color w:val="000000" w:themeColor="text1"/>
          <w:sz w:val="28"/>
          <w:szCs w:val="28"/>
          <w14:textFill>
            <w14:solidFill>
              <w14:schemeClr w14:val="tx1"/>
            </w14:solidFill>
          </w14:textFill>
        </w:rPr>
      </w:pPr>
    </w:p>
    <w:p w14:paraId="35F8BD4A">
      <w:pPr>
        <w:wordWrap w:val="0"/>
        <w:spacing w:line="360" w:lineRule="auto"/>
        <w:ind w:right="480"/>
        <w:contextualSpacing/>
        <w:jc w:val="center"/>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p>
    <w:p w14:paraId="551048A0">
      <w:pPr>
        <w:wordWrap w:val="0"/>
        <w:spacing w:line="360" w:lineRule="auto"/>
        <w:ind w:right="480" w:firstLine="3000" w:firstLineChars="1250"/>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 xml:space="preserve">： </w:t>
      </w:r>
    </w:p>
    <w:p w14:paraId="3811A92B">
      <w:pPr>
        <w:wordWrap w:val="0"/>
        <w:spacing w:line="360" w:lineRule="auto"/>
        <w:ind w:right="480" w:firstLine="5280" w:firstLineChars="2200"/>
        <w:contextualSpacing/>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02627E3B">
      <w:pPr>
        <w:wordWrap w:val="0"/>
        <w:snapToGrid w:val="0"/>
        <w:jc w:val="center"/>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p>
    <w:p w14:paraId="47132DBF">
      <w:pPr>
        <w:wordWrap w:val="0"/>
        <w:snapToGrid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7D9E3BB4">
      <w:pPr>
        <w:wordWrap w:val="0"/>
        <w:snapToGrid w:val="0"/>
        <w:jc w:val="center"/>
        <w:rPr>
          <w:rFonts w:ascii="宋体" w:hAnsi="宋体"/>
          <w:b/>
          <w:color w:val="000000" w:themeColor="text1"/>
          <w:sz w:val="32"/>
          <w:szCs w:val="32"/>
          <w14:textFill>
            <w14:solidFill>
              <w14:schemeClr w14:val="tx1"/>
            </w14:solidFill>
          </w14:textFill>
        </w:rPr>
      </w:pPr>
    </w:p>
    <w:tbl>
      <w:tblPr>
        <w:tblStyle w:val="2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0984E8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F5C887">
            <w:pPr>
              <w:widowControl/>
              <w:wordWrap w:val="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471277">
            <w:pPr>
              <w:widowControl/>
              <w:wordWrap w:val="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6BFF29">
            <w:pPr>
              <w:widowControl/>
              <w:wordWrap w:val="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E882FF">
            <w:pPr>
              <w:widowControl/>
              <w:wordWrap w:val="0"/>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备注</w:t>
            </w:r>
          </w:p>
        </w:tc>
      </w:tr>
      <w:tr w14:paraId="6369688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47412E">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3002D3">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92B51D">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42848C">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r>
      <w:tr w14:paraId="4918480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68B82">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BF7FF3">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EA465A">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1EE752">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r>
      <w:tr w14:paraId="347B61A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5838E6">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DD9F8B">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94E273">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AA0970">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r>
      <w:tr w14:paraId="4457098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4599CD">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D6B848">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73A8F2">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E6F894">
            <w:pPr>
              <w:widowControl/>
              <w:wordWrap w:val="0"/>
              <w:spacing w:line="200" w:lineRule="atLeast"/>
              <w:jc w:val="center"/>
              <w:rPr>
                <w:rFonts w:ascii="宋体" w:hAnsi="宋体" w:cs="宋体"/>
                <w:color w:val="000000" w:themeColor="text1"/>
                <w:kern w:val="0"/>
                <w:sz w:val="28"/>
                <w:szCs w:val="28"/>
                <w14:textFill>
                  <w14:solidFill>
                    <w14:schemeClr w14:val="tx1"/>
                  </w14:solidFill>
                </w14:textFill>
              </w:rPr>
            </w:pPr>
          </w:p>
        </w:tc>
      </w:tr>
    </w:tbl>
    <w:p w14:paraId="5EEDB6A0">
      <w:pPr>
        <w:wordWrap w:val="0"/>
        <w:spacing w:line="360" w:lineRule="auto"/>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0524BF82">
      <w:pPr>
        <w:wordWrap w:val="0"/>
        <w:spacing w:line="360" w:lineRule="auto"/>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1.管理关系：是指不具有出资持股关系的其他单位之间存在的管理与被管理关系，如一些上下级关系的事业单位和团体组织。</w:t>
      </w:r>
    </w:p>
    <w:p w14:paraId="5E2735B0">
      <w:pPr>
        <w:wordWrap w:val="0"/>
        <w:spacing w:line="360" w:lineRule="auto"/>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128BE512">
      <w:pPr>
        <w:wordWrap w:val="0"/>
        <w:spacing w:line="360" w:lineRule="auto"/>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3.供应商不存在直接管理关系的，则在“直接管理关系单位名称”填“无”。</w:t>
      </w:r>
    </w:p>
    <w:p w14:paraId="5CA9D66B">
      <w:pPr>
        <w:wordWrap w:val="0"/>
        <w:spacing w:line="360" w:lineRule="auto"/>
        <w:contextualSpacing/>
        <w:jc w:val="left"/>
        <w:rPr>
          <w:rFonts w:ascii="宋体" w:hAnsi="宋体"/>
          <w:color w:val="000000" w:themeColor="text1"/>
          <w:sz w:val="28"/>
          <w:szCs w:val="28"/>
          <w14:textFill>
            <w14:solidFill>
              <w14:schemeClr w14:val="tx1"/>
            </w14:solidFill>
          </w14:textFill>
        </w:rPr>
      </w:pPr>
    </w:p>
    <w:p w14:paraId="5B9A752A">
      <w:pPr>
        <w:wordWrap w:val="0"/>
        <w:spacing w:line="360" w:lineRule="auto"/>
        <w:contextualSpacing/>
        <w:jc w:val="left"/>
        <w:rPr>
          <w:rFonts w:ascii="宋体" w:hAnsi="宋体"/>
          <w:color w:val="000000" w:themeColor="text1"/>
          <w:sz w:val="28"/>
          <w:szCs w:val="28"/>
          <w14:textFill>
            <w14:solidFill>
              <w14:schemeClr w14:val="tx1"/>
            </w14:solidFill>
          </w14:textFill>
        </w:rPr>
      </w:pPr>
    </w:p>
    <w:p w14:paraId="0D306FD6">
      <w:pPr>
        <w:wordWrap w:val="0"/>
        <w:spacing w:line="360" w:lineRule="auto"/>
        <w:contextualSpacing/>
        <w:jc w:val="left"/>
        <w:rPr>
          <w:color w:val="000000" w:themeColor="text1"/>
          <w:sz w:val="28"/>
          <w:szCs w:val="28"/>
          <w14:textFill>
            <w14:solidFill>
              <w14:schemeClr w14:val="tx1"/>
            </w14:solidFill>
          </w14:textFill>
        </w:rPr>
      </w:pPr>
    </w:p>
    <w:p w14:paraId="4F7ACFA5">
      <w:pPr>
        <w:wordWrap w:val="0"/>
        <w:spacing w:line="360" w:lineRule="auto"/>
        <w:contextualSpacing/>
        <w:jc w:val="left"/>
        <w:rPr>
          <w:color w:val="000000" w:themeColor="text1"/>
          <w:sz w:val="28"/>
          <w:szCs w:val="28"/>
          <w14:textFill>
            <w14:solidFill>
              <w14:schemeClr w14:val="tx1"/>
            </w14:solidFill>
          </w14:textFill>
        </w:rPr>
      </w:pPr>
    </w:p>
    <w:p w14:paraId="18999B61">
      <w:pPr>
        <w:wordWrap w:val="0"/>
        <w:spacing w:line="360" w:lineRule="auto"/>
        <w:contextualSpacing/>
        <w:jc w:val="left"/>
        <w:rPr>
          <w:color w:val="000000" w:themeColor="text1"/>
          <w:sz w:val="28"/>
          <w:szCs w:val="28"/>
          <w14:textFill>
            <w14:solidFill>
              <w14:schemeClr w14:val="tx1"/>
            </w14:solidFill>
          </w14:textFill>
        </w:rPr>
      </w:pPr>
    </w:p>
    <w:p w14:paraId="3A2EF0E4">
      <w:pPr>
        <w:wordWrap w:val="0"/>
        <w:spacing w:line="360" w:lineRule="auto"/>
        <w:contextualSpacing/>
        <w:jc w:val="left"/>
        <w:rPr>
          <w:rFonts w:ascii="宋体" w:hAnsi="宋体"/>
          <w:color w:val="000000" w:themeColor="text1"/>
          <w:sz w:val="28"/>
          <w:szCs w:val="28"/>
          <w14:textFill>
            <w14:solidFill>
              <w14:schemeClr w14:val="tx1"/>
            </w14:solidFill>
          </w14:textFill>
        </w:rPr>
      </w:pPr>
    </w:p>
    <w:p w14:paraId="2C7EAE86">
      <w:pPr>
        <w:wordWrap w:val="0"/>
        <w:spacing w:line="360" w:lineRule="auto"/>
        <w:ind w:right="480"/>
        <w:contextualSpacing/>
        <w:jc w:val="center"/>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法定代表人或者委托代理人（签字或者电子签名）：</w:t>
      </w:r>
    </w:p>
    <w:p w14:paraId="5291F27B">
      <w:pPr>
        <w:wordWrap w:val="0"/>
        <w:spacing w:line="360" w:lineRule="auto"/>
        <w:ind w:right="480" w:firstLine="3360" w:firstLineChars="1400"/>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p>
    <w:p w14:paraId="1B65DB22">
      <w:pPr>
        <w:wordWrap w:val="0"/>
        <w:spacing w:line="360" w:lineRule="auto"/>
        <w:ind w:right="480" w:firstLine="240" w:firstLineChars="100"/>
        <w:contextualSpacing/>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p w14:paraId="47D38BE7">
      <w:pPr>
        <w:wordWrap w:val="0"/>
        <w:spacing w:line="500" w:lineRule="exact"/>
        <w:jc w:val="center"/>
        <w:rPr>
          <w:rFonts w:ascii="方正小标宋简体" w:hAnsi="宋体" w:eastAsia="方正小标宋简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r>
        <w:rPr>
          <w:rFonts w:hint="eastAsia" w:ascii="方正小标宋简体" w:hAnsi="宋体" w:eastAsia="方正小标宋简体"/>
          <w:b/>
          <w:color w:val="000000" w:themeColor="text1"/>
          <w:sz w:val="32"/>
          <w:szCs w:val="32"/>
          <w14:textFill>
            <w14:solidFill>
              <w14:schemeClr w14:val="tx1"/>
            </w14:solidFill>
          </w14:textFill>
        </w:rPr>
        <w:t>竞标声明</w:t>
      </w:r>
    </w:p>
    <w:p w14:paraId="2E56B09B">
      <w:pPr>
        <w:wordWrap w:val="0"/>
        <w:spacing w:line="320" w:lineRule="exact"/>
        <w:jc w:val="center"/>
        <w:rPr>
          <w:rFonts w:ascii="宋体" w:hAnsi="宋体"/>
          <w:color w:val="000000" w:themeColor="text1"/>
          <w:sz w:val="24"/>
          <w:szCs w:val="20"/>
          <w14:textFill>
            <w14:solidFill>
              <w14:schemeClr w14:val="tx1"/>
            </w14:solidFill>
          </w14:textFill>
        </w:rPr>
      </w:pPr>
    </w:p>
    <w:p w14:paraId="3CC63B50">
      <w:pPr>
        <w:wordWrap w:val="0"/>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665246F9">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5124F966">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项目的竞标，为便于贵方公正、择优地确定成交供应商及其竞标产品和服务，我方就本次竞标有关事项郑重声明如下：</w:t>
      </w:r>
    </w:p>
    <w:p w14:paraId="3C51CCE4">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1.我方向贵方提交的所有响应文件、资料都是准确的和真实的。</w:t>
      </w:r>
    </w:p>
    <w:p w14:paraId="510C4CD7">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1579755A">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3.在此，我方宣布同意如下：</w:t>
      </w:r>
    </w:p>
    <w:p w14:paraId="789244CA">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（1）将按谈判文件的约定履行合同责任和义务；</w:t>
      </w:r>
    </w:p>
    <w:p w14:paraId="321DD245">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（2）已详细审查全部谈判文件，包括补遗文件（如有）；</w:t>
      </w:r>
    </w:p>
    <w:p w14:paraId="683E7405">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（3）同意提供按照贵方可能要求的与谈判有关的一切数据或者资料；</w:t>
      </w:r>
    </w:p>
    <w:p w14:paraId="2583F944">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（4）响应谈判文件规定的竞标有效期。</w:t>
      </w:r>
    </w:p>
    <w:p w14:paraId="5D617070">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4.我方承诺符合《中华人民共和国政府采购法》第二十二条规定：</w:t>
      </w:r>
    </w:p>
    <w:p w14:paraId="1671CBA3">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14:paraId="228BA574">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（2）具有良好的商业信誉和健全的财务会计制度；</w:t>
      </w:r>
    </w:p>
    <w:p w14:paraId="2637E54D">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14:paraId="021055A8">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14:paraId="33EB0CB8">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0652E11F">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（6）法律、行政法规规定的其他条件。</w:t>
      </w:r>
    </w:p>
    <w:p w14:paraId="4F298C8F">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ACA3C39">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80314F8">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3090DFC7">
      <w:pPr>
        <w:wordWrap w:val="0"/>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1DEB02CE">
      <w:pPr>
        <w:pStyle w:val="13"/>
        <w:wordWrap w:val="0"/>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7.与本谈判有关的一切正式往来信函请寄：邮政编号：</w:t>
      </w:r>
    </w:p>
    <w:p w14:paraId="652B7360">
      <w:pPr>
        <w:pStyle w:val="13"/>
        <w:wordWrap w:val="0"/>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电话/传真： 电子邮箱：</w:t>
      </w:r>
    </w:p>
    <w:p w14:paraId="2BEB6D48">
      <w:pPr>
        <w:pStyle w:val="12"/>
        <w:tabs>
          <w:tab w:val="left" w:pos="939"/>
        </w:tabs>
        <w:wordWrap w:val="0"/>
        <w:spacing w:line="360" w:lineRule="auto"/>
        <w:ind w:left="141" w:leftChars="67"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开户银行：账号/行号：</w:t>
      </w:r>
    </w:p>
    <w:p w14:paraId="7482930B">
      <w:pPr>
        <w:pStyle w:val="12"/>
        <w:tabs>
          <w:tab w:val="left" w:pos="939"/>
        </w:tabs>
        <w:wordWrap w:val="0"/>
        <w:spacing w:line="360" w:lineRule="auto"/>
        <w:ind w:left="141" w:leftChars="67"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8.以上事项如有虚假或者隐瞒，我方愿意承担一切后果，并不再寻求任何旨在减轻或者免除法律责任的辩解。</w:t>
      </w:r>
    </w:p>
    <w:p w14:paraId="4501335B">
      <w:pPr>
        <w:pStyle w:val="12"/>
        <w:tabs>
          <w:tab w:val="left" w:pos="939"/>
        </w:tabs>
        <w:wordWrap w:val="0"/>
        <w:spacing w:line="360" w:lineRule="auto"/>
        <w:ind w:left="141" w:leftChars="67" w:firstLine="360"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523AACF5">
      <w:pPr>
        <w:wordWrap w:val="0"/>
        <w:spacing w:line="360" w:lineRule="auto"/>
        <w:contextualSpacing/>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注：如为联合体竞标，盖章处须加盖联合体牵头人电子签章并由联合体牵头人法定代表人分别签字或者盖章或者电子签名，否则响应文件按无效处理。</w:t>
      </w:r>
    </w:p>
    <w:p w14:paraId="1E009AB9">
      <w:pPr>
        <w:wordWrap w:val="0"/>
        <w:spacing w:line="360" w:lineRule="auto"/>
        <w:contextualSpacing/>
        <w:jc w:val="left"/>
        <w:rPr>
          <w:rFonts w:ascii="宋体" w:hAnsi="宋体" w:cs="宋体"/>
          <w:color w:val="000000" w:themeColor="text1"/>
          <w:szCs w:val="21"/>
          <w14:textFill>
            <w14:solidFill>
              <w14:schemeClr w14:val="tx1"/>
            </w14:solidFill>
          </w14:textFill>
        </w:rPr>
      </w:pPr>
    </w:p>
    <w:p w14:paraId="7BFC5C45">
      <w:pPr>
        <w:wordWrap w:val="0"/>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14:textFill>
            <w14:solidFill>
              <w14:schemeClr w14:val="tx1"/>
            </w14:solidFill>
          </w14:textFill>
        </w:rPr>
        <w:t>）：</w:t>
      </w:r>
    </w:p>
    <w:p w14:paraId="0796FD66">
      <w:pPr>
        <w:wordWrap w:val="0"/>
        <w:spacing w:line="360" w:lineRule="auto"/>
        <w:ind w:firstLine="4320" w:firstLineChars="1800"/>
        <w:contextualSpacing/>
        <w:rPr>
          <w:rFonts w:hint="eastAsia" w:ascii="宋体" w:hAnsi="宋体" w:cs="宋体"/>
          <w:color w:val="000000" w:themeColor="text1"/>
          <w:sz w:val="24"/>
          <w:szCs w:val="24"/>
          <w:u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供应商（电子签章）：</w:t>
      </w:r>
    </w:p>
    <w:p w14:paraId="5A6B6512">
      <w:pPr>
        <w:wordWrap w:val="0"/>
        <w:spacing w:line="360" w:lineRule="auto"/>
        <w:ind w:right="482" w:firstLine="240" w:firstLineChars="100"/>
        <w:contextualSpacing/>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2D190BFC">
      <w:pPr>
        <w:pStyle w:val="7"/>
        <w:wordWrap w:val="0"/>
        <w:overflowPunct w:val="0"/>
        <w:spacing w:line="520" w:lineRule="exact"/>
        <w:ind w:firstLine="0"/>
        <w:jc w:val="center"/>
        <w:rPr>
          <w:rFonts w:ascii="宋体" w:hAnsi="宋体" w:cs="仿宋_GB2312"/>
          <w:color w:val="000000" w:themeColor="text1"/>
          <w:sz w:val="24"/>
          <w14:textFill>
            <w14:solidFill>
              <w14:schemeClr w14:val="tx1"/>
            </w14:solidFill>
          </w14:textFill>
        </w:rPr>
      </w:pPr>
    </w:p>
    <w:p w14:paraId="345D8753">
      <w:pPr>
        <w:wordWrap w:val="0"/>
        <w:spacing w:line="360" w:lineRule="auto"/>
        <w:ind w:right="420"/>
        <w:contextualSpacing/>
        <w:jc w:val="left"/>
        <w:rPr>
          <w:rFonts w:ascii="宋体" w:hAnsi="宋体"/>
          <w:b/>
          <w:color w:val="000000" w:themeColor="text1"/>
          <w:sz w:val="32"/>
          <w:szCs w:val="32"/>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 xml:space="preserve">报价文件格式 </w:t>
      </w:r>
    </w:p>
    <w:p w14:paraId="0813C259">
      <w:pPr>
        <w:wordWrap w:val="0"/>
        <w:snapToGrid w:val="0"/>
        <w:spacing w:beforeLines="50" w:after="50" w:line="360" w:lineRule="auto"/>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1.报价文件封面格式</w:t>
      </w:r>
    </w:p>
    <w:p w14:paraId="2BF800BB">
      <w:pPr>
        <w:wordWrap w:val="0"/>
        <w:snapToGrid w:val="0"/>
        <w:spacing w:beforeLines="50" w:after="50"/>
        <w:rPr>
          <w:rFonts w:ascii="宋体" w:hAnsi="宋体"/>
          <w:bCs/>
          <w:color w:val="000000" w:themeColor="text1"/>
          <w:sz w:val="32"/>
          <w:szCs w:val="20"/>
          <w14:textFill>
            <w14:solidFill>
              <w14:schemeClr w14:val="tx1"/>
            </w14:solidFill>
          </w14:textFill>
        </w:rPr>
      </w:pPr>
    </w:p>
    <w:p w14:paraId="51728CCE">
      <w:pPr>
        <w:wordWrap w:val="0"/>
        <w:snapToGrid w:val="0"/>
        <w:spacing w:beforeLines="50" w:after="50"/>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 子 响 应 文 件</w:t>
      </w:r>
    </w:p>
    <w:p w14:paraId="08E9A92D">
      <w:pPr>
        <w:wordWrap w:val="0"/>
        <w:snapToGrid w:val="0"/>
        <w:spacing w:beforeLines="50" w:after="50"/>
        <w:rPr>
          <w:rFonts w:ascii="宋体" w:hAnsi="宋体"/>
          <w:color w:val="000000" w:themeColor="text1"/>
          <w:sz w:val="24"/>
          <w:szCs w:val="20"/>
          <w14:textFill>
            <w14:solidFill>
              <w14:schemeClr w14:val="tx1"/>
            </w14:solidFill>
          </w14:textFill>
        </w:rPr>
      </w:pPr>
    </w:p>
    <w:p w14:paraId="52E273C4">
      <w:pPr>
        <w:wordWrap w:val="0"/>
        <w:snapToGrid w:val="0"/>
        <w:spacing w:beforeLines="50" w:after="50"/>
        <w:rPr>
          <w:rFonts w:ascii="宋体" w:hAnsi="宋体"/>
          <w:color w:val="000000" w:themeColor="text1"/>
          <w:sz w:val="24"/>
          <w:szCs w:val="20"/>
          <w14:textFill>
            <w14:solidFill>
              <w14:schemeClr w14:val="tx1"/>
            </w14:solidFill>
          </w14:textFill>
        </w:rPr>
      </w:pPr>
    </w:p>
    <w:p w14:paraId="62BC16E7">
      <w:pPr>
        <w:wordWrap w:val="0"/>
        <w:snapToGrid w:val="0"/>
        <w:spacing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  价  文  件</w:t>
      </w:r>
    </w:p>
    <w:p w14:paraId="61ABC664">
      <w:pPr>
        <w:wordWrap w:val="0"/>
        <w:snapToGrid w:val="0"/>
        <w:spacing w:beforeLines="50" w:after="50"/>
        <w:rPr>
          <w:rFonts w:ascii="宋体" w:hAnsi="宋体"/>
          <w:bCs/>
          <w:color w:val="000000" w:themeColor="text1"/>
          <w:sz w:val="24"/>
          <w:szCs w:val="20"/>
          <w14:textFill>
            <w14:solidFill>
              <w14:schemeClr w14:val="tx1"/>
            </w14:solidFill>
          </w14:textFill>
        </w:rPr>
      </w:pPr>
    </w:p>
    <w:p w14:paraId="20BB7C6B">
      <w:pPr>
        <w:wordWrap w:val="0"/>
        <w:snapToGrid w:val="0"/>
        <w:spacing w:beforeLines="50" w:after="50"/>
        <w:rPr>
          <w:rFonts w:ascii="宋体" w:hAnsi="宋体"/>
          <w:bCs/>
          <w:color w:val="000000" w:themeColor="text1"/>
          <w:sz w:val="24"/>
          <w:szCs w:val="20"/>
          <w14:textFill>
            <w14:solidFill>
              <w14:schemeClr w14:val="tx1"/>
            </w14:solidFill>
          </w14:textFill>
        </w:rPr>
      </w:pPr>
    </w:p>
    <w:p w14:paraId="4961576F">
      <w:pPr>
        <w:wordWrap w:val="0"/>
        <w:snapToGrid w:val="0"/>
        <w:spacing w:beforeLines="50" w:after="50"/>
        <w:rPr>
          <w:rFonts w:ascii="宋体" w:hAnsi="宋体"/>
          <w:bCs/>
          <w:color w:val="000000" w:themeColor="text1"/>
          <w:sz w:val="24"/>
          <w:szCs w:val="20"/>
          <w14:textFill>
            <w14:solidFill>
              <w14:schemeClr w14:val="tx1"/>
            </w14:solidFill>
          </w14:textFill>
        </w:rPr>
      </w:pPr>
    </w:p>
    <w:p w14:paraId="7C826494">
      <w:pPr>
        <w:wordWrap w:val="0"/>
        <w:snapToGrid w:val="0"/>
        <w:spacing w:beforeLines="50" w:after="50"/>
        <w:rPr>
          <w:rFonts w:ascii="宋体" w:hAnsi="宋体"/>
          <w:bCs/>
          <w:color w:val="000000" w:themeColor="text1"/>
          <w:sz w:val="24"/>
          <w:szCs w:val="20"/>
          <w14:textFill>
            <w14:solidFill>
              <w14:schemeClr w14:val="tx1"/>
            </w14:solidFill>
          </w14:textFill>
        </w:rPr>
      </w:pPr>
    </w:p>
    <w:p w14:paraId="04C6885B">
      <w:pPr>
        <w:wordWrap w:val="0"/>
        <w:snapToGrid w:val="0"/>
        <w:spacing w:beforeLines="50" w:after="50"/>
        <w:rPr>
          <w:rFonts w:ascii="宋体" w:hAnsi="宋体"/>
          <w:bCs/>
          <w:color w:val="000000" w:themeColor="text1"/>
          <w:sz w:val="24"/>
          <w:szCs w:val="20"/>
          <w14:textFill>
            <w14:solidFill>
              <w14:schemeClr w14:val="tx1"/>
            </w14:solidFill>
          </w14:textFill>
        </w:rPr>
      </w:pPr>
    </w:p>
    <w:p w14:paraId="4A04E12D">
      <w:pPr>
        <w:wordWrap w:val="0"/>
        <w:snapToGrid w:val="0"/>
        <w:spacing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61877D10">
      <w:pPr>
        <w:wordWrap w:val="0"/>
        <w:snapToGrid w:val="0"/>
        <w:spacing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2B7EF1EC">
      <w:pPr>
        <w:wordWrap w:val="0"/>
        <w:snapToGrid w:val="0"/>
        <w:spacing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A6B283D">
      <w:pPr>
        <w:wordWrap w:val="0"/>
        <w:snapToGrid w:val="0"/>
        <w:spacing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719AC9E5">
      <w:pPr>
        <w:wordWrap w:val="0"/>
        <w:snapToGrid w:val="0"/>
        <w:spacing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0C67E86F">
      <w:pPr>
        <w:wordWrap w:val="0"/>
        <w:snapToGrid w:val="0"/>
        <w:spacing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676482EF">
      <w:pPr>
        <w:pStyle w:val="7"/>
        <w:wordWrap w:val="0"/>
        <w:snapToGrid w:val="0"/>
        <w:spacing w:before="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DC3A0E1">
      <w:pPr>
        <w:pStyle w:val="7"/>
        <w:wordWrap w:val="0"/>
        <w:snapToGrid w:val="0"/>
        <w:spacing w:before="50" w:after="50"/>
        <w:ind w:firstLine="640" w:firstLineChars="200"/>
        <w:rPr>
          <w:rFonts w:ascii="宋体" w:hAnsi="宋体" w:cs="仿宋_GB2312"/>
          <w:bCs/>
          <w:color w:val="000000" w:themeColor="text1"/>
          <w:sz w:val="32"/>
          <w:szCs w:val="32"/>
          <w14:textFill>
            <w14:solidFill>
              <w14:schemeClr w14:val="tx1"/>
            </w14:solidFill>
          </w14:textFill>
        </w:rPr>
      </w:pPr>
    </w:p>
    <w:p w14:paraId="355A8830">
      <w:pPr>
        <w:pStyle w:val="7"/>
        <w:wordWrap w:val="0"/>
        <w:snapToGrid w:val="0"/>
        <w:spacing w:before="50" w:after="50"/>
        <w:ind w:firstLine="720" w:firstLineChars="225"/>
        <w:rPr>
          <w:rFonts w:ascii="宋体" w:hAnsi="宋体" w:cs="仿宋_GB2312"/>
          <w:bCs/>
          <w:color w:val="000000" w:themeColor="text1"/>
          <w:sz w:val="32"/>
          <w:szCs w:val="32"/>
          <w14:textFill>
            <w14:solidFill>
              <w14:schemeClr w14:val="tx1"/>
            </w14:solidFill>
          </w14:textFill>
        </w:rPr>
      </w:pPr>
    </w:p>
    <w:p w14:paraId="6FC15F34">
      <w:pPr>
        <w:pStyle w:val="7"/>
        <w:wordWrap w:val="0"/>
        <w:snapToGrid w:val="0"/>
        <w:spacing w:before="50" w:after="50"/>
        <w:ind w:firstLine="0"/>
        <w:rPr>
          <w:rFonts w:ascii="宋体" w:hAnsi="宋体" w:cs="仿宋_GB2312"/>
          <w:bCs/>
          <w:color w:val="000000" w:themeColor="text1"/>
          <w:sz w:val="32"/>
          <w:szCs w:val="32"/>
          <w14:textFill>
            <w14:solidFill>
              <w14:schemeClr w14:val="tx1"/>
            </w14:solidFill>
          </w14:textFill>
        </w:rPr>
      </w:pPr>
    </w:p>
    <w:p w14:paraId="1D029E45">
      <w:pPr>
        <w:pStyle w:val="7"/>
        <w:wordWrap w:val="0"/>
        <w:snapToGrid w:val="0"/>
        <w:spacing w:before="50" w:after="50"/>
        <w:ind w:firstLine="1280" w:firstLineChars="400"/>
        <w:rPr>
          <w:rFonts w:ascii="宋体" w:hAnsi="宋体" w:cs="仿宋_GB2312"/>
          <w:bCs/>
          <w:color w:val="000000" w:themeColor="text1"/>
          <w:sz w:val="32"/>
          <w:szCs w:val="32"/>
          <w14:textFill>
            <w14:solidFill>
              <w14:schemeClr w14:val="tx1"/>
            </w14:solidFill>
          </w14:textFill>
        </w:rPr>
      </w:pPr>
    </w:p>
    <w:p w14:paraId="6F977A26">
      <w:pPr>
        <w:wordWrap w:val="0"/>
        <w:snapToGrid w:val="0"/>
        <w:spacing w:beforeLines="50" w:after="50"/>
        <w:jc w:val="center"/>
        <w:rPr>
          <w:rFonts w:ascii="宋体" w:hAns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    月    日</w:t>
      </w:r>
    </w:p>
    <w:p w14:paraId="6E5D6DEE">
      <w:pPr>
        <w:wordWrap w:val="0"/>
        <w:snapToGrid w:val="0"/>
        <w:spacing w:beforeLines="50" w:after="50" w:line="360" w:lineRule="auto"/>
        <w:ind w:left="142"/>
        <w:jc w:val="left"/>
        <w:rPr>
          <w:rFonts w:ascii="宋体" w:hAnsi="宋体"/>
          <w:b/>
          <w:bCs/>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2.报价文件目录</w:t>
      </w:r>
    </w:p>
    <w:p w14:paraId="167DE5FE">
      <w:pPr>
        <w:tabs>
          <w:tab w:val="left" w:pos="3479"/>
        </w:tabs>
        <w:wordWrap w:val="0"/>
        <w:spacing w:line="520" w:lineRule="exact"/>
        <w:jc w:val="lef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根据谈判文件规定及供应商提供的材料自行编写目录（部分格式后附）。</w:t>
      </w:r>
    </w:p>
    <w:p w14:paraId="1B5126A0">
      <w:pPr>
        <w:tabs>
          <w:tab w:val="left" w:pos="3479"/>
        </w:tabs>
        <w:wordWrap w:val="0"/>
        <w:spacing w:line="52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竞  标  报  价  表</w:t>
      </w:r>
    </w:p>
    <w:p w14:paraId="4D7DAE36">
      <w:pPr>
        <w:wordWrap w:val="0"/>
        <w:spacing w:line="52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1638C8CB">
      <w:pPr>
        <w:wordWrap w:val="0"/>
        <w:snapToGrid w:val="0"/>
        <w:spacing w:before="50" w:after="50"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w:t>
      </w:r>
    </w:p>
    <w:p w14:paraId="27EFE209">
      <w:pPr>
        <w:wordWrap w:val="0"/>
        <w:snapToGrid w:val="0"/>
        <w:spacing w:before="50" w:after="50"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项目编号：                                          分标（如有）：</w:t>
      </w:r>
    </w:p>
    <w:p w14:paraId="2FBA45B9">
      <w:pPr>
        <w:wordWrap w:val="0"/>
        <w:snapToGrid w:val="0"/>
        <w:spacing w:before="50" w:after="50"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tbl>
      <w:tblPr>
        <w:tblStyle w:val="23"/>
        <w:tblW w:w="10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2070"/>
        <w:gridCol w:w="870"/>
        <w:gridCol w:w="1065"/>
        <w:gridCol w:w="1200"/>
        <w:gridCol w:w="1095"/>
        <w:gridCol w:w="1095"/>
        <w:gridCol w:w="1095"/>
        <w:gridCol w:w="1728"/>
      </w:tblGrid>
      <w:tr w14:paraId="59928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41CEE92">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项号</w:t>
            </w:r>
          </w:p>
        </w:tc>
        <w:tc>
          <w:tcPr>
            <w:tcW w:w="2070" w:type="dxa"/>
            <w:tcBorders>
              <w:top w:val="single" w:color="auto" w:sz="4" w:space="0"/>
              <w:left w:val="single" w:color="auto" w:sz="4" w:space="0"/>
              <w:bottom w:val="single" w:color="auto" w:sz="4" w:space="0"/>
              <w:right w:val="single" w:color="auto" w:sz="4" w:space="0"/>
            </w:tcBorders>
            <w:vAlign w:val="center"/>
          </w:tcPr>
          <w:p w14:paraId="27594E1F">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3B281B99">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1653283F">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规格</w:t>
            </w:r>
          </w:p>
          <w:p w14:paraId="761957A2">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型号</w:t>
            </w:r>
          </w:p>
        </w:tc>
        <w:tc>
          <w:tcPr>
            <w:tcW w:w="1200" w:type="dxa"/>
            <w:tcBorders>
              <w:top w:val="single" w:color="auto" w:sz="4" w:space="0"/>
              <w:left w:val="single" w:color="auto" w:sz="4" w:space="0"/>
              <w:bottom w:val="single" w:color="auto" w:sz="4" w:space="0"/>
              <w:right w:val="single" w:color="auto" w:sz="4" w:space="0"/>
            </w:tcBorders>
            <w:vAlign w:val="center"/>
          </w:tcPr>
          <w:p w14:paraId="610A08CA">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制造商</w:t>
            </w:r>
          </w:p>
        </w:tc>
        <w:tc>
          <w:tcPr>
            <w:tcW w:w="1095" w:type="dxa"/>
            <w:tcBorders>
              <w:top w:val="single" w:color="auto" w:sz="4" w:space="0"/>
              <w:left w:val="single" w:color="auto" w:sz="4" w:space="0"/>
              <w:bottom w:val="single" w:color="auto" w:sz="4" w:space="0"/>
              <w:right w:val="single" w:color="auto" w:sz="4" w:space="0"/>
            </w:tcBorders>
            <w:vAlign w:val="center"/>
          </w:tcPr>
          <w:p w14:paraId="34F13D19">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数量及单位</w:t>
            </w:r>
          </w:p>
          <w:p w14:paraId="11EB5BB2">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①</w:t>
            </w:r>
          </w:p>
        </w:tc>
        <w:tc>
          <w:tcPr>
            <w:tcW w:w="1095" w:type="dxa"/>
            <w:tcBorders>
              <w:top w:val="single" w:color="auto" w:sz="4" w:space="0"/>
              <w:left w:val="single" w:color="auto" w:sz="4" w:space="0"/>
              <w:bottom w:val="single" w:color="auto" w:sz="4" w:space="0"/>
              <w:right w:val="single" w:color="auto" w:sz="4" w:space="0"/>
            </w:tcBorders>
            <w:vAlign w:val="center"/>
          </w:tcPr>
          <w:p w14:paraId="7805B83B">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单价</w:t>
            </w:r>
          </w:p>
          <w:p w14:paraId="69AF128A">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②（元）</w:t>
            </w:r>
          </w:p>
        </w:tc>
        <w:tc>
          <w:tcPr>
            <w:tcW w:w="1095" w:type="dxa"/>
            <w:tcBorders>
              <w:top w:val="single" w:color="auto" w:sz="4" w:space="0"/>
              <w:left w:val="single" w:color="auto" w:sz="4" w:space="0"/>
              <w:bottom w:val="single" w:color="auto" w:sz="4" w:space="0"/>
              <w:right w:val="single" w:color="auto" w:sz="4" w:space="0"/>
            </w:tcBorders>
            <w:vAlign w:val="center"/>
          </w:tcPr>
          <w:p w14:paraId="738DBF7D">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竞标报价</w:t>
            </w:r>
          </w:p>
          <w:p w14:paraId="12FE92F3">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③=①×②（元）</w:t>
            </w:r>
          </w:p>
        </w:tc>
        <w:tc>
          <w:tcPr>
            <w:tcW w:w="1728" w:type="dxa"/>
            <w:tcBorders>
              <w:top w:val="single" w:color="auto" w:sz="4" w:space="0"/>
              <w:left w:val="single" w:color="auto" w:sz="4" w:space="0"/>
              <w:bottom w:val="single" w:color="auto" w:sz="4" w:space="0"/>
              <w:right w:val="single" w:color="auto" w:sz="4" w:space="0"/>
            </w:tcBorders>
            <w:vAlign w:val="center"/>
          </w:tcPr>
          <w:p w14:paraId="276778B2">
            <w:pPr>
              <w:wordWrap w:val="0"/>
              <w:spacing w:line="360" w:lineRule="auto"/>
              <w:jc w:val="center"/>
              <w:rPr>
                <w:rFonts w:ascii="宋体" w:hAnsi="宋体" w:cs="仿宋_GB2312"/>
                <w:b/>
                <w:bCs/>
                <w:color w:val="000000" w:themeColor="text1"/>
                <w:sz w:val="24"/>
                <w14:textFill>
                  <w14:solidFill>
                    <w14:schemeClr w14:val="tx1"/>
                  </w14:solidFill>
                </w14:textFill>
              </w:rPr>
            </w:pPr>
          </w:p>
          <w:p w14:paraId="6760BBD7">
            <w:pPr>
              <w:wordWrap w:val="0"/>
              <w:spacing w:line="360" w:lineRule="auto"/>
              <w:jc w:val="center"/>
              <w:rPr>
                <w:rFonts w:ascii="宋体" w:hAnsi="宋体" w:cs="仿宋_GB2312"/>
                <w:b/>
                <w:bCs/>
                <w:color w:val="000000" w:themeColor="text1"/>
                <w:sz w:val="24"/>
                <w14:textFill>
                  <w14:solidFill>
                    <w14:schemeClr w14:val="tx1"/>
                  </w14:solidFill>
                </w14:textFill>
              </w:rPr>
            </w:pPr>
          </w:p>
          <w:p w14:paraId="56074D7F">
            <w:pPr>
              <w:wordWrap w:val="0"/>
              <w:spacing w:line="360" w:lineRule="auto"/>
              <w:jc w:val="center"/>
              <w:rPr>
                <w:rFonts w:ascii="宋体" w:hAnsi="宋体" w:cs="仿宋_GB2312"/>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备注（如有）</w:t>
            </w:r>
          </w:p>
        </w:tc>
      </w:tr>
      <w:tr w14:paraId="795AA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3A7DBDA">
            <w:pPr>
              <w:wordWrap w:val="0"/>
              <w:spacing w:line="360" w:lineRule="auto"/>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w:t>
            </w:r>
          </w:p>
        </w:tc>
        <w:tc>
          <w:tcPr>
            <w:tcW w:w="2070" w:type="dxa"/>
            <w:tcBorders>
              <w:top w:val="single" w:color="auto" w:sz="4" w:space="0"/>
              <w:left w:val="single" w:color="auto" w:sz="4" w:space="0"/>
              <w:bottom w:val="single" w:color="auto" w:sz="4" w:space="0"/>
              <w:right w:val="single" w:color="auto" w:sz="4" w:space="0"/>
            </w:tcBorders>
            <w:vAlign w:val="center"/>
          </w:tcPr>
          <w:p w14:paraId="3490D3EA">
            <w:pPr>
              <w:wordWrap w:val="0"/>
              <w:spacing w:line="360" w:lineRule="auto"/>
              <w:jc w:val="center"/>
              <w:rPr>
                <w:rFonts w:ascii="宋体" w:hAnsi="宋体" w:cs="仿宋_GB2312"/>
                <w:color w:val="000000" w:themeColor="text1"/>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14:paraId="54C101EF">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35C98447">
            <w:pPr>
              <w:wordWrap w:val="0"/>
              <w:spacing w:line="360" w:lineRule="auto"/>
              <w:jc w:val="center"/>
              <w:rPr>
                <w:rFonts w:ascii="宋体" w:hAnsi="宋体" w:cs="仿宋_GB2312"/>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50E3CB50">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2C83E01A">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7A22F077">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7FBA8B86">
            <w:pPr>
              <w:wordWrap w:val="0"/>
              <w:spacing w:line="360" w:lineRule="auto"/>
              <w:jc w:val="center"/>
              <w:rPr>
                <w:rFonts w:ascii="宋体" w:hAnsi="宋体" w:cs="仿宋_GB2312"/>
                <w:color w:val="000000" w:themeColor="text1"/>
                <w:sz w:val="24"/>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2454EAE8">
            <w:pPr>
              <w:wordWrap w:val="0"/>
              <w:spacing w:line="360" w:lineRule="auto"/>
              <w:jc w:val="center"/>
              <w:rPr>
                <w:rFonts w:ascii="宋体" w:hAnsi="宋体" w:cs="仿宋_GB2312"/>
                <w:color w:val="000000" w:themeColor="text1"/>
                <w:sz w:val="24"/>
                <w14:textFill>
                  <w14:solidFill>
                    <w14:schemeClr w14:val="tx1"/>
                  </w14:solidFill>
                </w14:textFill>
              </w:rPr>
            </w:pPr>
          </w:p>
        </w:tc>
      </w:tr>
      <w:tr w14:paraId="381E1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35FD99E">
            <w:pPr>
              <w:wordWrap w:val="0"/>
              <w:spacing w:line="360" w:lineRule="auto"/>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w:t>
            </w:r>
          </w:p>
        </w:tc>
        <w:tc>
          <w:tcPr>
            <w:tcW w:w="2070" w:type="dxa"/>
            <w:tcBorders>
              <w:top w:val="single" w:color="auto" w:sz="4" w:space="0"/>
              <w:left w:val="single" w:color="auto" w:sz="4" w:space="0"/>
              <w:bottom w:val="single" w:color="auto" w:sz="4" w:space="0"/>
              <w:right w:val="single" w:color="auto" w:sz="4" w:space="0"/>
            </w:tcBorders>
            <w:vAlign w:val="center"/>
          </w:tcPr>
          <w:p w14:paraId="17A9B3CE">
            <w:pPr>
              <w:wordWrap w:val="0"/>
              <w:spacing w:line="360" w:lineRule="auto"/>
              <w:jc w:val="center"/>
              <w:rPr>
                <w:rFonts w:ascii="宋体" w:hAnsi="宋体" w:cs="仿宋_GB2312"/>
                <w:color w:val="000000" w:themeColor="text1"/>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14:paraId="38D57958">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337E8F4B">
            <w:pPr>
              <w:wordWrap w:val="0"/>
              <w:spacing w:line="360" w:lineRule="auto"/>
              <w:jc w:val="center"/>
              <w:rPr>
                <w:rFonts w:ascii="宋体" w:hAnsi="宋体" w:cs="仿宋_GB2312"/>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6D6FE607">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4F472DB8">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36C82A44">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68163D8B">
            <w:pPr>
              <w:wordWrap w:val="0"/>
              <w:spacing w:line="360" w:lineRule="auto"/>
              <w:jc w:val="center"/>
              <w:rPr>
                <w:rFonts w:ascii="宋体" w:hAnsi="宋体" w:cs="仿宋_GB2312"/>
                <w:color w:val="000000" w:themeColor="text1"/>
                <w:sz w:val="24"/>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36888AEC">
            <w:pPr>
              <w:wordWrap w:val="0"/>
              <w:spacing w:line="360" w:lineRule="auto"/>
              <w:jc w:val="center"/>
              <w:rPr>
                <w:rFonts w:ascii="宋体" w:hAnsi="宋体" w:cs="仿宋_GB2312"/>
                <w:color w:val="000000" w:themeColor="text1"/>
                <w:sz w:val="24"/>
                <w14:textFill>
                  <w14:solidFill>
                    <w14:schemeClr w14:val="tx1"/>
                  </w14:solidFill>
                </w14:textFill>
              </w:rPr>
            </w:pPr>
          </w:p>
        </w:tc>
      </w:tr>
      <w:tr w14:paraId="6CA9A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55D5783">
            <w:pPr>
              <w:wordWrap w:val="0"/>
              <w:spacing w:line="360" w:lineRule="auto"/>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w:t>
            </w:r>
          </w:p>
        </w:tc>
        <w:tc>
          <w:tcPr>
            <w:tcW w:w="2070" w:type="dxa"/>
            <w:tcBorders>
              <w:top w:val="single" w:color="auto" w:sz="4" w:space="0"/>
              <w:left w:val="single" w:color="auto" w:sz="4" w:space="0"/>
              <w:bottom w:val="single" w:color="auto" w:sz="4" w:space="0"/>
              <w:right w:val="single" w:color="auto" w:sz="4" w:space="0"/>
            </w:tcBorders>
            <w:vAlign w:val="center"/>
          </w:tcPr>
          <w:p w14:paraId="537CF99B">
            <w:pPr>
              <w:wordWrap w:val="0"/>
              <w:spacing w:line="360" w:lineRule="auto"/>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w:t>
            </w:r>
          </w:p>
        </w:tc>
        <w:tc>
          <w:tcPr>
            <w:tcW w:w="870" w:type="dxa"/>
            <w:tcBorders>
              <w:top w:val="single" w:color="auto" w:sz="4" w:space="0"/>
              <w:left w:val="single" w:color="auto" w:sz="4" w:space="0"/>
              <w:bottom w:val="single" w:color="auto" w:sz="4" w:space="0"/>
              <w:right w:val="single" w:color="auto" w:sz="4" w:space="0"/>
            </w:tcBorders>
            <w:vAlign w:val="center"/>
          </w:tcPr>
          <w:p w14:paraId="27F356B9">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41C2F544">
            <w:pPr>
              <w:wordWrap w:val="0"/>
              <w:spacing w:line="360" w:lineRule="auto"/>
              <w:jc w:val="center"/>
              <w:rPr>
                <w:rFonts w:ascii="宋体" w:hAnsi="宋体" w:cs="仿宋_GB2312"/>
                <w:color w:val="000000" w:themeColor="text1"/>
                <w:sz w:val="24"/>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1DC54DFA">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6C3DBCC9">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0A3540BA">
            <w:pPr>
              <w:wordWrap w:val="0"/>
              <w:spacing w:line="360" w:lineRule="auto"/>
              <w:jc w:val="center"/>
              <w:rPr>
                <w:rFonts w:ascii="宋体" w:hAnsi="宋体" w:cs="仿宋_GB2312"/>
                <w:color w:val="000000" w:themeColor="text1"/>
                <w:sz w:val="24"/>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7E65CE3C">
            <w:pPr>
              <w:wordWrap w:val="0"/>
              <w:spacing w:line="360" w:lineRule="auto"/>
              <w:jc w:val="center"/>
              <w:rPr>
                <w:rFonts w:ascii="宋体" w:hAnsi="宋体" w:cs="仿宋_GB2312"/>
                <w:color w:val="000000" w:themeColor="text1"/>
                <w:sz w:val="24"/>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5507F8A7">
            <w:pPr>
              <w:wordWrap w:val="0"/>
              <w:spacing w:line="360" w:lineRule="auto"/>
              <w:jc w:val="center"/>
              <w:rPr>
                <w:rFonts w:ascii="宋体" w:hAnsi="宋体" w:cs="仿宋_GB2312"/>
                <w:color w:val="000000" w:themeColor="text1"/>
                <w:sz w:val="24"/>
                <w14:textFill>
                  <w14:solidFill>
                    <w14:schemeClr w14:val="tx1"/>
                  </w14:solidFill>
                </w14:textFill>
              </w:rPr>
            </w:pPr>
          </w:p>
        </w:tc>
      </w:tr>
      <w:tr w14:paraId="17593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825" w:type="dxa"/>
            <w:gridSpan w:val="9"/>
            <w:tcBorders>
              <w:top w:val="single" w:color="auto" w:sz="4" w:space="0"/>
              <w:left w:val="single" w:color="auto" w:sz="4" w:space="0"/>
              <w:bottom w:val="single" w:color="auto" w:sz="4" w:space="0"/>
              <w:right w:val="single" w:color="auto" w:sz="4" w:space="0"/>
            </w:tcBorders>
          </w:tcPr>
          <w:p w14:paraId="51BD5939">
            <w:pPr>
              <w:wordWrap w:val="0"/>
              <w:snapToGrid w:val="0"/>
              <w:spacing w:before="50" w:after="50"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合计金额大写：人民币（¥）</w:t>
            </w:r>
          </w:p>
          <w:p w14:paraId="3FF95451">
            <w:pPr>
              <w:wordWrap w:val="0"/>
              <w:snapToGrid w:val="0"/>
              <w:spacing w:before="50" w:after="50" w:line="360" w:lineRule="auto"/>
              <w:rPr>
                <w:rFonts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u w:val="single"/>
                <w14:textFill>
                  <w14:solidFill>
                    <w14:schemeClr w14:val="tx1"/>
                  </w14:solidFill>
                </w14:textFill>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076C52E3">
      <w:pPr>
        <w:wordWrap w:val="0"/>
        <w:spacing w:line="360" w:lineRule="auto"/>
        <w:contextualSpacing/>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注: </w:t>
      </w:r>
    </w:p>
    <w:p w14:paraId="0304F930">
      <w:pPr>
        <w:wordWrap w:val="0"/>
        <w:spacing w:line="360" w:lineRule="auto"/>
        <w:ind w:firstLine="480" w:firstLineChars="200"/>
        <w:contextualSpacing/>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w:t>
      </w:r>
      <w:r>
        <w:rPr>
          <w:rFonts w:ascii="宋体" w:hAnsi="宋体" w:cs="仿宋_GB2312"/>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以上竞标报价表中“标的名称、品牌、规格型号、制造商、数量及单位”必须如实填写完整，品牌、规格型号没有则填无，填写有缺漏</w:t>
      </w:r>
      <w:r>
        <w:rPr>
          <w:rFonts w:hint="eastAsia" w:ascii="宋体" w:hAnsi="宋体"/>
          <w:bCs/>
          <w:color w:val="000000" w:themeColor="text1"/>
          <w:sz w:val="24"/>
          <w14:textFill>
            <w14:solidFill>
              <w14:schemeClr w14:val="tx1"/>
            </w14:solidFill>
          </w14:textFill>
        </w:rPr>
        <w:t>的，</w:t>
      </w:r>
      <w:r>
        <w:rPr>
          <w:rFonts w:hint="eastAsia" w:ascii="宋体" w:hAnsi="宋体" w:cs="仿宋_GB2312"/>
          <w:b/>
          <w:color w:val="000000" w:themeColor="text1"/>
          <w:sz w:val="24"/>
          <w14:textFill>
            <w14:solidFill>
              <w14:schemeClr w14:val="tx1"/>
            </w14:solidFill>
          </w14:textFill>
        </w:rPr>
        <w:t>其响应文件按无效处理</w:t>
      </w:r>
      <w:r>
        <w:rPr>
          <w:rFonts w:hint="eastAsia" w:ascii="宋体" w:hAnsi="宋体"/>
          <w:b/>
          <w:color w:val="000000" w:themeColor="text1"/>
          <w:sz w:val="24"/>
          <w14:textFill>
            <w14:solidFill>
              <w14:schemeClr w14:val="tx1"/>
            </w14:solidFill>
          </w14:textFill>
        </w:rPr>
        <w:t>。</w:t>
      </w:r>
    </w:p>
    <w:p w14:paraId="23F14A69">
      <w:pPr>
        <w:wordWrap w:val="0"/>
        <w:spacing w:line="360" w:lineRule="auto"/>
        <w:ind w:firstLine="480" w:firstLineChars="200"/>
        <w:contextualSpacing/>
        <w:jc w:val="left"/>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3BF435F1">
      <w:pPr>
        <w:wordWrap w:val="0"/>
        <w:spacing w:line="360" w:lineRule="auto"/>
        <w:ind w:firstLine="480" w:firstLineChars="200"/>
        <w:contextualSpacing/>
        <w:jc w:val="left"/>
        <w:rPr>
          <w:rFonts w:ascii="宋体" w:hAnsi="宋体" w:cs="仿宋_GB2312"/>
          <w:b/>
          <w:color w:val="000000" w:themeColor="text1"/>
          <w:sz w:val="24"/>
          <w14:textFill>
            <w14:solidFill>
              <w14:schemeClr w14:val="tx1"/>
            </w14:solidFill>
          </w14:textFill>
        </w:rPr>
      </w:pPr>
      <w:r>
        <w:rPr>
          <w:rFonts w:ascii="宋体" w:hAnsi="宋体" w:cs="仿宋_GB2312"/>
          <w:bCs/>
          <w:color w:val="000000" w:themeColor="text1"/>
          <w:sz w:val="24"/>
          <w14:textFill>
            <w14:solidFill>
              <w14:schemeClr w14:val="tx1"/>
            </w14:solidFill>
          </w14:textFill>
        </w:rPr>
        <w:t>3</w:t>
      </w:r>
      <w:r>
        <w:rPr>
          <w:rFonts w:hint="eastAsia" w:ascii="宋体" w:hAnsi="宋体" w:cs="仿宋_GB2312"/>
          <w:bCs/>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5E6EC678">
      <w:pPr>
        <w:wordWrap w:val="0"/>
        <w:spacing w:line="360" w:lineRule="auto"/>
        <w:ind w:firstLine="480" w:firstLineChars="200"/>
        <w:contextualSpacing/>
        <w:jc w:val="left"/>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.谈判文件中列明采购专用耗材的，应按谈判文件规定的耗材量或者按耗材的常规使用量提供报价。</w:t>
      </w:r>
    </w:p>
    <w:p w14:paraId="4CBF44DF">
      <w:pPr>
        <w:wordWrap w:val="0"/>
        <w:spacing w:line="360" w:lineRule="auto"/>
        <w:ind w:right="-817" w:rightChars="-389" w:firstLine="2640" w:firstLineChars="11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法定代表人或者委托代理人（签字或者电子签名）：                                  供应商（电子签章）：      </w:t>
      </w:r>
    </w:p>
    <w:p w14:paraId="1BB39827">
      <w:pPr>
        <w:wordWrap w:val="0"/>
        <w:spacing w:line="360" w:lineRule="auto"/>
        <w:ind w:right="-817" w:rightChars="-389"/>
        <w:contextualSpacing/>
        <w:rPr>
          <w:rFonts w:ascii="仿宋_GB2312" w:hAnsi="仿宋_GB2312" w:eastAsia="仿宋_GB2312" w:cs="仿宋_GB2312"/>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日期：   年   月   日</w:t>
      </w:r>
    </w:p>
    <w:p w14:paraId="773E51A8">
      <w:pPr>
        <w:wordWrap w:val="0"/>
        <w:spacing w:line="360" w:lineRule="auto"/>
        <w:ind w:right="420"/>
        <w:contextualSpacing/>
        <w:jc w:val="left"/>
        <w:rPr>
          <w:rFonts w:ascii="宋体" w:hAnsi="宋体"/>
          <w:b/>
          <w:color w:val="000000" w:themeColor="text1"/>
          <w:sz w:val="32"/>
          <w:szCs w:val="32"/>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 xml:space="preserve">商务技术文件格式 </w:t>
      </w:r>
    </w:p>
    <w:p w14:paraId="1647A489">
      <w:pPr>
        <w:wordWrap w:val="0"/>
        <w:snapToGrid w:val="0"/>
        <w:spacing w:beforeLines="50" w:after="50" w:line="360" w:lineRule="auto"/>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1.商务技术文件封面格式</w:t>
      </w:r>
    </w:p>
    <w:p w14:paraId="33081E88">
      <w:pPr>
        <w:wordWrap w:val="0"/>
        <w:snapToGrid w:val="0"/>
        <w:spacing w:beforeLines="50" w:after="50"/>
        <w:rPr>
          <w:rFonts w:ascii="宋体" w:hAnsi="宋体"/>
          <w:bCs/>
          <w:color w:val="000000" w:themeColor="text1"/>
          <w:sz w:val="32"/>
          <w:szCs w:val="20"/>
          <w14:textFill>
            <w14:solidFill>
              <w14:schemeClr w14:val="tx1"/>
            </w14:solidFill>
          </w14:textFill>
        </w:rPr>
      </w:pPr>
    </w:p>
    <w:p w14:paraId="4D4960D2">
      <w:pPr>
        <w:wordWrap w:val="0"/>
        <w:snapToGrid w:val="0"/>
        <w:spacing w:beforeLines="50" w:after="50"/>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 子 响 应 文 件</w:t>
      </w:r>
    </w:p>
    <w:p w14:paraId="2F8E8DC1">
      <w:pPr>
        <w:wordWrap w:val="0"/>
        <w:snapToGrid w:val="0"/>
        <w:spacing w:beforeLines="50" w:after="50"/>
        <w:rPr>
          <w:rFonts w:ascii="宋体" w:hAnsi="宋体"/>
          <w:color w:val="000000" w:themeColor="text1"/>
          <w:sz w:val="24"/>
          <w:szCs w:val="20"/>
          <w14:textFill>
            <w14:solidFill>
              <w14:schemeClr w14:val="tx1"/>
            </w14:solidFill>
          </w14:textFill>
        </w:rPr>
      </w:pPr>
    </w:p>
    <w:p w14:paraId="4915F390">
      <w:pPr>
        <w:wordWrap w:val="0"/>
        <w:snapToGrid w:val="0"/>
        <w:spacing w:beforeLines="50" w:after="50"/>
        <w:rPr>
          <w:rFonts w:ascii="宋体" w:hAnsi="宋体"/>
          <w:color w:val="000000" w:themeColor="text1"/>
          <w:sz w:val="24"/>
          <w:szCs w:val="20"/>
          <w14:textFill>
            <w14:solidFill>
              <w14:schemeClr w14:val="tx1"/>
            </w14:solidFill>
          </w14:textFill>
        </w:rPr>
      </w:pPr>
    </w:p>
    <w:p w14:paraId="6B266C98">
      <w:pPr>
        <w:wordWrap w:val="0"/>
        <w:snapToGrid w:val="0"/>
        <w:spacing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  务  技  术  文  件</w:t>
      </w:r>
    </w:p>
    <w:p w14:paraId="026ED2A3">
      <w:pPr>
        <w:wordWrap w:val="0"/>
        <w:snapToGrid w:val="0"/>
        <w:spacing w:beforeLines="50" w:after="50"/>
        <w:rPr>
          <w:rFonts w:ascii="宋体" w:hAnsi="宋体"/>
          <w:bCs/>
          <w:color w:val="000000" w:themeColor="text1"/>
          <w:sz w:val="24"/>
          <w:szCs w:val="20"/>
          <w14:textFill>
            <w14:solidFill>
              <w14:schemeClr w14:val="tx1"/>
            </w14:solidFill>
          </w14:textFill>
        </w:rPr>
      </w:pPr>
    </w:p>
    <w:p w14:paraId="7B2D6BF3">
      <w:pPr>
        <w:wordWrap w:val="0"/>
        <w:snapToGrid w:val="0"/>
        <w:spacing w:beforeLines="50" w:after="50"/>
        <w:rPr>
          <w:rFonts w:ascii="宋体" w:hAnsi="宋体"/>
          <w:bCs/>
          <w:color w:val="000000" w:themeColor="text1"/>
          <w:sz w:val="24"/>
          <w:szCs w:val="20"/>
          <w14:textFill>
            <w14:solidFill>
              <w14:schemeClr w14:val="tx1"/>
            </w14:solidFill>
          </w14:textFill>
        </w:rPr>
      </w:pPr>
    </w:p>
    <w:p w14:paraId="1F8E5272">
      <w:pPr>
        <w:wordWrap w:val="0"/>
        <w:snapToGrid w:val="0"/>
        <w:spacing w:beforeLines="50" w:after="50"/>
        <w:rPr>
          <w:rFonts w:ascii="宋体" w:hAnsi="宋体"/>
          <w:bCs/>
          <w:color w:val="000000" w:themeColor="text1"/>
          <w:sz w:val="24"/>
          <w:szCs w:val="20"/>
          <w14:textFill>
            <w14:solidFill>
              <w14:schemeClr w14:val="tx1"/>
            </w14:solidFill>
          </w14:textFill>
        </w:rPr>
      </w:pPr>
    </w:p>
    <w:p w14:paraId="7037979A">
      <w:pPr>
        <w:wordWrap w:val="0"/>
        <w:snapToGrid w:val="0"/>
        <w:spacing w:beforeLines="50" w:after="50"/>
        <w:rPr>
          <w:rFonts w:ascii="宋体" w:hAnsi="宋体"/>
          <w:bCs/>
          <w:color w:val="000000" w:themeColor="text1"/>
          <w:sz w:val="24"/>
          <w:szCs w:val="20"/>
          <w14:textFill>
            <w14:solidFill>
              <w14:schemeClr w14:val="tx1"/>
            </w14:solidFill>
          </w14:textFill>
        </w:rPr>
      </w:pPr>
    </w:p>
    <w:p w14:paraId="711196B5">
      <w:pPr>
        <w:wordWrap w:val="0"/>
        <w:snapToGrid w:val="0"/>
        <w:spacing w:beforeLines="50" w:after="50"/>
        <w:rPr>
          <w:rFonts w:ascii="宋体" w:hAnsi="宋体"/>
          <w:bCs/>
          <w:color w:val="000000" w:themeColor="text1"/>
          <w:sz w:val="24"/>
          <w:szCs w:val="20"/>
          <w14:textFill>
            <w14:solidFill>
              <w14:schemeClr w14:val="tx1"/>
            </w14:solidFill>
          </w14:textFill>
        </w:rPr>
      </w:pPr>
    </w:p>
    <w:p w14:paraId="208E92C1">
      <w:pPr>
        <w:wordWrap w:val="0"/>
        <w:snapToGrid w:val="0"/>
        <w:spacing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769729BE">
      <w:pPr>
        <w:wordWrap w:val="0"/>
        <w:snapToGrid w:val="0"/>
        <w:spacing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1BF12020">
      <w:pPr>
        <w:wordWrap w:val="0"/>
        <w:snapToGrid w:val="0"/>
        <w:spacing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5B3F3BCA">
      <w:pPr>
        <w:wordWrap w:val="0"/>
        <w:snapToGrid w:val="0"/>
        <w:spacing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26DEB8EA">
      <w:pPr>
        <w:wordWrap w:val="0"/>
        <w:snapToGrid w:val="0"/>
        <w:spacing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4DD19EC6">
      <w:pPr>
        <w:wordWrap w:val="0"/>
        <w:snapToGrid w:val="0"/>
        <w:spacing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1AC8E29B">
      <w:pPr>
        <w:pStyle w:val="7"/>
        <w:wordWrap w:val="0"/>
        <w:snapToGrid w:val="0"/>
        <w:spacing w:before="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15EA4095">
      <w:pPr>
        <w:pStyle w:val="7"/>
        <w:wordWrap w:val="0"/>
        <w:snapToGrid w:val="0"/>
        <w:spacing w:before="50" w:after="50"/>
        <w:ind w:firstLine="640" w:firstLineChars="200"/>
        <w:rPr>
          <w:rFonts w:ascii="宋体" w:hAnsi="宋体" w:cs="仿宋_GB2312"/>
          <w:bCs/>
          <w:color w:val="000000" w:themeColor="text1"/>
          <w:sz w:val="32"/>
          <w:szCs w:val="32"/>
          <w14:textFill>
            <w14:solidFill>
              <w14:schemeClr w14:val="tx1"/>
            </w14:solidFill>
          </w14:textFill>
        </w:rPr>
      </w:pPr>
    </w:p>
    <w:p w14:paraId="16A1BAF2">
      <w:pPr>
        <w:pStyle w:val="7"/>
        <w:wordWrap w:val="0"/>
        <w:snapToGrid w:val="0"/>
        <w:spacing w:before="50" w:after="50"/>
        <w:ind w:firstLine="720" w:firstLineChars="225"/>
        <w:rPr>
          <w:rFonts w:ascii="宋体" w:hAnsi="宋体" w:cs="仿宋_GB2312"/>
          <w:bCs/>
          <w:color w:val="000000" w:themeColor="text1"/>
          <w:sz w:val="32"/>
          <w:szCs w:val="32"/>
          <w14:textFill>
            <w14:solidFill>
              <w14:schemeClr w14:val="tx1"/>
            </w14:solidFill>
          </w14:textFill>
        </w:rPr>
      </w:pPr>
    </w:p>
    <w:p w14:paraId="5DD502AC">
      <w:pPr>
        <w:pStyle w:val="7"/>
        <w:wordWrap w:val="0"/>
        <w:snapToGrid w:val="0"/>
        <w:spacing w:before="50" w:after="50"/>
        <w:ind w:firstLine="0"/>
        <w:rPr>
          <w:rFonts w:ascii="宋体" w:hAnsi="宋体" w:cs="仿宋_GB2312"/>
          <w:bCs/>
          <w:color w:val="000000" w:themeColor="text1"/>
          <w:sz w:val="32"/>
          <w:szCs w:val="32"/>
          <w14:textFill>
            <w14:solidFill>
              <w14:schemeClr w14:val="tx1"/>
            </w14:solidFill>
          </w14:textFill>
        </w:rPr>
      </w:pPr>
    </w:p>
    <w:p w14:paraId="1F00F64C">
      <w:pPr>
        <w:pStyle w:val="7"/>
        <w:wordWrap w:val="0"/>
        <w:snapToGrid w:val="0"/>
        <w:spacing w:before="50" w:after="50"/>
        <w:ind w:firstLine="1280" w:firstLineChars="400"/>
        <w:rPr>
          <w:rFonts w:ascii="宋体" w:hAnsi="宋体" w:cs="仿宋_GB2312"/>
          <w:bCs/>
          <w:color w:val="000000" w:themeColor="text1"/>
          <w:sz w:val="32"/>
          <w:szCs w:val="32"/>
          <w14:textFill>
            <w14:solidFill>
              <w14:schemeClr w14:val="tx1"/>
            </w14:solidFill>
          </w14:textFill>
        </w:rPr>
      </w:pPr>
    </w:p>
    <w:p w14:paraId="569A254D">
      <w:pPr>
        <w:wordWrap w:val="0"/>
        <w:snapToGrid w:val="0"/>
        <w:spacing w:beforeLines="50" w:after="50"/>
        <w:jc w:val="center"/>
        <w:rPr>
          <w:rFonts w:ascii="宋体" w:hAns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    月    日</w:t>
      </w:r>
    </w:p>
    <w:p w14:paraId="14FABEB0">
      <w:pPr>
        <w:wordWrap w:val="0"/>
        <w:snapToGrid w:val="0"/>
        <w:spacing w:beforeLines="50" w:after="50" w:line="360" w:lineRule="auto"/>
        <w:ind w:left="142"/>
        <w:jc w:val="left"/>
        <w:rPr>
          <w:rFonts w:ascii="宋体" w:hAns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2.商务技术文件目录</w:t>
      </w:r>
    </w:p>
    <w:p w14:paraId="5708F4D3">
      <w:pPr>
        <w:wordWrap w:val="0"/>
        <w:snapToGrid w:val="0"/>
        <w:spacing w:beforeLines="50" w:after="50" w:line="360" w:lineRule="auto"/>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根据谈判文件规定及供应商提供的材料自行编写目录（部分格式后附）。</w:t>
      </w:r>
    </w:p>
    <w:p w14:paraId="73718EFD">
      <w:pPr>
        <w:wordWrap w:val="0"/>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598940CB">
      <w:pPr>
        <w:wordWrap w:val="0"/>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7CBAB842">
      <w:pPr>
        <w:wordWrap w:val="0"/>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18D7B8D4">
      <w:pPr>
        <w:wordWrap w:val="0"/>
        <w:spacing w:line="360" w:lineRule="auto"/>
        <w:ind w:firstLine="482" w:firstLineChars="200"/>
        <w:contextualSpacing/>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1710B7A6">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1.不同供应商的响应文件由同一单位或者个人编制；</w:t>
      </w:r>
    </w:p>
    <w:p w14:paraId="0C913B92">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2.不同供应商委托同一单位或者个人办理竞标事宜；</w:t>
      </w:r>
    </w:p>
    <w:p w14:paraId="0232A7F7">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3.不同的供应商的响应文件载明的项目管理员为同一个人；</w:t>
      </w:r>
    </w:p>
    <w:p w14:paraId="17950EE3">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4.不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07085718">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5.不同供应商的响应文件相互混装；</w:t>
      </w:r>
    </w:p>
    <w:p w14:paraId="5082C0B7">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6.不同供应商的竞标保证金从同一单位或者个人账户转出。</w:t>
      </w:r>
    </w:p>
    <w:p w14:paraId="5E3FE283">
      <w:pPr>
        <w:wordWrap w:val="0"/>
        <w:spacing w:line="360" w:lineRule="auto"/>
        <w:ind w:firstLine="482" w:firstLineChars="200"/>
        <w:contextualSpacing/>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3BD62C0A">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1.供应商直接或者间接从采购人或者采购代理机构处获得其他供应商的相关信息并修改其响应文件；</w:t>
      </w:r>
    </w:p>
    <w:p w14:paraId="7C267546">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2.供应商按照采购人或者采购代理机构的授意撤换、修改响应文件；</w:t>
      </w:r>
    </w:p>
    <w:p w14:paraId="1055CC90">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29FCC649">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4.属于同一集团、协会、商会等组织成员的供应商按照该组织要求协同参加政府采购活动；</w:t>
      </w:r>
    </w:p>
    <w:p w14:paraId="4C7A68B1">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5.供应商之间事先约定一致抬高或者压低竞标报价，或者在竞争性谈判项目中事先约定轮流以高价位或者低价位成交，或者事先约定由某一特定供应商成交，然后再参加竞标；</w:t>
      </w:r>
    </w:p>
    <w:p w14:paraId="4C02C51C">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6.供应商之间商定部分供应商放弃参加政府采购活动或者放弃成交；</w:t>
      </w:r>
    </w:p>
    <w:p w14:paraId="08064F73">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09A5B590">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p>
    <w:p w14:paraId="44061C12">
      <w:pPr>
        <w:wordWrap w:val="0"/>
        <w:spacing w:line="360" w:lineRule="auto"/>
        <w:ind w:firstLine="482" w:firstLineChars="200"/>
        <w:contextualSpacing/>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49790E0C">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p>
    <w:p w14:paraId="1643F9B8">
      <w:pPr>
        <w:wordWrap w:val="0"/>
        <w:spacing w:line="360" w:lineRule="auto"/>
        <w:contextualSpacing/>
        <w:rPr>
          <w:rFonts w:ascii="宋体" w:hAnsi="宋体" w:cs="仿宋_GB2312"/>
          <w:color w:val="000000" w:themeColor="text1"/>
          <w:sz w:val="24"/>
          <w14:textFill>
            <w14:solidFill>
              <w14:schemeClr w14:val="tx1"/>
            </w14:solidFill>
          </w14:textFill>
        </w:rPr>
      </w:pPr>
    </w:p>
    <w:p w14:paraId="38885525">
      <w:pPr>
        <w:wordWrap w:val="0"/>
        <w:spacing w:line="360" w:lineRule="auto"/>
        <w:ind w:firstLine="3600" w:firstLineChars="15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A8908D0">
      <w:pPr>
        <w:wordWrap w:val="0"/>
        <w:spacing w:line="360" w:lineRule="auto"/>
        <w:ind w:firstLine="480" w:firstLineChars="200"/>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年   月   日</w:t>
      </w:r>
    </w:p>
    <w:p w14:paraId="0BE76EFE">
      <w:pPr>
        <w:wordWrap w:val="0"/>
        <w:spacing w:line="360" w:lineRule="auto"/>
        <w:ind w:firstLine="640" w:firstLineChars="200"/>
        <w:contextualSpacing/>
        <w:jc w:val="center"/>
        <w:rPr>
          <w:rFonts w:ascii="宋体" w:hAnsi="宋体" w:cs="仿宋_GB2312"/>
          <w:color w:val="000000" w:themeColor="text1"/>
          <w:sz w:val="32"/>
          <w:szCs w:val="32"/>
          <w14:textFill>
            <w14:solidFill>
              <w14:schemeClr w14:val="tx1"/>
            </w14:solidFill>
          </w14:textFill>
        </w:rPr>
      </w:pPr>
    </w:p>
    <w:p w14:paraId="5DBDFABC">
      <w:pPr>
        <w:wordWrap w:val="0"/>
        <w:spacing w:beforeLines="100" w:afterLines="50" w:line="520" w:lineRule="exact"/>
        <w:ind w:left="54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02FD9152">
      <w:pPr>
        <w:wordWrap w:val="0"/>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1DB7AD8B">
      <w:pPr>
        <w:wordWrap w:val="0"/>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14A5F1D5">
      <w:pPr>
        <w:wordWrap w:val="0"/>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    址：</w:t>
      </w:r>
    </w:p>
    <w:p w14:paraId="2D965515">
      <w:pPr>
        <w:wordWrap w:val="0"/>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    名：性      别：</w:t>
      </w:r>
    </w:p>
    <w:p w14:paraId="562363B8">
      <w:pPr>
        <w:wordWrap w:val="0"/>
        <w:spacing w:line="360" w:lineRule="auto"/>
        <w:ind w:left="540"/>
        <w:contextualSpacing/>
        <w:rPr>
          <w:rFonts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    龄：职      务：</w:t>
      </w:r>
    </w:p>
    <w:p w14:paraId="45DFE5C7">
      <w:pPr>
        <w:wordWrap w:val="0"/>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202CD430">
      <w:pPr>
        <w:wordWrap w:val="0"/>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 xml:space="preserve">（供应商名称） </w:t>
      </w:r>
      <w:r>
        <w:rPr>
          <w:rFonts w:hint="eastAsia" w:ascii="宋体" w:hAnsi="宋体" w:cs="仿宋_GB2312"/>
          <w:color w:val="000000" w:themeColor="text1"/>
          <w:sz w:val="24"/>
          <w14:textFill>
            <w14:solidFill>
              <w14:schemeClr w14:val="tx1"/>
            </w14:solidFill>
          </w14:textFill>
        </w:rPr>
        <w:t>的法定代表人。</w:t>
      </w:r>
    </w:p>
    <w:p w14:paraId="5DE3A014">
      <w:pPr>
        <w:wordWrap w:val="0"/>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0B15DAF0">
      <w:pPr>
        <w:wordWrap w:val="0"/>
        <w:spacing w:line="360" w:lineRule="auto"/>
        <w:ind w:left="540"/>
        <w:contextualSpacing/>
        <w:rPr>
          <w:rFonts w:ascii="宋体" w:hAnsi="宋体" w:cs="仿宋_GB2312"/>
          <w:color w:val="000000" w:themeColor="text1"/>
          <w:sz w:val="24"/>
          <w14:textFill>
            <w14:solidFill>
              <w14:schemeClr w14:val="tx1"/>
            </w14:solidFill>
          </w14:textFill>
        </w:rPr>
      </w:pPr>
    </w:p>
    <w:p w14:paraId="206E6D93">
      <w:pPr>
        <w:wordWrap w:val="0"/>
        <w:spacing w:line="360" w:lineRule="auto"/>
        <w:ind w:left="540"/>
        <w:contextualSpacing/>
        <w:rPr>
          <w:rFonts w:ascii="宋体" w:hAnsi="宋体" w:cs="仿宋_GB2312"/>
          <w:color w:val="000000" w:themeColor="text1"/>
          <w:sz w:val="24"/>
          <w14:textFill>
            <w14:solidFill>
              <w14:schemeClr w14:val="tx1"/>
            </w14:solidFill>
          </w14:textFill>
        </w:rPr>
      </w:pPr>
    </w:p>
    <w:p w14:paraId="0BE18DA0">
      <w:pPr>
        <w:wordWrap w:val="0"/>
        <w:spacing w:line="360" w:lineRule="auto"/>
        <w:ind w:left="540"/>
        <w:contextualSpacing/>
        <w:rPr>
          <w:rFonts w:ascii="宋体" w:hAnsi="宋体" w:cs="仿宋_GB2312"/>
          <w:color w:val="000000" w:themeColor="text1"/>
          <w:sz w:val="24"/>
          <w14:textFill>
            <w14:solidFill>
              <w14:schemeClr w14:val="tx1"/>
            </w14:solidFill>
          </w14:textFill>
        </w:rPr>
      </w:pPr>
    </w:p>
    <w:p w14:paraId="14C98D00">
      <w:pPr>
        <w:wordWrap w:val="0"/>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42D396A7">
      <w:pPr>
        <w:wordWrap w:val="0"/>
        <w:spacing w:line="360" w:lineRule="auto"/>
        <w:ind w:left="540"/>
        <w:contextualSpacing/>
        <w:rPr>
          <w:rFonts w:ascii="宋体" w:hAnsi="宋体" w:cs="仿宋_GB2312"/>
          <w:color w:val="000000" w:themeColor="text1"/>
          <w:sz w:val="24"/>
          <w14:textFill>
            <w14:solidFill>
              <w14:schemeClr w14:val="tx1"/>
            </w14:solidFill>
          </w14:textFill>
        </w:rPr>
      </w:pPr>
    </w:p>
    <w:p w14:paraId="7D82A244">
      <w:pPr>
        <w:wordWrap w:val="0"/>
        <w:spacing w:line="360" w:lineRule="auto"/>
        <w:ind w:left="540"/>
        <w:contextualSpacing/>
        <w:jc w:val="righ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60FE244">
      <w:pPr>
        <w:wordWrap w:val="0"/>
        <w:spacing w:line="360" w:lineRule="auto"/>
        <w:ind w:firstLine="4080" w:firstLineChars="17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048C24AE">
      <w:pPr>
        <w:wordWrap w:val="0"/>
        <w:spacing w:line="360" w:lineRule="auto"/>
        <w:contextualSpacing/>
        <w:jc w:val="center"/>
        <w:rPr>
          <w:rFonts w:ascii="宋体" w:hAnsi="宋体" w:cs="仿宋_GB2312"/>
          <w:b/>
          <w:color w:val="000000" w:themeColor="text1"/>
          <w:sz w:val="24"/>
          <w14:textFill>
            <w14:solidFill>
              <w14:schemeClr w14:val="tx1"/>
            </w14:solidFill>
          </w14:textFill>
        </w:rPr>
      </w:pPr>
    </w:p>
    <w:p w14:paraId="0751CC69">
      <w:pPr>
        <w:wordWrap w:val="0"/>
        <w:spacing w:line="360" w:lineRule="auto"/>
        <w:contextualSpacing/>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注：自然人竞标的无需提供，联合体竞标的只需牵头人出具。</w:t>
      </w:r>
    </w:p>
    <w:p w14:paraId="423A32E6">
      <w:pPr>
        <w:wordWrap w:val="0"/>
        <w:adjustRightInd w:val="0"/>
        <w:snapToGrid w:val="0"/>
        <w:spacing w:line="300" w:lineRule="auto"/>
        <w:jc w:val="left"/>
        <w:rPr>
          <w:rFonts w:ascii="宋体" w:hAnsi="宋体"/>
          <w:b/>
          <w:color w:val="000000" w:themeColor="text1"/>
          <w:szCs w:val="21"/>
          <w14:textFill>
            <w14:solidFill>
              <w14:schemeClr w14:val="tx1"/>
            </w14:solidFill>
          </w14:textFill>
        </w:rPr>
      </w:pPr>
    </w:p>
    <w:p w14:paraId="582F1DD8">
      <w:pPr>
        <w:wordWrap w:val="0"/>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3802FC39">
      <w:pPr>
        <w:wordWrap w:val="0"/>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（如有委托时）</w:t>
      </w:r>
    </w:p>
    <w:p w14:paraId="3422F115">
      <w:pPr>
        <w:wordWrap w:val="0"/>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3EF6D0FD">
      <w:pPr>
        <w:wordWrap w:val="0"/>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4665C5E5">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 xml:space="preserve">  （姓名）  </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 xml:space="preserve">  （供应商名称）  </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sym w:font="Wingdings 2" w:char="00A3"/>
      </w:r>
      <w:r>
        <w:rPr>
          <w:rFonts w:hint="eastAsia" w:ascii="宋体" w:hAnsi="宋体" w:cs="仿宋_GB2312"/>
          <w:color w:val="000000" w:themeColor="text1"/>
          <w:sz w:val="24"/>
          <w:u w:val="single"/>
          <w14:textFill>
            <w14:solidFill>
              <w14:schemeClr w14:val="tx1"/>
            </w14:solidFill>
          </w14:textFill>
        </w:rPr>
        <w:t>法定代表人/□负责人/□自然人本人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 xml:space="preserve"> （姓名） </w:t>
      </w:r>
      <w:r>
        <w:rPr>
          <w:rFonts w:hint="eastAsia" w:ascii="宋体" w:hAnsi="宋体" w:cs="仿宋_GB2312"/>
          <w:color w:val="000000" w:themeColor="text1"/>
          <w:sz w:val="24"/>
          <w14:textFill>
            <w14:solidFill>
              <w14:schemeClr w14:val="tx1"/>
            </w14:solidFill>
          </w14:textFill>
        </w:rPr>
        <w:t>以我方的名义参加</w:t>
      </w:r>
      <w:r>
        <w:rPr>
          <w:rFonts w:hint="eastAsia" w:ascii="宋体" w:hAnsi="宋体" w:cs="仿宋_GB2312"/>
          <w:color w:val="000000" w:themeColor="text1"/>
          <w:sz w:val="24"/>
          <w:u w:val="single"/>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项目的竞标活动，并代表我方全权办理针对上述项目的所有采购程序和环节的具体事务和签署相关文件。</w:t>
      </w:r>
    </w:p>
    <w:p w14:paraId="401A4ADB">
      <w:pPr>
        <w:wordWrap w:val="0"/>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20C953B7">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3AECF31">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0955FA35">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3D0DD7F">
      <w:pPr>
        <w:wordWrap w:val="0"/>
        <w:spacing w:line="360" w:lineRule="auto"/>
        <w:contextualSpacing/>
        <w:rPr>
          <w:rFonts w:ascii="宋体" w:hAnsi="宋体" w:cs="仿宋_GB2312"/>
          <w:color w:val="000000" w:themeColor="text1"/>
          <w:sz w:val="24"/>
          <w14:textFill>
            <w14:solidFill>
              <w14:schemeClr w14:val="tx1"/>
            </w14:solidFill>
          </w14:textFill>
        </w:rPr>
      </w:pPr>
    </w:p>
    <w:p w14:paraId="2C300FAC">
      <w:pPr>
        <w:wordWrap w:val="0"/>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 xml:space="preserve">）：     法定代表人（签字或者盖章或者电子签名）：                    </w:t>
      </w:r>
    </w:p>
    <w:p w14:paraId="1BD4C0D4">
      <w:pPr>
        <w:wordWrap w:val="0"/>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委托代理人身份证号码：                              </w:t>
      </w:r>
    </w:p>
    <w:p w14:paraId="5B0C68E5">
      <w:pPr>
        <w:wordWrap w:val="0"/>
        <w:spacing w:line="360" w:lineRule="auto"/>
        <w:contextualSpacing/>
        <w:rPr>
          <w:rFonts w:ascii="宋体" w:hAnsi="宋体" w:cs="仿宋_GB2312"/>
          <w:color w:val="000000" w:themeColor="text1"/>
          <w:sz w:val="24"/>
          <w14:textFill>
            <w14:solidFill>
              <w14:schemeClr w14:val="tx1"/>
            </w14:solidFill>
          </w14:textFill>
        </w:rPr>
      </w:pPr>
    </w:p>
    <w:p w14:paraId="676379C9">
      <w:pPr>
        <w:wordWrap w:val="0"/>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供应商（电子签章）：                      </w:t>
      </w:r>
    </w:p>
    <w:p w14:paraId="60A7C0E2">
      <w:pPr>
        <w:wordWrap w:val="0"/>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年    月    日</w:t>
      </w:r>
    </w:p>
    <w:p w14:paraId="76B29359">
      <w:pPr>
        <w:wordWrap w:val="0"/>
        <w:spacing w:line="360" w:lineRule="auto"/>
        <w:contextualSpacing/>
        <w:rPr>
          <w:rFonts w:ascii="宋体" w:hAnsi="宋体" w:cs="仿宋_GB2312"/>
          <w:color w:val="000000" w:themeColor="text1"/>
          <w:sz w:val="24"/>
          <w14:textFill>
            <w14:solidFill>
              <w14:schemeClr w14:val="tx1"/>
            </w14:solidFill>
          </w14:textFill>
        </w:rPr>
      </w:pPr>
    </w:p>
    <w:p w14:paraId="4195A4AB">
      <w:pPr>
        <w:wordWrap w:val="0"/>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注：1. 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否则其响应文件按无效响应处理。</w:t>
      </w:r>
    </w:p>
    <w:p w14:paraId="42DD22E5">
      <w:pPr>
        <w:wordWrap w:val="0"/>
        <w:spacing w:line="360" w:lineRule="auto"/>
        <w:ind w:firstLine="480" w:firstLineChars="200"/>
        <w:contextualSpacing/>
        <w:jc w:val="left"/>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法人、其他组织竞标时“我方”是指“我单位”，自然人竞标时“我方”是指“本人”。</w:t>
      </w:r>
    </w:p>
    <w:p w14:paraId="7C4FDB6D">
      <w:pPr>
        <w:wordWrap w:val="0"/>
        <w:spacing w:line="360" w:lineRule="auto"/>
        <w:ind w:firstLine="420" w:firstLineChars="200"/>
        <w:contextualSpacing/>
        <w:jc w:val="left"/>
        <w:rPr>
          <w:rFonts w:ascii="仿宋_GB2312" w:hAnsi="仿宋_GB2312" w:eastAsia="仿宋_GB2312" w:cs="仿宋_GB2312"/>
          <w:color w:val="000000" w:themeColor="text1"/>
          <w:szCs w:val="21"/>
          <w14:textFill>
            <w14:solidFill>
              <w14:schemeClr w14:val="tx1"/>
            </w14:solidFill>
          </w14:textFill>
        </w:rPr>
      </w:pPr>
    </w:p>
    <w:p w14:paraId="13913F13">
      <w:pPr>
        <w:wordWrap w:val="0"/>
        <w:spacing w:line="520" w:lineRule="exact"/>
        <w:contextualSpacing/>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p>
    <w:p w14:paraId="174D7675">
      <w:pPr>
        <w:wordWrap w:val="0"/>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商务要求偏离表格式</w:t>
      </w:r>
    </w:p>
    <w:p w14:paraId="60672C8E">
      <w:pPr>
        <w:wordWrap w:val="0"/>
        <w:spacing w:line="500" w:lineRule="exact"/>
        <w:jc w:val="center"/>
        <w:rPr>
          <w:rFonts w:ascii="宋体" w:hAnsi="宋体"/>
          <w:b/>
          <w:i/>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i/>
          <w:color w:val="000000" w:themeColor="text1"/>
          <w:sz w:val="32"/>
          <w:szCs w:val="32"/>
          <w14:textFill>
            <w14:solidFill>
              <w14:schemeClr w14:val="tx1"/>
            </w14:solidFill>
          </w14:textFill>
        </w:rPr>
        <w:t>（注：按采购需求具体条款修改）</w:t>
      </w:r>
    </w:p>
    <w:p w14:paraId="05453987">
      <w:pPr>
        <w:wordWrap w:val="0"/>
        <w:snapToGrid w:val="0"/>
        <w:spacing w:before="50"/>
        <w:jc w:val="left"/>
        <w:rPr>
          <w:rFonts w:ascii="宋体" w:hAnsi="宋体"/>
          <w:color w:val="000000" w:themeColor="text1"/>
          <w:sz w:val="24"/>
          <w14:textFill>
            <w14:solidFill>
              <w14:schemeClr w14:val="tx1"/>
            </w14:solidFill>
          </w14:textFill>
        </w:rPr>
      </w:pPr>
    </w:p>
    <w:p w14:paraId="103DA04A">
      <w:pPr>
        <w:pStyle w:val="13"/>
        <w:wordWrap w:val="0"/>
        <w:spacing w:line="360" w:lineRule="auto"/>
        <w:rPr>
          <w:rFonts w:hAnsi="宋体" w:cs="仿宋_GB2312"/>
          <w:color w:val="000000" w:themeColor="text1"/>
          <w:sz w:val="24"/>
          <w:szCs w:val="24"/>
          <w14:textFill>
            <w14:solidFill>
              <w14:schemeClr w14:val="tx1"/>
            </w14:solidFill>
          </w14:textFill>
        </w:rPr>
      </w:pPr>
      <w:r>
        <w:rPr>
          <w:rFonts w:hint="eastAsia" w:hAnsi="宋体" w:cs="仿宋_GB2312"/>
          <w:color w:val="000000" w:themeColor="text1"/>
          <w:sz w:val="24"/>
          <w:szCs w:val="24"/>
          <w14:textFill>
            <w14:solidFill>
              <w14:schemeClr w14:val="tx1"/>
            </w14:solidFill>
          </w14:textFill>
        </w:rPr>
        <w:t>所竞分标：</w:t>
      </w:r>
    </w:p>
    <w:tbl>
      <w:tblPr>
        <w:tblStyle w:val="23"/>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6004F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76753926">
            <w:pPr>
              <w:wordWrap w:val="0"/>
              <w:snapToGrid w:val="0"/>
              <w:spacing w:beforeLines="50" w:line="360" w:lineRule="auto"/>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18634AF9">
            <w:pPr>
              <w:wordWrap w:val="0"/>
              <w:snapToGrid w:val="0"/>
              <w:spacing w:beforeLines="50" w:line="360" w:lineRule="auto"/>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5DFA723F">
            <w:pPr>
              <w:wordWrap w:val="0"/>
              <w:snapToGrid w:val="0"/>
              <w:spacing w:beforeLines="50" w:line="360" w:lineRule="auto"/>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0909C6C1">
            <w:pPr>
              <w:wordWrap w:val="0"/>
              <w:snapToGrid w:val="0"/>
              <w:spacing w:beforeLines="50" w:line="360" w:lineRule="auto"/>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偏离说明</w:t>
            </w:r>
          </w:p>
        </w:tc>
      </w:tr>
      <w:tr w14:paraId="24AC5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3C8EE6A1">
            <w:pPr>
              <w:widowControl/>
              <w:spacing w:line="360" w:lineRule="exact"/>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实施要求</w:t>
            </w:r>
          </w:p>
        </w:tc>
        <w:tc>
          <w:tcPr>
            <w:tcW w:w="2668" w:type="dxa"/>
            <w:tcBorders>
              <w:top w:val="single" w:color="auto" w:sz="4" w:space="0"/>
              <w:left w:val="single" w:color="auto" w:sz="4" w:space="0"/>
              <w:bottom w:val="single" w:color="auto" w:sz="4" w:space="0"/>
              <w:right w:val="single" w:color="auto" w:sz="4" w:space="0"/>
            </w:tcBorders>
            <w:vAlign w:val="center"/>
          </w:tcPr>
          <w:p w14:paraId="2D9066D4">
            <w:pPr>
              <w:wordWrap w:val="0"/>
              <w:jc w:val="center"/>
              <w:rPr>
                <w:rFonts w:ascii="宋体" w:hAnsi="宋体"/>
                <w:color w:val="000000" w:themeColor="text1"/>
                <w:sz w:val="24"/>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5FA1181F">
            <w:pPr>
              <w:wordWrap w:val="0"/>
              <w:snapToGrid w:val="0"/>
              <w:spacing w:beforeLines="50" w:line="360" w:lineRule="auto"/>
              <w:jc w:val="center"/>
              <w:rPr>
                <w:rFonts w:ascii="宋体" w:hAnsi="宋体" w:cs="仿宋_GB2312"/>
                <w:b/>
                <w:bCs/>
                <w:color w:val="000000" w:themeColor="text1"/>
                <w:sz w:val="24"/>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3D66B2E2">
            <w:pPr>
              <w:wordWrap w:val="0"/>
              <w:snapToGrid w:val="0"/>
              <w:spacing w:beforeLines="50" w:line="360" w:lineRule="auto"/>
              <w:jc w:val="center"/>
              <w:rPr>
                <w:rFonts w:ascii="宋体" w:hAnsi="宋体" w:cs="仿宋_GB2312"/>
                <w:b/>
                <w:bCs/>
                <w:color w:val="000000" w:themeColor="text1"/>
                <w:sz w:val="24"/>
                <w14:textFill>
                  <w14:solidFill>
                    <w14:schemeClr w14:val="tx1"/>
                  </w14:solidFill>
                </w14:textFill>
              </w:rPr>
            </w:pPr>
          </w:p>
        </w:tc>
      </w:tr>
      <w:tr w14:paraId="22F2D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C8FE0F2">
            <w:pPr>
              <w:spacing w:line="360" w:lineRule="exact"/>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验收标准、要求</w:t>
            </w:r>
          </w:p>
        </w:tc>
        <w:tc>
          <w:tcPr>
            <w:tcW w:w="2668" w:type="dxa"/>
            <w:tcBorders>
              <w:top w:val="single" w:color="auto" w:sz="4" w:space="0"/>
              <w:left w:val="single" w:color="auto" w:sz="4" w:space="0"/>
              <w:bottom w:val="single" w:color="auto" w:sz="4" w:space="0"/>
              <w:right w:val="single" w:color="auto" w:sz="4" w:space="0"/>
            </w:tcBorders>
            <w:vAlign w:val="center"/>
          </w:tcPr>
          <w:p w14:paraId="43138D1D">
            <w:pPr>
              <w:wordWrap w:val="0"/>
              <w:jc w:val="center"/>
              <w:rPr>
                <w:rFonts w:ascii="宋体" w:hAnsi="宋体"/>
                <w:color w:val="000000" w:themeColor="text1"/>
                <w:sz w:val="24"/>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36ABC272">
            <w:pPr>
              <w:wordWrap w:val="0"/>
              <w:snapToGrid w:val="0"/>
              <w:spacing w:beforeLines="50" w:line="360" w:lineRule="auto"/>
              <w:ind w:left="43"/>
              <w:jc w:val="center"/>
              <w:rPr>
                <w:rFonts w:ascii="宋体" w:hAnsi="宋体" w:cs="仿宋_GB2312"/>
                <w:b/>
                <w:bCs/>
                <w:color w:val="000000" w:themeColor="text1"/>
                <w:sz w:val="24"/>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06C8A0AC">
            <w:pPr>
              <w:wordWrap w:val="0"/>
              <w:snapToGrid w:val="0"/>
              <w:spacing w:beforeLines="50" w:line="360" w:lineRule="auto"/>
              <w:ind w:left="43"/>
              <w:jc w:val="center"/>
              <w:rPr>
                <w:rFonts w:ascii="宋体" w:hAnsi="宋体" w:cs="仿宋_GB2312"/>
                <w:b/>
                <w:bCs/>
                <w:color w:val="000000" w:themeColor="text1"/>
                <w:sz w:val="24"/>
                <w14:textFill>
                  <w14:solidFill>
                    <w14:schemeClr w14:val="tx1"/>
                  </w14:solidFill>
                </w14:textFill>
              </w:rPr>
            </w:pPr>
          </w:p>
        </w:tc>
      </w:tr>
      <w:tr w14:paraId="564FB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327760F8">
            <w:pPr>
              <w:spacing w:line="360" w:lineRule="exact"/>
              <w:jc w:val="center"/>
              <w:rPr>
                <w:rFonts w:ascii="宋体" w:hAnsi="宋体" w:cs="宋体"/>
                <w:color w:val="000000" w:themeColor="text1"/>
                <w:szCs w:val="21"/>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14:paraId="46E43280">
            <w:pPr>
              <w:wordWrap w:val="0"/>
              <w:jc w:val="center"/>
              <w:rPr>
                <w:rFonts w:ascii="宋体" w:hAnsi="宋体"/>
                <w:color w:val="000000" w:themeColor="text1"/>
                <w:sz w:val="24"/>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099256E1">
            <w:pPr>
              <w:wordWrap w:val="0"/>
              <w:snapToGrid w:val="0"/>
              <w:spacing w:beforeLines="50" w:line="360" w:lineRule="auto"/>
              <w:ind w:left="43"/>
              <w:jc w:val="center"/>
              <w:rPr>
                <w:rFonts w:ascii="宋体" w:hAnsi="宋体" w:cs="仿宋_GB2312"/>
                <w:b/>
                <w:bCs/>
                <w:color w:val="000000" w:themeColor="text1"/>
                <w:sz w:val="24"/>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7C718E88">
            <w:pPr>
              <w:wordWrap w:val="0"/>
              <w:snapToGrid w:val="0"/>
              <w:spacing w:beforeLines="50" w:line="360" w:lineRule="auto"/>
              <w:ind w:left="43"/>
              <w:jc w:val="center"/>
              <w:rPr>
                <w:rFonts w:ascii="宋体" w:hAnsi="宋体" w:cs="仿宋_GB2312"/>
                <w:b/>
                <w:bCs/>
                <w:color w:val="000000" w:themeColor="text1"/>
                <w:sz w:val="24"/>
                <w14:textFill>
                  <w14:solidFill>
                    <w14:schemeClr w14:val="tx1"/>
                  </w14:solidFill>
                </w14:textFill>
              </w:rPr>
            </w:pPr>
          </w:p>
        </w:tc>
      </w:tr>
      <w:tr w14:paraId="3DF13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043465BF">
            <w:pPr>
              <w:wordWrap w:val="0"/>
              <w:snapToGrid w:val="0"/>
              <w:spacing w:beforeLines="50" w:line="360" w:lineRule="auto"/>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vAlign w:val="center"/>
          </w:tcPr>
          <w:p w14:paraId="2E15D9B2">
            <w:pPr>
              <w:wordWrap w:val="0"/>
              <w:snapToGrid w:val="0"/>
              <w:spacing w:beforeLines="50" w:line="360" w:lineRule="auto"/>
              <w:jc w:val="center"/>
              <w:rPr>
                <w:rFonts w:ascii="宋体" w:hAnsi="宋体" w:cs="仿宋_GB2312"/>
                <w:b/>
                <w:bCs/>
                <w:color w:val="000000" w:themeColor="text1"/>
                <w:sz w:val="24"/>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6A248C8F">
            <w:pPr>
              <w:wordWrap w:val="0"/>
              <w:snapToGrid w:val="0"/>
              <w:spacing w:beforeLines="50" w:line="360" w:lineRule="auto"/>
              <w:jc w:val="center"/>
              <w:rPr>
                <w:rFonts w:ascii="宋体" w:hAnsi="宋体" w:cs="仿宋_GB2312"/>
                <w:b/>
                <w:bCs/>
                <w:color w:val="000000" w:themeColor="text1"/>
                <w:sz w:val="24"/>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7C9E80C4">
            <w:pPr>
              <w:wordWrap w:val="0"/>
              <w:snapToGrid w:val="0"/>
              <w:spacing w:beforeLines="50" w:line="360" w:lineRule="auto"/>
              <w:jc w:val="center"/>
              <w:rPr>
                <w:rFonts w:ascii="宋体" w:hAnsi="宋体" w:cs="仿宋_GB2312"/>
                <w:b/>
                <w:bCs/>
                <w:color w:val="000000" w:themeColor="text1"/>
                <w:sz w:val="24"/>
                <w14:textFill>
                  <w14:solidFill>
                    <w14:schemeClr w14:val="tx1"/>
                  </w14:solidFill>
                </w14:textFill>
              </w:rPr>
            </w:pPr>
          </w:p>
        </w:tc>
      </w:tr>
    </w:tbl>
    <w:p w14:paraId="2359F49B">
      <w:pPr>
        <w:pStyle w:val="9"/>
        <w:wordWrap w:val="0"/>
        <w:spacing w:after="0" w:line="360" w:lineRule="auto"/>
        <w:contextualSpacing/>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注：</w:t>
      </w:r>
    </w:p>
    <w:p w14:paraId="79944F2F">
      <w:pPr>
        <w:pStyle w:val="9"/>
        <w:wordWrap w:val="0"/>
        <w:spacing w:after="0" w:line="360" w:lineRule="auto"/>
        <w:contextualSpacing/>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 说明：应对照谈判文件“第三章 采购需求”中的商务要求逐条明确响应，并作出偏离说明。</w:t>
      </w:r>
    </w:p>
    <w:p w14:paraId="57EE586C">
      <w:pPr>
        <w:pStyle w:val="9"/>
        <w:wordWrap w:val="0"/>
        <w:spacing w:after="0" w:line="360" w:lineRule="auto"/>
        <w:contextualSpacing/>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2.供应商应根据自身的承诺，对照谈判文件要求在“偏离说明”中注明“正偏离”、“负偏离”或者“无偏离”。既不属于“正偏离”也不属于“负偏离”即为“无偏离”。</w:t>
      </w:r>
    </w:p>
    <w:p w14:paraId="709E2EAF">
      <w:pPr>
        <w:wordWrap w:val="0"/>
        <w:spacing w:line="360" w:lineRule="auto"/>
        <w:contextualSpacing/>
        <w:jc w:val="left"/>
        <w:rPr>
          <w:rFonts w:ascii="宋体" w:hAnsi="宋体" w:cs="仿宋_GB2312"/>
          <w:color w:val="000000" w:themeColor="text1"/>
          <w:sz w:val="24"/>
          <w:u w:val="single"/>
          <w14:textFill>
            <w14:solidFill>
              <w14:schemeClr w14:val="tx1"/>
            </w14:solidFill>
          </w14:textFill>
        </w:rPr>
      </w:pPr>
    </w:p>
    <w:p w14:paraId="03F76706">
      <w:pPr>
        <w:wordWrap w:val="0"/>
        <w:spacing w:line="360" w:lineRule="auto"/>
        <w:contextualSpacing/>
        <w:jc w:val="left"/>
        <w:rPr>
          <w:rFonts w:ascii="宋体" w:hAnsi="宋体" w:cs="仿宋_GB2312"/>
          <w:color w:val="000000" w:themeColor="text1"/>
          <w:sz w:val="24"/>
          <w:u w:val="single"/>
          <w14:textFill>
            <w14:solidFill>
              <w14:schemeClr w14:val="tx1"/>
            </w14:solidFill>
          </w14:textFill>
        </w:rPr>
      </w:pPr>
    </w:p>
    <w:p w14:paraId="33EED123">
      <w:pPr>
        <w:wordWrap w:val="0"/>
        <w:spacing w:line="360" w:lineRule="auto"/>
        <w:ind w:right="-817" w:rightChars="-389"/>
        <w:contextualSpacing/>
        <w:rPr>
          <w:rFonts w:ascii="宋体" w:hAnsi="宋体" w:cs="仿宋_GB2312"/>
          <w:color w:val="000000" w:themeColor="text1"/>
          <w:sz w:val="24"/>
          <w14:textFill>
            <w14:solidFill>
              <w14:schemeClr w14:val="tx1"/>
            </w14:solidFill>
          </w14:textFill>
        </w:rPr>
      </w:pPr>
    </w:p>
    <w:p w14:paraId="3EB5F806">
      <w:pPr>
        <w:wordWrap w:val="0"/>
        <w:spacing w:line="360" w:lineRule="auto"/>
        <w:ind w:right="-817" w:rightChars="-389"/>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8647756">
      <w:pPr>
        <w:wordWrap w:val="0"/>
        <w:spacing w:line="360" w:lineRule="auto"/>
        <w:ind w:right="-817" w:rightChars="-389" w:firstLine="2880" w:firstLineChars="1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供应商（电子签章）：      </w:t>
      </w:r>
    </w:p>
    <w:p w14:paraId="1AC501B9">
      <w:pPr>
        <w:wordWrap w:val="0"/>
        <w:spacing w:line="360" w:lineRule="auto"/>
        <w:ind w:right="-817" w:rightChars="-389" w:firstLine="2880" w:firstLineChars="1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   年   月   日</w:t>
      </w:r>
    </w:p>
    <w:p w14:paraId="18A24665">
      <w:pPr>
        <w:wordWrap w:val="0"/>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085A2C0D">
      <w:pPr>
        <w:wordWrap w:val="0"/>
        <w:adjustRightInd w:val="0"/>
        <w:snapToGrid w:val="0"/>
        <w:spacing w:line="520" w:lineRule="exact"/>
        <w:jc w:val="center"/>
        <w:rPr>
          <w:rFonts w:ascii="宋体" w:hAnsi="宋体"/>
          <w:b/>
          <w:color w:val="000000" w:themeColor="text1"/>
          <w:sz w:val="32"/>
          <w:szCs w:val="32"/>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货物配置清单</w:t>
      </w:r>
    </w:p>
    <w:p w14:paraId="615166B9">
      <w:pPr>
        <w:wordWrap w:val="0"/>
        <w:spacing w:line="300" w:lineRule="auto"/>
        <w:rPr>
          <w:rFonts w:ascii="宋体" w:hAnsi="宋体"/>
          <w:color w:val="000000" w:themeColor="text1"/>
          <w:szCs w:val="21"/>
          <w14:textFill>
            <w14:solidFill>
              <w14:schemeClr w14:val="tx1"/>
            </w14:solidFill>
          </w14:textFill>
        </w:rPr>
      </w:pPr>
    </w:p>
    <w:p w14:paraId="7CC34715">
      <w:pPr>
        <w:wordWrap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项目编号：</w:t>
      </w:r>
    </w:p>
    <w:p w14:paraId="3B32F99E">
      <w:pPr>
        <w:wordWrap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w:t>
      </w:r>
    </w:p>
    <w:p w14:paraId="4A7165F1">
      <w:pPr>
        <w:wordWrap w:val="0"/>
        <w:spacing w:line="360" w:lineRule="auto"/>
        <w:rPr>
          <w:rFonts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所竞分标：</w:t>
      </w: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0"/>
        <w:gridCol w:w="1244"/>
        <w:gridCol w:w="802"/>
        <w:gridCol w:w="895"/>
        <w:gridCol w:w="1787"/>
        <w:gridCol w:w="1244"/>
        <w:gridCol w:w="736"/>
        <w:gridCol w:w="1498"/>
      </w:tblGrid>
      <w:tr w14:paraId="0A36E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5332B07">
            <w:pPr>
              <w:wordWrap w:val="0"/>
              <w:snapToGrid w:val="0"/>
              <w:spacing w:before="50" w:after="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695" w:type="pct"/>
            <w:tcBorders>
              <w:top w:val="single" w:color="auto" w:sz="4" w:space="0"/>
              <w:left w:val="single" w:color="auto" w:sz="4" w:space="0"/>
              <w:bottom w:val="single" w:color="auto" w:sz="4" w:space="0"/>
              <w:right w:val="single" w:color="auto" w:sz="4" w:space="0"/>
            </w:tcBorders>
            <w:vAlign w:val="center"/>
          </w:tcPr>
          <w:p w14:paraId="5ED7C5C4">
            <w:pPr>
              <w:wordWrap w:val="0"/>
              <w:snapToGrid w:val="0"/>
              <w:spacing w:before="50" w:after="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货物名称</w:t>
            </w:r>
          </w:p>
        </w:tc>
        <w:tc>
          <w:tcPr>
            <w:tcW w:w="448" w:type="pct"/>
            <w:tcBorders>
              <w:top w:val="single" w:color="auto" w:sz="4" w:space="0"/>
              <w:left w:val="single" w:color="auto" w:sz="4" w:space="0"/>
              <w:bottom w:val="single" w:color="auto" w:sz="4" w:space="0"/>
              <w:right w:val="single" w:color="auto" w:sz="4" w:space="0"/>
            </w:tcBorders>
            <w:vAlign w:val="center"/>
          </w:tcPr>
          <w:p w14:paraId="5D927DE9">
            <w:pPr>
              <w:wordWrap w:val="0"/>
              <w:snapToGrid w:val="0"/>
              <w:spacing w:before="50" w:after="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6CE72A35">
            <w:pPr>
              <w:wordWrap w:val="0"/>
              <w:snapToGrid w:val="0"/>
              <w:spacing w:before="50" w:after="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品牌</w:t>
            </w:r>
          </w:p>
        </w:tc>
        <w:tc>
          <w:tcPr>
            <w:tcW w:w="998" w:type="pct"/>
            <w:tcBorders>
              <w:top w:val="single" w:color="auto" w:sz="4" w:space="0"/>
              <w:left w:val="single" w:color="auto" w:sz="4" w:space="0"/>
              <w:bottom w:val="single" w:color="auto" w:sz="4" w:space="0"/>
              <w:right w:val="single" w:color="auto" w:sz="4" w:space="0"/>
            </w:tcBorders>
          </w:tcPr>
          <w:p w14:paraId="475C7D01">
            <w:pPr>
              <w:wordWrap w:val="0"/>
              <w:snapToGrid w:val="0"/>
              <w:spacing w:before="50" w:after="50"/>
              <w:jc w:val="center"/>
              <w:rPr>
                <w:rFonts w:ascii="宋体" w:hAnsi="宋体"/>
                <w:color w:val="000000" w:themeColor="text1"/>
                <w:sz w:val="24"/>
                <w14:textFill>
                  <w14:solidFill>
                    <w14:schemeClr w14:val="tx1"/>
                  </w14:solidFill>
                </w14:textFill>
              </w:rPr>
            </w:pPr>
          </w:p>
          <w:p w14:paraId="5B90B37D">
            <w:pPr>
              <w:wordWrap w:val="0"/>
              <w:snapToGrid w:val="0"/>
              <w:spacing w:before="50" w:after="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规格型号</w:t>
            </w:r>
          </w:p>
        </w:tc>
        <w:tc>
          <w:tcPr>
            <w:tcW w:w="695" w:type="pct"/>
            <w:tcBorders>
              <w:top w:val="single" w:color="auto" w:sz="4" w:space="0"/>
              <w:left w:val="single" w:color="auto" w:sz="4" w:space="0"/>
              <w:bottom w:val="single" w:color="auto" w:sz="4" w:space="0"/>
              <w:right w:val="single" w:color="auto" w:sz="4" w:space="0"/>
            </w:tcBorders>
            <w:vAlign w:val="center"/>
          </w:tcPr>
          <w:p w14:paraId="692F4046">
            <w:pPr>
              <w:wordWrap w:val="0"/>
              <w:snapToGrid w:val="0"/>
              <w:spacing w:before="50" w:after="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制造商</w:t>
            </w:r>
          </w:p>
        </w:tc>
        <w:tc>
          <w:tcPr>
            <w:tcW w:w="411" w:type="pct"/>
            <w:tcBorders>
              <w:top w:val="single" w:color="auto" w:sz="4" w:space="0"/>
              <w:left w:val="single" w:color="auto" w:sz="4" w:space="0"/>
              <w:bottom w:val="single" w:color="auto" w:sz="4" w:space="0"/>
              <w:right w:val="single" w:color="auto" w:sz="4" w:space="0"/>
            </w:tcBorders>
            <w:vAlign w:val="center"/>
          </w:tcPr>
          <w:p w14:paraId="618551F7">
            <w:pPr>
              <w:wordWrap w:val="0"/>
              <w:snapToGrid w:val="0"/>
              <w:spacing w:before="50" w:after="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4B45A2C8">
            <w:pPr>
              <w:wordWrap w:val="0"/>
              <w:snapToGrid w:val="0"/>
              <w:spacing w:before="50" w:after="5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参数性能、指标及配置</w:t>
            </w:r>
          </w:p>
        </w:tc>
      </w:tr>
      <w:tr w14:paraId="73894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35BDB7C">
            <w:pPr>
              <w:wordWrap w:val="0"/>
              <w:snapToGrid w:val="0"/>
              <w:spacing w:before="50" w:after="50"/>
              <w:jc w:val="center"/>
              <w:rPr>
                <w:rFonts w:ascii="宋体" w:hAnsi="宋体"/>
                <w:color w:val="000000" w:themeColor="text1"/>
                <w:sz w:val="24"/>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33535E61">
            <w:pPr>
              <w:wordWrap w:val="0"/>
              <w:snapToGrid w:val="0"/>
              <w:spacing w:before="50" w:after="50"/>
              <w:jc w:val="center"/>
              <w:rPr>
                <w:rFonts w:ascii="宋体" w:hAnsi="宋体"/>
                <w:color w:val="000000" w:themeColor="text1"/>
                <w:sz w:val="24"/>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54E8AE82">
            <w:pPr>
              <w:wordWrap w:val="0"/>
              <w:snapToGrid w:val="0"/>
              <w:spacing w:before="50" w:after="50"/>
              <w:jc w:val="center"/>
              <w:rPr>
                <w:rFonts w:ascii="宋体" w:hAnsi="宋体"/>
                <w:color w:val="000000" w:themeColor="text1"/>
                <w:sz w:val="24"/>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3CA16105">
            <w:pPr>
              <w:wordWrap w:val="0"/>
              <w:snapToGrid w:val="0"/>
              <w:spacing w:before="50" w:after="50"/>
              <w:jc w:val="center"/>
              <w:rPr>
                <w:rFonts w:ascii="宋体" w:hAnsi="宋体"/>
                <w:color w:val="000000" w:themeColor="text1"/>
                <w:sz w:val="24"/>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02587721">
            <w:pPr>
              <w:wordWrap w:val="0"/>
              <w:snapToGrid w:val="0"/>
              <w:spacing w:before="50" w:after="50"/>
              <w:jc w:val="center"/>
              <w:rPr>
                <w:rFonts w:ascii="宋体" w:hAnsi="宋体"/>
                <w:color w:val="000000" w:themeColor="text1"/>
                <w:sz w:val="24"/>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9002AC2">
            <w:pPr>
              <w:wordWrap w:val="0"/>
              <w:snapToGrid w:val="0"/>
              <w:spacing w:before="50" w:after="50"/>
              <w:jc w:val="center"/>
              <w:rPr>
                <w:rFonts w:ascii="宋体" w:hAnsi="宋体"/>
                <w:color w:val="000000" w:themeColor="text1"/>
                <w:sz w:val="24"/>
                <w14:textFill>
                  <w14:solidFill>
                    <w14:schemeClr w14:val="tx1"/>
                  </w14:solidFill>
                </w14:textFill>
              </w:rPr>
            </w:pPr>
          </w:p>
        </w:tc>
        <w:tc>
          <w:tcPr>
            <w:tcW w:w="411" w:type="pct"/>
            <w:tcBorders>
              <w:top w:val="single" w:color="auto" w:sz="4" w:space="0"/>
              <w:left w:val="single" w:color="auto" w:sz="4" w:space="0"/>
              <w:bottom w:val="single" w:color="auto" w:sz="4" w:space="0"/>
              <w:right w:val="single" w:color="auto" w:sz="4" w:space="0"/>
            </w:tcBorders>
            <w:vAlign w:val="center"/>
          </w:tcPr>
          <w:p w14:paraId="60D48587">
            <w:pPr>
              <w:wordWrap w:val="0"/>
              <w:snapToGrid w:val="0"/>
              <w:spacing w:before="50" w:after="50"/>
              <w:jc w:val="center"/>
              <w:rPr>
                <w:rFonts w:ascii="宋体" w:hAnsi="宋体"/>
                <w:color w:val="000000" w:themeColor="text1"/>
                <w:sz w:val="24"/>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39EC2A7F">
            <w:pPr>
              <w:wordWrap w:val="0"/>
              <w:snapToGrid w:val="0"/>
              <w:spacing w:before="50" w:after="50"/>
              <w:jc w:val="center"/>
              <w:rPr>
                <w:rFonts w:ascii="宋体" w:hAnsi="宋体"/>
                <w:color w:val="000000" w:themeColor="text1"/>
                <w:sz w:val="24"/>
                <w14:textFill>
                  <w14:solidFill>
                    <w14:schemeClr w14:val="tx1"/>
                  </w14:solidFill>
                </w14:textFill>
              </w:rPr>
            </w:pPr>
          </w:p>
        </w:tc>
      </w:tr>
      <w:tr w14:paraId="5BE58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A27CAB7">
            <w:pPr>
              <w:wordWrap w:val="0"/>
              <w:snapToGrid w:val="0"/>
              <w:spacing w:before="50" w:after="50"/>
              <w:jc w:val="center"/>
              <w:rPr>
                <w:rFonts w:ascii="宋体" w:hAnsi="宋体"/>
                <w:color w:val="000000" w:themeColor="text1"/>
                <w:sz w:val="24"/>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53BD0492">
            <w:pPr>
              <w:wordWrap w:val="0"/>
              <w:snapToGrid w:val="0"/>
              <w:spacing w:before="50" w:after="50"/>
              <w:jc w:val="center"/>
              <w:rPr>
                <w:rFonts w:ascii="宋体" w:hAnsi="宋体"/>
                <w:color w:val="000000" w:themeColor="text1"/>
                <w:sz w:val="24"/>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6B863373">
            <w:pPr>
              <w:wordWrap w:val="0"/>
              <w:snapToGrid w:val="0"/>
              <w:spacing w:before="50" w:after="50"/>
              <w:jc w:val="center"/>
              <w:rPr>
                <w:rFonts w:ascii="宋体" w:hAnsi="宋体"/>
                <w:color w:val="000000" w:themeColor="text1"/>
                <w:sz w:val="24"/>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75877322">
            <w:pPr>
              <w:wordWrap w:val="0"/>
              <w:snapToGrid w:val="0"/>
              <w:spacing w:before="50" w:after="50"/>
              <w:jc w:val="center"/>
              <w:rPr>
                <w:rFonts w:ascii="宋体" w:hAnsi="宋体"/>
                <w:color w:val="000000" w:themeColor="text1"/>
                <w:sz w:val="24"/>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01650CFC">
            <w:pPr>
              <w:wordWrap w:val="0"/>
              <w:snapToGrid w:val="0"/>
              <w:spacing w:before="50" w:after="50"/>
              <w:jc w:val="center"/>
              <w:rPr>
                <w:rFonts w:ascii="宋体" w:hAnsi="宋体"/>
                <w:color w:val="000000" w:themeColor="text1"/>
                <w:sz w:val="24"/>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37781318">
            <w:pPr>
              <w:wordWrap w:val="0"/>
              <w:snapToGrid w:val="0"/>
              <w:spacing w:before="50" w:after="50"/>
              <w:jc w:val="center"/>
              <w:rPr>
                <w:rFonts w:ascii="宋体" w:hAnsi="宋体"/>
                <w:color w:val="000000" w:themeColor="text1"/>
                <w:sz w:val="24"/>
                <w14:textFill>
                  <w14:solidFill>
                    <w14:schemeClr w14:val="tx1"/>
                  </w14:solidFill>
                </w14:textFill>
              </w:rPr>
            </w:pPr>
          </w:p>
        </w:tc>
        <w:tc>
          <w:tcPr>
            <w:tcW w:w="411" w:type="pct"/>
            <w:tcBorders>
              <w:top w:val="single" w:color="auto" w:sz="4" w:space="0"/>
              <w:left w:val="single" w:color="auto" w:sz="4" w:space="0"/>
              <w:bottom w:val="single" w:color="auto" w:sz="4" w:space="0"/>
              <w:right w:val="single" w:color="auto" w:sz="4" w:space="0"/>
            </w:tcBorders>
            <w:vAlign w:val="center"/>
          </w:tcPr>
          <w:p w14:paraId="59B58F06">
            <w:pPr>
              <w:wordWrap w:val="0"/>
              <w:snapToGrid w:val="0"/>
              <w:spacing w:before="50" w:after="50"/>
              <w:jc w:val="center"/>
              <w:rPr>
                <w:rFonts w:ascii="宋体" w:hAnsi="宋体"/>
                <w:color w:val="000000" w:themeColor="text1"/>
                <w:sz w:val="24"/>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64308824">
            <w:pPr>
              <w:wordWrap w:val="0"/>
              <w:snapToGrid w:val="0"/>
              <w:spacing w:before="50" w:after="50"/>
              <w:jc w:val="center"/>
              <w:rPr>
                <w:rFonts w:ascii="宋体" w:hAnsi="宋体"/>
                <w:color w:val="000000" w:themeColor="text1"/>
                <w:sz w:val="24"/>
                <w14:textFill>
                  <w14:solidFill>
                    <w14:schemeClr w14:val="tx1"/>
                  </w14:solidFill>
                </w14:textFill>
              </w:rPr>
            </w:pPr>
          </w:p>
        </w:tc>
      </w:tr>
      <w:tr w14:paraId="3D0D0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7EF4361">
            <w:pPr>
              <w:wordWrap w:val="0"/>
              <w:snapToGrid w:val="0"/>
              <w:spacing w:before="50" w:after="50"/>
              <w:jc w:val="center"/>
              <w:rPr>
                <w:rFonts w:ascii="宋体" w:hAnsi="宋体"/>
                <w:color w:val="000000" w:themeColor="text1"/>
                <w:sz w:val="24"/>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257C68F0">
            <w:pPr>
              <w:wordWrap w:val="0"/>
              <w:snapToGrid w:val="0"/>
              <w:spacing w:before="50" w:after="50"/>
              <w:jc w:val="center"/>
              <w:rPr>
                <w:rFonts w:ascii="宋体" w:hAnsi="宋体"/>
                <w:color w:val="000000" w:themeColor="text1"/>
                <w:sz w:val="24"/>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092F116E">
            <w:pPr>
              <w:wordWrap w:val="0"/>
              <w:snapToGrid w:val="0"/>
              <w:spacing w:before="50" w:after="50"/>
              <w:jc w:val="center"/>
              <w:rPr>
                <w:rFonts w:ascii="宋体" w:hAnsi="宋体"/>
                <w:color w:val="000000" w:themeColor="text1"/>
                <w:sz w:val="24"/>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39E9EDEB">
            <w:pPr>
              <w:wordWrap w:val="0"/>
              <w:snapToGrid w:val="0"/>
              <w:spacing w:before="50" w:after="50"/>
              <w:jc w:val="center"/>
              <w:rPr>
                <w:rFonts w:ascii="宋体" w:hAnsi="宋体"/>
                <w:color w:val="000000" w:themeColor="text1"/>
                <w:sz w:val="24"/>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3E3B44BF">
            <w:pPr>
              <w:wordWrap w:val="0"/>
              <w:snapToGrid w:val="0"/>
              <w:spacing w:before="50" w:after="50"/>
              <w:jc w:val="center"/>
              <w:rPr>
                <w:rFonts w:ascii="宋体" w:hAnsi="宋体"/>
                <w:color w:val="000000" w:themeColor="text1"/>
                <w:sz w:val="24"/>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049689FF">
            <w:pPr>
              <w:wordWrap w:val="0"/>
              <w:snapToGrid w:val="0"/>
              <w:spacing w:before="50" w:after="50"/>
              <w:jc w:val="center"/>
              <w:rPr>
                <w:rFonts w:ascii="宋体" w:hAnsi="宋体"/>
                <w:color w:val="000000" w:themeColor="text1"/>
                <w:sz w:val="24"/>
                <w14:textFill>
                  <w14:solidFill>
                    <w14:schemeClr w14:val="tx1"/>
                  </w14:solidFill>
                </w14:textFill>
              </w:rPr>
            </w:pPr>
          </w:p>
        </w:tc>
        <w:tc>
          <w:tcPr>
            <w:tcW w:w="411" w:type="pct"/>
            <w:tcBorders>
              <w:top w:val="single" w:color="auto" w:sz="4" w:space="0"/>
              <w:left w:val="single" w:color="auto" w:sz="4" w:space="0"/>
              <w:bottom w:val="single" w:color="auto" w:sz="4" w:space="0"/>
              <w:right w:val="single" w:color="auto" w:sz="4" w:space="0"/>
            </w:tcBorders>
            <w:vAlign w:val="center"/>
          </w:tcPr>
          <w:p w14:paraId="660CDEF7">
            <w:pPr>
              <w:wordWrap w:val="0"/>
              <w:snapToGrid w:val="0"/>
              <w:spacing w:before="50" w:after="50"/>
              <w:jc w:val="center"/>
              <w:rPr>
                <w:rFonts w:ascii="宋体" w:hAnsi="宋体"/>
                <w:color w:val="000000" w:themeColor="text1"/>
                <w:sz w:val="24"/>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4EE4E9D1">
            <w:pPr>
              <w:wordWrap w:val="0"/>
              <w:snapToGrid w:val="0"/>
              <w:spacing w:before="50" w:after="50"/>
              <w:jc w:val="center"/>
              <w:rPr>
                <w:rFonts w:ascii="宋体" w:hAnsi="宋体"/>
                <w:color w:val="000000" w:themeColor="text1"/>
                <w:sz w:val="24"/>
                <w14:textFill>
                  <w14:solidFill>
                    <w14:schemeClr w14:val="tx1"/>
                  </w14:solidFill>
                </w14:textFill>
              </w:rPr>
            </w:pPr>
          </w:p>
        </w:tc>
      </w:tr>
    </w:tbl>
    <w:p w14:paraId="075BA9AF">
      <w:pPr>
        <w:wordWrap w:val="0"/>
        <w:spacing w:line="360" w:lineRule="auto"/>
        <w:contextualSpacing/>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p w14:paraId="79ACD42D">
      <w:pPr>
        <w:tabs>
          <w:tab w:val="left" w:pos="1065"/>
        </w:tabs>
        <w:wordWrap w:val="0"/>
        <w:adjustRightInd w:val="0"/>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货物名称、数量及单位、品牌必须与“竞标报价表”一致，</w:t>
      </w:r>
      <w:r>
        <w:rPr>
          <w:rFonts w:hint="eastAsia" w:ascii="宋体" w:hAnsi="宋体"/>
          <w:bCs/>
          <w:color w:val="000000" w:themeColor="text1"/>
          <w:sz w:val="24"/>
          <w14:textFill>
            <w14:solidFill>
              <w14:schemeClr w14:val="tx1"/>
            </w14:solidFill>
          </w14:textFill>
        </w:rPr>
        <w:t>否则响应文件按无效处理</w:t>
      </w:r>
      <w:r>
        <w:rPr>
          <w:rFonts w:hint="eastAsia" w:ascii="宋体" w:hAnsi="宋体"/>
          <w:b/>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ab/>
      </w:r>
    </w:p>
    <w:p w14:paraId="71BAEAB1">
      <w:pPr>
        <w:wordWrap w:val="0"/>
        <w:adjustRightInd w:val="0"/>
        <w:spacing w:line="360" w:lineRule="auto"/>
        <w:contextualSpacing/>
        <w:jc w:val="left"/>
        <w:rPr>
          <w:rFonts w:ascii="宋体" w:hAnsi="宋体" w:cs="仿宋_GB2312"/>
          <w:color w:val="000000" w:themeColor="text1"/>
          <w:sz w:val="24"/>
          <w14:textFill>
            <w14:solidFill>
              <w14:schemeClr w14:val="tx1"/>
            </w14:solidFill>
          </w14:textFill>
        </w:rPr>
      </w:pPr>
    </w:p>
    <w:p w14:paraId="31434D68">
      <w:pPr>
        <w:wordWrap w:val="0"/>
        <w:adjustRightInd w:val="0"/>
        <w:spacing w:line="360" w:lineRule="auto"/>
        <w:contextualSpacing/>
        <w:jc w:val="left"/>
        <w:rPr>
          <w:rFonts w:ascii="宋体" w:hAnsi="宋体" w:cs="仿宋_GB2312"/>
          <w:color w:val="000000" w:themeColor="text1"/>
          <w:sz w:val="24"/>
          <w14:textFill>
            <w14:solidFill>
              <w14:schemeClr w14:val="tx1"/>
            </w14:solidFill>
          </w14:textFill>
        </w:rPr>
      </w:pPr>
    </w:p>
    <w:p w14:paraId="2ACDCD0A">
      <w:pPr>
        <w:wordWrap w:val="0"/>
        <w:adjustRightInd w:val="0"/>
        <w:spacing w:line="360" w:lineRule="auto"/>
        <w:contextualSpacing/>
        <w:jc w:val="left"/>
        <w:rPr>
          <w:rFonts w:ascii="宋体" w:hAnsi="宋体" w:cs="仿宋_GB2312"/>
          <w:color w:val="000000" w:themeColor="text1"/>
          <w:sz w:val="24"/>
          <w14:textFill>
            <w14:solidFill>
              <w14:schemeClr w14:val="tx1"/>
            </w14:solidFill>
          </w14:textFill>
        </w:rPr>
      </w:pPr>
    </w:p>
    <w:p w14:paraId="7FC76133">
      <w:pPr>
        <w:wordWrap w:val="0"/>
        <w:spacing w:line="360" w:lineRule="auto"/>
        <w:ind w:right="-817" w:rightChars="-389"/>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35404982">
      <w:pPr>
        <w:wordWrap w:val="0"/>
        <w:spacing w:line="360" w:lineRule="auto"/>
        <w:ind w:right="-817" w:rightChars="-389" w:firstLine="2880" w:firstLineChars="1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供应商（电子签章）：      </w:t>
      </w:r>
    </w:p>
    <w:p w14:paraId="0F209750">
      <w:pPr>
        <w:wordWrap w:val="0"/>
        <w:spacing w:line="360" w:lineRule="auto"/>
        <w:ind w:right="-817" w:rightChars="-389" w:firstLine="2880" w:firstLineChars="1200"/>
        <w:contextualSpacing/>
        <w:rPr>
          <w:rFonts w:ascii="仿宋_GB2312" w:hAnsi="仿宋_GB2312" w:eastAsia="仿宋_GB2312" w:cs="仿宋_GB2312"/>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   年   月   日</w:t>
      </w:r>
    </w:p>
    <w:p w14:paraId="054ED614">
      <w:pPr>
        <w:wordWrap w:val="0"/>
        <w:adjustRightInd w:val="0"/>
        <w:snapToGrid w:val="0"/>
        <w:spacing w:line="300" w:lineRule="auto"/>
        <w:rPr>
          <w:rFonts w:ascii="宋体" w:hAnsi="宋体"/>
          <w:color w:val="000000" w:themeColor="text1"/>
          <w:szCs w:val="21"/>
          <w:u w:val="single"/>
          <w14:textFill>
            <w14:solidFill>
              <w14:schemeClr w14:val="tx1"/>
            </w14:solidFill>
          </w14:textFill>
        </w:rPr>
      </w:pPr>
    </w:p>
    <w:p w14:paraId="10188DA4">
      <w:pPr>
        <w:wordWrap w:val="0"/>
        <w:adjustRightInd w:val="0"/>
        <w:snapToGrid w:val="0"/>
        <w:spacing w:line="300" w:lineRule="auto"/>
        <w:rPr>
          <w:rFonts w:ascii="宋体" w:hAnsi="宋体"/>
          <w:color w:val="000000" w:themeColor="text1"/>
          <w:szCs w:val="21"/>
          <w:u w:val="single"/>
          <w14:textFill>
            <w14:solidFill>
              <w14:schemeClr w14:val="tx1"/>
            </w14:solidFill>
          </w14:textFill>
        </w:rPr>
      </w:pPr>
    </w:p>
    <w:p w14:paraId="431F01CC">
      <w:pPr>
        <w:wordWrap w:val="0"/>
        <w:adjustRightInd w:val="0"/>
        <w:snapToGrid w:val="0"/>
        <w:spacing w:line="300" w:lineRule="auto"/>
        <w:rPr>
          <w:rFonts w:ascii="宋体" w:hAnsi="宋体"/>
          <w:color w:val="000000" w:themeColor="text1"/>
          <w:szCs w:val="21"/>
          <w:u w:val="single"/>
          <w14:textFill>
            <w14:solidFill>
              <w14:schemeClr w14:val="tx1"/>
            </w14:solidFill>
          </w14:textFill>
        </w:rPr>
      </w:pPr>
    </w:p>
    <w:p w14:paraId="013567E7">
      <w:pPr>
        <w:wordWrap w:val="0"/>
        <w:adjustRightInd w:val="0"/>
        <w:snapToGrid w:val="0"/>
        <w:spacing w:line="300" w:lineRule="auto"/>
        <w:rPr>
          <w:rFonts w:ascii="宋体" w:hAnsi="宋体"/>
          <w:color w:val="000000" w:themeColor="text1"/>
          <w:szCs w:val="21"/>
          <w:u w:val="single"/>
          <w14:textFill>
            <w14:solidFill>
              <w14:schemeClr w14:val="tx1"/>
            </w14:solidFill>
          </w14:textFill>
        </w:rPr>
      </w:pPr>
    </w:p>
    <w:p w14:paraId="4F726655">
      <w:pPr>
        <w:wordWrap w:val="0"/>
        <w:adjustRightInd w:val="0"/>
        <w:snapToGrid w:val="0"/>
        <w:spacing w:line="300" w:lineRule="auto"/>
        <w:rPr>
          <w:rFonts w:ascii="宋体" w:hAnsi="宋体"/>
          <w:color w:val="000000" w:themeColor="text1"/>
          <w:szCs w:val="21"/>
          <w:u w:val="single"/>
          <w14:textFill>
            <w14:solidFill>
              <w14:schemeClr w14:val="tx1"/>
            </w14:solidFill>
          </w14:textFill>
        </w:rPr>
      </w:pPr>
    </w:p>
    <w:p w14:paraId="20036D70">
      <w:pPr>
        <w:wordWrap w:val="0"/>
        <w:adjustRightInd w:val="0"/>
        <w:snapToGrid w:val="0"/>
        <w:spacing w:line="300" w:lineRule="auto"/>
        <w:rPr>
          <w:rFonts w:ascii="宋体" w:hAnsi="宋体"/>
          <w:color w:val="000000" w:themeColor="text1"/>
          <w:szCs w:val="21"/>
          <w:u w:val="single"/>
          <w14:textFill>
            <w14:solidFill>
              <w14:schemeClr w14:val="tx1"/>
            </w14:solidFill>
          </w14:textFill>
        </w:rPr>
      </w:pPr>
    </w:p>
    <w:p w14:paraId="216A3B09">
      <w:pPr>
        <w:wordWrap w:val="0"/>
        <w:adjustRightInd w:val="0"/>
        <w:snapToGrid w:val="0"/>
        <w:spacing w:line="300" w:lineRule="auto"/>
        <w:rPr>
          <w:rFonts w:ascii="宋体" w:hAnsi="宋体"/>
          <w:color w:val="000000" w:themeColor="text1"/>
          <w:szCs w:val="21"/>
          <w:u w:val="single"/>
          <w14:textFill>
            <w14:solidFill>
              <w14:schemeClr w14:val="tx1"/>
            </w14:solidFill>
          </w14:textFill>
        </w:rPr>
      </w:pPr>
    </w:p>
    <w:p w14:paraId="51632CD9">
      <w:pPr>
        <w:wordWrap w:val="0"/>
        <w:adjustRightInd w:val="0"/>
        <w:snapToGrid w:val="0"/>
        <w:spacing w:line="300" w:lineRule="auto"/>
        <w:rPr>
          <w:rFonts w:ascii="宋体" w:hAnsi="宋体"/>
          <w:color w:val="000000" w:themeColor="text1"/>
          <w:szCs w:val="21"/>
          <w:u w:val="single"/>
          <w14:textFill>
            <w14:solidFill>
              <w14:schemeClr w14:val="tx1"/>
            </w14:solidFill>
          </w14:textFill>
        </w:rPr>
      </w:pPr>
    </w:p>
    <w:p w14:paraId="391DF545">
      <w:pPr>
        <w:wordWrap w:val="0"/>
        <w:adjustRightInd w:val="0"/>
        <w:snapToGrid w:val="0"/>
        <w:spacing w:line="30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技术要求偏离表</w:t>
      </w:r>
    </w:p>
    <w:p w14:paraId="7579DADA">
      <w:pPr>
        <w:wordWrap w:val="0"/>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3B9269C1">
      <w:pPr>
        <w:wordWrap w:val="0"/>
        <w:spacing w:line="360" w:lineRule="auto"/>
        <w:rPr>
          <w:rFonts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采购项目编号：</w:t>
      </w:r>
    </w:p>
    <w:p w14:paraId="72A8D936">
      <w:pPr>
        <w:wordWrap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采购项目名称：</w:t>
      </w:r>
    </w:p>
    <w:p w14:paraId="106D7736">
      <w:pPr>
        <w:wordWrap w:val="0"/>
        <w:spacing w:line="360" w:lineRule="auto"/>
        <w:rPr>
          <w:rFonts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分标号：</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900"/>
        <w:gridCol w:w="2989"/>
        <w:gridCol w:w="2690"/>
        <w:gridCol w:w="1467"/>
      </w:tblGrid>
      <w:tr w14:paraId="059C36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BD8453D">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序号</w:t>
            </w:r>
          </w:p>
        </w:tc>
        <w:tc>
          <w:tcPr>
            <w:tcW w:w="503" w:type="pct"/>
            <w:tcBorders>
              <w:right w:val="single" w:color="auto" w:sz="4" w:space="0"/>
            </w:tcBorders>
            <w:vAlign w:val="center"/>
          </w:tcPr>
          <w:p w14:paraId="10EA0AC2">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名称</w:t>
            </w:r>
          </w:p>
        </w:tc>
        <w:tc>
          <w:tcPr>
            <w:tcW w:w="1670" w:type="pct"/>
            <w:tcBorders>
              <w:left w:val="single" w:color="auto" w:sz="4" w:space="0"/>
            </w:tcBorders>
            <w:vAlign w:val="center"/>
          </w:tcPr>
          <w:p w14:paraId="4CA95A95">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谈判文件要求</w:t>
            </w:r>
          </w:p>
        </w:tc>
        <w:tc>
          <w:tcPr>
            <w:tcW w:w="1503" w:type="pct"/>
            <w:vAlign w:val="center"/>
          </w:tcPr>
          <w:p w14:paraId="751D232C">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竞标响应</w:t>
            </w:r>
          </w:p>
        </w:tc>
        <w:tc>
          <w:tcPr>
            <w:tcW w:w="820" w:type="pct"/>
            <w:vAlign w:val="center"/>
          </w:tcPr>
          <w:p w14:paraId="65C737EA">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偏离说明</w:t>
            </w:r>
          </w:p>
        </w:tc>
      </w:tr>
      <w:tr w14:paraId="4B0077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C57279C">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1</w:t>
            </w:r>
          </w:p>
        </w:tc>
        <w:tc>
          <w:tcPr>
            <w:tcW w:w="503" w:type="pct"/>
            <w:tcBorders>
              <w:right w:val="single" w:color="auto" w:sz="4" w:space="0"/>
            </w:tcBorders>
            <w:vAlign w:val="center"/>
          </w:tcPr>
          <w:p w14:paraId="1F7E6FEB">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670" w:type="pct"/>
            <w:tcBorders>
              <w:left w:val="single" w:color="auto" w:sz="4" w:space="0"/>
            </w:tcBorders>
            <w:vAlign w:val="center"/>
          </w:tcPr>
          <w:p w14:paraId="1A6D62DB">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503" w:type="pct"/>
            <w:vAlign w:val="center"/>
          </w:tcPr>
          <w:p w14:paraId="4C3BF207">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820" w:type="pct"/>
            <w:vAlign w:val="center"/>
          </w:tcPr>
          <w:p w14:paraId="67EC770D">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r>
      <w:tr w14:paraId="5084AC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7088792">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2</w:t>
            </w:r>
          </w:p>
        </w:tc>
        <w:tc>
          <w:tcPr>
            <w:tcW w:w="503" w:type="pct"/>
            <w:tcBorders>
              <w:right w:val="single" w:color="auto" w:sz="4" w:space="0"/>
            </w:tcBorders>
            <w:vAlign w:val="center"/>
          </w:tcPr>
          <w:p w14:paraId="30064D03">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670" w:type="pct"/>
            <w:tcBorders>
              <w:left w:val="single" w:color="auto" w:sz="4" w:space="0"/>
            </w:tcBorders>
            <w:vAlign w:val="center"/>
          </w:tcPr>
          <w:p w14:paraId="2A29A0A5">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503" w:type="pct"/>
            <w:vAlign w:val="center"/>
          </w:tcPr>
          <w:p w14:paraId="043F0C66">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820" w:type="pct"/>
            <w:vAlign w:val="center"/>
          </w:tcPr>
          <w:p w14:paraId="423E8D51">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r>
      <w:tr w14:paraId="505DA1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221D51A">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3</w:t>
            </w:r>
          </w:p>
        </w:tc>
        <w:tc>
          <w:tcPr>
            <w:tcW w:w="503" w:type="pct"/>
            <w:tcBorders>
              <w:right w:val="single" w:color="auto" w:sz="4" w:space="0"/>
            </w:tcBorders>
            <w:vAlign w:val="center"/>
          </w:tcPr>
          <w:p w14:paraId="78077EC4">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670" w:type="pct"/>
            <w:tcBorders>
              <w:left w:val="single" w:color="auto" w:sz="4" w:space="0"/>
            </w:tcBorders>
            <w:vAlign w:val="center"/>
          </w:tcPr>
          <w:p w14:paraId="56C99C74">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503" w:type="pct"/>
            <w:vAlign w:val="center"/>
          </w:tcPr>
          <w:p w14:paraId="6D3A025B">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820" w:type="pct"/>
            <w:vAlign w:val="center"/>
          </w:tcPr>
          <w:p w14:paraId="4C9E878D">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r>
      <w:tr w14:paraId="48B680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69C069F">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4</w:t>
            </w:r>
          </w:p>
        </w:tc>
        <w:tc>
          <w:tcPr>
            <w:tcW w:w="503" w:type="pct"/>
            <w:tcBorders>
              <w:right w:val="single" w:color="auto" w:sz="4" w:space="0"/>
            </w:tcBorders>
            <w:vAlign w:val="center"/>
          </w:tcPr>
          <w:p w14:paraId="00A99706">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670" w:type="pct"/>
            <w:tcBorders>
              <w:left w:val="single" w:color="auto" w:sz="4" w:space="0"/>
            </w:tcBorders>
            <w:vAlign w:val="center"/>
          </w:tcPr>
          <w:p w14:paraId="3D4BC045">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503" w:type="pct"/>
            <w:vAlign w:val="center"/>
          </w:tcPr>
          <w:p w14:paraId="3B04E698">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820" w:type="pct"/>
            <w:vAlign w:val="center"/>
          </w:tcPr>
          <w:p w14:paraId="37B4BBF1">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r>
      <w:tr w14:paraId="5C98FF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6F2A55F">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5</w:t>
            </w:r>
          </w:p>
        </w:tc>
        <w:tc>
          <w:tcPr>
            <w:tcW w:w="503" w:type="pct"/>
            <w:tcBorders>
              <w:right w:val="single" w:color="auto" w:sz="4" w:space="0"/>
            </w:tcBorders>
            <w:vAlign w:val="center"/>
          </w:tcPr>
          <w:p w14:paraId="530F549B">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670" w:type="pct"/>
            <w:tcBorders>
              <w:left w:val="single" w:color="auto" w:sz="4" w:space="0"/>
            </w:tcBorders>
            <w:vAlign w:val="center"/>
          </w:tcPr>
          <w:p w14:paraId="47C5E7A8">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503" w:type="pct"/>
            <w:vAlign w:val="center"/>
          </w:tcPr>
          <w:p w14:paraId="4287F8F2">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820" w:type="pct"/>
            <w:vAlign w:val="center"/>
          </w:tcPr>
          <w:p w14:paraId="5419013B">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r>
      <w:tr w14:paraId="1022BB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4953FF25">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w:t>
            </w:r>
          </w:p>
        </w:tc>
        <w:tc>
          <w:tcPr>
            <w:tcW w:w="503" w:type="pct"/>
            <w:tcBorders>
              <w:right w:val="single" w:color="auto" w:sz="4" w:space="0"/>
            </w:tcBorders>
            <w:vAlign w:val="center"/>
          </w:tcPr>
          <w:p w14:paraId="457766B4">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670" w:type="pct"/>
            <w:tcBorders>
              <w:left w:val="single" w:color="auto" w:sz="4" w:space="0"/>
            </w:tcBorders>
            <w:vAlign w:val="center"/>
          </w:tcPr>
          <w:p w14:paraId="354EA573">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1503" w:type="pct"/>
            <w:vAlign w:val="center"/>
          </w:tcPr>
          <w:p w14:paraId="5ED5EF6E">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c>
          <w:tcPr>
            <w:tcW w:w="820" w:type="pct"/>
            <w:tcBorders>
              <w:right w:val="single" w:color="auto" w:sz="4" w:space="0"/>
            </w:tcBorders>
            <w:vAlign w:val="center"/>
          </w:tcPr>
          <w:p w14:paraId="77AB3779">
            <w:pPr>
              <w:pStyle w:val="11"/>
              <w:wordWrap w:val="0"/>
              <w:spacing w:line="360" w:lineRule="auto"/>
              <w:ind w:firstLine="0" w:firstLineChars="0"/>
              <w:jc w:val="center"/>
              <w:rPr>
                <w:rFonts w:ascii="宋体" w:hAnsi="宋体" w:eastAsia="宋体" w:cs="仿宋_GB2312"/>
                <w:color w:val="000000" w:themeColor="text1"/>
                <w:kern w:val="2"/>
                <w:sz w:val="24"/>
                <w:szCs w:val="24"/>
                <w14:textFill>
                  <w14:solidFill>
                    <w14:schemeClr w14:val="tx1"/>
                  </w14:solidFill>
                </w14:textFill>
              </w:rPr>
            </w:pPr>
          </w:p>
        </w:tc>
      </w:tr>
    </w:tbl>
    <w:p w14:paraId="6A6C3E50">
      <w:pPr>
        <w:pStyle w:val="11"/>
        <w:wordWrap w:val="0"/>
        <w:spacing w:line="360" w:lineRule="auto"/>
        <w:ind w:firstLine="0" w:firstLineChars="0"/>
        <w:contextualSpacing/>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注：</w:t>
      </w:r>
    </w:p>
    <w:p w14:paraId="22E4655A">
      <w:pPr>
        <w:pStyle w:val="11"/>
        <w:wordWrap w:val="0"/>
        <w:spacing w:line="360" w:lineRule="auto"/>
        <w:ind w:firstLine="0" w:firstLineChars="0"/>
        <w:contextualSpacing/>
        <w:rPr>
          <w:rFonts w:ascii="宋体" w:hAnsi="宋体" w:eastAsia="宋体" w:cs="仿宋_GB2312"/>
          <w:b/>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1.说明：应对照谈判文件“第三章 采购需求”中的技术要求逐条实质性响应，并作出偏离说明，供应商不能简单复制采购文件中标的货物的参数，采购需求带有 “≥XXX、＞XXX”、＜XXX、≤XXX”及“约”等字眼要求的，需要详细列明具体数值</w:t>
      </w:r>
      <w:r>
        <w:rPr>
          <w:rFonts w:hint="eastAsia" w:ascii="宋体" w:hAnsi="宋体" w:eastAsia="宋体" w:cs="仿宋_GB2312"/>
          <w:b/>
          <w:color w:val="000000" w:themeColor="text1"/>
          <w:sz w:val="24"/>
          <w:szCs w:val="24"/>
          <w14:textFill>
            <w14:solidFill>
              <w14:schemeClr w14:val="tx1"/>
            </w14:solidFill>
          </w14:textFill>
        </w:rPr>
        <w:t>，否则响应文件按无效处理。</w:t>
      </w:r>
    </w:p>
    <w:p w14:paraId="647AC398">
      <w:pPr>
        <w:pStyle w:val="11"/>
        <w:wordWrap w:val="0"/>
        <w:spacing w:line="360" w:lineRule="auto"/>
        <w:ind w:firstLine="0" w:firstLineChars="0"/>
        <w:contextualSpacing/>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2.供应商应根据竞标设备的性能指标，对照谈判文件要求，在“偏离说明”中注明“正偏离”、“负偏离”或者“无偏离”。既不属于“正偏离”也不属于“负偏离”即为“无偏离”。</w:t>
      </w:r>
    </w:p>
    <w:p w14:paraId="70AD8FF3">
      <w:pPr>
        <w:wordWrap w:val="0"/>
        <w:spacing w:line="360" w:lineRule="auto"/>
        <w:contextualSpacing/>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3.供应商认为其竞标响应有正偏离的，请在技术要求偏离表中列明，且在响应文件中提供竞标产品的彩页或</w:t>
      </w:r>
      <w:r>
        <w:rPr>
          <w:rFonts w:ascii="宋体" w:hAnsi="宋体"/>
          <w:color w:val="000000" w:themeColor="text1"/>
          <w:kern w:val="0"/>
          <w:sz w:val="24"/>
          <w14:textFill>
            <w14:solidFill>
              <w14:schemeClr w14:val="tx1"/>
            </w14:solidFill>
          </w14:textFill>
        </w:rPr>
        <w:t>国家认可有资质的第三方检测机构出具的检测报告复印件</w:t>
      </w:r>
      <w:r>
        <w:rPr>
          <w:rFonts w:hint="eastAsia" w:ascii="宋体" w:hAnsi="宋体"/>
          <w:color w:val="000000" w:themeColor="text1"/>
          <w:kern w:val="0"/>
          <w:sz w:val="24"/>
          <w14:textFill>
            <w14:solidFill>
              <w14:schemeClr w14:val="tx1"/>
            </w14:solidFill>
          </w14:textFill>
        </w:rPr>
        <w:t>或产品生产厂家出具的技术参数说明证明作为佐证，以上佐证材料均需加盖供应商公章。</w:t>
      </w:r>
    </w:p>
    <w:p w14:paraId="2F6F3055">
      <w:pPr>
        <w:pStyle w:val="11"/>
        <w:wordWrap w:val="0"/>
        <w:spacing w:line="360" w:lineRule="auto"/>
        <w:ind w:firstLine="0" w:firstLineChars="0"/>
        <w:contextualSpacing/>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 xml:space="preserve"> 如技术要求偏离表中的竞标响应与佐证材料不一致的，以佐证材料为准。</w:t>
      </w:r>
    </w:p>
    <w:p w14:paraId="5FEE5FCB">
      <w:pPr>
        <w:wordWrap w:val="0"/>
        <w:spacing w:line="360" w:lineRule="auto"/>
        <w:ind w:right="-817" w:rightChars="-389"/>
        <w:contextualSpacing/>
        <w:rPr>
          <w:rFonts w:ascii="宋体" w:hAnsi="宋体" w:cs="仿宋_GB2312"/>
          <w:color w:val="000000" w:themeColor="text1"/>
          <w:sz w:val="24"/>
          <w14:textFill>
            <w14:solidFill>
              <w14:schemeClr w14:val="tx1"/>
            </w14:solidFill>
          </w14:textFill>
        </w:rPr>
      </w:pPr>
    </w:p>
    <w:p w14:paraId="6A6A0788">
      <w:pPr>
        <w:wordWrap w:val="0"/>
        <w:spacing w:line="360" w:lineRule="auto"/>
        <w:ind w:right="-817" w:rightChars="-389"/>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053F3F8C">
      <w:pPr>
        <w:wordWrap w:val="0"/>
        <w:spacing w:line="360" w:lineRule="auto"/>
        <w:ind w:right="-817" w:rightChars="-389" w:firstLine="2880" w:firstLineChars="1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供应商（电子签章）：      </w:t>
      </w:r>
    </w:p>
    <w:p w14:paraId="0CC31513">
      <w:pPr>
        <w:wordWrap w:val="0"/>
        <w:spacing w:line="360" w:lineRule="auto"/>
        <w:ind w:right="-817" w:rightChars="-389" w:firstLine="2880" w:firstLineChars="1200"/>
        <w:contextualSpacing/>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   年   月   日</w:t>
      </w:r>
    </w:p>
    <w:p w14:paraId="329986C2">
      <w:pPr>
        <w:wordWrap w:val="0"/>
        <w:spacing w:line="300" w:lineRule="auto"/>
        <w:rPr>
          <w:rFonts w:ascii="宋体" w:hAnsi="宋体"/>
          <w:color w:val="000000" w:themeColor="text1"/>
          <w:szCs w:val="21"/>
          <w14:textFill>
            <w14:solidFill>
              <w14:schemeClr w14:val="tx1"/>
            </w14:solidFill>
          </w14:textFill>
        </w:rPr>
      </w:pPr>
      <w:r>
        <w:rPr>
          <w:rFonts w:ascii="宋体" w:hAnsi="宋体"/>
          <w:b/>
          <w:bCs/>
          <w:color w:val="000000" w:themeColor="text1"/>
          <w:sz w:val="24"/>
          <w14:textFill>
            <w14:solidFill>
              <w14:schemeClr w14:val="tx1"/>
            </w14:solidFill>
          </w14:textFill>
        </w:rPr>
        <w:br w:type="page"/>
      </w:r>
      <w:r>
        <w:rPr>
          <w:rFonts w:hint="eastAsia" w:ascii="宋体" w:hAnsi="宋体"/>
          <w:b/>
          <w:bCs/>
          <w:color w:val="000000" w:themeColor="text1"/>
          <w:sz w:val="24"/>
          <w14:textFill>
            <w14:solidFill>
              <w14:schemeClr w14:val="tx1"/>
            </w14:solidFill>
          </w14:textFill>
        </w:rPr>
        <w:t>其他文书、文件格式</w:t>
      </w:r>
    </w:p>
    <w:p w14:paraId="278965CF">
      <w:pPr>
        <w:wordWrap w:val="0"/>
        <w:adjustRightInd w:val="0"/>
        <w:snapToGrid w:val="0"/>
        <w:spacing w:line="30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bookmarkStart w:id="72" w:name="_Toc71366061"/>
      <w:bookmarkEnd w:id="72"/>
      <w:bookmarkStart w:id="73" w:name="_Toc71365383"/>
      <w:bookmarkEnd w:id="73"/>
    </w:p>
    <w:p w14:paraId="2972E742">
      <w:pPr>
        <w:wordWrap w:val="0"/>
        <w:adjustRightInd w:val="0"/>
        <w:snapToGrid w:val="0"/>
        <w:spacing w:line="30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中小企业声明函（货物）</w:t>
      </w:r>
    </w:p>
    <w:p w14:paraId="663927A9">
      <w:pPr>
        <w:wordWrap w:val="0"/>
        <w:rPr>
          <w:color w:val="000000" w:themeColor="text1"/>
          <w14:textFill>
            <w14:solidFill>
              <w14:schemeClr w14:val="tx1"/>
            </w14:solidFill>
          </w14:textFill>
        </w:rPr>
      </w:pPr>
    </w:p>
    <w:p w14:paraId="2FD5F9EB">
      <w:pPr>
        <w:pStyle w:val="10"/>
        <w:wordWrap w:val="0"/>
        <w:spacing w:after="0" w:line="360" w:lineRule="auto"/>
        <w:ind w:left="-426" w:right="142" w:firstLine="64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u w:val="single"/>
          <w14:textFill>
            <w14:solidFill>
              <w14:schemeClr w14:val="tx1"/>
            </w14:solidFill>
          </w14:textFill>
        </w:rPr>
        <w:t>（单位名称）</w:t>
      </w:r>
      <w:r>
        <w:rPr>
          <w:rFonts w:ascii="宋体" w:hAnsi="宋体"/>
          <w:color w:val="000000" w:themeColor="text1"/>
          <w:sz w:val="24"/>
          <w14:textFill>
            <w14:solidFill>
              <w14:schemeClr w14:val="tx1"/>
            </w14:solidFill>
          </w14:textFill>
        </w:rPr>
        <w:t>的</w:t>
      </w:r>
      <w:r>
        <w:rPr>
          <w:rFonts w:ascii="宋体" w:hAnsi="宋体"/>
          <w:color w:val="000000" w:themeColor="text1"/>
          <w:sz w:val="24"/>
          <w:u w:val="single"/>
          <w14:textFill>
            <w14:solidFill>
              <w14:schemeClr w14:val="tx1"/>
            </w14:solidFill>
          </w14:textFill>
        </w:rPr>
        <w:t>（项目名称）</w:t>
      </w:r>
      <w:r>
        <w:rPr>
          <w:rFonts w:ascii="宋体" w:hAnsi="宋体"/>
          <w:color w:val="000000" w:themeColor="text1"/>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14:paraId="760773B2">
      <w:pPr>
        <w:tabs>
          <w:tab w:val="left" w:pos="1384"/>
          <w:tab w:val="left" w:pos="4562"/>
          <w:tab w:val="left" w:pos="6803"/>
        </w:tabs>
        <w:wordWrap w:val="0"/>
        <w:spacing w:line="360" w:lineRule="auto"/>
        <w:ind w:left="-426" w:right="-58" w:firstLine="655"/>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ascii="宋体" w:hAnsi="宋体"/>
          <w:color w:val="000000" w:themeColor="text1"/>
          <w:sz w:val="24"/>
          <w:u w:val="single"/>
          <w14:textFill>
            <w14:solidFill>
              <w14:schemeClr w14:val="tx1"/>
            </w14:solidFill>
          </w14:textFill>
        </w:rPr>
        <w:t>（标的名称）</w:t>
      </w:r>
      <w:r>
        <w:rPr>
          <w:rFonts w:ascii="宋体" w:hAnsi="宋体"/>
          <w:color w:val="000000" w:themeColor="text1"/>
          <w:sz w:val="24"/>
          <w14:textFill>
            <w14:solidFill>
              <w14:schemeClr w14:val="tx1"/>
            </w14:solidFill>
          </w14:textFill>
        </w:rPr>
        <w:t>，属于</w:t>
      </w:r>
      <w:r>
        <w:rPr>
          <w:rFonts w:ascii="宋体" w:hAnsi="宋体"/>
          <w:color w:val="000000" w:themeColor="text1"/>
          <w:sz w:val="24"/>
          <w:u w:val="single"/>
          <w14:textFill>
            <w14:solidFill>
              <w14:schemeClr w14:val="tx1"/>
            </w14:solidFill>
          </w14:textFill>
        </w:rPr>
        <w:t>（采购文件中明确的所属行业）</w:t>
      </w:r>
      <w:r>
        <w:rPr>
          <w:rFonts w:ascii="宋体" w:hAnsi="宋体"/>
          <w:color w:val="000000" w:themeColor="text1"/>
          <w:sz w:val="24"/>
          <w14:textFill>
            <w14:solidFill>
              <w14:schemeClr w14:val="tx1"/>
            </w14:solidFill>
          </w14:textFill>
        </w:rPr>
        <w:t>行业；制造商为</w:t>
      </w:r>
      <w:r>
        <w:rPr>
          <w:rFonts w:ascii="宋体" w:hAnsi="宋体"/>
          <w:color w:val="000000" w:themeColor="text1"/>
          <w:sz w:val="24"/>
          <w:u w:val="single"/>
          <w14:textFill>
            <w14:solidFill>
              <w14:schemeClr w14:val="tx1"/>
            </w14:solidFill>
          </w14:textFill>
        </w:rPr>
        <w:t>（企业名称）</w:t>
      </w:r>
      <w:r>
        <w:rPr>
          <w:rFonts w:ascii="宋体" w:hAnsi="宋体"/>
          <w:color w:val="000000" w:themeColor="text1"/>
          <w:sz w:val="24"/>
          <w14:textFill>
            <w14:solidFill>
              <w14:schemeClr w14:val="tx1"/>
            </w14:solidFill>
          </w14:textFill>
        </w:rPr>
        <w:t>，从业人员人，营业收入为万元，资产总额为万元，属于</w:t>
      </w:r>
      <w:r>
        <w:rPr>
          <w:rFonts w:ascii="宋体" w:hAnsi="宋体"/>
          <w:color w:val="000000" w:themeColor="text1"/>
          <w:sz w:val="24"/>
          <w:u w:val="single"/>
          <w14:textFill>
            <w14:solidFill>
              <w14:schemeClr w14:val="tx1"/>
            </w14:solidFill>
          </w14:textFill>
        </w:rPr>
        <w:t>（中型企业、小型企业、微型企业）</w:t>
      </w:r>
      <w:r>
        <w:rPr>
          <w:rFonts w:ascii="宋体" w:hAnsi="宋体"/>
          <w:color w:val="000000" w:themeColor="text1"/>
          <w:sz w:val="24"/>
          <w14:textFill>
            <w14:solidFill>
              <w14:schemeClr w14:val="tx1"/>
            </w14:solidFill>
          </w14:textFill>
        </w:rPr>
        <w:t>；</w:t>
      </w:r>
    </w:p>
    <w:p w14:paraId="69808A22">
      <w:pPr>
        <w:tabs>
          <w:tab w:val="left" w:pos="1065"/>
          <w:tab w:val="left" w:pos="6477"/>
        </w:tabs>
        <w:wordWrap w:val="0"/>
        <w:spacing w:line="360" w:lineRule="auto"/>
        <w:ind w:left="-426" w:right="-58" w:firstLine="655"/>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ascii="宋体" w:hAnsi="宋体"/>
          <w:color w:val="000000" w:themeColor="text1"/>
          <w:sz w:val="24"/>
          <w:u w:val="single"/>
          <w14:textFill>
            <w14:solidFill>
              <w14:schemeClr w14:val="tx1"/>
            </w14:solidFill>
          </w14:textFill>
        </w:rPr>
        <w:t>（标的名称）</w:t>
      </w:r>
      <w:r>
        <w:rPr>
          <w:rFonts w:ascii="宋体" w:hAnsi="宋体"/>
          <w:color w:val="000000" w:themeColor="text1"/>
          <w:sz w:val="24"/>
          <w14:textFill>
            <w14:solidFill>
              <w14:schemeClr w14:val="tx1"/>
            </w14:solidFill>
          </w14:textFill>
        </w:rPr>
        <w:t>，属于</w:t>
      </w:r>
      <w:r>
        <w:rPr>
          <w:rFonts w:ascii="宋体" w:hAnsi="宋体"/>
          <w:color w:val="000000" w:themeColor="text1"/>
          <w:sz w:val="24"/>
          <w:u w:val="single"/>
          <w14:textFill>
            <w14:solidFill>
              <w14:schemeClr w14:val="tx1"/>
            </w14:solidFill>
          </w14:textFill>
        </w:rPr>
        <w:t>（采购文件中明确的所属行业）</w:t>
      </w:r>
      <w:r>
        <w:rPr>
          <w:rFonts w:ascii="宋体" w:hAnsi="宋体"/>
          <w:color w:val="000000" w:themeColor="text1"/>
          <w:sz w:val="24"/>
          <w14:textFill>
            <w14:solidFill>
              <w14:schemeClr w14:val="tx1"/>
            </w14:solidFill>
          </w14:textFill>
        </w:rPr>
        <w:t>行业；制造商为</w:t>
      </w:r>
      <w:r>
        <w:rPr>
          <w:rFonts w:ascii="宋体" w:hAnsi="宋体"/>
          <w:color w:val="000000" w:themeColor="text1"/>
          <w:sz w:val="24"/>
          <w:u w:val="single"/>
          <w14:textFill>
            <w14:solidFill>
              <w14:schemeClr w14:val="tx1"/>
            </w14:solidFill>
          </w14:textFill>
        </w:rPr>
        <w:t>（企业名称）</w:t>
      </w:r>
      <w:r>
        <w:rPr>
          <w:rFonts w:ascii="宋体" w:hAnsi="宋体"/>
          <w:color w:val="000000" w:themeColor="text1"/>
          <w:sz w:val="24"/>
          <w14:textFill>
            <w14:solidFill>
              <w14:schemeClr w14:val="tx1"/>
            </w14:solidFill>
          </w14:textFill>
        </w:rPr>
        <w:t>，从业人员人，营业收入为万元，资产总额为万元，属于</w:t>
      </w:r>
      <w:r>
        <w:rPr>
          <w:rFonts w:ascii="宋体" w:hAnsi="宋体"/>
          <w:color w:val="000000" w:themeColor="text1"/>
          <w:sz w:val="24"/>
          <w:u w:val="single"/>
          <w14:textFill>
            <w14:solidFill>
              <w14:schemeClr w14:val="tx1"/>
            </w14:solidFill>
          </w14:textFill>
        </w:rPr>
        <w:t>（中型企业、小型企业、微型企业）</w:t>
      </w:r>
      <w:r>
        <w:rPr>
          <w:rFonts w:ascii="宋体" w:hAnsi="宋体"/>
          <w:color w:val="000000" w:themeColor="text1"/>
          <w:sz w:val="24"/>
          <w14:textFill>
            <w14:solidFill>
              <w14:schemeClr w14:val="tx1"/>
            </w14:solidFill>
          </w14:textFill>
        </w:rPr>
        <w:t>；</w:t>
      </w:r>
    </w:p>
    <w:p w14:paraId="4A98D8B1">
      <w:pPr>
        <w:pStyle w:val="10"/>
        <w:wordWrap w:val="0"/>
        <w:spacing w:after="0" w:line="360" w:lineRule="auto"/>
        <w:ind w:left="142" w:right="142"/>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0F2201DD">
      <w:pPr>
        <w:pStyle w:val="10"/>
        <w:wordWrap w:val="0"/>
        <w:spacing w:after="0" w:line="360" w:lineRule="auto"/>
        <w:ind w:left="-405" w:leftChars="-193" w:right="142" w:firstLine="453" w:firstLineChars="189"/>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55D8638A">
      <w:pPr>
        <w:pStyle w:val="10"/>
        <w:wordWrap w:val="0"/>
        <w:spacing w:after="0" w:line="360" w:lineRule="auto"/>
        <w:ind w:left="-426" w:right="142" w:firstLine="567"/>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本企业对上述声明内容的真实性负责。如有虚假，将依法承担相应责任。</w:t>
      </w:r>
    </w:p>
    <w:p w14:paraId="28C12F8D">
      <w:pPr>
        <w:pStyle w:val="10"/>
        <w:wordWrap w:val="0"/>
        <w:spacing w:after="0" w:line="360" w:lineRule="auto"/>
        <w:ind w:left="3960" w:right="1808"/>
        <w:contextualSpacing/>
        <w:rPr>
          <w:rFonts w:ascii="宋体" w:hAnsi="宋体"/>
          <w:color w:val="000000" w:themeColor="text1"/>
          <w:sz w:val="24"/>
          <w14:textFill>
            <w14:solidFill>
              <w14:schemeClr w14:val="tx1"/>
            </w14:solidFill>
          </w14:textFill>
        </w:rPr>
      </w:pPr>
    </w:p>
    <w:p w14:paraId="195BAACC">
      <w:pPr>
        <w:pStyle w:val="8"/>
        <w:ind w:firstLine="3360" w:firstLineChars="14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企业名称（</w:t>
      </w:r>
      <w:r>
        <w:rPr>
          <w:rFonts w:hint="eastAsia"/>
          <w:lang w:eastAsia="zh-CN"/>
        </w:rPr>
        <w:t>电子签章</w:t>
      </w:r>
      <w:r>
        <w:rPr>
          <w:rFonts w:ascii="宋体" w:hAnsi="宋体"/>
          <w:color w:val="000000" w:themeColor="text1"/>
          <w:sz w:val="24"/>
          <w14:textFill>
            <w14:solidFill>
              <w14:schemeClr w14:val="tx1"/>
            </w14:solidFill>
          </w14:textFill>
        </w:rPr>
        <w:t xml:space="preserve">）： </w:t>
      </w:r>
    </w:p>
    <w:p w14:paraId="21E5583C">
      <w:pPr>
        <w:pStyle w:val="10"/>
        <w:wordWrap w:val="0"/>
        <w:spacing w:after="0" w:line="360" w:lineRule="auto"/>
        <w:ind w:left="3960" w:right="1808"/>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日期：</w:t>
      </w:r>
    </w:p>
    <w:p w14:paraId="4E0E6816">
      <w:pPr>
        <w:pStyle w:val="10"/>
        <w:wordWrap w:val="0"/>
        <w:spacing w:after="0" w:line="360" w:lineRule="auto"/>
        <w:ind w:left="3960" w:right="1808"/>
        <w:contextualSpacing/>
        <w:rPr>
          <w:color w:val="000000" w:themeColor="text1"/>
          <w14:textFill>
            <w14:solidFill>
              <w14:schemeClr w14:val="tx1"/>
            </w14:solidFill>
          </w14:textFill>
        </w:rPr>
      </w:pPr>
    </w:p>
    <w:p w14:paraId="6336C691">
      <w:pPr>
        <w:wordWrap w:val="0"/>
        <w:spacing w:line="360" w:lineRule="auto"/>
        <w:contextualSpacing/>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3B84DCD">
      <w:pPr>
        <w:wordWrap w:val="0"/>
        <w:spacing w:line="360" w:lineRule="auto"/>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7D6E9EC7">
      <w:pPr>
        <w:wordWrap w:val="0"/>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3AC634DA">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C8786DD">
      <w:pPr>
        <w:wordWrap w:val="0"/>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382151C6">
      <w:pPr>
        <w:wordWrap w:val="0"/>
        <w:spacing w:line="360" w:lineRule="auto"/>
        <w:contextualSpacing/>
        <w:rPr>
          <w:rFonts w:ascii="宋体" w:hAnsi="宋体" w:cs="仿宋_GB2312"/>
          <w:color w:val="000000" w:themeColor="text1"/>
          <w:sz w:val="24"/>
          <w14:textFill>
            <w14:solidFill>
              <w14:schemeClr w14:val="tx1"/>
            </w14:solidFill>
          </w14:textFill>
        </w:rPr>
      </w:pPr>
    </w:p>
    <w:p w14:paraId="2535E751">
      <w:pPr>
        <w:wordWrap w:val="0"/>
        <w:spacing w:line="360" w:lineRule="auto"/>
        <w:contextualSpacing/>
        <w:rPr>
          <w:rFonts w:ascii="宋体" w:hAnsi="宋体" w:cs="仿宋_GB2312"/>
          <w:color w:val="000000" w:themeColor="text1"/>
          <w:sz w:val="24"/>
          <w14:textFill>
            <w14:solidFill>
              <w14:schemeClr w14:val="tx1"/>
            </w14:solidFill>
          </w14:textFill>
        </w:rPr>
      </w:pPr>
    </w:p>
    <w:p w14:paraId="09581D25">
      <w:pPr>
        <w:wordWrap w:val="0"/>
        <w:spacing w:line="360" w:lineRule="auto"/>
        <w:contextualSpacing/>
        <w:rPr>
          <w:rFonts w:ascii="宋体" w:hAnsi="宋体" w:cs="仿宋_GB2312"/>
          <w:color w:val="000000" w:themeColor="text1"/>
          <w:sz w:val="24"/>
          <w14:textFill>
            <w14:solidFill>
              <w14:schemeClr w14:val="tx1"/>
            </w14:solidFill>
          </w14:textFill>
        </w:rPr>
      </w:pPr>
    </w:p>
    <w:p w14:paraId="15E3168C">
      <w:pPr>
        <w:pStyle w:val="8"/>
        <w:ind w:firstLine="2880" w:firstLineChars="1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w:t>
      </w:r>
      <w:r>
        <w:rPr>
          <w:rFonts w:hint="eastAsia"/>
          <w:lang w:eastAsia="zh-CN"/>
        </w:rPr>
        <w:t>电子签章</w:t>
      </w:r>
      <w:r>
        <w:rPr>
          <w:rFonts w:hint="eastAsia" w:ascii="宋体" w:hAnsi="宋体" w:cs="仿宋_GB2312"/>
          <w:color w:val="000000" w:themeColor="text1"/>
          <w:sz w:val="24"/>
          <w14:textFill>
            <w14:solidFill>
              <w14:schemeClr w14:val="tx1"/>
            </w14:solidFill>
          </w14:textFill>
        </w:rPr>
        <w:t>）：</w:t>
      </w:r>
    </w:p>
    <w:p w14:paraId="7264E68E">
      <w:pPr>
        <w:wordWrap w:val="0"/>
        <w:spacing w:line="360" w:lineRule="auto"/>
        <w:ind w:firstLine="3600" w:firstLineChars="15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  期：</w:t>
      </w:r>
    </w:p>
    <w:p w14:paraId="0D791F57">
      <w:pPr>
        <w:wordWrap w:val="0"/>
        <w:spacing w:line="360" w:lineRule="auto"/>
        <w:contextualSpacing/>
        <w:rPr>
          <w:rFonts w:ascii="宋体" w:hAnsi="宋体" w:cs="仿宋_GB2312"/>
          <w:color w:val="000000" w:themeColor="text1"/>
          <w:sz w:val="24"/>
          <w14:textFill>
            <w14:solidFill>
              <w14:schemeClr w14:val="tx1"/>
            </w14:solidFill>
          </w14:textFill>
        </w:rPr>
      </w:pPr>
    </w:p>
    <w:p w14:paraId="0D869ED2">
      <w:pPr>
        <w:wordWrap w:val="0"/>
        <w:spacing w:line="360" w:lineRule="auto"/>
        <w:contextualSpacing/>
        <w:rPr>
          <w:rFonts w:ascii="宋体" w:hAnsi="宋体" w:cs="仿宋_GB2312"/>
          <w:color w:val="000000" w:themeColor="text1"/>
          <w:sz w:val="24"/>
          <w14:textFill>
            <w14:solidFill>
              <w14:schemeClr w14:val="tx1"/>
            </w14:solidFill>
          </w14:textFill>
        </w:rPr>
      </w:pPr>
    </w:p>
    <w:p w14:paraId="55F2DB92">
      <w:pPr>
        <w:wordWrap w:val="0"/>
        <w:spacing w:line="360" w:lineRule="auto"/>
        <w:contextualSpacing/>
        <w:rPr>
          <w:rFonts w:ascii="宋体" w:hAnsi="宋体" w:cs="仿宋_GB2312"/>
          <w:color w:val="000000" w:themeColor="text1"/>
          <w:sz w:val="24"/>
          <w14:textFill>
            <w14:solidFill>
              <w14:schemeClr w14:val="tx1"/>
            </w14:solidFill>
          </w14:textFill>
        </w:rPr>
      </w:pPr>
    </w:p>
    <w:p w14:paraId="3164EDF5">
      <w:pPr>
        <w:wordWrap w:val="0"/>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w:t>
      </w:r>
      <w:r>
        <w:rPr>
          <w:rFonts w:hint="eastAsia" w:ascii="宋体" w:hAnsi="宋体" w:cs="仿宋_GB2312"/>
          <w:color w:val="000000" w:themeColor="text1"/>
          <w:sz w:val="24"/>
          <w:lang w:val="en-US" w:eastAsia="zh-CN"/>
          <w14:textFill>
            <w14:solidFill>
              <w14:schemeClr w14:val="tx1"/>
            </w14:solidFill>
          </w14:textFill>
        </w:rPr>
        <w:t>成交</w:t>
      </w:r>
      <w:r>
        <w:rPr>
          <w:rFonts w:hint="eastAsia" w:ascii="宋体" w:hAnsi="宋体" w:cs="仿宋_GB2312"/>
          <w:color w:val="000000" w:themeColor="text1"/>
          <w:sz w:val="24"/>
          <w14:textFill>
            <w14:solidFill>
              <w14:schemeClr w14:val="tx1"/>
            </w14:solidFill>
          </w14:textFill>
        </w:rPr>
        <w:t>结果时，同时公告其《残疾人福利性单位声明函》，接受社会监督。</w:t>
      </w:r>
    </w:p>
    <w:p w14:paraId="523D123E">
      <w:pPr>
        <w:wordWrap w:val="0"/>
        <w:spacing w:line="360" w:lineRule="auto"/>
        <w:jc w:val="center"/>
        <w:rPr>
          <w:rFonts w:ascii="宋体" w:hAnsi="宋体"/>
          <w:b/>
          <w:bCs/>
          <w:color w:val="000000" w:themeColor="text1"/>
          <w:sz w:val="32"/>
          <w:szCs w:val="32"/>
          <w14:textFill>
            <w14:solidFill>
              <w14:schemeClr w14:val="tx1"/>
            </w14:solidFill>
          </w14:textFill>
        </w:rPr>
      </w:pPr>
      <w:r>
        <w:rPr>
          <w:rFonts w:ascii="宋体" w:hAnsi="宋体" w:cs="仿宋_GB2312"/>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3503DB91">
      <w:pPr>
        <w:wordWrap w:val="0"/>
        <w:spacing w:line="360" w:lineRule="auto"/>
        <w:jc w:val="center"/>
        <w:rPr>
          <w:rFonts w:ascii="宋体" w:hAnsi="宋体"/>
          <w:b/>
          <w:bCs/>
          <w:color w:val="000000" w:themeColor="text1"/>
          <w:sz w:val="32"/>
          <w:szCs w:val="32"/>
          <w14:textFill>
            <w14:solidFill>
              <w14:schemeClr w14:val="tx1"/>
            </w14:solidFill>
          </w14:textFill>
        </w:rPr>
      </w:pPr>
    </w:p>
    <w:p w14:paraId="75435701">
      <w:pPr>
        <w:pStyle w:val="13"/>
        <w:wordWrap w:val="0"/>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622C39CA">
      <w:pPr>
        <w:pStyle w:val="13"/>
        <w:wordWrap w:val="0"/>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0778D46D">
      <w:pPr>
        <w:pStyle w:val="13"/>
        <w:wordWrap w:val="0"/>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4498500C">
      <w:pPr>
        <w:pStyle w:val="13"/>
        <w:wordWrap w:val="0"/>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联系人</w:t>
      </w:r>
      <w:r>
        <w:rPr>
          <w:rFonts w:hint="eastAsia" w:hAnsi="宋体"/>
          <w:bCs/>
          <w:color w:val="000000" w:themeColor="text1"/>
          <w:sz w:val="24"/>
          <w:szCs w:val="24"/>
          <w14:textFill>
            <w14:solidFill>
              <w14:schemeClr w14:val="tx1"/>
            </w14:solidFill>
          </w14:textFill>
        </w:rPr>
        <w:t>：</w:t>
      </w:r>
      <w:r>
        <w:rPr>
          <w:rFonts w:hAnsi="宋体"/>
          <w:bCs/>
          <w:color w:val="000000" w:themeColor="text1"/>
          <w:sz w:val="24"/>
          <w:szCs w:val="24"/>
          <w14:textFill>
            <w14:solidFill>
              <w14:schemeClr w14:val="tx1"/>
            </w14:solidFill>
          </w14:textFill>
        </w:rPr>
        <w:t>联系电话</w:t>
      </w:r>
      <w:r>
        <w:rPr>
          <w:rFonts w:hint="eastAsia" w:hAnsi="宋体"/>
          <w:bCs/>
          <w:color w:val="000000" w:themeColor="text1"/>
          <w:sz w:val="24"/>
          <w:szCs w:val="24"/>
          <w14:textFill>
            <w14:solidFill>
              <w14:schemeClr w14:val="tx1"/>
            </w14:solidFill>
          </w14:textFill>
        </w:rPr>
        <w:t>：</w:t>
      </w:r>
    </w:p>
    <w:p w14:paraId="7DD8F1D4">
      <w:pPr>
        <w:pStyle w:val="13"/>
        <w:wordWrap w:val="0"/>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1C2E537F">
      <w:pPr>
        <w:pStyle w:val="13"/>
        <w:wordWrap w:val="0"/>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p>
    <w:p w14:paraId="720C5718">
      <w:pPr>
        <w:pStyle w:val="13"/>
        <w:wordWrap w:val="0"/>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77010BC1">
      <w:pPr>
        <w:pStyle w:val="13"/>
        <w:wordWrap w:val="0"/>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459C5803">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3B05DC49">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0AD2EEF1">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5C08931B">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37CB3268">
      <w:pPr>
        <w:pStyle w:val="13"/>
        <w:wordWrap w:val="0"/>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   采购文件获取日期：</w:t>
      </w:r>
    </w:p>
    <w:p w14:paraId="09A0CDB0">
      <w:pPr>
        <w:pStyle w:val="13"/>
        <w:wordWrap w:val="0"/>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□采购过程   </w:t>
      </w:r>
    </w:p>
    <w:p w14:paraId="5928451F">
      <w:pPr>
        <w:pStyle w:val="13"/>
        <w:wordWrap w:val="0"/>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□成交结果   </w:t>
      </w:r>
    </w:p>
    <w:p w14:paraId="4ED6C6C9">
      <w:pPr>
        <w:pStyle w:val="13"/>
        <w:wordWrap w:val="0"/>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7B368D6E">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质疑事项1：</w:t>
      </w:r>
    </w:p>
    <w:p w14:paraId="758AEF06">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1EB65699">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65232332">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质疑事项2</w:t>
      </w:r>
    </w:p>
    <w:p w14:paraId="65D90EFC">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w:t>
      </w:r>
    </w:p>
    <w:p w14:paraId="07C331A2">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2D81DE71">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1B84280D">
      <w:pPr>
        <w:pStyle w:val="13"/>
        <w:wordWrap w:val="0"/>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3E167B1C">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                                       公章：</w:t>
      </w:r>
    </w:p>
    <w:p w14:paraId="0A922CA3">
      <w:pPr>
        <w:pStyle w:val="13"/>
        <w:wordWrap w:val="0"/>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7891918D">
      <w:pPr>
        <w:pStyle w:val="13"/>
        <w:wordWrap w:val="0"/>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2446CCF0">
      <w:pPr>
        <w:pStyle w:val="13"/>
        <w:wordWrap w:val="0"/>
        <w:spacing w:line="360" w:lineRule="auto"/>
        <w:contextualSpacing/>
        <w:rPr>
          <w:rFonts w:hAnsi="宋体"/>
          <w:b/>
          <w:color w:val="000000" w:themeColor="text1"/>
          <w:sz w:val="24"/>
          <w:szCs w:val="24"/>
          <w14:textFill>
            <w14:solidFill>
              <w14:schemeClr w14:val="tx1"/>
            </w14:solidFill>
          </w14:textFill>
        </w:rPr>
      </w:pPr>
    </w:p>
    <w:p w14:paraId="472A40AD">
      <w:pPr>
        <w:pStyle w:val="13"/>
        <w:wordWrap w:val="0"/>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3238FB98">
      <w:pPr>
        <w:pStyle w:val="13"/>
        <w:wordWrap w:val="0"/>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1.供应商提出质疑时，应提交质疑函和必要的证明材料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16850B5E">
      <w:pPr>
        <w:pStyle w:val="13"/>
        <w:wordWrap w:val="0"/>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F128701">
      <w:pPr>
        <w:pStyle w:val="13"/>
        <w:wordWrap w:val="0"/>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3.质疑函的质疑事项应具体、明确，并有必要的事实依据和法律依据。</w:t>
      </w:r>
    </w:p>
    <w:p w14:paraId="5A11F678">
      <w:pPr>
        <w:pStyle w:val="13"/>
        <w:wordWrap w:val="0"/>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4.质疑函的质疑请求应与质疑事项相关。</w:t>
      </w:r>
    </w:p>
    <w:p w14:paraId="0155B7B0">
      <w:pPr>
        <w:pStyle w:val="13"/>
        <w:wordWrap w:val="0"/>
        <w:spacing w:line="360" w:lineRule="auto"/>
        <w:ind w:left="25" w:leftChars="12" w:firstLine="354" w:firstLineChars="147"/>
        <w:contextualSpacing/>
        <w:rPr>
          <w:rFonts w:hAnsi="宋体"/>
          <w:b/>
          <w:color w:val="000000" w:themeColor="text1"/>
          <w14:textFill>
            <w14:solidFill>
              <w14:schemeClr w14:val="tx1"/>
            </w14:solidFill>
          </w14:textFill>
        </w:rPr>
      </w:pPr>
      <w:r>
        <w:rPr>
          <w:rFonts w:hint="eastAsia" w:hAnsi="宋体"/>
          <w:b/>
          <w:color w:val="000000" w:themeColor="text1"/>
          <w:sz w:val="24"/>
          <w:szCs w:val="24"/>
          <w14:textFill>
            <w14:solidFill>
              <w14:schemeClr w14:val="tx1"/>
            </w14:solidFill>
          </w14:textFill>
        </w:rPr>
        <w:t>5.质疑供应商为法人或者其他组织的，质疑函应由法定代表人、主要负责人，或者其授权代表签字或者盖章，并加盖公章。</w:t>
      </w:r>
    </w:p>
    <w:p w14:paraId="67FCDDEE">
      <w:pPr>
        <w:pStyle w:val="13"/>
        <w:wordWrap w:val="0"/>
        <w:snapToGrid w:val="0"/>
        <w:rPr>
          <w:b/>
          <w:color w:val="000000" w:themeColor="text1"/>
          <w:sz w:val="24"/>
          <w:szCs w:val="24"/>
          <w14:textFill>
            <w14:solidFill>
              <w14:schemeClr w14:val="tx1"/>
            </w14:solidFill>
          </w14:textFill>
        </w:rPr>
      </w:pPr>
    </w:p>
    <w:p w14:paraId="1DED2965">
      <w:pPr>
        <w:wordWrap w:val="0"/>
        <w:rPr>
          <w:color w:val="000000" w:themeColor="text1"/>
          <w14:textFill>
            <w14:solidFill>
              <w14:schemeClr w14:val="tx1"/>
            </w14:solidFill>
          </w14:textFill>
        </w:rPr>
      </w:pPr>
      <w:r>
        <w:rPr>
          <w:color w:val="000000" w:themeColor="text1"/>
          <w14:textFill>
            <w14:solidFill>
              <w14:schemeClr w14:val="tx1"/>
            </w14:solidFill>
          </w14:textFill>
        </w:rPr>
        <w:br w:type="page"/>
      </w:r>
    </w:p>
    <w:p w14:paraId="5D863A99">
      <w:pPr>
        <w:wordWrap w:val="0"/>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542F4836">
      <w:pPr>
        <w:pStyle w:val="13"/>
        <w:wordWrap w:val="0"/>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57E1D557">
      <w:pPr>
        <w:pStyle w:val="13"/>
        <w:wordWrap w:val="0"/>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4BBD923C">
      <w:pPr>
        <w:pStyle w:val="13"/>
        <w:wordWrap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352854F4">
      <w:pPr>
        <w:pStyle w:val="13"/>
        <w:wordWrap w:val="0"/>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法定代表人/主要负责人：</w:t>
      </w:r>
    </w:p>
    <w:p w14:paraId="4AFC9CE1">
      <w:pPr>
        <w:pStyle w:val="13"/>
        <w:wordWrap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联系电话</w:t>
      </w:r>
      <w:r>
        <w:rPr>
          <w:rFonts w:hint="eastAsia" w:hAnsi="宋体"/>
          <w:bCs/>
          <w:color w:val="000000" w:themeColor="text1"/>
          <w:sz w:val="24"/>
          <w:szCs w:val="24"/>
          <w14:textFill>
            <w14:solidFill>
              <w14:schemeClr w14:val="tx1"/>
            </w14:solidFill>
          </w14:textFill>
        </w:rPr>
        <w:t>：</w:t>
      </w:r>
    </w:p>
    <w:p w14:paraId="0AB123E1">
      <w:pPr>
        <w:pStyle w:val="13"/>
        <w:wordWrap w:val="0"/>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p>
    <w:p w14:paraId="2A74F728">
      <w:pPr>
        <w:pStyle w:val="13"/>
        <w:wordWrap w:val="0"/>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p>
    <w:p w14:paraId="2C871F52">
      <w:pPr>
        <w:pStyle w:val="13"/>
        <w:wordWrap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7A41B5C4">
      <w:pPr>
        <w:pStyle w:val="13"/>
        <w:wordWrap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被投诉人1：</w:t>
      </w:r>
    </w:p>
    <w:p w14:paraId="2501C8E8">
      <w:pPr>
        <w:pStyle w:val="13"/>
        <w:wordWrap w:val="0"/>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63764DCC">
      <w:pPr>
        <w:pStyle w:val="13"/>
        <w:wordWrap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7FA6497C">
      <w:pPr>
        <w:pStyle w:val="13"/>
        <w:wordWrap w:val="0"/>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w:t>
      </w: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p>
    <w:p w14:paraId="0651A2DF">
      <w:pPr>
        <w:pStyle w:val="13"/>
        <w:wordWrap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被投诉人2：</w:t>
      </w:r>
    </w:p>
    <w:p w14:paraId="690C7138">
      <w:pPr>
        <w:pStyle w:val="13"/>
        <w:wordWrap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w:t>
      </w:r>
    </w:p>
    <w:p w14:paraId="54184996">
      <w:pPr>
        <w:pStyle w:val="13"/>
        <w:wordWrap w:val="0"/>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0B35F719">
      <w:pPr>
        <w:pStyle w:val="13"/>
        <w:wordWrap w:val="0"/>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389ECA41">
      <w:pPr>
        <w:pStyle w:val="13"/>
        <w:wordWrap w:val="0"/>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w:t>
      </w: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p>
    <w:p w14:paraId="0378B6CE">
      <w:pPr>
        <w:pStyle w:val="13"/>
        <w:wordWrap w:val="0"/>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395DE450">
      <w:pPr>
        <w:pStyle w:val="13"/>
        <w:wordWrap w:val="0"/>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7B578416">
      <w:pPr>
        <w:pStyle w:val="13"/>
        <w:wordWrap w:val="0"/>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5C9166AE">
      <w:pPr>
        <w:pStyle w:val="13"/>
        <w:wordWrap w:val="0"/>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3DAFBDA9">
      <w:pPr>
        <w:pStyle w:val="13"/>
        <w:wordWrap w:val="0"/>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558C5EB7">
      <w:pPr>
        <w:pStyle w:val="13"/>
        <w:wordWrap w:val="0"/>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是/否</w:t>
      </w:r>
      <w:r>
        <w:rPr>
          <w:rFonts w:hint="eastAsia" w:hAnsi="宋体"/>
          <w:bCs/>
          <w:color w:val="000000" w:themeColor="text1"/>
          <w:sz w:val="24"/>
          <w:szCs w:val="24"/>
          <w14:textFill>
            <w14:solidFill>
              <w14:schemeClr w14:val="tx1"/>
            </w14:solidFill>
          </w14:textFill>
        </w:rPr>
        <w:t>公告期限：</w:t>
      </w:r>
    </w:p>
    <w:p w14:paraId="07730D60">
      <w:pPr>
        <w:pStyle w:val="13"/>
        <w:wordWrap w:val="0"/>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是/否</w:t>
      </w:r>
      <w:r>
        <w:rPr>
          <w:rFonts w:hint="eastAsia" w:hAnsi="宋体"/>
          <w:bCs/>
          <w:color w:val="000000" w:themeColor="text1"/>
          <w:sz w:val="24"/>
          <w:szCs w:val="24"/>
          <w14:textFill>
            <w14:solidFill>
              <w14:schemeClr w14:val="tx1"/>
            </w14:solidFill>
          </w14:textFill>
        </w:rPr>
        <w:t>公告期限：</w:t>
      </w:r>
    </w:p>
    <w:p w14:paraId="4AECEFCE">
      <w:pPr>
        <w:pStyle w:val="13"/>
        <w:wordWrap w:val="0"/>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5AFDE7A6">
      <w:pPr>
        <w:pStyle w:val="13"/>
        <w:wordWrap w:val="0"/>
        <w:spacing w:line="360" w:lineRule="auto"/>
        <w:ind w:left="23" w:leftChars="11" w:firstLine="540" w:firstLineChars="225"/>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345C9C4C">
      <w:pPr>
        <w:pStyle w:val="13"/>
        <w:wordWrap w:val="0"/>
        <w:spacing w:line="360" w:lineRule="auto"/>
        <w:ind w:left="23" w:leftChars="11" w:firstLine="540" w:firstLineChars="225"/>
        <w:rPr>
          <w:rFonts w:hAnsi="宋体"/>
          <w:bCs/>
          <w:color w:val="000000" w:themeColor="text1"/>
          <w:sz w:val="24"/>
          <w:szCs w:val="24"/>
          <w:u w:val="single"/>
          <w14:textFill>
            <w14:solidFill>
              <w14:schemeClr w14:val="tx1"/>
            </w14:solidFill>
          </w14:textFill>
        </w:rPr>
      </w:pPr>
    </w:p>
    <w:p w14:paraId="1F4BB8F1">
      <w:pPr>
        <w:pStyle w:val="13"/>
        <w:wordWrap w:val="0"/>
        <w:spacing w:line="360" w:lineRule="auto"/>
        <w:ind w:left="23" w:leftChars="11" w:firstLine="540" w:firstLineChars="225"/>
        <w:rPr>
          <w:rFonts w:hAnsi="宋体"/>
          <w:bCs/>
          <w:color w:val="000000" w:themeColor="text1"/>
          <w:sz w:val="24"/>
          <w:szCs w:val="24"/>
          <w:u w:val="single"/>
          <w14:textFill>
            <w14:solidFill>
              <w14:schemeClr w14:val="tx1"/>
            </w14:solidFill>
          </w14:textFill>
        </w:rPr>
      </w:pPr>
    </w:p>
    <w:p w14:paraId="2E46F6B6">
      <w:pPr>
        <w:pStyle w:val="13"/>
        <w:wordWrap w:val="0"/>
        <w:spacing w:line="360" w:lineRule="auto"/>
        <w:ind w:left="23" w:leftChars="11" w:firstLine="540" w:firstLineChars="225"/>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 xml:space="preserve">就质疑事项作出了答复/没有在法定期限内作出答复。                                                                                             </w:t>
      </w:r>
    </w:p>
    <w:p w14:paraId="4BD1806C">
      <w:pPr>
        <w:pStyle w:val="13"/>
        <w:wordWrap w:val="0"/>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469B125B">
      <w:pPr>
        <w:pStyle w:val="13"/>
        <w:wordWrap w:val="0"/>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投诉事项1：</w:t>
      </w:r>
    </w:p>
    <w:p w14:paraId="67FBC938">
      <w:pPr>
        <w:pStyle w:val="13"/>
        <w:wordWrap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0C672F51">
      <w:pPr>
        <w:pStyle w:val="13"/>
        <w:wordWrap w:val="0"/>
        <w:spacing w:line="360" w:lineRule="auto"/>
        <w:ind w:left="25" w:leftChars="12" w:firstLine="472" w:firstLineChars="197"/>
        <w:rPr>
          <w:rFonts w:hAnsi="宋体"/>
          <w:color w:val="000000" w:themeColor="text1"/>
          <w:sz w:val="24"/>
          <w:szCs w:val="24"/>
          <w14:textFill>
            <w14:solidFill>
              <w14:schemeClr w14:val="tx1"/>
            </w14:solidFill>
          </w14:textFill>
        </w:rPr>
      </w:pPr>
    </w:p>
    <w:p w14:paraId="3C73F758">
      <w:pPr>
        <w:pStyle w:val="13"/>
        <w:wordWrap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5633CAF3">
      <w:pPr>
        <w:pStyle w:val="13"/>
        <w:wordWrap w:val="0"/>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251D682D">
      <w:pPr>
        <w:pStyle w:val="13"/>
        <w:wordWrap w:val="0"/>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投诉事项2  </w:t>
      </w:r>
    </w:p>
    <w:p w14:paraId="0CAD11C3">
      <w:pPr>
        <w:pStyle w:val="13"/>
        <w:wordWrap w:val="0"/>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w:t>
      </w:r>
    </w:p>
    <w:p w14:paraId="38D6B5EE">
      <w:pPr>
        <w:pStyle w:val="13"/>
        <w:wordWrap w:val="0"/>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71EFBD73">
      <w:pPr>
        <w:pStyle w:val="13"/>
        <w:wordWrap w:val="0"/>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5CD38B7F">
      <w:pPr>
        <w:pStyle w:val="13"/>
        <w:wordWrap w:val="0"/>
        <w:spacing w:line="360" w:lineRule="auto"/>
        <w:ind w:left="25" w:leftChars="12" w:firstLine="352" w:firstLineChars="147"/>
        <w:rPr>
          <w:rFonts w:hAnsi="宋体"/>
          <w:color w:val="000000" w:themeColor="text1"/>
          <w:sz w:val="24"/>
          <w:szCs w:val="24"/>
          <w14:textFill>
            <w14:solidFill>
              <w14:schemeClr w14:val="tx1"/>
            </w14:solidFill>
          </w14:textFill>
        </w:rPr>
      </w:pPr>
    </w:p>
    <w:p w14:paraId="47C9C43F">
      <w:pPr>
        <w:pStyle w:val="13"/>
        <w:wordWrap w:val="0"/>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                                       公章：</w:t>
      </w:r>
    </w:p>
    <w:p w14:paraId="63F3A802">
      <w:pPr>
        <w:pStyle w:val="13"/>
        <w:wordWrap w:val="0"/>
        <w:spacing w:line="360" w:lineRule="auto"/>
        <w:ind w:left="25" w:leftChars="12" w:firstLine="352" w:firstLineChars="147"/>
        <w:rPr>
          <w:rFonts w:hAnsi="宋体"/>
          <w:color w:val="000000" w:themeColor="text1"/>
          <w:sz w:val="24"/>
          <w:szCs w:val="24"/>
          <w14:textFill>
            <w14:solidFill>
              <w14:schemeClr w14:val="tx1"/>
            </w14:solidFill>
          </w14:textFill>
        </w:rPr>
      </w:pPr>
    </w:p>
    <w:p w14:paraId="09686A98">
      <w:pPr>
        <w:pStyle w:val="13"/>
        <w:wordWrap w:val="0"/>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6159B67C">
      <w:pPr>
        <w:pStyle w:val="13"/>
        <w:wordWrap w:val="0"/>
        <w:spacing w:line="360" w:lineRule="auto"/>
        <w:ind w:left="25" w:leftChars="12" w:firstLine="472" w:firstLineChars="197"/>
        <w:rPr>
          <w:rFonts w:hAnsi="宋体"/>
          <w:color w:val="000000" w:themeColor="text1"/>
          <w:sz w:val="24"/>
          <w:szCs w:val="24"/>
          <w14:textFill>
            <w14:solidFill>
              <w14:schemeClr w14:val="tx1"/>
            </w14:solidFill>
          </w14:textFill>
        </w:rPr>
      </w:pPr>
    </w:p>
    <w:p w14:paraId="4DE2FE7F">
      <w:pPr>
        <w:pStyle w:val="13"/>
        <w:wordWrap w:val="0"/>
        <w:snapToGrid w:val="0"/>
        <w:spacing w:line="360" w:lineRule="auto"/>
        <w:rPr>
          <w:rFonts w:hAnsi="宋体"/>
          <w:b/>
          <w:color w:val="000000" w:themeColor="text1"/>
          <w:sz w:val="24"/>
          <w:szCs w:val="24"/>
          <w14:textFill>
            <w14:solidFill>
              <w14:schemeClr w14:val="tx1"/>
            </w14:solidFill>
          </w14:textFill>
        </w:rPr>
      </w:pPr>
    </w:p>
    <w:p w14:paraId="16765174">
      <w:pPr>
        <w:pStyle w:val="13"/>
        <w:wordWrap w:val="0"/>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6110F6A7">
      <w:pPr>
        <w:pStyle w:val="13"/>
        <w:wordWrap w:val="0"/>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4E02E69F">
      <w:pPr>
        <w:pStyle w:val="13"/>
        <w:wordWrap w:val="0"/>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07A91F">
      <w:pPr>
        <w:pStyle w:val="13"/>
        <w:wordWrap w:val="0"/>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3.投诉书应简要列明质疑事项，质疑函、质疑答复等作为附件材料提供。</w:t>
      </w:r>
    </w:p>
    <w:p w14:paraId="29FC0B96">
      <w:pPr>
        <w:pStyle w:val="13"/>
        <w:wordWrap w:val="0"/>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4.投诉书的投诉事项应具体、明确，并有必要的事实依据和法律依据。</w:t>
      </w:r>
    </w:p>
    <w:p w14:paraId="282394B4">
      <w:pPr>
        <w:pStyle w:val="13"/>
        <w:wordWrap w:val="0"/>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5.投诉书的投诉请求应与投诉事项相关。</w:t>
      </w:r>
    </w:p>
    <w:p w14:paraId="2A21E884">
      <w:pPr>
        <w:pStyle w:val="13"/>
        <w:wordWrap w:val="0"/>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6.投诉人为法人或者其他组织的，投诉书应由法定代表人、主要负责人，或者其授权代表签字或者盖章，并加盖公章。</w:t>
      </w:r>
    </w:p>
    <w:p w14:paraId="05908253">
      <w:pPr>
        <w:pStyle w:val="2"/>
        <w:wordWrap w:val="0"/>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74" w:name="_Toc163568322"/>
      <w:r>
        <w:rPr>
          <w:rFonts w:hint="eastAsia"/>
          <w:color w:val="000000" w:themeColor="text1"/>
          <w14:textFill>
            <w14:solidFill>
              <w14:schemeClr w14:val="tx1"/>
            </w14:solidFill>
          </w14:textFill>
        </w:rPr>
        <w:t>第六章 合同文本</w:t>
      </w:r>
      <w:bookmarkEnd w:id="74"/>
    </w:p>
    <w:p w14:paraId="4ACDDA34">
      <w:pPr>
        <w:pStyle w:val="13"/>
        <w:wordWrap w:val="0"/>
        <w:jc w:val="center"/>
        <w:rPr>
          <w:color w:val="000000" w:themeColor="text1"/>
          <w:sz w:val="72"/>
          <w:szCs w:val="72"/>
          <w14:textFill>
            <w14:solidFill>
              <w14:schemeClr w14:val="tx1"/>
            </w14:solidFill>
          </w14:textFill>
        </w:rPr>
      </w:pPr>
    </w:p>
    <w:p w14:paraId="3411CF63">
      <w:pPr>
        <w:pStyle w:val="13"/>
        <w:wordWrap w:val="0"/>
        <w:jc w:val="center"/>
        <w:rPr>
          <w:color w:val="000000" w:themeColor="text1"/>
          <w:sz w:val="72"/>
          <w:szCs w:val="72"/>
          <w14:textFill>
            <w14:solidFill>
              <w14:schemeClr w14:val="tx1"/>
            </w14:solidFill>
          </w14:textFill>
        </w:rPr>
      </w:pPr>
      <w:r>
        <w:rPr>
          <w:rFonts w:hint="eastAsia"/>
          <w:color w:val="000000" w:themeColor="text1"/>
          <w:sz w:val="72"/>
          <w:szCs w:val="72"/>
          <w14:textFill>
            <w14:solidFill>
              <w14:schemeClr w14:val="tx1"/>
            </w14:solidFill>
          </w14:textFill>
        </w:rPr>
        <w:t>合同书</w:t>
      </w:r>
    </w:p>
    <w:p w14:paraId="789F13FD">
      <w:pPr>
        <w:wordWrap w:val="0"/>
        <w:spacing w:line="360" w:lineRule="auto"/>
        <w:rPr>
          <w:color w:val="000000" w:themeColor="text1"/>
          <w14:textFill>
            <w14:solidFill>
              <w14:schemeClr w14:val="tx1"/>
            </w14:solidFill>
          </w14:textFill>
        </w:rPr>
      </w:pPr>
    </w:p>
    <w:p w14:paraId="23C14C9A">
      <w:pPr>
        <w:wordWrap w:val="0"/>
        <w:spacing w:line="360" w:lineRule="auto"/>
        <w:rPr>
          <w:color w:val="000000" w:themeColor="text1"/>
          <w14:textFill>
            <w14:solidFill>
              <w14:schemeClr w14:val="tx1"/>
            </w14:solidFill>
          </w14:textFill>
        </w:rPr>
      </w:pPr>
    </w:p>
    <w:p w14:paraId="311420BB">
      <w:pPr>
        <w:wordWrap w:val="0"/>
        <w:spacing w:line="360" w:lineRule="auto"/>
        <w:rPr>
          <w:color w:val="000000" w:themeColor="text1"/>
          <w14:textFill>
            <w14:solidFill>
              <w14:schemeClr w14:val="tx1"/>
            </w14:solidFill>
          </w14:textFill>
        </w:rPr>
      </w:pPr>
    </w:p>
    <w:p w14:paraId="25506181">
      <w:pPr>
        <w:wordWrap w:val="0"/>
        <w:spacing w:line="360" w:lineRule="auto"/>
        <w:rPr>
          <w:color w:val="000000" w:themeColor="text1"/>
          <w14:textFill>
            <w14:solidFill>
              <w14:schemeClr w14:val="tx1"/>
            </w14:solidFill>
          </w14:textFill>
        </w:rPr>
      </w:pPr>
    </w:p>
    <w:p w14:paraId="3C2ACE87">
      <w:pPr>
        <w:wordWrap w:val="0"/>
        <w:spacing w:line="360" w:lineRule="auto"/>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项目名称：</w:t>
      </w:r>
      <w:r>
        <w:rPr>
          <w:rFonts w:ascii="黑体" w:hAnsi="黑体" w:eastAsia="黑体" w:cs="黑体"/>
          <w:b/>
          <w:bCs/>
          <w:color w:val="000000" w:themeColor="text1"/>
          <w:sz w:val="32"/>
          <w:szCs w:val="32"/>
          <w14:textFill>
            <w14:solidFill>
              <w14:schemeClr w14:val="tx1"/>
            </w14:solidFill>
          </w14:textFill>
        </w:rPr>
        <w:t xml:space="preserve"> </w:t>
      </w:r>
    </w:p>
    <w:p w14:paraId="0F10C71D">
      <w:pPr>
        <w:wordWrap w:val="0"/>
        <w:spacing w:line="360" w:lineRule="auto"/>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采购计划号：</w:t>
      </w:r>
    </w:p>
    <w:p w14:paraId="4E4FC202">
      <w:pPr>
        <w:wordWrap w:val="0"/>
        <w:spacing w:line="360" w:lineRule="auto"/>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项目编号：</w:t>
      </w:r>
    </w:p>
    <w:p w14:paraId="59A8BD62">
      <w:pPr>
        <w:wordWrap w:val="0"/>
        <w:spacing w:line="360" w:lineRule="auto"/>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合同编号：</w:t>
      </w:r>
    </w:p>
    <w:p w14:paraId="7B0A488F">
      <w:pPr>
        <w:wordWrap w:val="0"/>
        <w:spacing w:line="360" w:lineRule="auto"/>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 xml:space="preserve">采购人（甲方）：钦州市第二人民医院                </w:t>
      </w:r>
    </w:p>
    <w:p w14:paraId="252B9E83">
      <w:pPr>
        <w:wordWrap w:val="0"/>
        <w:spacing w:line="360" w:lineRule="auto"/>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成交供应商（乙方）：</w:t>
      </w:r>
    </w:p>
    <w:p w14:paraId="1FC8D3F9">
      <w:pPr>
        <w:wordWrap w:val="0"/>
        <w:spacing w:line="360" w:lineRule="auto"/>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采购代理机构：云之龙咨询集团有限公司</w:t>
      </w:r>
    </w:p>
    <w:p w14:paraId="4D982CD0">
      <w:pPr>
        <w:wordWrap w:val="0"/>
        <w:spacing w:line="360" w:lineRule="auto"/>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签订地点：钦州市</w:t>
      </w:r>
    </w:p>
    <w:p w14:paraId="2AD5828E">
      <w:pPr>
        <w:wordWrap w:val="0"/>
        <w:spacing w:line="360" w:lineRule="auto"/>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签订时间：2025年   月   日</w:t>
      </w:r>
    </w:p>
    <w:p w14:paraId="3A6054C4">
      <w:pPr>
        <w:keepNext/>
        <w:keepLines/>
        <w:wordWrap w:val="0"/>
        <w:spacing w:before="60" w:after="60" w:line="413" w:lineRule="auto"/>
        <w:rPr>
          <w:rFonts w:ascii="黑体" w:hAnsi="黑体" w:eastAsia="黑体" w:cs="黑体"/>
          <w:b/>
          <w:bCs/>
          <w:color w:val="000000" w:themeColor="text1"/>
          <w:sz w:val="32"/>
          <w:szCs w:val="32"/>
          <w14:textFill>
            <w14:solidFill>
              <w14:schemeClr w14:val="tx1"/>
            </w14:solidFill>
          </w14:textFill>
        </w:rPr>
      </w:pPr>
    </w:p>
    <w:p w14:paraId="7D8C41F5">
      <w:pPr>
        <w:wordWrap w:val="0"/>
        <w:rPr>
          <w:rFonts w:ascii="黑体" w:hAnsi="黑体" w:eastAsia="黑体" w:cs="黑体"/>
          <w:b/>
          <w:bCs/>
          <w:color w:val="000000" w:themeColor="text1"/>
          <w:sz w:val="32"/>
          <w:szCs w:val="32"/>
          <w14:textFill>
            <w14:solidFill>
              <w14:schemeClr w14:val="tx1"/>
            </w14:solidFill>
          </w14:textFill>
        </w:rPr>
      </w:pPr>
    </w:p>
    <w:p w14:paraId="3ACACD3D">
      <w:pPr>
        <w:keepNext/>
        <w:keepLines/>
        <w:wordWrap w:val="0"/>
        <w:spacing w:before="60" w:after="60" w:line="413" w:lineRule="auto"/>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br w:type="page"/>
      </w:r>
      <w:r>
        <w:rPr>
          <w:rFonts w:hint="eastAsia" w:ascii="黑体" w:hAnsi="黑体" w:eastAsia="黑体" w:cs="黑体"/>
          <w:b/>
          <w:bCs/>
          <w:color w:val="000000" w:themeColor="text1"/>
          <w:sz w:val="32"/>
          <w:szCs w:val="32"/>
          <w14:textFill>
            <w14:solidFill>
              <w14:schemeClr w14:val="tx1"/>
            </w14:solidFill>
          </w14:textFill>
        </w:rPr>
        <w:t>XX采购合同</w:t>
      </w:r>
    </w:p>
    <w:p w14:paraId="147C904C">
      <w:pPr>
        <w:wordWrap w:val="0"/>
        <w:snapToGrid w:val="0"/>
        <w:spacing w:line="360" w:lineRule="auto"/>
        <w:rPr>
          <w:rFonts w:ascii="宋体" w:hAnsi="宋体"/>
          <w:color w:val="000000" w:themeColor="text1"/>
          <w:szCs w:val="21"/>
          <w14:textFill>
            <w14:solidFill>
              <w14:schemeClr w14:val="tx1"/>
            </w14:solidFill>
          </w14:textFill>
        </w:rPr>
      </w:pPr>
    </w:p>
    <w:p w14:paraId="5E48CBCA">
      <w:pPr>
        <w:wordWrap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采购人（甲方）：钦州市第二人民医院                    </w:t>
      </w:r>
    </w:p>
    <w:p w14:paraId="1F6DA420">
      <w:pPr>
        <w:wordWrap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供应商（乙方）：</w:t>
      </w:r>
    </w:p>
    <w:p w14:paraId="4E74C357">
      <w:pPr>
        <w:wordWrap w:val="0"/>
        <w:snapToGrid w:val="0"/>
        <w:spacing w:line="360" w:lineRule="auto"/>
        <w:rPr>
          <w:rFonts w:ascii="宋体" w:hAnsi="宋体"/>
          <w:color w:val="000000" w:themeColor="text1"/>
          <w:spacing w:val="-20"/>
          <w:szCs w:val="21"/>
          <w14:textFill>
            <w14:solidFill>
              <w14:schemeClr w14:val="tx1"/>
            </w14:solidFill>
          </w14:textFill>
        </w:rPr>
      </w:pPr>
      <w:r>
        <w:rPr>
          <w:rFonts w:hint="eastAsia" w:ascii="宋体" w:hAnsi="宋体"/>
          <w:color w:val="000000" w:themeColor="text1"/>
          <w:spacing w:val="-20"/>
          <w:szCs w:val="21"/>
          <w14:textFill>
            <w14:solidFill>
              <w14:schemeClr w14:val="tx1"/>
            </w14:solidFill>
          </w14:textFill>
        </w:rPr>
        <w:t>采 购 计 划 号：</w:t>
      </w:r>
    </w:p>
    <w:p w14:paraId="2D182C24">
      <w:pPr>
        <w:wordWrap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项目名称：PACS影像在线数据存储设备升级改造</w:t>
      </w:r>
    </w:p>
    <w:p w14:paraId="45D98480">
      <w:pPr>
        <w:wordWrap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p>
    <w:p w14:paraId="00B92671">
      <w:pPr>
        <w:wordWrap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r>
        <w:rPr>
          <w:rFonts w:hint="eastAsia" w:ascii="宋体" w:hAnsi="宋体"/>
          <w:color w:val="000000" w:themeColor="text1"/>
          <w14:textFill>
            <w14:solidFill>
              <w14:schemeClr w14:val="tx1"/>
            </w14:solidFill>
          </w14:textFill>
        </w:rPr>
        <w:t>类型：</w:t>
      </w:r>
      <w:r>
        <w:rPr>
          <w:rFonts w:hint="eastAsia" w:ascii="宋体" w:hAnsi="宋体"/>
          <w:color w:val="000000" w:themeColor="text1"/>
          <w:u w:val="single"/>
          <w14:textFill>
            <w14:solidFill>
              <w14:schemeClr w14:val="tx1"/>
            </w14:solidFill>
          </w14:textFill>
        </w:rPr>
        <w:t>买卖合同</w:t>
      </w:r>
    </w:p>
    <w:p w14:paraId="0B1E1AE5">
      <w:pPr>
        <w:wordWrap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本合同为中小企业预留合同：</w:t>
      </w:r>
      <w:r>
        <w:rPr>
          <w:rFonts w:hint="eastAsia" w:ascii="宋体" w:hAnsi="宋体" w:cs="宋体"/>
          <w:color w:val="000000" w:themeColor="text1"/>
          <w:szCs w:val="21"/>
          <w:u w:val="single"/>
          <w14:textFill>
            <w14:solidFill>
              <w14:schemeClr w14:val="tx1"/>
            </w14:solidFill>
          </w14:textFill>
        </w:rPr>
        <w:t xml:space="preserve"> 否</w:t>
      </w:r>
      <w:r>
        <w:rPr>
          <w:rFonts w:hint="eastAsia" w:ascii="宋体" w:hAnsi="宋体" w:cs="宋体"/>
          <w:color w:val="000000" w:themeColor="text1"/>
          <w:szCs w:val="21"/>
          <w14:textFill>
            <w14:solidFill>
              <w14:schemeClr w14:val="tx1"/>
            </w14:solidFill>
          </w14:textFill>
        </w:rPr>
        <w:t>。</w:t>
      </w:r>
    </w:p>
    <w:p w14:paraId="57115DDE">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根据《中华人民共和国政府采购法》、《中华人民共和国民法典》等法律、法规规定，按照采购文件规定条款和乙方竞标承诺，甲乙双方签订本合同。</w:t>
      </w:r>
    </w:p>
    <w:p w14:paraId="658A1E31">
      <w:pPr>
        <w:wordWrap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第一条　合同标的</w:t>
      </w:r>
    </w:p>
    <w:tbl>
      <w:tblPr>
        <w:tblStyle w:val="23"/>
        <w:tblW w:w="915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87"/>
        <w:gridCol w:w="1191"/>
        <w:gridCol w:w="1167"/>
        <w:gridCol w:w="1090"/>
        <w:gridCol w:w="908"/>
        <w:gridCol w:w="668"/>
        <w:gridCol w:w="947"/>
        <w:gridCol w:w="1189"/>
      </w:tblGrid>
      <w:tr w14:paraId="610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6D298259">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287" w:type="dxa"/>
            <w:vAlign w:val="center"/>
          </w:tcPr>
          <w:p w14:paraId="0F54895C">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标的的名称</w:t>
            </w:r>
          </w:p>
        </w:tc>
        <w:tc>
          <w:tcPr>
            <w:tcW w:w="1191" w:type="dxa"/>
            <w:vAlign w:val="center"/>
          </w:tcPr>
          <w:p w14:paraId="6FEE103E">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品牌</w:t>
            </w:r>
          </w:p>
        </w:tc>
        <w:tc>
          <w:tcPr>
            <w:tcW w:w="1167" w:type="dxa"/>
            <w:vAlign w:val="center"/>
          </w:tcPr>
          <w:p w14:paraId="79E0ACAA">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规格型号</w:t>
            </w:r>
          </w:p>
        </w:tc>
        <w:tc>
          <w:tcPr>
            <w:tcW w:w="1090" w:type="dxa"/>
            <w:vAlign w:val="center"/>
          </w:tcPr>
          <w:p w14:paraId="68BC6073">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制造商</w:t>
            </w:r>
          </w:p>
        </w:tc>
        <w:tc>
          <w:tcPr>
            <w:tcW w:w="908" w:type="dxa"/>
            <w:vAlign w:val="center"/>
          </w:tcPr>
          <w:p w14:paraId="66170AC4">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  量</w:t>
            </w:r>
          </w:p>
        </w:tc>
        <w:tc>
          <w:tcPr>
            <w:tcW w:w="668" w:type="dxa"/>
            <w:vAlign w:val="center"/>
          </w:tcPr>
          <w:p w14:paraId="33FE17D0">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c>
          <w:tcPr>
            <w:tcW w:w="947" w:type="dxa"/>
            <w:vAlign w:val="center"/>
          </w:tcPr>
          <w:p w14:paraId="0CC38676">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  价</w:t>
            </w:r>
          </w:p>
          <w:p w14:paraId="3C133F53">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（元）</w:t>
            </w:r>
          </w:p>
        </w:tc>
        <w:tc>
          <w:tcPr>
            <w:tcW w:w="1189" w:type="dxa"/>
            <w:vAlign w:val="center"/>
          </w:tcPr>
          <w:p w14:paraId="4481C368">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  额</w:t>
            </w:r>
          </w:p>
          <w:p w14:paraId="3C6A8CEB">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（元）</w:t>
            </w:r>
          </w:p>
        </w:tc>
      </w:tr>
      <w:tr w14:paraId="7AEC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15C521C8">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87" w:type="dxa"/>
            <w:vAlign w:val="center"/>
          </w:tcPr>
          <w:p w14:paraId="0264D922">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91" w:type="dxa"/>
            <w:vAlign w:val="center"/>
          </w:tcPr>
          <w:p w14:paraId="2B420A64">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67" w:type="dxa"/>
            <w:vAlign w:val="center"/>
          </w:tcPr>
          <w:p w14:paraId="348FD668">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090" w:type="dxa"/>
            <w:vAlign w:val="center"/>
          </w:tcPr>
          <w:p w14:paraId="1D07E896">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908" w:type="dxa"/>
            <w:vAlign w:val="center"/>
          </w:tcPr>
          <w:p w14:paraId="261666DA">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668" w:type="dxa"/>
            <w:vAlign w:val="center"/>
          </w:tcPr>
          <w:p w14:paraId="02C76D48">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947" w:type="dxa"/>
            <w:vAlign w:val="center"/>
          </w:tcPr>
          <w:p w14:paraId="306E751D">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89" w:type="dxa"/>
            <w:vAlign w:val="center"/>
          </w:tcPr>
          <w:p w14:paraId="572835D8">
            <w:pPr>
              <w:wordWrap w:val="0"/>
              <w:snapToGrid w:val="0"/>
              <w:spacing w:line="360" w:lineRule="auto"/>
              <w:jc w:val="center"/>
              <w:rPr>
                <w:rFonts w:ascii="宋体" w:hAnsi="宋体"/>
                <w:color w:val="000000" w:themeColor="text1"/>
                <w:szCs w:val="21"/>
                <w14:textFill>
                  <w14:solidFill>
                    <w14:schemeClr w14:val="tx1"/>
                  </w14:solidFill>
                </w14:textFill>
              </w:rPr>
            </w:pPr>
          </w:p>
        </w:tc>
      </w:tr>
      <w:tr w14:paraId="6FC8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28E27FAB">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87" w:type="dxa"/>
            <w:vAlign w:val="center"/>
          </w:tcPr>
          <w:p w14:paraId="6535037E">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91" w:type="dxa"/>
            <w:vAlign w:val="center"/>
          </w:tcPr>
          <w:p w14:paraId="4CA4CDB7">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67" w:type="dxa"/>
            <w:vAlign w:val="center"/>
          </w:tcPr>
          <w:p w14:paraId="71C61416">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090" w:type="dxa"/>
            <w:vAlign w:val="center"/>
          </w:tcPr>
          <w:p w14:paraId="33C84C91">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908" w:type="dxa"/>
            <w:vAlign w:val="center"/>
          </w:tcPr>
          <w:p w14:paraId="64910F24">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668" w:type="dxa"/>
            <w:vAlign w:val="center"/>
          </w:tcPr>
          <w:p w14:paraId="5412E5C0">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947" w:type="dxa"/>
            <w:vAlign w:val="center"/>
          </w:tcPr>
          <w:p w14:paraId="619233F6">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89" w:type="dxa"/>
            <w:vAlign w:val="center"/>
          </w:tcPr>
          <w:p w14:paraId="41CBFC70">
            <w:pPr>
              <w:wordWrap w:val="0"/>
              <w:snapToGrid w:val="0"/>
              <w:spacing w:line="360" w:lineRule="auto"/>
              <w:jc w:val="center"/>
              <w:rPr>
                <w:rFonts w:ascii="宋体" w:hAnsi="宋体"/>
                <w:color w:val="000000" w:themeColor="text1"/>
                <w:szCs w:val="21"/>
                <w14:textFill>
                  <w14:solidFill>
                    <w14:schemeClr w14:val="tx1"/>
                  </w14:solidFill>
                </w14:textFill>
              </w:rPr>
            </w:pPr>
          </w:p>
        </w:tc>
      </w:tr>
      <w:tr w14:paraId="4A48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0D755287">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87" w:type="dxa"/>
            <w:vAlign w:val="center"/>
          </w:tcPr>
          <w:p w14:paraId="3FF8D92D">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91" w:type="dxa"/>
            <w:vAlign w:val="center"/>
          </w:tcPr>
          <w:p w14:paraId="27D0BCC6">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67" w:type="dxa"/>
            <w:vAlign w:val="center"/>
          </w:tcPr>
          <w:p w14:paraId="59A39BF1">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090" w:type="dxa"/>
            <w:vAlign w:val="center"/>
          </w:tcPr>
          <w:p w14:paraId="02A4D08B">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908" w:type="dxa"/>
            <w:vAlign w:val="center"/>
          </w:tcPr>
          <w:p w14:paraId="6C6D3B4D">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668" w:type="dxa"/>
            <w:vAlign w:val="center"/>
          </w:tcPr>
          <w:p w14:paraId="5C55D202">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947" w:type="dxa"/>
            <w:vAlign w:val="center"/>
          </w:tcPr>
          <w:p w14:paraId="30C8F1BB">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89" w:type="dxa"/>
            <w:vAlign w:val="center"/>
          </w:tcPr>
          <w:p w14:paraId="2D8D4CD4">
            <w:pPr>
              <w:wordWrap w:val="0"/>
              <w:snapToGrid w:val="0"/>
              <w:spacing w:line="360" w:lineRule="auto"/>
              <w:jc w:val="center"/>
              <w:rPr>
                <w:rFonts w:ascii="宋体" w:hAnsi="宋体"/>
                <w:color w:val="000000" w:themeColor="text1"/>
                <w:szCs w:val="21"/>
                <w14:textFill>
                  <w14:solidFill>
                    <w14:schemeClr w14:val="tx1"/>
                  </w14:solidFill>
                </w14:textFill>
              </w:rPr>
            </w:pPr>
          </w:p>
        </w:tc>
      </w:tr>
      <w:tr w14:paraId="47C7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75309C33">
            <w:pPr>
              <w:wordWrap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287" w:type="dxa"/>
            <w:vAlign w:val="center"/>
          </w:tcPr>
          <w:p w14:paraId="5DD51C25">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91" w:type="dxa"/>
            <w:vAlign w:val="center"/>
          </w:tcPr>
          <w:p w14:paraId="660F76EA">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67" w:type="dxa"/>
            <w:vAlign w:val="center"/>
          </w:tcPr>
          <w:p w14:paraId="369A2728">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090" w:type="dxa"/>
            <w:vAlign w:val="center"/>
          </w:tcPr>
          <w:p w14:paraId="30AFD845">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908" w:type="dxa"/>
            <w:vAlign w:val="center"/>
          </w:tcPr>
          <w:p w14:paraId="2A6777D4">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668" w:type="dxa"/>
            <w:vAlign w:val="center"/>
          </w:tcPr>
          <w:p w14:paraId="425F75EA">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947" w:type="dxa"/>
            <w:vAlign w:val="center"/>
          </w:tcPr>
          <w:p w14:paraId="0D126C91">
            <w:pPr>
              <w:wordWrap w:val="0"/>
              <w:snapToGrid w:val="0"/>
              <w:spacing w:line="360" w:lineRule="auto"/>
              <w:jc w:val="center"/>
              <w:rPr>
                <w:rFonts w:ascii="宋体" w:hAnsi="宋体"/>
                <w:color w:val="000000" w:themeColor="text1"/>
                <w:szCs w:val="21"/>
                <w14:textFill>
                  <w14:solidFill>
                    <w14:schemeClr w14:val="tx1"/>
                  </w14:solidFill>
                </w14:textFill>
              </w:rPr>
            </w:pPr>
          </w:p>
        </w:tc>
        <w:tc>
          <w:tcPr>
            <w:tcW w:w="1189" w:type="dxa"/>
            <w:vAlign w:val="center"/>
          </w:tcPr>
          <w:p w14:paraId="4D8A6B47">
            <w:pPr>
              <w:wordWrap w:val="0"/>
              <w:snapToGrid w:val="0"/>
              <w:spacing w:line="360" w:lineRule="auto"/>
              <w:jc w:val="center"/>
              <w:rPr>
                <w:rFonts w:ascii="宋体" w:hAnsi="宋体"/>
                <w:color w:val="000000" w:themeColor="text1"/>
                <w:szCs w:val="21"/>
                <w14:textFill>
                  <w14:solidFill>
                    <w14:schemeClr w14:val="tx1"/>
                  </w14:solidFill>
                </w14:textFill>
              </w:rPr>
            </w:pPr>
          </w:p>
        </w:tc>
      </w:tr>
      <w:tr w14:paraId="2A5B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vAlign w:val="center"/>
          </w:tcPr>
          <w:p w14:paraId="6B3BF136">
            <w:pPr>
              <w:wordWrap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合计金额（人民币）：</w:t>
            </w:r>
            <w:r>
              <w:rPr>
                <w:rFonts w:hint="eastAsia" w:ascii="宋体" w:hAnsi="宋体"/>
                <w:color w:val="000000" w:themeColor="text1"/>
                <w:szCs w:val="21"/>
                <w:u w:val="single"/>
                <w14:textFill>
                  <w14:solidFill>
                    <w14:schemeClr w14:val="tx1"/>
                  </w14:solidFill>
                </w14:textFill>
              </w:rPr>
              <w:t xml:space="preserve">（大写）                          （小写）                 </w:t>
            </w:r>
          </w:p>
        </w:tc>
      </w:tr>
    </w:tbl>
    <w:p w14:paraId="52124A00">
      <w:pPr>
        <w:wordWrap w:val="0"/>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第二条　标的质量</w:t>
      </w:r>
    </w:p>
    <w:p w14:paraId="7617BCE5">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1.乙方所提供标的的名称、商标品牌、生产厂家、规格型号、技术参数等内容必须与乙方竞标文件及有关承诺相一致，且满足项目实施要求。</w:t>
      </w:r>
    </w:p>
    <w:p w14:paraId="33367D6D">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2.乙方所提供的货物必须是全新、未使用的原装产品，且在正常安装、使用和保养条件下，其使用寿命期内各项指标均达到竞标文件的承诺。</w:t>
      </w:r>
    </w:p>
    <w:p w14:paraId="47AC7EC8">
      <w:pPr>
        <w:wordWrap w:val="0"/>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第三条　</w:t>
      </w:r>
      <w:r>
        <w:rPr>
          <w:rFonts w:hint="eastAsia" w:ascii="宋体" w:hAnsi="宋体"/>
          <w:color w:val="000000" w:themeColor="text1"/>
          <w:szCs w:val="21"/>
          <w14:textFill>
            <w14:solidFill>
              <w14:schemeClr w14:val="tx1"/>
            </w14:solidFill>
          </w14:textFill>
        </w:rPr>
        <w:t>履行时间（期限）、地点和方式</w:t>
      </w:r>
    </w:p>
    <w:p w14:paraId="6AFE4CB1">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1.履行时间（期限）：</w:t>
      </w:r>
    </w:p>
    <w:p w14:paraId="6AA189CF">
      <w:pPr>
        <w:wordWrap w:val="0"/>
        <w:snapToGrid w:val="0"/>
        <w:spacing w:line="360" w:lineRule="auto"/>
        <w:ind w:firstLine="420" w:firstLineChars="200"/>
        <w:rPr>
          <w:rFonts w:ascii="宋体" w:hAnsi="宋体" w:cs="宋体"/>
          <w:i/>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2.履行地点：</w:t>
      </w:r>
    </w:p>
    <w:p w14:paraId="3C3729A2">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3.履行方式</w:t>
      </w:r>
    </w:p>
    <w:p w14:paraId="6EDF9593">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乙方负责货物运输，</w:t>
      </w:r>
      <w:r>
        <w:rPr>
          <w:rFonts w:hint="eastAsia" w:ascii="宋体" w:hAnsi="宋体" w:cs="宋体"/>
          <w:color w:val="000000" w:themeColor="text1"/>
          <w:szCs w:val="21"/>
          <w14:textFill>
            <w14:solidFill>
              <w14:schemeClr w14:val="tx1"/>
            </w14:solidFill>
          </w14:textFill>
        </w:rPr>
        <w:t>货物的运输方式：。</w:t>
      </w:r>
    </w:p>
    <w:p w14:paraId="63F90DF6">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（2）交货方式</w:t>
      </w:r>
    </w:p>
    <w:p w14:paraId="16FDC967">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乙方将货物送到甲方指定地点。</w:t>
      </w:r>
    </w:p>
    <w:p w14:paraId="7C6A9042">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甲方自行到乙方指定地点提货。</w:t>
      </w:r>
    </w:p>
    <w:p w14:paraId="7ECF9334">
      <w:pPr>
        <w:wordWrap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其他：。</w:t>
      </w:r>
    </w:p>
    <w:p w14:paraId="5E5444EF">
      <w:pPr>
        <w:wordWrap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第四条　</w:t>
      </w:r>
      <w:r>
        <w:rPr>
          <w:rFonts w:hint="eastAsia" w:ascii="宋体" w:hAnsi="宋体"/>
          <w:b/>
          <w:color w:val="000000" w:themeColor="text1"/>
          <w14:textFill>
            <w14:solidFill>
              <w14:schemeClr w14:val="tx1"/>
            </w14:solidFill>
          </w14:textFill>
        </w:rPr>
        <w:t>包装方式</w:t>
      </w:r>
    </w:p>
    <w:p w14:paraId="40AC486E">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1.乙方提供的货物均应按竞标文件承诺的要求的包装材料、包装标准、包装方式进行包装。</w:t>
      </w:r>
    </w:p>
    <w:p w14:paraId="473B31F0">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2.乙方应在货物发运前对其进行满足运输距离、防水、防潮、防震、防锈和防破损装卸等要求包装，以保证货物安全运达甲方指定地点。</w:t>
      </w:r>
    </w:p>
    <w:p w14:paraId="2062C909">
      <w:pPr>
        <w:wordWrap w:val="0"/>
        <w:spacing w:after="120"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3.货物的使用说明书（货物属于进口产品的，供货时应同时附上中文使用说明书）、质量检验证明书、质量合格证、随配附件和工具以及清单一并附于货物包装内。</w:t>
      </w:r>
    </w:p>
    <w:p w14:paraId="288F4FF4">
      <w:pPr>
        <w:wordWrap w:val="0"/>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第五条　安装和培训</w:t>
      </w:r>
    </w:p>
    <w:p w14:paraId="135ABBD7">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1.安装时间：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；安装地点：</w:t>
      </w:r>
      <w:r>
        <w:rPr>
          <w:rFonts w:hint="eastAsia" w:ascii="宋体" w:hAnsi="宋体"/>
          <w:color w:val="000000" w:themeColor="text1"/>
          <w:szCs w:val="21"/>
          <w:u w:val="single"/>
          <w14:textFill>
            <w14:solidFill>
              <w14:schemeClr w14:val="tx1"/>
            </w14:solidFill>
          </w14:textFill>
        </w:rPr>
        <w:t xml:space="preserve">     。</w:t>
      </w:r>
    </w:p>
    <w:p w14:paraId="498C1AEE">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2.安装要求：</w:t>
      </w:r>
      <w:r>
        <w:rPr>
          <w:rFonts w:hint="eastAsia" w:ascii="宋体" w:hAnsi="宋体"/>
          <w:color w:val="000000" w:themeColor="text1"/>
          <w:szCs w:val="21"/>
          <w:u w:val="single"/>
          <w14:textFill>
            <w14:solidFill>
              <w14:schemeClr w14:val="tx1"/>
            </w14:solidFill>
          </w14:textFill>
        </w:rPr>
        <w:t>乙方应当按采购文件要求（如有）或甲方要求进行安装</w:t>
      </w:r>
      <w:r>
        <w:rPr>
          <w:rFonts w:hint="eastAsia" w:ascii="宋体" w:hAnsi="宋体"/>
          <w:color w:val="000000" w:themeColor="text1"/>
          <w:szCs w:val="21"/>
          <w14:textFill>
            <w14:solidFill>
              <w14:schemeClr w14:val="tx1"/>
            </w14:solidFill>
          </w14:textFill>
        </w:rPr>
        <w:t>。</w:t>
      </w:r>
    </w:p>
    <w:p w14:paraId="7846BBB6">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3.甲方应提供必要安装条件（如场地、电源、水源等）。</w:t>
      </w:r>
    </w:p>
    <w:p w14:paraId="570EEE18">
      <w:pPr>
        <w:wordWrap w:val="0"/>
        <w:spacing w:after="12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4.乙方应当按照竞标（响应）文件的承诺对甲方有关人员进行培训。培训时间：；培训地点：。</w:t>
      </w:r>
    </w:p>
    <w:p w14:paraId="1D4A9DDC">
      <w:pPr>
        <w:wordWrap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第六条　合同价款及支付</w:t>
      </w:r>
    </w:p>
    <w:p w14:paraId="2FC8DA43">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1.本合同以人民币付款。</w:t>
      </w:r>
    </w:p>
    <w:p w14:paraId="2CB63D15">
      <w:pPr>
        <w:wordWrap w:val="0"/>
        <w:snapToGrid w:val="0"/>
        <w:spacing w:line="360" w:lineRule="auto"/>
        <w:ind w:firstLine="420" w:firstLineChars="200"/>
        <w:rPr>
          <w:rFonts w:ascii="宋体" w:hAnsi="宋体"/>
          <w:color w:val="000000" w:themeColor="text1"/>
          <w:kern w:val="0"/>
          <w:sz w:val="2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2.合同价款（或者报酬）：</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 w:val="20"/>
          <w:szCs w:val="21"/>
          <w14:textFill>
            <w14:solidFill>
              <w14:schemeClr w14:val="tx1"/>
            </w14:solidFill>
          </w14:textFill>
        </w:rPr>
        <w:t>。</w:t>
      </w:r>
    </w:p>
    <w:p w14:paraId="48CC4C76">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合同价款包括但不限于本次采购范围内货物货款、货物标准附件、备品备件、专用工具、包装、运输、装卸、保险、利润、税金、货到就位以及安装、安装所需辅材、调试、培训、承诺售后服务内售后服务费用以及相关文件规定、合同包含的所有风险、责任等各项应有费用和税金。乙方实施项目工作期间如出现人员人身、财产安全事故、损失等，均由成交供应商全部负责，甲方不负任何负责。</w:t>
      </w:r>
    </w:p>
    <w:p w14:paraId="614BA412">
      <w:pPr>
        <w:wordWrap w:val="0"/>
        <w:snapToGrid w:val="0"/>
        <w:spacing w:line="360" w:lineRule="auto"/>
        <w:ind w:firstLine="420" w:firstLineChars="200"/>
        <w:rPr>
          <w:color w:val="000000" w:themeColor="text1"/>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付款进度安排</w:t>
      </w:r>
      <w:r>
        <w:rPr>
          <w:rFonts w:hint="eastAsia" w:ascii="宋体" w:hAnsi="宋体"/>
          <w:i/>
          <w:color w:val="000000" w:themeColor="text1"/>
          <w:kern w:val="0"/>
          <w:szCs w:val="21"/>
          <w14:textFill>
            <w14:solidFill>
              <w14:schemeClr w14:val="tx1"/>
            </w14:solidFill>
          </w14:textFill>
        </w:rPr>
        <w:t>：</w:t>
      </w:r>
      <w:r>
        <w:rPr>
          <w:rFonts w:hint="eastAsia" w:ascii="宋体" w:hAnsi="宋体"/>
          <w:iCs/>
          <w:color w:val="000000" w:themeColor="text1"/>
          <w:kern w:val="0"/>
          <w:szCs w:val="21"/>
          <w:u w:val="single"/>
          <w14:textFill>
            <w14:solidFill>
              <w14:schemeClr w14:val="tx1"/>
            </w14:solidFill>
          </w14:textFill>
        </w:rPr>
        <w:t>一年付清。签订合同后无预付款，设备到达甲方指定地点并核验无误后支付合同款20%，验收合格后半年内支付合同款30%，验收合格后一年内支付合同款50%。</w:t>
      </w:r>
    </w:p>
    <w:p w14:paraId="73101848">
      <w:pPr>
        <w:wordWrap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 xml:space="preserve">5.资金支付方式： </w:t>
      </w:r>
      <w:r>
        <w:rPr>
          <w:rFonts w:hint="eastAsia" w:hAnsi="宋体"/>
          <w:color w:val="000000" w:themeColor="text1"/>
          <w:u w:val="single"/>
          <w14:textFill>
            <w14:solidFill>
              <w14:schemeClr w14:val="tx1"/>
            </w14:solidFill>
          </w14:textFill>
        </w:rPr>
        <w:t>银行转账</w:t>
      </w:r>
      <w:r>
        <w:rPr>
          <w:rFonts w:hint="eastAsia" w:hAnsi="宋体"/>
          <w:color w:val="000000" w:themeColor="text1"/>
          <w14:textFill>
            <w14:solidFill>
              <w14:schemeClr w14:val="tx1"/>
            </w14:solidFill>
          </w14:textFill>
        </w:rPr>
        <w:t>。</w:t>
      </w:r>
    </w:p>
    <w:p w14:paraId="0F607AD6">
      <w:pPr>
        <w:wordWrap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第七条　验收、交付标准和方法</w:t>
      </w:r>
    </w:p>
    <w:p w14:paraId="0E56248F">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1.验收标准和方法</w:t>
      </w:r>
    </w:p>
    <w:p w14:paraId="078D24F2">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（1）验收标准：</w:t>
      </w:r>
    </w:p>
    <w:p w14:paraId="713FC7E1">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1）为保证本项目的货物是原装正品、符合国家标准的产品，乙方在供货前须按设备参数及其性能配置要求规定的检验项目和检验方法</w:t>
      </w:r>
      <w:r>
        <w:rPr>
          <w:color w:val="000000" w:themeColor="text1"/>
          <w14:textFill>
            <w14:solidFill>
              <w14:schemeClr w14:val="tx1"/>
            </w14:solidFill>
          </w14:textFill>
        </w:rPr>
        <w:t>对将要供应的货物</w:t>
      </w:r>
      <w:r>
        <w:rPr>
          <w:rFonts w:hint="eastAsia" w:ascii="宋体" w:hAnsi="宋体"/>
          <w:color w:val="000000" w:themeColor="text1"/>
          <w:szCs w:val="21"/>
          <w14:textFill>
            <w14:solidFill>
              <w14:schemeClr w14:val="tx1"/>
            </w14:solidFill>
          </w14:textFill>
        </w:rPr>
        <w:t>进行全面检验，提供相关检测报告，结果必须符合验收标准要求，否则甲方有权上报监督管理部门并取消合同。</w:t>
      </w:r>
    </w:p>
    <w:p w14:paraId="2EA4F2DF">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必须保证所提供的货物及相关服务涉及到的知识产权和相关技术资料是合法取得的，甲方在使用产品及服务时不会侵犯任何第三方的专利权、商标权、工业设计权或其他权利，不会因为甲方的使用遭受第三方侵权指控，包括被责令致歉、停止使用、追偿或要求赔偿损失等。否则，乙方负责解决由此引起的一切纠纷，甲方有权追究供应商的法律责任，其不利后果由乙方全部承担。</w:t>
      </w:r>
    </w:p>
    <w:p w14:paraId="1F88111B">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（2）验收程序及方法：</w:t>
      </w:r>
    </w:p>
    <w:p w14:paraId="70F7E1F3">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1）乙方履行完合同义务后，书面向甲方提交验收申请。</w:t>
      </w:r>
    </w:p>
    <w:p w14:paraId="2FE87CDF">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2）甲方收到乙方验收申请之日起7个工作日内组织验收，并提出验收意见，逾期不验收的，视同验收合格。甲方委托第三方机构组织项目验收的，其验收时间以该项目验收方案确定的验收时间为准。</w:t>
      </w:r>
    </w:p>
    <w:p w14:paraId="2CE0B868">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3）本项目验收由验收小组按照采购合同约定对每一项技术和商务要求的履约情况进行确认。</w:t>
      </w:r>
    </w:p>
    <w:p w14:paraId="0EC4F37D">
      <w:pPr>
        <w:wordWrap w:val="0"/>
        <w:spacing w:line="360" w:lineRule="auto"/>
        <w:ind w:firstLine="42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Cs w:val="21"/>
          <w14:textFill>
            <w14:solidFill>
              <w14:schemeClr w14:val="tx1"/>
            </w14:solidFill>
          </w14:textFill>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6AAEFB23">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5）验收过程中所产生的一切费用均由乙方承担。</w:t>
      </w:r>
    </w:p>
    <w:p w14:paraId="6ACE059F">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color w:val="000000" w:themeColor="text1"/>
          <w14:textFill>
            <w14:solidFill>
              <w14:schemeClr w14:val="tx1"/>
            </w14:solidFill>
          </w14:textFill>
        </w:rPr>
        <w:t>验收书一式份，甲乙双方各执份、受托第三方机构一份（如有）</w:t>
      </w:r>
      <w:r>
        <w:rPr>
          <w:rFonts w:hint="eastAsia" w:ascii="宋体" w:hAnsi="宋体"/>
          <w:color w:val="000000" w:themeColor="text1"/>
          <w:szCs w:val="21"/>
          <w14:textFill>
            <w14:solidFill>
              <w14:schemeClr w14:val="tx1"/>
            </w14:solidFill>
          </w14:textFill>
        </w:rPr>
        <w:t xml:space="preserve">。 </w:t>
      </w:r>
    </w:p>
    <w:p w14:paraId="5D110CE1">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7）验收结论不合格的，乙方应自收到验收书后日内及时予以解决。经乙方对验收结论不合格的货物进行整改后，仍然达不到要求的，经双方协商，可按以下办法处理：</w:t>
      </w:r>
    </w:p>
    <w:p w14:paraId="6208BA49">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①更换：由乙方承担所发生的全部费用。</w:t>
      </w:r>
    </w:p>
    <w:p w14:paraId="1ADC3F3A">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②贬值处理：由甲乙双方合议定价。</w:t>
      </w:r>
    </w:p>
    <w:p w14:paraId="3193A3B0">
      <w:pPr>
        <w:wordWrap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2.交付标准和方法</w:t>
      </w:r>
    </w:p>
    <w:p w14:paraId="72344933">
      <w:pPr>
        <w:wordWrap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（1）除售后服务验收外，</w:t>
      </w:r>
      <w:r>
        <w:rPr>
          <w:rFonts w:hint="eastAsia" w:ascii="宋体" w:hAnsi="宋体"/>
          <w:color w:val="000000" w:themeColor="text1"/>
          <w:szCs w:val="21"/>
          <w14:textFill>
            <w14:solidFill>
              <w14:schemeClr w14:val="tx1"/>
            </w14:solidFill>
          </w14:textFill>
        </w:rPr>
        <w:t>验收结论合格的，乙方应自收到验收书后日内向甲方交付使用。</w:t>
      </w:r>
    </w:p>
    <w:p w14:paraId="1A73C998">
      <w:pPr>
        <w:wordWrap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（2）货物的所有权和风险自交付时起由乙方转移至甲方，货物交付给甲方之前所有风险均由乙方承担。</w:t>
      </w:r>
    </w:p>
    <w:p w14:paraId="0CF8D978">
      <w:pPr>
        <w:wordWrap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第八条  售后服务</w:t>
      </w:r>
    </w:p>
    <w:p w14:paraId="33213FD4">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1.乙方应按照国家有关法律法规规定以及竞标（响应）文件承诺，为甲方提供售后服务。</w:t>
      </w:r>
    </w:p>
    <w:p w14:paraId="13E1B268">
      <w:pPr>
        <w:wordWrap w:val="0"/>
        <w:snapToGrid w:val="0"/>
        <w:spacing w:line="360" w:lineRule="auto"/>
        <w:ind w:firstLine="420" w:firstLineChars="200"/>
        <w:rPr>
          <w:rFonts w:ascii="宋体" w:hAnsi="宋体"/>
          <w:i/>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2.质量保修范围：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质保期：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i/>
          <w:color w:val="000000" w:themeColor="text1"/>
          <w14:textFill>
            <w14:solidFill>
              <w14:schemeClr w14:val="tx1"/>
            </w14:solidFill>
          </w14:textFill>
        </w:rPr>
        <w:t>（</w:t>
      </w:r>
      <w:r>
        <w:rPr>
          <w:rFonts w:hint="eastAsia" w:hAnsi="宋体"/>
          <w:i/>
          <w:color w:val="000000" w:themeColor="text1"/>
          <w14:textFill>
            <w14:solidFill>
              <w14:schemeClr w14:val="tx1"/>
            </w14:solidFill>
          </w14:textFill>
        </w:rPr>
        <w:t>注：</w:t>
      </w:r>
      <w:r>
        <w:rPr>
          <w:rFonts w:hint="eastAsia" w:ascii="宋体" w:hAnsi="宋体"/>
          <w:i/>
          <w:color w:val="000000" w:themeColor="text1"/>
          <w14:textFill>
            <w14:solidFill>
              <w14:schemeClr w14:val="tx1"/>
            </w14:solidFill>
          </w14:textFill>
        </w:rPr>
        <w:t>根据项目实际情况填写，且与</w:t>
      </w:r>
      <w:r>
        <w:rPr>
          <w:rFonts w:hint="eastAsia" w:ascii="宋体" w:hAnsi="宋体"/>
          <w:i/>
          <w:color w:val="000000" w:themeColor="text1"/>
          <w:szCs w:val="21"/>
          <w14:textFill>
            <w14:solidFill>
              <w14:schemeClr w14:val="tx1"/>
            </w14:solidFill>
          </w14:textFill>
        </w:rPr>
        <w:t>竞标（响应）文件承诺</w:t>
      </w:r>
      <w:r>
        <w:rPr>
          <w:rFonts w:hint="eastAsia" w:ascii="宋体" w:hAnsi="宋体"/>
          <w:i/>
          <w:color w:val="000000" w:themeColor="text1"/>
          <w14:textFill>
            <w14:solidFill>
              <w14:schemeClr w14:val="tx1"/>
            </w14:solidFill>
          </w14:textFill>
        </w:rPr>
        <w:t>一致）</w:t>
      </w:r>
    </w:p>
    <w:p w14:paraId="5EF98ADF">
      <w:pPr>
        <w:wordWrap w:val="0"/>
        <w:snapToGrid w:val="0"/>
        <w:spacing w:line="360" w:lineRule="auto"/>
        <w:ind w:left="-61" w:leftChars="-29" w:firstLine="517" w:firstLineChars="245"/>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第九条　履约保证金</w:t>
      </w:r>
    </w:p>
    <w:p w14:paraId="4D355DC8">
      <w:pPr>
        <w:wordWrap w:val="0"/>
        <w:autoSpaceDE w:val="0"/>
        <w:autoSpaceDN w:val="0"/>
        <w:snapToGrid w:val="0"/>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本项目不收取履约保证金</w:t>
      </w:r>
    </w:p>
    <w:p w14:paraId="76B14252">
      <w:pPr>
        <w:wordWrap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第十条　违约责任</w:t>
      </w:r>
    </w:p>
    <w:p w14:paraId="6563DF49">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1.合同一方不履行合同义务、履行合同义务不符合约定或者违反合同项下所作保证的， 应向对方承担继续履行、采取修理、更换、退货等补救措施或者赔偿损失等违约责任。</w:t>
      </w:r>
    </w:p>
    <w:p w14:paraId="25A7BFD9">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2.乙方未能按时交付货物的，应向甲方支付迟延交付违约金。迟延交付违约金的计算方法如下：</w:t>
      </w:r>
    </w:p>
    <w:p w14:paraId="354F3EBB">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（1）从迟交的第一周到第四周，每周迟延交付违约金为合同价款（报酬）的</w:t>
      </w:r>
      <w:r>
        <w:rPr>
          <w:rFonts w:hint="eastAsia" w:ascii="宋体" w:hAnsi="宋体"/>
          <w:color w:val="000000" w:themeColor="text1"/>
          <w:kern w:val="0"/>
          <w:szCs w:val="21"/>
          <w:u w:val="single"/>
          <w14:textFill>
            <w14:solidFill>
              <w14:schemeClr w14:val="tx1"/>
            </w14:solidFill>
          </w14:textFill>
        </w:rPr>
        <w:t>0.5%</w:t>
      </w:r>
      <w:r>
        <w:rPr>
          <w:rFonts w:hint="eastAsia" w:ascii="宋体" w:hAnsi="宋体"/>
          <w:color w:val="000000" w:themeColor="text1"/>
          <w:kern w:val="0"/>
          <w:szCs w:val="21"/>
          <w14:textFill>
            <w14:solidFill>
              <w14:schemeClr w14:val="tx1"/>
            </w14:solidFill>
          </w14:textFill>
        </w:rPr>
        <w:t>；</w:t>
      </w:r>
    </w:p>
    <w:p w14:paraId="17ABE723">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（2）从迟交的第五周到第八周，每周迟延交付违约金为合同价款（报酬）的</w:t>
      </w:r>
      <w:r>
        <w:rPr>
          <w:rFonts w:hint="eastAsia" w:ascii="宋体" w:hAnsi="宋体"/>
          <w:color w:val="000000" w:themeColor="text1"/>
          <w:kern w:val="0"/>
          <w:szCs w:val="21"/>
          <w:u w:val="single"/>
          <w14:textFill>
            <w14:solidFill>
              <w14:schemeClr w14:val="tx1"/>
            </w14:solidFill>
          </w14:textFill>
        </w:rPr>
        <w:t xml:space="preserve"> 1%</w:t>
      </w:r>
      <w:r>
        <w:rPr>
          <w:rFonts w:hint="eastAsia" w:ascii="宋体" w:hAnsi="宋体"/>
          <w:color w:val="000000" w:themeColor="text1"/>
          <w:kern w:val="0"/>
          <w:szCs w:val="21"/>
          <w14:textFill>
            <w14:solidFill>
              <w14:schemeClr w14:val="tx1"/>
            </w14:solidFill>
          </w14:textFill>
        </w:rPr>
        <w:t>；</w:t>
      </w:r>
    </w:p>
    <w:p w14:paraId="7CF47D31">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（3）从迟交第九周起，每周迟延交付违约金为合同价款（报酬）的</w:t>
      </w:r>
      <w:r>
        <w:rPr>
          <w:rFonts w:hint="eastAsia" w:ascii="宋体" w:hAnsi="宋体"/>
          <w:color w:val="000000" w:themeColor="text1"/>
          <w:kern w:val="0"/>
          <w:szCs w:val="21"/>
          <w:u w:val="single"/>
          <w14:textFill>
            <w14:solidFill>
              <w14:schemeClr w14:val="tx1"/>
            </w14:solidFill>
          </w14:textFill>
        </w:rPr>
        <w:t>1.5%</w:t>
      </w:r>
      <w:r>
        <w:rPr>
          <w:rFonts w:hint="eastAsia" w:ascii="宋体" w:hAnsi="宋体"/>
          <w:color w:val="000000" w:themeColor="text1"/>
          <w:kern w:val="0"/>
          <w:szCs w:val="21"/>
          <w14:textFill>
            <w14:solidFill>
              <w14:schemeClr w14:val="tx1"/>
            </w14:solidFill>
          </w14:textFill>
        </w:rPr>
        <w:t>。在计算迟延交付违约金时，迟交不足一周的按一周计算。迟延交付违约金的总额不得超过合同价款（报酬）的</w:t>
      </w:r>
      <w:r>
        <w:rPr>
          <w:rFonts w:hint="eastAsia" w:ascii="宋体" w:hAnsi="宋体"/>
          <w:color w:val="000000" w:themeColor="text1"/>
          <w:kern w:val="0"/>
          <w:szCs w:val="21"/>
          <w:u w:val="single"/>
          <w14:textFill>
            <w14:solidFill>
              <w14:schemeClr w14:val="tx1"/>
            </w14:solidFill>
          </w14:textFill>
        </w:rPr>
        <w:t xml:space="preserve"> 10% </w:t>
      </w:r>
      <w:r>
        <w:rPr>
          <w:rFonts w:hint="eastAsia" w:ascii="宋体" w:hAnsi="宋体"/>
          <w:color w:val="000000" w:themeColor="text1"/>
          <w:kern w:val="0"/>
          <w:szCs w:val="21"/>
          <w14:textFill>
            <w14:solidFill>
              <w14:schemeClr w14:val="tx1"/>
            </w14:solidFill>
          </w14:textFill>
        </w:rPr>
        <w:t>。迟延交付违约金的支付不能免除乙方继续交付相关合同货物的义务，但如迟延交付必然导致合同货物安装、调试、验收等工作推迟的，相关工作应相应顺延。</w:t>
      </w:r>
    </w:p>
    <w:p w14:paraId="0E7C4885">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3.乙方未按本合同和竞标文件承诺提供售后服务的，乙方应按本合同价款（报酬）的 </w:t>
      </w:r>
      <w:r>
        <w:rPr>
          <w:rFonts w:hint="eastAsia" w:ascii="宋体" w:hAnsi="宋体"/>
          <w:color w:val="000000" w:themeColor="text1"/>
          <w:kern w:val="0"/>
          <w:szCs w:val="21"/>
          <w:u w:val="single"/>
          <w14:textFill>
            <w14:solidFill>
              <w14:schemeClr w14:val="tx1"/>
            </w14:solidFill>
          </w14:textFill>
        </w:rPr>
        <w:t xml:space="preserve">10 </w:t>
      </w:r>
      <w:r>
        <w:rPr>
          <w:rFonts w:hint="eastAsia" w:ascii="宋体" w:hAnsi="宋体"/>
          <w:color w:val="000000" w:themeColor="text1"/>
          <w:kern w:val="0"/>
          <w:szCs w:val="21"/>
          <w14:textFill>
            <w14:solidFill>
              <w14:schemeClr w14:val="tx1"/>
            </w14:solidFill>
          </w14:textFill>
        </w:rPr>
        <w:t>%向甲方支付违约金。</w:t>
      </w:r>
    </w:p>
    <w:p w14:paraId="1F38E36B">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4.因某一方原因导致变更、中止或者终止政府采购合同的，该方应当对另一方受到的损失予以赔偿或者补偿。</w:t>
      </w:r>
    </w:p>
    <w:p w14:paraId="4A92EFF6">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5.其它违约责任按《中华人民共和国民法典》处理。</w:t>
      </w:r>
    </w:p>
    <w:p w14:paraId="6B39F062">
      <w:pPr>
        <w:wordWrap w:val="0"/>
        <w:snapToGrid w:val="0"/>
        <w:spacing w:line="360" w:lineRule="auto"/>
        <w:ind w:firstLine="413" w:firstLineChars="196"/>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第十一条  不可抗力事件处理</w:t>
      </w:r>
    </w:p>
    <w:p w14:paraId="585B7C8B">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1.在合同有效期内，任何一方因不可抗力事件导致不能履行合同，则合同履行期可延长，其延长期与不可抗力影响期相同。</w:t>
      </w:r>
    </w:p>
    <w:p w14:paraId="70C1E897">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2.不可抗力事件发生后，应立即通知对方，并寄送有关权威机构出具的证明。</w:t>
      </w:r>
    </w:p>
    <w:p w14:paraId="337F09E8">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3.不可抗力事件延续一百二十天以上，双方应通过友好协商，确定是否继续履行合同。</w:t>
      </w:r>
    </w:p>
    <w:p w14:paraId="5291AC5C">
      <w:pPr>
        <w:wordWrap w:val="0"/>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第十二条  合同争议解决</w:t>
      </w:r>
    </w:p>
    <w:p w14:paraId="0E61BAF9">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14:paraId="7E7A1E02">
      <w:pPr>
        <w:wordWrap w:val="0"/>
        <w:autoSpaceDE w:val="0"/>
        <w:autoSpaceDN w:val="0"/>
        <w:adjustRightInd w:val="0"/>
        <w:spacing w:line="360" w:lineRule="auto"/>
        <w:ind w:left="100" w:right="42"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2.因履行本合同引起的或者与本合同有关的争议，甲乙双方应首先通过友好协商解决，如果协商不能解决，按下列</w:t>
      </w:r>
      <w:r>
        <w:rPr>
          <w:rFonts w:hint="eastAsia" w:ascii="宋体" w:hAnsi="宋体"/>
          <w:color w:val="000000" w:themeColor="text1"/>
          <w:szCs w:val="21"/>
          <w:u w:val="single"/>
          <w14:textFill>
            <w14:solidFill>
              <w14:schemeClr w14:val="tx1"/>
            </w14:solidFill>
          </w14:textFill>
        </w:rPr>
        <w:t xml:space="preserve">  1 </w:t>
      </w:r>
      <w:r>
        <w:rPr>
          <w:rFonts w:hint="eastAsia" w:ascii="宋体" w:hAnsi="宋体"/>
          <w:color w:val="000000" w:themeColor="text1"/>
          <w:szCs w:val="21"/>
          <w14:textFill>
            <w14:solidFill>
              <w14:schemeClr w14:val="tx1"/>
            </w14:solidFill>
          </w14:textFill>
        </w:rPr>
        <w:t>方式解决：</w:t>
      </w:r>
    </w:p>
    <w:p w14:paraId="6C65CFC3">
      <w:pPr>
        <w:wordWrap w:val="0"/>
        <w:autoSpaceDE w:val="0"/>
        <w:autoSpaceDN w:val="0"/>
        <w:adjustRightInd w:val="0"/>
        <w:spacing w:line="360" w:lineRule="auto"/>
        <w:ind w:right="4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）向</w:t>
      </w:r>
      <w:r>
        <w:rPr>
          <w:rFonts w:hint="eastAsia" w:ascii="宋体" w:hAnsi="宋体"/>
          <w:color w:val="000000" w:themeColor="text1"/>
          <w:szCs w:val="21"/>
          <w:u w:val="single"/>
          <w14:textFill>
            <w14:solidFill>
              <w14:schemeClr w14:val="tx1"/>
            </w14:solidFill>
          </w14:textFill>
        </w:rPr>
        <w:t xml:space="preserve"> 钦州 </w:t>
      </w:r>
      <w:r>
        <w:rPr>
          <w:rFonts w:hint="eastAsia" w:ascii="宋体" w:hAnsi="宋体"/>
          <w:color w:val="000000" w:themeColor="text1"/>
          <w:szCs w:val="21"/>
          <w14:textFill>
            <w14:solidFill>
              <w14:schemeClr w14:val="tx1"/>
            </w14:solidFill>
          </w14:textFill>
        </w:rPr>
        <w:t>仲裁委员会申请仲裁；</w:t>
      </w:r>
    </w:p>
    <w:p w14:paraId="2AC6A3F1">
      <w:pPr>
        <w:wordWrap w:val="0"/>
        <w:autoSpaceDE w:val="0"/>
        <w:autoSpaceDN w:val="0"/>
        <w:adjustRightInd w:val="0"/>
        <w:spacing w:line="360" w:lineRule="auto"/>
        <w:ind w:right="4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）向有甲方所在地的人民法院提起诉讼。</w:t>
      </w:r>
    </w:p>
    <w:p w14:paraId="4466463D">
      <w:pPr>
        <w:wordWrap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第十三条　合同的变更、中止或者终止</w:t>
      </w:r>
    </w:p>
    <w:p w14:paraId="54BA7653">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除《中华人民共和国政府采购法》第五十条规定的情形外，本合同一经签订，甲乙双方不得擅自变更、中止或者终止合同。</w:t>
      </w:r>
    </w:p>
    <w:p w14:paraId="2623F712">
      <w:pPr>
        <w:wordWrap w:val="0"/>
        <w:spacing w:after="12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2.采购合同继续履行将损害国家利益和社会公共利益的，双方当事人应当变更、中止或者终止合同。有过错的一方应当承担赔偿责任，双方都有过错的，各自承担相应的责任。</w:t>
      </w:r>
    </w:p>
    <w:p w14:paraId="08FDFF1D">
      <w:pPr>
        <w:wordWrap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第十四条　</w:t>
      </w:r>
      <w:r>
        <w:rPr>
          <w:rFonts w:hint="eastAsia" w:ascii="宋体" w:hAnsi="宋体" w:cs="微软雅黑"/>
          <w:b/>
          <w:color w:val="000000" w:themeColor="text1"/>
          <w:kern w:val="0"/>
          <w:szCs w:val="21"/>
          <w14:textFill>
            <w14:solidFill>
              <w14:schemeClr w14:val="tx1"/>
            </w14:solidFill>
          </w14:textFill>
        </w:rPr>
        <w:t>合</w:t>
      </w:r>
      <w:r>
        <w:rPr>
          <w:rFonts w:hint="eastAsia" w:ascii="宋体" w:hAnsi="宋体" w:cs="微软雅黑"/>
          <w:b/>
          <w:color w:val="000000" w:themeColor="text1"/>
          <w:spacing w:val="-2"/>
          <w:kern w:val="0"/>
          <w:szCs w:val="21"/>
          <w14:textFill>
            <w14:solidFill>
              <w14:schemeClr w14:val="tx1"/>
            </w14:solidFill>
          </w14:textFill>
        </w:rPr>
        <w:t>同</w:t>
      </w:r>
      <w:r>
        <w:rPr>
          <w:rFonts w:hint="eastAsia" w:ascii="宋体" w:hAnsi="宋体" w:cs="微软雅黑"/>
          <w:b/>
          <w:color w:val="000000" w:themeColor="text1"/>
          <w:kern w:val="0"/>
          <w:szCs w:val="21"/>
          <w14:textFill>
            <w14:solidFill>
              <w14:schemeClr w14:val="tx1"/>
            </w14:solidFill>
          </w14:textFill>
        </w:rPr>
        <w:t>文</w:t>
      </w:r>
      <w:r>
        <w:rPr>
          <w:rFonts w:hint="eastAsia" w:ascii="宋体" w:hAnsi="宋体" w:cs="微软雅黑"/>
          <w:b/>
          <w:color w:val="000000" w:themeColor="text1"/>
          <w:spacing w:val="-2"/>
          <w:kern w:val="0"/>
          <w:szCs w:val="21"/>
          <w14:textFill>
            <w14:solidFill>
              <w14:schemeClr w14:val="tx1"/>
            </w14:solidFill>
          </w14:textFill>
        </w:rPr>
        <w:t>件构成</w:t>
      </w:r>
    </w:p>
    <w:p w14:paraId="2541E91A">
      <w:pPr>
        <w:wordWrap w:val="0"/>
        <w:snapToGrid w:val="0"/>
        <w:spacing w:line="36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1.政府采购合同文本</w:t>
      </w:r>
    </w:p>
    <w:p w14:paraId="132FE7DA">
      <w:pPr>
        <w:wordWrap w:val="0"/>
        <w:snapToGrid w:val="0"/>
        <w:spacing w:line="36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2.中标（成交）通知书；</w:t>
      </w:r>
    </w:p>
    <w:p w14:paraId="7034BA19">
      <w:pPr>
        <w:wordWrap w:val="0"/>
        <w:snapToGrid w:val="0"/>
        <w:spacing w:line="36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3.竞标（响应）文件；</w:t>
      </w:r>
    </w:p>
    <w:p w14:paraId="3D4E7228">
      <w:pPr>
        <w:wordWrap w:val="0"/>
        <w:snapToGrid w:val="0"/>
        <w:spacing w:line="36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4.采购文件及更正公告（澄清或补充通知）；</w:t>
      </w:r>
    </w:p>
    <w:p w14:paraId="7B59B550">
      <w:pPr>
        <w:wordWrap w:val="0"/>
        <w:snapToGrid w:val="0"/>
        <w:spacing w:line="36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5.标准、规范及有关技术文件；</w:t>
      </w:r>
    </w:p>
    <w:p w14:paraId="13673140">
      <w:pPr>
        <w:wordWrap w:val="0"/>
        <w:snapToGrid w:val="0"/>
        <w:spacing w:line="36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6.双方约定的其他合同文件。</w:t>
      </w:r>
    </w:p>
    <w:p w14:paraId="4763745E">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上述合同文件互相补充和解释。如果合同文件之间存在矛盾或者不一致之处，以上述文件的排列顺序在先者为准。</w:t>
      </w:r>
    </w:p>
    <w:p w14:paraId="1AB27BAB">
      <w:pPr>
        <w:wordWrap w:val="0"/>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w:t>
      </w:r>
      <w:r>
        <w:rPr>
          <w:rFonts w:hint="eastAsia" w:hAnsi="宋体"/>
          <w:b/>
          <w:color w:val="000000" w:themeColor="text1"/>
          <w14:textFill>
            <w14:solidFill>
              <w14:schemeClr w14:val="tx1"/>
            </w14:solidFill>
          </w14:textFill>
        </w:rPr>
        <w:t>十五</w:t>
      </w:r>
      <w:r>
        <w:rPr>
          <w:rFonts w:hint="eastAsia" w:ascii="宋体" w:hAnsi="宋体"/>
          <w:b/>
          <w:color w:val="000000" w:themeColor="text1"/>
          <w:szCs w:val="21"/>
          <w14:textFill>
            <w14:solidFill>
              <w14:schemeClr w14:val="tx1"/>
            </w14:solidFill>
          </w14:textFill>
        </w:rPr>
        <w:t>条　知识产权和保密要求</w:t>
      </w:r>
    </w:p>
    <w:p w14:paraId="0F2041DA">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1.甲方在履行合同过程中提供给乙方的全部图纸、文件和其他含有数据和信息的资料，其知识产权属于甲方。</w:t>
      </w:r>
    </w:p>
    <w:p w14:paraId="583275A6">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2.除采购文件采购需求另有约定外，甲方不因签署和履行合同而享有乙方在履行合同过程中提供给甲方的图纸、文件、配套软件、电子辅助程序和其他含有数据和信息的资料的知识产权。</w:t>
      </w:r>
    </w:p>
    <w:p w14:paraId="7AB1550B">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6414998A">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4.乙方保证将要交付的货物的所有权完全属于乙方且无任何抵押、质押、查封等产权瑕疵。</w:t>
      </w:r>
    </w:p>
    <w:p w14:paraId="08CCD65C">
      <w:pPr>
        <w:wordWrap w:val="0"/>
        <w:snapToGrid w:val="0"/>
        <w:spacing w:line="360" w:lineRule="auto"/>
        <w:ind w:firstLine="413" w:firstLineChars="196"/>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第十六条  合同生效及其它</w:t>
      </w:r>
    </w:p>
    <w:p w14:paraId="1E844089">
      <w:pPr>
        <w:wordWrap w:val="0"/>
        <w:snapToGrid w:val="0"/>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1.合同经双方法定代表人或者委托代理人签字并加盖单位公章后生效（委托代理人签字的需后附授权委托书，格式自拟）。</w:t>
      </w:r>
    </w:p>
    <w:p w14:paraId="08366A01">
      <w:pPr>
        <w:wordWrap w:val="0"/>
        <w:spacing w:after="120"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2.合同执行中涉及采购资金和采购内容修改或者补充的，并签书面补充协议报财政部门备案，方可作为主合同不可分割的一部分。</w:t>
      </w:r>
    </w:p>
    <w:p w14:paraId="0A763B43">
      <w:pPr>
        <w:wordWrap w:val="0"/>
        <w:spacing w:after="12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3.合同生效后，甲乙双方不得因姓名、名称的变更或者法定代表人、负责人、承办人的变动而不履行合同义务。</w:t>
      </w:r>
    </w:p>
    <w:p w14:paraId="682DED59">
      <w:pPr>
        <w:wordWrap w:val="0"/>
        <w:snapToGrid w:val="0"/>
        <w:spacing w:line="36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4.本合同未尽事宜，遵照《中华人民共和国民法典》有关条文执行。</w:t>
      </w:r>
    </w:p>
    <w:p w14:paraId="2558C86A">
      <w:pPr>
        <w:wordWrap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5.本合同一式</w:t>
      </w:r>
      <w:r>
        <w:rPr>
          <w:rFonts w:hint="eastAsia" w:ascii="宋体" w:hAnsi="宋体"/>
          <w:color w:val="000000" w:themeColor="text1"/>
          <w:szCs w:val="21"/>
          <w:u w:val="single"/>
          <w14:textFill>
            <w14:solidFill>
              <w14:schemeClr w14:val="tx1"/>
            </w14:solidFill>
          </w14:textFill>
        </w:rPr>
        <w:t xml:space="preserve"> 三 </w:t>
      </w:r>
      <w:r>
        <w:rPr>
          <w:rFonts w:hint="eastAsia" w:ascii="宋体" w:hAnsi="宋体"/>
          <w:color w:val="000000" w:themeColor="text1"/>
          <w:szCs w:val="21"/>
          <w14:textFill>
            <w14:solidFill>
              <w14:schemeClr w14:val="tx1"/>
            </w14:solidFill>
          </w14:textFill>
        </w:rPr>
        <w:t>份，具有同等法律效力，采购代理机构、甲乙双方各一份。</w:t>
      </w:r>
    </w:p>
    <w:tbl>
      <w:tblPr>
        <w:tblStyle w:val="23"/>
        <w:tblW w:w="8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4061"/>
      </w:tblGrid>
      <w:tr w14:paraId="5350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163" w:type="dxa"/>
            <w:vAlign w:val="center"/>
          </w:tcPr>
          <w:p w14:paraId="03B3C5D9">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 xml:space="preserve">甲方（章）：           </w:t>
            </w:r>
          </w:p>
          <w:p w14:paraId="10CE4F77">
            <w:pPr>
              <w:wordWrap w:val="0"/>
              <w:snapToGrid w:val="0"/>
              <w:spacing w:line="400" w:lineRule="exact"/>
              <w:rPr>
                <w:rFonts w:ascii="宋体" w:hAnsi="宋体" w:cs="仿宋"/>
                <w:color w:val="000000" w:themeColor="text1"/>
                <w:szCs w:val="21"/>
                <w14:textFill>
                  <w14:solidFill>
                    <w14:schemeClr w14:val="tx1"/>
                  </w14:solidFill>
                </w14:textFill>
              </w:rPr>
            </w:pPr>
          </w:p>
          <w:p w14:paraId="197130A2">
            <w:pPr>
              <w:wordWrap w:val="0"/>
              <w:snapToGrid w:val="0"/>
              <w:spacing w:line="400" w:lineRule="exact"/>
              <w:rPr>
                <w:rFonts w:ascii="宋体" w:hAnsi="宋体" w:cs="仿宋"/>
                <w:color w:val="000000" w:themeColor="text1"/>
                <w:szCs w:val="21"/>
                <w14:textFill>
                  <w14:solidFill>
                    <w14:schemeClr w14:val="tx1"/>
                  </w14:solidFill>
                </w14:textFill>
              </w:rPr>
            </w:pPr>
          </w:p>
          <w:p w14:paraId="6B697F99">
            <w:pPr>
              <w:wordWrap w:val="0"/>
              <w:snapToGrid w:val="0"/>
              <w:spacing w:line="400" w:lineRule="exact"/>
              <w:ind w:firstLine="945" w:firstLineChars="450"/>
              <w:jc w:val="righ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年   月   日</w:t>
            </w:r>
          </w:p>
        </w:tc>
        <w:tc>
          <w:tcPr>
            <w:tcW w:w="4061" w:type="dxa"/>
            <w:vAlign w:val="center"/>
          </w:tcPr>
          <w:p w14:paraId="0CF7BF70">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 xml:space="preserve">乙方（章）：              </w:t>
            </w:r>
          </w:p>
          <w:p w14:paraId="521AD662">
            <w:pPr>
              <w:wordWrap w:val="0"/>
              <w:snapToGrid w:val="0"/>
              <w:spacing w:line="400" w:lineRule="exact"/>
              <w:rPr>
                <w:rFonts w:ascii="宋体" w:hAnsi="宋体" w:cs="仿宋"/>
                <w:color w:val="000000" w:themeColor="text1"/>
                <w:szCs w:val="21"/>
                <w14:textFill>
                  <w14:solidFill>
                    <w14:schemeClr w14:val="tx1"/>
                  </w14:solidFill>
                </w14:textFill>
              </w:rPr>
            </w:pPr>
          </w:p>
          <w:p w14:paraId="2561BAE2">
            <w:pPr>
              <w:wordWrap w:val="0"/>
              <w:snapToGrid w:val="0"/>
              <w:spacing w:line="400" w:lineRule="exact"/>
              <w:rPr>
                <w:rFonts w:ascii="宋体" w:hAnsi="宋体" w:cs="仿宋"/>
                <w:color w:val="000000" w:themeColor="text1"/>
                <w:szCs w:val="21"/>
                <w14:textFill>
                  <w14:solidFill>
                    <w14:schemeClr w14:val="tx1"/>
                  </w14:solidFill>
                </w14:textFill>
              </w:rPr>
            </w:pPr>
          </w:p>
          <w:p w14:paraId="5D88837C">
            <w:pPr>
              <w:wordWrap w:val="0"/>
              <w:snapToGrid w:val="0"/>
              <w:spacing w:line="400" w:lineRule="exact"/>
              <w:jc w:val="righ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 xml:space="preserve"> 年   月   日</w:t>
            </w:r>
          </w:p>
        </w:tc>
      </w:tr>
      <w:tr w14:paraId="1EA0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214C9173">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单位地址：</w:t>
            </w:r>
          </w:p>
        </w:tc>
        <w:tc>
          <w:tcPr>
            <w:tcW w:w="4061" w:type="dxa"/>
            <w:vAlign w:val="center"/>
          </w:tcPr>
          <w:p w14:paraId="598C4A24">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单位地址：</w:t>
            </w:r>
          </w:p>
        </w:tc>
      </w:tr>
      <w:tr w14:paraId="37E5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tcPr>
          <w:p w14:paraId="37FF32F5">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法定代表人</w:t>
            </w:r>
          </w:p>
          <w:p w14:paraId="7751B52F">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或委托代理人：</w:t>
            </w:r>
          </w:p>
        </w:tc>
        <w:tc>
          <w:tcPr>
            <w:tcW w:w="4061" w:type="dxa"/>
          </w:tcPr>
          <w:p w14:paraId="6A8787D4">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法定代表人（负责人或自然人）</w:t>
            </w:r>
          </w:p>
          <w:p w14:paraId="2FF64CCC">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或委托代理人：</w:t>
            </w:r>
          </w:p>
        </w:tc>
      </w:tr>
      <w:tr w14:paraId="65EF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03080359">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电话：</w:t>
            </w:r>
          </w:p>
        </w:tc>
        <w:tc>
          <w:tcPr>
            <w:tcW w:w="4061" w:type="dxa"/>
            <w:vAlign w:val="center"/>
          </w:tcPr>
          <w:p w14:paraId="229900AD">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电话：</w:t>
            </w:r>
          </w:p>
        </w:tc>
      </w:tr>
      <w:tr w14:paraId="3148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4D3CC2E8">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开户银行：</w:t>
            </w:r>
          </w:p>
        </w:tc>
        <w:tc>
          <w:tcPr>
            <w:tcW w:w="4061" w:type="dxa"/>
            <w:vAlign w:val="center"/>
          </w:tcPr>
          <w:p w14:paraId="6ACCA26A">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开户银行：</w:t>
            </w:r>
          </w:p>
        </w:tc>
      </w:tr>
      <w:tr w14:paraId="1B36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4BA7C6F7">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账号：</w:t>
            </w:r>
          </w:p>
        </w:tc>
        <w:tc>
          <w:tcPr>
            <w:tcW w:w="4061" w:type="dxa"/>
            <w:vAlign w:val="center"/>
          </w:tcPr>
          <w:p w14:paraId="74ECC08E">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账号：</w:t>
            </w:r>
          </w:p>
        </w:tc>
      </w:tr>
      <w:tr w14:paraId="4940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383E81B9">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邮政编码：</w:t>
            </w:r>
          </w:p>
        </w:tc>
        <w:tc>
          <w:tcPr>
            <w:tcW w:w="4061" w:type="dxa"/>
            <w:vAlign w:val="center"/>
          </w:tcPr>
          <w:p w14:paraId="24717508">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邮政编码：</w:t>
            </w:r>
          </w:p>
        </w:tc>
      </w:tr>
      <w:tr w14:paraId="7A6E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8224" w:type="dxa"/>
            <w:gridSpan w:val="2"/>
          </w:tcPr>
          <w:p w14:paraId="33AE7A34">
            <w:pPr>
              <w:wordWrap w:val="0"/>
              <w:snapToGrid w:val="0"/>
              <w:spacing w:line="400" w:lineRule="exac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经办人：</w:t>
            </w:r>
          </w:p>
          <w:p w14:paraId="6C2DEF0D">
            <w:pPr>
              <w:wordWrap w:val="0"/>
              <w:snapToGrid w:val="0"/>
              <w:spacing w:line="400" w:lineRule="exact"/>
              <w:rPr>
                <w:rFonts w:ascii="宋体" w:hAnsi="宋体" w:cs="仿宋"/>
                <w:color w:val="000000" w:themeColor="text1"/>
                <w:szCs w:val="21"/>
                <w14:textFill>
                  <w14:solidFill>
                    <w14:schemeClr w14:val="tx1"/>
                  </w14:solidFill>
                </w14:textFill>
              </w:rPr>
            </w:pPr>
          </w:p>
          <w:p w14:paraId="12AB1228">
            <w:pPr>
              <w:wordWrap w:val="0"/>
              <w:snapToGrid w:val="0"/>
              <w:spacing w:line="400" w:lineRule="exact"/>
              <w:ind w:firstLine="630" w:firstLineChars="300"/>
              <w:jc w:val="right"/>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年    月    日</w:t>
            </w:r>
          </w:p>
        </w:tc>
      </w:tr>
    </w:tbl>
    <w:p w14:paraId="2BD073D2">
      <w:pPr>
        <w:widowControl/>
        <w:shd w:val="clear" w:color="auto" w:fill="FFFFFF"/>
        <w:wordWrap w:val="0"/>
        <w:spacing w:line="480" w:lineRule="atLeast"/>
        <w:jc w:val="left"/>
        <w:rPr>
          <w:rFonts w:ascii="黑体" w:hAnsi="黑体" w:eastAsia="黑体" w:cs="黑体"/>
          <w:b/>
          <w:bCs/>
          <w:color w:val="000000" w:themeColor="text1"/>
          <w:kern w:val="0"/>
          <w:sz w:val="32"/>
          <w:szCs w:val="32"/>
          <w14:textFill>
            <w14:solidFill>
              <w14:schemeClr w14:val="tx1"/>
            </w14:solidFill>
          </w14:textFill>
        </w:rPr>
      </w:pPr>
      <w:r>
        <w:rPr>
          <w:rFonts w:ascii="宋体" w:hAnsi="宋体"/>
          <w:color w:val="000000" w:themeColor="text1"/>
          <w:sz w:val="24"/>
          <w:szCs w:val="21"/>
          <w14:textFill>
            <w14:solidFill>
              <w14:schemeClr w14:val="tx1"/>
            </w14:solidFill>
          </w14:textFill>
        </w:rPr>
        <w:br w:type="page"/>
      </w:r>
      <w:r>
        <w:rPr>
          <w:rFonts w:hint="eastAsia" w:ascii="黑体" w:hAnsi="黑体" w:eastAsia="黑体" w:cs="黑体"/>
          <w:b/>
          <w:bCs/>
          <w:color w:val="000000" w:themeColor="text1"/>
          <w:kern w:val="0"/>
          <w:sz w:val="32"/>
          <w:szCs w:val="32"/>
          <w14:textFill>
            <w14:solidFill>
              <w14:schemeClr w14:val="tx1"/>
            </w14:solidFill>
          </w14:textFill>
        </w:rPr>
        <w:t>附件1：</w:t>
      </w:r>
    </w:p>
    <w:p w14:paraId="0F37FB9F">
      <w:pPr>
        <w:widowControl/>
        <w:shd w:val="clear" w:color="auto" w:fill="FFFFFF"/>
        <w:wordWrap w:val="0"/>
        <w:spacing w:line="480" w:lineRule="atLeast"/>
        <w:jc w:val="center"/>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《广西壮族自治区政府采购项目合同验收书》</w:t>
      </w:r>
    </w:p>
    <w:p w14:paraId="4AFB601A">
      <w:pPr>
        <w:widowControl/>
        <w:shd w:val="clear" w:color="auto" w:fill="FFFFFF"/>
        <w:wordWrap w:val="0"/>
        <w:snapToGrid w:val="0"/>
        <w:spacing w:line="320" w:lineRule="atLeast"/>
        <w:jc w:val="left"/>
        <w:rPr>
          <w:rFonts w:ascii="仿宋" w:hAnsi="仿宋" w:eastAsia="仿宋" w:cs="宋体"/>
          <w:color w:val="000000" w:themeColor="text1"/>
          <w:kern w:val="0"/>
          <w:szCs w:val="21"/>
          <w14:textFill>
            <w14:solidFill>
              <w14:schemeClr w14:val="tx1"/>
            </w14:solidFill>
          </w14:textFill>
        </w:rPr>
      </w:pPr>
    </w:p>
    <w:tbl>
      <w:tblPr>
        <w:tblStyle w:val="23"/>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29EFC67">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38A9FBCA">
            <w:pPr>
              <w:widowControl/>
              <w:wordWrap w:val="0"/>
              <w:snapToGrid w:val="0"/>
              <w:spacing w:before="100" w:beforeAutospacing="1" w:after="100" w:afterAutospacing="1" w:line="320" w:lineRule="atLeast"/>
              <w:ind w:firstLine="5"/>
              <w:jc w:val="center"/>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验收方式：</w:t>
            </w:r>
          </w:p>
        </w:tc>
        <w:tc>
          <w:tcPr>
            <w:tcW w:w="5193" w:type="dxa"/>
            <w:gridSpan w:val="6"/>
            <w:tcBorders>
              <w:top w:val="single" w:color="auto" w:sz="8" w:space="0"/>
              <w:left w:val="nil"/>
              <w:bottom w:val="single" w:color="auto" w:sz="8" w:space="0"/>
              <w:right w:val="single" w:color="auto" w:sz="8" w:space="0"/>
            </w:tcBorders>
            <w:vAlign w:val="center"/>
          </w:tcPr>
          <w:p w14:paraId="35D6599E">
            <w:pPr>
              <w:widowControl/>
              <w:wordWrap w:val="0"/>
              <w:snapToGrid w:val="0"/>
              <w:spacing w:before="100" w:beforeAutospacing="1" w:after="100" w:afterAutospacing="1" w:line="320" w:lineRule="atLeast"/>
              <w:jc w:val="center"/>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sym w:font="Times New Roman" w:char="0000"/>
            </w:r>
            <w:r>
              <w:rPr>
                <w:rFonts w:ascii="Verdana" w:hAnsi="Verdana" w:cs="宋体"/>
                <w:color w:val="000000" w:themeColor="text1"/>
                <w:kern w:val="0"/>
                <w:szCs w:val="21"/>
                <w14:textFill>
                  <w14:solidFill>
                    <w14:schemeClr w14:val="tx1"/>
                  </w14:solidFill>
                </w14:textFill>
              </w:rPr>
              <w:t>自行验收</w:t>
            </w:r>
            <w:r>
              <w:rPr>
                <w:rFonts w:ascii="Verdana" w:hAnsi="Verdana" w:cs="宋体"/>
                <w:color w:val="000000" w:themeColor="text1"/>
                <w:kern w:val="0"/>
                <w:szCs w:val="21"/>
                <w14:textFill>
                  <w14:solidFill>
                    <w14:schemeClr w14:val="tx1"/>
                  </w14:solidFill>
                </w14:textFill>
              </w:rPr>
              <w:sym w:font="Times New Roman" w:char="0000"/>
            </w:r>
            <w:r>
              <w:rPr>
                <w:rFonts w:ascii="Verdana" w:hAnsi="Verdana" w:cs="宋体"/>
                <w:color w:val="000000" w:themeColor="text1"/>
                <w:kern w:val="0"/>
                <w:szCs w:val="21"/>
                <w14:textFill>
                  <w14:solidFill>
                    <w14:schemeClr w14:val="tx1"/>
                  </w14:solidFill>
                </w14:textFill>
              </w:rPr>
              <w:t>委托验收</w:t>
            </w:r>
          </w:p>
        </w:tc>
      </w:tr>
      <w:tr w14:paraId="43ADC4D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554AC5C">
            <w:pPr>
              <w:widowControl/>
              <w:wordWrap w:val="0"/>
              <w:snapToGrid w:val="0"/>
              <w:spacing w:before="100" w:beforeAutospacing="1" w:after="100" w:afterAutospacing="1" w:line="320" w:lineRule="atLeast"/>
              <w:ind w:firstLine="2"/>
              <w:jc w:val="center"/>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序号</w:t>
            </w:r>
          </w:p>
        </w:tc>
        <w:tc>
          <w:tcPr>
            <w:tcW w:w="2448" w:type="dxa"/>
            <w:gridSpan w:val="2"/>
            <w:tcBorders>
              <w:top w:val="nil"/>
              <w:left w:val="nil"/>
              <w:bottom w:val="single" w:color="auto" w:sz="8" w:space="0"/>
              <w:right w:val="single" w:color="auto" w:sz="8" w:space="0"/>
            </w:tcBorders>
            <w:vAlign w:val="center"/>
          </w:tcPr>
          <w:p w14:paraId="3214C20C">
            <w:pPr>
              <w:widowControl/>
              <w:wordWrap w:val="0"/>
              <w:snapToGrid w:val="0"/>
              <w:spacing w:before="100" w:beforeAutospacing="1" w:after="100" w:afterAutospacing="1" w:line="320" w:lineRule="atLeast"/>
              <w:ind w:firstLine="2"/>
              <w:jc w:val="center"/>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名称</w:t>
            </w:r>
          </w:p>
        </w:tc>
        <w:tc>
          <w:tcPr>
            <w:tcW w:w="2902" w:type="dxa"/>
            <w:gridSpan w:val="3"/>
            <w:tcBorders>
              <w:top w:val="nil"/>
              <w:left w:val="nil"/>
              <w:bottom w:val="single" w:color="auto" w:sz="8" w:space="0"/>
              <w:right w:val="single" w:color="auto" w:sz="8" w:space="0"/>
            </w:tcBorders>
            <w:vAlign w:val="center"/>
          </w:tcPr>
          <w:p w14:paraId="21E5A09D">
            <w:pPr>
              <w:widowControl/>
              <w:wordWrap w:val="0"/>
              <w:snapToGrid w:val="0"/>
              <w:spacing w:before="100" w:beforeAutospacing="1" w:after="100" w:afterAutospacing="1" w:line="320" w:lineRule="atLeast"/>
              <w:ind w:firstLine="2"/>
              <w:jc w:val="center"/>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3BFE9C6F">
            <w:pPr>
              <w:widowControl/>
              <w:wordWrap w:val="0"/>
              <w:snapToGrid w:val="0"/>
              <w:spacing w:before="100" w:beforeAutospacing="1" w:after="100" w:afterAutospacing="1" w:line="320" w:lineRule="atLeast"/>
              <w:jc w:val="center"/>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数量</w:t>
            </w:r>
          </w:p>
        </w:tc>
        <w:tc>
          <w:tcPr>
            <w:tcW w:w="1428" w:type="dxa"/>
            <w:tcBorders>
              <w:top w:val="nil"/>
              <w:left w:val="nil"/>
              <w:bottom w:val="single" w:color="auto" w:sz="8" w:space="0"/>
              <w:right w:val="single" w:color="auto" w:sz="8" w:space="0"/>
            </w:tcBorders>
            <w:vAlign w:val="center"/>
          </w:tcPr>
          <w:p w14:paraId="7F75A02E">
            <w:pPr>
              <w:widowControl/>
              <w:wordWrap w:val="0"/>
              <w:snapToGrid w:val="0"/>
              <w:spacing w:before="100" w:beforeAutospacing="1" w:after="100" w:afterAutospacing="1" w:line="320" w:lineRule="atLeast"/>
              <w:ind w:firstLine="2"/>
              <w:jc w:val="center"/>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金额</w:t>
            </w:r>
          </w:p>
        </w:tc>
      </w:tr>
      <w:tr w14:paraId="01156D7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3216091">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2448" w:type="dxa"/>
            <w:gridSpan w:val="2"/>
            <w:tcBorders>
              <w:top w:val="nil"/>
              <w:left w:val="nil"/>
              <w:bottom w:val="single" w:color="auto" w:sz="8" w:space="0"/>
              <w:right w:val="single" w:color="auto" w:sz="8" w:space="0"/>
            </w:tcBorders>
            <w:vAlign w:val="center"/>
          </w:tcPr>
          <w:p w14:paraId="5AC89864">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4D20D9EE">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25A65E31">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1428" w:type="dxa"/>
            <w:tcBorders>
              <w:top w:val="nil"/>
              <w:left w:val="nil"/>
              <w:bottom w:val="single" w:color="auto" w:sz="8" w:space="0"/>
              <w:right w:val="single" w:color="auto" w:sz="8" w:space="0"/>
            </w:tcBorders>
            <w:vAlign w:val="center"/>
          </w:tcPr>
          <w:p w14:paraId="655633F7">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r>
      <w:tr w14:paraId="40DBD30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EBB96C0">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2448" w:type="dxa"/>
            <w:gridSpan w:val="2"/>
            <w:tcBorders>
              <w:top w:val="nil"/>
              <w:left w:val="nil"/>
              <w:bottom w:val="single" w:color="auto" w:sz="8" w:space="0"/>
              <w:right w:val="single" w:color="auto" w:sz="8" w:space="0"/>
            </w:tcBorders>
            <w:vAlign w:val="center"/>
          </w:tcPr>
          <w:p w14:paraId="706C8CDE">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26110783">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79BB7807">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1428" w:type="dxa"/>
            <w:tcBorders>
              <w:top w:val="nil"/>
              <w:left w:val="nil"/>
              <w:bottom w:val="single" w:color="auto" w:sz="8" w:space="0"/>
              <w:right w:val="single" w:color="auto" w:sz="8" w:space="0"/>
            </w:tcBorders>
            <w:vAlign w:val="center"/>
          </w:tcPr>
          <w:p w14:paraId="70CD2991">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r>
      <w:tr w14:paraId="3D3DE64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86EF126">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2448" w:type="dxa"/>
            <w:gridSpan w:val="2"/>
            <w:tcBorders>
              <w:top w:val="nil"/>
              <w:left w:val="nil"/>
              <w:bottom w:val="single" w:color="auto" w:sz="8" w:space="0"/>
              <w:right w:val="single" w:color="auto" w:sz="8" w:space="0"/>
            </w:tcBorders>
            <w:vAlign w:val="center"/>
          </w:tcPr>
          <w:p w14:paraId="6F01BF9F">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0ECBE481">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7726F8D1">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1428" w:type="dxa"/>
            <w:tcBorders>
              <w:top w:val="nil"/>
              <w:left w:val="nil"/>
              <w:bottom w:val="single" w:color="auto" w:sz="8" w:space="0"/>
              <w:right w:val="single" w:color="auto" w:sz="8" w:space="0"/>
            </w:tcBorders>
            <w:vAlign w:val="center"/>
          </w:tcPr>
          <w:p w14:paraId="5EA2C7B1">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r>
      <w:tr w14:paraId="40F97016">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0732923">
            <w:pPr>
              <w:widowControl/>
              <w:wordWrap w:val="0"/>
              <w:snapToGrid w:val="0"/>
              <w:spacing w:before="100" w:beforeAutospacing="1" w:after="100" w:afterAutospacing="1" w:line="320" w:lineRule="atLeast"/>
              <w:ind w:firstLine="5"/>
              <w:jc w:val="center"/>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合计</w:t>
            </w:r>
          </w:p>
        </w:tc>
        <w:tc>
          <w:tcPr>
            <w:tcW w:w="863" w:type="dxa"/>
            <w:gridSpan w:val="2"/>
            <w:tcBorders>
              <w:top w:val="nil"/>
              <w:left w:val="nil"/>
              <w:bottom w:val="single" w:color="auto" w:sz="8" w:space="0"/>
              <w:right w:val="single" w:color="auto" w:sz="8" w:space="0"/>
            </w:tcBorders>
            <w:vAlign w:val="center"/>
          </w:tcPr>
          <w:p w14:paraId="6EBAF2E8">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1428" w:type="dxa"/>
            <w:tcBorders>
              <w:top w:val="nil"/>
              <w:left w:val="nil"/>
              <w:bottom w:val="single" w:color="auto" w:sz="8" w:space="0"/>
              <w:right w:val="single" w:color="auto" w:sz="8" w:space="0"/>
            </w:tcBorders>
            <w:vAlign w:val="center"/>
          </w:tcPr>
          <w:p w14:paraId="11B94D48">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r>
      <w:tr w14:paraId="6DE01D6B">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4F8E74E">
            <w:pPr>
              <w:widowControl/>
              <w:wordWrap w:val="0"/>
              <w:snapToGrid w:val="0"/>
              <w:spacing w:before="100" w:beforeAutospacing="1" w:after="100" w:afterAutospacing="1" w:line="320" w:lineRule="atLeast"/>
              <w:ind w:firstLine="210" w:firstLineChars="100"/>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合计大写金额：仟佰拾万仟佰拾元</w:t>
            </w:r>
          </w:p>
        </w:tc>
      </w:tr>
      <w:tr w14:paraId="20E23535">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87BCBCC">
            <w:pPr>
              <w:widowControl/>
              <w:wordWrap w:val="0"/>
              <w:snapToGrid w:val="0"/>
              <w:spacing w:before="100" w:beforeAutospacing="1" w:after="100" w:afterAutospacing="1" w:line="320" w:lineRule="atLeast"/>
              <w:ind w:firstLine="2"/>
              <w:jc w:val="center"/>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实际供货日期</w:t>
            </w:r>
          </w:p>
        </w:tc>
        <w:tc>
          <w:tcPr>
            <w:tcW w:w="2421" w:type="dxa"/>
            <w:gridSpan w:val="2"/>
            <w:tcBorders>
              <w:top w:val="nil"/>
              <w:left w:val="nil"/>
              <w:bottom w:val="single" w:color="auto" w:sz="8" w:space="0"/>
              <w:right w:val="single" w:color="auto" w:sz="8" w:space="0"/>
            </w:tcBorders>
            <w:vAlign w:val="center"/>
          </w:tcPr>
          <w:p w14:paraId="781EAE31">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3FC0F80E">
            <w:pPr>
              <w:widowControl/>
              <w:wordWrap w:val="0"/>
              <w:snapToGrid w:val="0"/>
              <w:spacing w:before="100" w:beforeAutospacing="1" w:after="100" w:afterAutospacing="1" w:line="320" w:lineRule="atLeast"/>
              <w:ind w:firstLine="46"/>
              <w:jc w:val="center"/>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合同交货验收日期</w:t>
            </w:r>
          </w:p>
        </w:tc>
        <w:tc>
          <w:tcPr>
            <w:tcW w:w="2113" w:type="dxa"/>
            <w:gridSpan w:val="2"/>
            <w:tcBorders>
              <w:top w:val="nil"/>
              <w:left w:val="nil"/>
              <w:bottom w:val="single" w:color="auto" w:sz="8" w:space="0"/>
              <w:right w:val="single" w:color="auto" w:sz="8" w:space="0"/>
            </w:tcBorders>
            <w:vAlign w:val="center"/>
          </w:tcPr>
          <w:p w14:paraId="3827A18C">
            <w:pPr>
              <w:widowControl/>
              <w:wordWrap w:val="0"/>
              <w:spacing w:before="100" w:beforeAutospacing="1" w:after="100" w:afterAutospacing="1" w:line="240" w:lineRule="atLeast"/>
              <w:jc w:val="center"/>
              <w:rPr>
                <w:rFonts w:ascii="Verdana" w:hAnsi="Verdana" w:cs="宋体"/>
                <w:color w:val="000000" w:themeColor="text1"/>
                <w:kern w:val="0"/>
                <w:szCs w:val="21"/>
                <w14:textFill>
                  <w14:solidFill>
                    <w14:schemeClr w14:val="tx1"/>
                  </w14:solidFill>
                </w14:textFill>
              </w:rPr>
            </w:pPr>
          </w:p>
        </w:tc>
      </w:tr>
      <w:tr w14:paraId="72228A66">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B1C9DF">
            <w:pPr>
              <w:widowControl/>
              <w:wordWrap w:val="0"/>
              <w:snapToGrid w:val="0"/>
              <w:spacing w:before="100" w:beforeAutospacing="1" w:after="100" w:afterAutospacing="1" w:line="320" w:lineRule="atLeast"/>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B599BFE">
            <w:pPr>
              <w:widowControl/>
              <w:wordWrap w:val="0"/>
              <w:snapToGrid w:val="0"/>
              <w:spacing w:before="100" w:beforeAutospacing="1" w:after="100" w:afterAutospacing="1" w:line="320" w:lineRule="atLeast"/>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应按采购合同、竞争性磋商文件、竞标响应文件及验收方案等进行验收；并核对成交供应商在安装调试等方面是否违反合同约定或服务规范要求、提供的质量保证证明材料是否齐全、应有的配件及附件是否达到合同约定等。可附件)</w:t>
            </w:r>
          </w:p>
        </w:tc>
      </w:tr>
      <w:tr w14:paraId="27D100FD">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939D22">
            <w:pPr>
              <w:widowControl/>
              <w:wordWrap w:val="0"/>
              <w:spacing w:before="100" w:beforeAutospacing="1" w:after="100" w:afterAutospacing="1" w:line="320" w:lineRule="atLeast"/>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验收小组意见</w:t>
            </w:r>
          </w:p>
        </w:tc>
        <w:tc>
          <w:tcPr>
            <w:tcW w:w="6816" w:type="dxa"/>
            <w:gridSpan w:val="7"/>
            <w:tcBorders>
              <w:top w:val="nil"/>
              <w:left w:val="nil"/>
              <w:bottom w:val="single" w:color="auto" w:sz="8" w:space="0"/>
              <w:right w:val="single" w:color="auto" w:sz="8" w:space="0"/>
            </w:tcBorders>
            <w:vAlign w:val="center"/>
          </w:tcPr>
          <w:p w14:paraId="1EA94D0B">
            <w:pPr>
              <w:widowControl/>
              <w:wordWrap w:val="0"/>
              <w:spacing w:before="100" w:beforeAutospacing="1" w:after="100" w:afterAutospacing="1" w:line="320" w:lineRule="atLeast"/>
              <w:ind w:firstLine="210" w:firstLineChars="100"/>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验收结论性意见：</w:t>
            </w:r>
          </w:p>
        </w:tc>
      </w:tr>
      <w:tr w14:paraId="5CE3E480">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50AC6D8A">
            <w:pPr>
              <w:widowControl/>
              <w:wordWrap w:val="0"/>
              <w:jc w:val="left"/>
              <w:rPr>
                <w:rFonts w:ascii="Verdana" w:hAnsi="Verdana" w:cs="宋体"/>
                <w:color w:val="000000" w:themeColor="text1"/>
                <w:kern w:val="0"/>
                <w:szCs w:val="21"/>
                <w14:textFill>
                  <w14:solidFill>
                    <w14:schemeClr w14:val="tx1"/>
                  </w14:solidFill>
                </w14:textFill>
              </w:rPr>
            </w:pPr>
          </w:p>
        </w:tc>
        <w:tc>
          <w:tcPr>
            <w:tcW w:w="6816" w:type="dxa"/>
            <w:gridSpan w:val="7"/>
            <w:tcBorders>
              <w:top w:val="nil"/>
              <w:left w:val="nil"/>
              <w:bottom w:val="single" w:color="auto" w:sz="8" w:space="0"/>
              <w:right w:val="single" w:color="auto" w:sz="8" w:space="0"/>
            </w:tcBorders>
            <w:vAlign w:val="center"/>
          </w:tcPr>
          <w:p w14:paraId="119FB649">
            <w:pPr>
              <w:widowControl/>
              <w:wordWrap w:val="0"/>
              <w:spacing w:before="100" w:beforeAutospacing="1" w:after="100" w:afterAutospacing="1" w:line="320" w:lineRule="atLeast"/>
              <w:ind w:firstLine="210" w:firstLineChars="100"/>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有异议的意见和说明理由：</w:t>
            </w:r>
          </w:p>
          <w:p w14:paraId="434D75E7">
            <w:pPr>
              <w:widowControl/>
              <w:wordWrap w:val="0"/>
              <w:spacing w:before="100" w:beforeAutospacing="1" w:after="100" w:afterAutospacing="1" w:line="320" w:lineRule="atLeast"/>
              <w:ind w:firstLine="210" w:firstLineChars="100"/>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签字：</w:t>
            </w:r>
          </w:p>
        </w:tc>
      </w:tr>
      <w:tr w14:paraId="5830E89A">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437A7F">
            <w:pPr>
              <w:widowControl/>
              <w:wordWrap w:val="0"/>
              <w:spacing w:before="100" w:beforeAutospacing="1" w:after="100" w:afterAutospacing="1" w:line="320" w:lineRule="atLeast"/>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验收小组成员签字：</w:t>
            </w:r>
          </w:p>
        </w:tc>
      </w:tr>
      <w:tr w14:paraId="00AC6A51">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6DA998">
            <w:pPr>
              <w:widowControl/>
              <w:wordWrap w:val="0"/>
              <w:spacing w:before="100" w:beforeAutospacing="1" w:after="100" w:afterAutospacing="1" w:line="320" w:lineRule="atLeast"/>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监督人员或其他相关人员签字：</w:t>
            </w:r>
          </w:p>
          <w:p w14:paraId="1289AA9A">
            <w:pPr>
              <w:widowControl/>
              <w:wordWrap w:val="0"/>
              <w:spacing w:before="100" w:beforeAutospacing="1" w:after="100" w:afterAutospacing="1" w:line="320" w:lineRule="atLeast"/>
              <w:ind w:firstLine="74"/>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或受邀机构的意见（盖章）：</w:t>
            </w:r>
          </w:p>
        </w:tc>
      </w:tr>
      <w:tr w14:paraId="655C924E">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2F6A7230">
            <w:pPr>
              <w:widowControl/>
              <w:wordWrap w:val="0"/>
              <w:spacing w:before="100" w:beforeAutospacing="1" w:after="100" w:afterAutospacing="1" w:line="320" w:lineRule="atLeast"/>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成交供应商负责人签字或盖章：</w:t>
            </w:r>
          </w:p>
          <w:p w14:paraId="24A97993">
            <w:pPr>
              <w:widowControl/>
              <w:wordWrap w:val="0"/>
              <w:spacing w:before="100" w:beforeAutospacing="1" w:after="100" w:afterAutospacing="1" w:line="320" w:lineRule="atLeast"/>
              <w:jc w:val="left"/>
              <w:rPr>
                <w:rFonts w:ascii="Verdana" w:hAnsi="Verdana" w:cs="宋体"/>
                <w:color w:val="000000" w:themeColor="text1"/>
                <w:kern w:val="0"/>
                <w:szCs w:val="21"/>
                <w14:textFill>
                  <w14:solidFill>
                    <w14:schemeClr w14:val="tx1"/>
                  </w14:solidFill>
                </w14:textFill>
              </w:rPr>
            </w:pPr>
          </w:p>
          <w:p w14:paraId="2ADBA27B">
            <w:pPr>
              <w:widowControl/>
              <w:wordWrap w:val="0"/>
              <w:spacing w:before="100" w:beforeAutospacing="1" w:after="100" w:afterAutospacing="1" w:line="320" w:lineRule="atLeast"/>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联系电话：</w:t>
            </w:r>
          </w:p>
          <w:p w14:paraId="4048D61F">
            <w:pPr>
              <w:widowControl/>
              <w:wordWrap w:val="0"/>
              <w:spacing w:before="100" w:beforeAutospacing="1" w:after="100" w:afterAutospacing="1" w:line="320" w:lineRule="atLeast"/>
              <w:ind w:firstLine="1470" w:firstLineChars="700"/>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年月日</w:t>
            </w:r>
          </w:p>
        </w:tc>
        <w:tc>
          <w:tcPr>
            <w:tcW w:w="4293" w:type="dxa"/>
            <w:gridSpan w:val="4"/>
            <w:tcBorders>
              <w:top w:val="nil"/>
              <w:left w:val="nil"/>
              <w:bottom w:val="single" w:color="auto" w:sz="8" w:space="0"/>
              <w:right w:val="single" w:color="auto" w:sz="8" w:space="0"/>
            </w:tcBorders>
            <w:vAlign w:val="center"/>
          </w:tcPr>
          <w:p w14:paraId="65C1B515">
            <w:pPr>
              <w:widowControl/>
              <w:wordWrap w:val="0"/>
              <w:spacing w:before="100" w:beforeAutospacing="1" w:after="100" w:afterAutospacing="1" w:line="320" w:lineRule="atLeast"/>
              <w:ind w:firstLine="210" w:firstLineChars="100"/>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采购人或受托机构的意见（盖章）：</w:t>
            </w:r>
          </w:p>
          <w:p w14:paraId="45182816">
            <w:pPr>
              <w:widowControl/>
              <w:wordWrap w:val="0"/>
              <w:spacing w:before="100" w:beforeAutospacing="1" w:after="100" w:afterAutospacing="1" w:line="320" w:lineRule="atLeast"/>
              <w:ind w:firstLine="210" w:firstLineChars="100"/>
              <w:jc w:val="left"/>
              <w:rPr>
                <w:rFonts w:ascii="Verdana" w:hAnsi="Verdana" w:cs="宋体"/>
                <w:color w:val="000000" w:themeColor="text1"/>
                <w:kern w:val="0"/>
                <w:szCs w:val="21"/>
                <w14:textFill>
                  <w14:solidFill>
                    <w14:schemeClr w14:val="tx1"/>
                  </w14:solidFill>
                </w14:textFill>
              </w:rPr>
            </w:pPr>
          </w:p>
          <w:p w14:paraId="21256B5D">
            <w:pPr>
              <w:widowControl/>
              <w:wordWrap w:val="0"/>
              <w:spacing w:before="100" w:beforeAutospacing="1" w:after="100" w:afterAutospacing="1" w:line="320" w:lineRule="atLeast"/>
              <w:ind w:firstLine="210" w:firstLineChars="100"/>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联系电话：</w:t>
            </w:r>
          </w:p>
          <w:p w14:paraId="5B5557B0">
            <w:pPr>
              <w:widowControl/>
              <w:wordWrap w:val="0"/>
              <w:spacing w:before="100" w:beforeAutospacing="1" w:after="100" w:afterAutospacing="1" w:line="320" w:lineRule="atLeast"/>
              <w:ind w:firstLine="1680" w:firstLineChars="800"/>
              <w:jc w:val="left"/>
              <w:rPr>
                <w:rFonts w:ascii="Verdana" w:hAnsi="Verdana" w:cs="宋体"/>
                <w:color w:val="000000" w:themeColor="text1"/>
                <w:kern w:val="0"/>
                <w:szCs w:val="21"/>
                <w14:textFill>
                  <w14:solidFill>
                    <w14:schemeClr w14:val="tx1"/>
                  </w14:solidFill>
                </w14:textFill>
              </w:rPr>
            </w:pPr>
            <w:r>
              <w:rPr>
                <w:rFonts w:ascii="Verdana" w:hAnsi="Verdana" w:cs="宋体"/>
                <w:color w:val="000000" w:themeColor="text1"/>
                <w:kern w:val="0"/>
                <w:szCs w:val="21"/>
                <w14:textFill>
                  <w14:solidFill>
                    <w14:schemeClr w14:val="tx1"/>
                  </w14:solidFill>
                </w14:textFill>
              </w:rPr>
              <w:t>年</w:t>
            </w:r>
            <w:r>
              <w:rPr>
                <w:rFonts w:hint="eastAsia" w:ascii="Verdana" w:hAnsi="Verdana" w:cs="宋体"/>
                <w:color w:val="000000" w:themeColor="text1"/>
                <w:kern w:val="0"/>
                <w:szCs w:val="21"/>
                <w:lang w:val="en-US" w:eastAsia="zh-CN"/>
                <w14:textFill>
                  <w14:solidFill>
                    <w14:schemeClr w14:val="tx1"/>
                  </w14:solidFill>
                </w14:textFill>
              </w:rPr>
              <w:t xml:space="preserve"> </w:t>
            </w:r>
            <w:r>
              <w:rPr>
                <w:rFonts w:ascii="Verdana" w:hAnsi="Verdana" w:cs="宋体"/>
                <w:color w:val="000000" w:themeColor="text1"/>
                <w:kern w:val="0"/>
                <w:szCs w:val="21"/>
                <w14:textFill>
                  <w14:solidFill>
                    <w14:schemeClr w14:val="tx1"/>
                  </w14:solidFill>
                </w14:textFill>
              </w:rPr>
              <w:t>月</w:t>
            </w:r>
            <w:r>
              <w:rPr>
                <w:rFonts w:hint="eastAsia" w:ascii="Verdana" w:hAnsi="Verdana" w:cs="宋体"/>
                <w:color w:val="000000" w:themeColor="text1"/>
                <w:kern w:val="0"/>
                <w:szCs w:val="21"/>
                <w:lang w:val="en-US" w:eastAsia="zh-CN"/>
                <w14:textFill>
                  <w14:solidFill>
                    <w14:schemeClr w14:val="tx1"/>
                  </w14:solidFill>
                </w14:textFill>
              </w:rPr>
              <w:t xml:space="preserve"> </w:t>
            </w:r>
            <w:r>
              <w:rPr>
                <w:rFonts w:ascii="Verdana" w:hAnsi="Verdana" w:cs="宋体"/>
                <w:color w:val="000000" w:themeColor="text1"/>
                <w:kern w:val="0"/>
                <w:szCs w:val="21"/>
                <w14:textFill>
                  <w14:solidFill>
                    <w14:schemeClr w14:val="tx1"/>
                  </w14:solidFill>
                </w14:textFill>
              </w:rPr>
              <w:t>日</w:t>
            </w:r>
          </w:p>
        </w:tc>
      </w:tr>
    </w:tbl>
    <w:p w14:paraId="2A7C2E9C">
      <w:pPr>
        <w:wordWrap w:val="0"/>
        <w:rPr>
          <w:color w:val="000000" w:themeColor="text1"/>
          <w14:textFill>
            <w14:solidFill>
              <w14:schemeClr w14:val="tx1"/>
            </w14:solidFill>
          </w14:textFill>
        </w:rPr>
      </w:pPr>
    </w:p>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896412-28CC-424F-9483-9F9C44E1D360}"/>
  </w:font>
  <w:font w:name="黑体">
    <w:panose1 w:val="02010609060101010101"/>
    <w:charset w:val="86"/>
    <w:family w:val="auto"/>
    <w:pitch w:val="default"/>
    <w:sig w:usb0="800002BF" w:usb1="38CF7CFA" w:usb2="00000016" w:usb3="00000000" w:csb0="00040001" w:csb1="00000000"/>
    <w:embedRegular r:id="rId2" w:fontKey="{344877D9-DBC8-41AA-BB15-C8CEC0F50CB1}"/>
  </w:font>
  <w:font w:name="Courier New">
    <w:panose1 w:val="02070309020205020404"/>
    <w:charset w:val="01"/>
    <w:family w:val="modern"/>
    <w:pitch w:val="default"/>
    <w:sig w:usb0="E0002EFF" w:usb1="C0007843" w:usb2="00000009" w:usb3="00000000" w:csb0="400001FF" w:csb1="FFFF0000"/>
    <w:embedRegular r:id="rId3" w:fontKey="{4C2A2E52-1571-4EB4-9A71-A07E2B13FDA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921A113-3C2D-4E01-AA67-0811FD2D6A0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9A83C1DD-223D-4F47-AE8E-28DE05A560D5}"/>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6" w:fontKey="{14048936-9733-420F-8EBF-32A4AF727FD2}"/>
  </w:font>
  <w:font w:name="华文新魏">
    <w:panose1 w:val="02010800040101010101"/>
    <w:charset w:val="86"/>
    <w:family w:val="auto"/>
    <w:pitch w:val="default"/>
    <w:sig w:usb0="00000001" w:usb1="080F0000" w:usb2="00000000" w:usb3="00000000" w:csb0="00040000" w:csb1="00000000"/>
    <w:embedRegular r:id="rId7" w:fontKey="{745B67A1-1528-4C3C-A085-1D2503E29824}"/>
  </w:font>
  <w:font w:name="仿宋">
    <w:panose1 w:val="02010609060101010101"/>
    <w:charset w:val="86"/>
    <w:family w:val="modern"/>
    <w:pitch w:val="default"/>
    <w:sig w:usb0="800002BF" w:usb1="38CF7CFA" w:usb2="00000016" w:usb3="00000000" w:csb0="00040001" w:csb1="00000000"/>
    <w:embedRegular r:id="rId8" w:fontKey="{8E665C0F-B761-48D4-9844-11FA2973FD78}"/>
  </w:font>
  <w:font w:name="Wingdings 2">
    <w:panose1 w:val="05020102010507070707"/>
    <w:charset w:val="02"/>
    <w:family w:val="roman"/>
    <w:pitch w:val="default"/>
    <w:sig w:usb0="00000000" w:usb1="00000000" w:usb2="00000000" w:usb3="00000000" w:csb0="80000000" w:csb1="00000000"/>
    <w:embedRegular r:id="rId9" w:fontKey="{1D911273-4F4A-4259-8F34-1F883E9D9374}"/>
  </w:font>
  <w:font w:name="Arial Unicode MS">
    <w:panose1 w:val="020B0604020202020204"/>
    <w:charset w:val="86"/>
    <w:family w:val="swiss"/>
    <w:pitch w:val="default"/>
    <w:sig w:usb0="FFFFFFFF" w:usb1="E9FFFFFF" w:usb2="0000003F" w:usb3="00000000" w:csb0="603F01FF" w:csb1="FFFF0000"/>
    <w:embedRegular r:id="rId10" w:fontKey="{6EC6966F-CE02-4E2B-9A1E-684B9B72A0BE}"/>
  </w:font>
  <w:font w:name="微软雅黑">
    <w:panose1 w:val="020B0503020204020204"/>
    <w:charset w:val="86"/>
    <w:family w:val="swiss"/>
    <w:pitch w:val="default"/>
    <w:sig w:usb0="80000287" w:usb1="2ACF3C50" w:usb2="00000016" w:usb3="00000000" w:csb0="0004001F" w:csb1="00000000"/>
    <w:embedRegular r:id="rId11" w:fontKey="{BFD3E8CF-9E12-440B-B70E-ECA6A2F07761}"/>
  </w:font>
  <w:font w:name="Verdana">
    <w:panose1 w:val="020B0604030504040204"/>
    <w:charset w:val="00"/>
    <w:family w:val="swiss"/>
    <w:pitch w:val="default"/>
    <w:sig w:usb0="A00006FF" w:usb1="4000205B" w:usb2="00000010" w:usb3="00000000" w:csb0="2000019F" w:csb1="00000000"/>
    <w:embedRegular r:id="rId12" w:fontKey="{289124EC-C15A-4D77-B4A2-10245F4125C8}"/>
  </w:font>
  <w:font w:name="WPSEMBED24">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51C9D">
    <w:pPr>
      <w:pStyle w:val="16"/>
      <w:jc w:val="center"/>
    </w:pPr>
    <w:r>
      <w:fldChar w:fldCharType="begin"/>
    </w:r>
    <w:r>
      <w:instrText xml:space="preserve"> PAGE   \* MERGEFORMAT </w:instrText>
    </w:r>
    <w:r>
      <w:fldChar w:fldCharType="separate"/>
    </w:r>
    <w:r>
      <w:rPr>
        <w:lang w:val="zh-CN"/>
      </w:rPr>
      <w:t>54</w:t>
    </w:r>
    <w:r>
      <w:rPr>
        <w:lang w:val="zh-CN"/>
      </w:rPr>
      <w:fldChar w:fldCharType="end"/>
    </w:r>
  </w:p>
  <w:p w14:paraId="75460C2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8CCE">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75B65593">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JW+Z9PqAQAA1QMAAA4AAABkcnMvZTJvRG9jLnhtbK1TzY7TMBC+&#10;I/EOlu80acRPFTVdAdUiJARICw/gOnZjyfZYttukPAC8AScu3HmuPgdjJ+myu5c9cElmPONv5vtm&#10;vL4ajCZH4YMC29DloqREWA6tsvuGfv1y/WxFSYjMtkyDFQ09iUCvNk+frHtXiwo60K3wBEFsqHvX&#10;0C5GVxdF4J0wLCzACYtBCd6wiK7fF61nPaIbXVRl+bLowbfOAxch4Ol2DNIJ0T8GEKRUXGyBH4yw&#10;cUT1QrOIlEKnXKCb3K2UgsdPUgYRiW4oMo35i0XQ3qVvsVmzeu+Z6xSfWmCPaeEeJ8OUxaIXqC2L&#10;jBy8egBlFPcQQMYFB1OMRLIiyGJZ3tPmpmNOZC4odXAX0cP/g+Ufj589UW1Dn1NimcGBn3/+OP/6&#10;c/79nbxYVlVSqHehxsQbh6lxeAMD7s18HvAwER+kN+mPlAjGUd/TRV8xRMLTpVW1WpUY4hibHcQv&#10;bq87H+I7AYYko6EeB5h1ZccPIY6pc0qqZuFaaZ2HqC3pEbV6hQXuhBBd23Qi8j5MOInT2Huy4rAb&#10;JqI7aE/I08O4K/hS0OjAf6Okxz1pqMVnQYl+b3EMaaVmw8/GbjaY5XixoZGS0Xwb8+qlZoJ7fYjY&#10;fSaVWhjrohjJwWlnWabNTOv0r5+zbl/j5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J92v0wAA&#10;AAUBAAAPAAAAAAAAAAEAIAAAACIAAABkcnMvZG93bnJldi54bWxQSwECFAAUAAAACACHTuJAlb5n&#10;0+oBAADVAwAADgAAAAAAAAABACAAAAAiAQAAZHJzL2Uyb0RvYy54bWxQSwUGAAAAAAYABgBZAQAA&#10;fgUAAAAA&#10;">
              <v:fill on="f" focussize="0,0"/>
              <v:stroke on="f" weight="1pt"/>
              <v:imagedata o:title=""/>
              <o:lock v:ext="edit" aspectratio="f"/>
              <v:textbox inset="0mm,0mm,0mm,0mm" style="mso-fit-shape-to-text:t;">
                <w:txbxContent>
                  <w:p w14:paraId="75B6559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257B">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8B8AF"/>
    <w:multiLevelType w:val="singleLevel"/>
    <w:tmpl w:val="B5F8B8AF"/>
    <w:lvl w:ilvl="0" w:tentative="0">
      <w:start w:val="1"/>
      <w:numFmt w:val="decimal"/>
      <w:lvlText w:val="%1."/>
      <w:lvlJc w:val="left"/>
      <w:pPr>
        <w:tabs>
          <w:tab w:val="left" w:pos="312"/>
        </w:tabs>
      </w:pPr>
    </w:lvl>
  </w:abstractNum>
  <w:abstractNum w:abstractNumId="1">
    <w:nsid w:val="3E6AC206"/>
    <w:multiLevelType w:val="singleLevel"/>
    <w:tmpl w:val="3E6AC206"/>
    <w:lvl w:ilvl="0" w:tentative="0">
      <w:start w:val="1"/>
      <w:numFmt w:val="decimal"/>
      <w:lvlText w:val="%1."/>
      <w:lvlJc w:val="left"/>
      <w:pPr>
        <w:tabs>
          <w:tab w:val="left" w:pos="312"/>
        </w:tabs>
      </w:pPr>
    </w:lvl>
  </w:abstractNum>
  <w:abstractNum w:abstractNumId="2">
    <w:nsid w:val="40912B10"/>
    <w:multiLevelType w:val="singleLevel"/>
    <w:tmpl w:val="40912B10"/>
    <w:lvl w:ilvl="0" w:tentative="0">
      <w:start w:val="1"/>
      <w:numFmt w:val="decimal"/>
      <w:lvlText w:val="%1."/>
      <w:lvlJc w:val="left"/>
      <w:pPr>
        <w:tabs>
          <w:tab w:val="left" w:pos="312"/>
        </w:tabs>
      </w:pPr>
    </w:lvl>
  </w:abstractNum>
  <w:abstractNum w:abstractNumId="3">
    <w:nsid w:val="50ED3DF6"/>
    <w:multiLevelType w:val="singleLevel"/>
    <w:tmpl w:val="50ED3DF6"/>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WYwZDVhNDA2NzhiMmQ1OTc0NWE0ZTZlZWIxMjIifQ=="/>
  </w:docVars>
  <w:rsids>
    <w:rsidRoot w:val="00F34B14"/>
    <w:rsid w:val="00000672"/>
    <w:rsid w:val="00001799"/>
    <w:rsid w:val="000020CC"/>
    <w:rsid w:val="00002D29"/>
    <w:rsid w:val="000040C5"/>
    <w:rsid w:val="00004514"/>
    <w:rsid w:val="000049EF"/>
    <w:rsid w:val="00004A8A"/>
    <w:rsid w:val="00005AB4"/>
    <w:rsid w:val="00005E55"/>
    <w:rsid w:val="00005FDF"/>
    <w:rsid w:val="00006586"/>
    <w:rsid w:val="00006756"/>
    <w:rsid w:val="00010D39"/>
    <w:rsid w:val="000112BB"/>
    <w:rsid w:val="0001149B"/>
    <w:rsid w:val="0001172C"/>
    <w:rsid w:val="00012854"/>
    <w:rsid w:val="00012EA6"/>
    <w:rsid w:val="0001392F"/>
    <w:rsid w:val="000139DC"/>
    <w:rsid w:val="00013D8C"/>
    <w:rsid w:val="00013DFE"/>
    <w:rsid w:val="000141EA"/>
    <w:rsid w:val="00014385"/>
    <w:rsid w:val="00014B02"/>
    <w:rsid w:val="000166C4"/>
    <w:rsid w:val="00016960"/>
    <w:rsid w:val="00017396"/>
    <w:rsid w:val="000177DB"/>
    <w:rsid w:val="00020227"/>
    <w:rsid w:val="000203E4"/>
    <w:rsid w:val="00020455"/>
    <w:rsid w:val="0002165A"/>
    <w:rsid w:val="000216B1"/>
    <w:rsid w:val="00022731"/>
    <w:rsid w:val="00022792"/>
    <w:rsid w:val="00023576"/>
    <w:rsid w:val="000238F9"/>
    <w:rsid w:val="0002392D"/>
    <w:rsid w:val="00024B43"/>
    <w:rsid w:val="00025018"/>
    <w:rsid w:val="00025382"/>
    <w:rsid w:val="00025636"/>
    <w:rsid w:val="00025D85"/>
    <w:rsid w:val="00025E36"/>
    <w:rsid w:val="00026627"/>
    <w:rsid w:val="00026886"/>
    <w:rsid w:val="00026BD5"/>
    <w:rsid w:val="00030496"/>
    <w:rsid w:val="000329A1"/>
    <w:rsid w:val="000329E0"/>
    <w:rsid w:val="000333A0"/>
    <w:rsid w:val="00033C77"/>
    <w:rsid w:val="00033DD8"/>
    <w:rsid w:val="00034FB0"/>
    <w:rsid w:val="000352E9"/>
    <w:rsid w:val="0003533C"/>
    <w:rsid w:val="00036A07"/>
    <w:rsid w:val="00036E33"/>
    <w:rsid w:val="000371F2"/>
    <w:rsid w:val="00037E2D"/>
    <w:rsid w:val="00040376"/>
    <w:rsid w:val="00040571"/>
    <w:rsid w:val="00040A86"/>
    <w:rsid w:val="0004156E"/>
    <w:rsid w:val="00041597"/>
    <w:rsid w:val="00042149"/>
    <w:rsid w:val="00042E64"/>
    <w:rsid w:val="00043D39"/>
    <w:rsid w:val="0004440C"/>
    <w:rsid w:val="00045880"/>
    <w:rsid w:val="000462CB"/>
    <w:rsid w:val="00046B5E"/>
    <w:rsid w:val="000476A8"/>
    <w:rsid w:val="0004783A"/>
    <w:rsid w:val="000509D9"/>
    <w:rsid w:val="00051A93"/>
    <w:rsid w:val="000545B6"/>
    <w:rsid w:val="000552A6"/>
    <w:rsid w:val="00055D41"/>
    <w:rsid w:val="00057CEC"/>
    <w:rsid w:val="00057D9B"/>
    <w:rsid w:val="00060DCE"/>
    <w:rsid w:val="000623B4"/>
    <w:rsid w:val="00062FA6"/>
    <w:rsid w:val="000634A7"/>
    <w:rsid w:val="00063E85"/>
    <w:rsid w:val="00063F81"/>
    <w:rsid w:val="00064847"/>
    <w:rsid w:val="0006484B"/>
    <w:rsid w:val="00065BBC"/>
    <w:rsid w:val="00065C14"/>
    <w:rsid w:val="000673E2"/>
    <w:rsid w:val="000711E4"/>
    <w:rsid w:val="00072AED"/>
    <w:rsid w:val="00072B47"/>
    <w:rsid w:val="000737D8"/>
    <w:rsid w:val="00073F47"/>
    <w:rsid w:val="00075B7E"/>
    <w:rsid w:val="00077C70"/>
    <w:rsid w:val="00080B57"/>
    <w:rsid w:val="000817D1"/>
    <w:rsid w:val="00081BA3"/>
    <w:rsid w:val="00081D2E"/>
    <w:rsid w:val="0008267B"/>
    <w:rsid w:val="00082D02"/>
    <w:rsid w:val="00083B91"/>
    <w:rsid w:val="000842FF"/>
    <w:rsid w:val="0008520B"/>
    <w:rsid w:val="000854BA"/>
    <w:rsid w:val="000856F3"/>
    <w:rsid w:val="00086A39"/>
    <w:rsid w:val="000871B8"/>
    <w:rsid w:val="00087DB6"/>
    <w:rsid w:val="00090639"/>
    <w:rsid w:val="000913BE"/>
    <w:rsid w:val="000918F8"/>
    <w:rsid w:val="00091D50"/>
    <w:rsid w:val="0009224D"/>
    <w:rsid w:val="00092442"/>
    <w:rsid w:val="00093F82"/>
    <w:rsid w:val="00095469"/>
    <w:rsid w:val="0009588E"/>
    <w:rsid w:val="000959EE"/>
    <w:rsid w:val="00095B2F"/>
    <w:rsid w:val="00095B51"/>
    <w:rsid w:val="000978C8"/>
    <w:rsid w:val="00097DA0"/>
    <w:rsid w:val="000A0D6B"/>
    <w:rsid w:val="000A0E5B"/>
    <w:rsid w:val="000A0EEE"/>
    <w:rsid w:val="000A134E"/>
    <w:rsid w:val="000A1389"/>
    <w:rsid w:val="000A166E"/>
    <w:rsid w:val="000A17D0"/>
    <w:rsid w:val="000A2B0E"/>
    <w:rsid w:val="000A398F"/>
    <w:rsid w:val="000A4AEE"/>
    <w:rsid w:val="000A509C"/>
    <w:rsid w:val="000A6007"/>
    <w:rsid w:val="000A65A6"/>
    <w:rsid w:val="000A7275"/>
    <w:rsid w:val="000A7707"/>
    <w:rsid w:val="000A7A12"/>
    <w:rsid w:val="000A7CA5"/>
    <w:rsid w:val="000B039A"/>
    <w:rsid w:val="000B1801"/>
    <w:rsid w:val="000B19B3"/>
    <w:rsid w:val="000B1D0C"/>
    <w:rsid w:val="000B2D03"/>
    <w:rsid w:val="000B3815"/>
    <w:rsid w:val="000B3B68"/>
    <w:rsid w:val="000B3C7B"/>
    <w:rsid w:val="000B5B86"/>
    <w:rsid w:val="000B676B"/>
    <w:rsid w:val="000B6C2A"/>
    <w:rsid w:val="000B6C95"/>
    <w:rsid w:val="000B75FB"/>
    <w:rsid w:val="000C0C58"/>
    <w:rsid w:val="000C1679"/>
    <w:rsid w:val="000C1B43"/>
    <w:rsid w:val="000C2898"/>
    <w:rsid w:val="000C2F89"/>
    <w:rsid w:val="000C435F"/>
    <w:rsid w:val="000C4635"/>
    <w:rsid w:val="000C4F15"/>
    <w:rsid w:val="000C548E"/>
    <w:rsid w:val="000C6DE4"/>
    <w:rsid w:val="000C7372"/>
    <w:rsid w:val="000D01EB"/>
    <w:rsid w:val="000D056E"/>
    <w:rsid w:val="000D0675"/>
    <w:rsid w:val="000D0A89"/>
    <w:rsid w:val="000D1389"/>
    <w:rsid w:val="000D1798"/>
    <w:rsid w:val="000D1A2A"/>
    <w:rsid w:val="000D20C5"/>
    <w:rsid w:val="000D25E6"/>
    <w:rsid w:val="000D2626"/>
    <w:rsid w:val="000D4A06"/>
    <w:rsid w:val="000D54D4"/>
    <w:rsid w:val="000D73DD"/>
    <w:rsid w:val="000D7D9B"/>
    <w:rsid w:val="000E18E2"/>
    <w:rsid w:val="000E28AB"/>
    <w:rsid w:val="000E2E3E"/>
    <w:rsid w:val="000E33C5"/>
    <w:rsid w:val="000E3583"/>
    <w:rsid w:val="000E3AF0"/>
    <w:rsid w:val="000E3D53"/>
    <w:rsid w:val="000E4E04"/>
    <w:rsid w:val="000E6EC9"/>
    <w:rsid w:val="000E70B4"/>
    <w:rsid w:val="000F2D04"/>
    <w:rsid w:val="000F3281"/>
    <w:rsid w:val="000F3733"/>
    <w:rsid w:val="000F4D88"/>
    <w:rsid w:val="000F5B1B"/>
    <w:rsid w:val="000F64AA"/>
    <w:rsid w:val="000F7AF4"/>
    <w:rsid w:val="000F7C33"/>
    <w:rsid w:val="000F7F0C"/>
    <w:rsid w:val="00100246"/>
    <w:rsid w:val="001004D6"/>
    <w:rsid w:val="00100D90"/>
    <w:rsid w:val="00103918"/>
    <w:rsid w:val="00104324"/>
    <w:rsid w:val="00104889"/>
    <w:rsid w:val="00104897"/>
    <w:rsid w:val="00104EDE"/>
    <w:rsid w:val="00105372"/>
    <w:rsid w:val="001054CF"/>
    <w:rsid w:val="00106BEE"/>
    <w:rsid w:val="00111454"/>
    <w:rsid w:val="00111895"/>
    <w:rsid w:val="00112087"/>
    <w:rsid w:val="00113134"/>
    <w:rsid w:val="00113AC0"/>
    <w:rsid w:val="00113E75"/>
    <w:rsid w:val="00114851"/>
    <w:rsid w:val="00115E11"/>
    <w:rsid w:val="00115F56"/>
    <w:rsid w:val="00117CBD"/>
    <w:rsid w:val="0012006A"/>
    <w:rsid w:val="00120990"/>
    <w:rsid w:val="001217B5"/>
    <w:rsid w:val="00121979"/>
    <w:rsid w:val="00122064"/>
    <w:rsid w:val="00122B03"/>
    <w:rsid w:val="00125004"/>
    <w:rsid w:val="001263B8"/>
    <w:rsid w:val="00126763"/>
    <w:rsid w:val="00130217"/>
    <w:rsid w:val="001304C0"/>
    <w:rsid w:val="00130783"/>
    <w:rsid w:val="001312CB"/>
    <w:rsid w:val="001315C4"/>
    <w:rsid w:val="00131B75"/>
    <w:rsid w:val="00132180"/>
    <w:rsid w:val="00132B47"/>
    <w:rsid w:val="00132E64"/>
    <w:rsid w:val="001351CB"/>
    <w:rsid w:val="00135664"/>
    <w:rsid w:val="00135803"/>
    <w:rsid w:val="001359A2"/>
    <w:rsid w:val="00135E37"/>
    <w:rsid w:val="00136020"/>
    <w:rsid w:val="00136445"/>
    <w:rsid w:val="001371CA"/>
    <w:rsid w:val="00140132"/>
    <w:rsid w:val="00141C9C"/>
    <w:rsid w:val="00142B14"/>
    <w:rsid w:val="001434BE"/>
    <w:rsid w:val="001445E0"/>
    <w:rsid w:val="0014479F"/>
    <w:rsid w:val="0014495E"/>
    <w:rsid w:val="001452B4"/>
    <w:rsid w:val="0014550E"/>
    <w:rsid w:val="001464A6"/>
    <w:rsid w:val="0014668C"/>
    <w:rsid w:val="00146EC6"/>
    <w:rsid w:val="001478D2"/>
    <w:rsid w:val="00150CC9"/>
    <w:rsid w:val="00152288"/>
    <w:rsid w:val="001526E6"/>
    <w:rsid w:val="00152A87"/>
    <w:rsid w:val="001539DB"/>
    <w:rsid w:val="00154486"/>
    <w:rsid w:val="00154DA0"/>
    <w:rsid w:val="00155AE7"/>
    <w:rsid w:val="00156D0E"/>
    <w:rsid w:val="0016086E"/>
    <w:rsid w:val="00160D0C"/>
    <w:rsid w:val="00161172"/>
    <w:rsid w:val="0016139E"/>
    <w:rsid w:val="00161C16"/>
    <w:rsid w:val="00161E65"/>
    <w:rsid w:val="00162597"/>
    <w:rsid w:val="001629AF"/>
    <w:rsid w:val="00163380"/>
    <w:rsid w:val="0016368B"/>
    <w:rsid w:val="00163C3D"/>
    <w:rsid w:val="0016428A"/>
    <w:rsid w:val="001647C9"/>
    <w:rsid w:val="00165EEF"/>
    <w:rsid w:val="001661A3"/>
    <w:rsid w:val="0016782B"/>
    <w:rsid w:val="00173256"/>
    <w:rsid w:val="001733E1"/>
    <w:rsid w:val="00173A12"/>
    <w:rsid w:val="00173F74"/>
    <w:rsid w:val="00175086"/>
    <w:rsid w:val="001752A8"/>
    <w:rsid w:val="00175BA6"/>
    <w:rsid w:val="00176CA7"/>
    <w:rsid w:val="001778C5"/>
    <w:rsid w:val="00177E56"/>
    <w:rsid w:val="00177F0A"/>
    <w:rsid w:val="00180669"/>
    <w:rsid w:val="00182B6B"/>
    <w:rsid w:val="00183088"/>
    <w:rsid w:val="00183871"/>
    <w:rsid w:val="00184969"/>
    <w:rsid w:val="00185617"/>
    <w:rsid w:val="0018728F"/>
    <w:rsid w:val="00190EA0"/>
    <w:rsid w:val="0019171E"/>
    <w:rsid w:val="0019220F"/>
    <w:rsid w:val="001928B1"/>
    <w:rsid w:val="00194762"/>
    <w:rsid w:val="00194ED5"/>
    <w:rsid w:val="00195424"/>
    <w:rsid w:val="001955FF"/>
    <w:rsid w:val="00195E97"/>
    <w:rsid w:val="00197B86"/>
    <w:rsid w:val="00197EDD"/>
    <w:rsid w:val="001A02B3"/>
    <w:rsid w:val="001A04BB"/>
    <w:rsid w:val="001A08D0"/>
    <w:rsid w:val="001A0C5F"/>
    <w:rsid w:val="001A14B1"/>
    <w:rsid w:val="001A1B39"/>
    <w:rsid w:val="001A1F23"/>
    <w:rsid w:val="001A2492"/>
    <w:rsid w:val="001A2B26"/>
    <w:rsid w:val="001A2E69"/>
    <w:rsid w:val="001A2F3E"/>
    <w:rsid w:val="001A3377"/>
    <w:rsid w:val="001A3C34"/>
    <w:rsid w:val="001A3EDE"/>
    <w:rsid w:val="001A4222"/>
    <w:rsid w:val="001A50EA"/>
    <w:rsid w:val="001A5AB8"/>
    <w:rsid w:val="001A5E24"/>
    <w:rsid w:val="001A6D8B"/>
    <w:rsid w:val="001B079E"/>
    <w:rsid w:val="001B0CDA"/>
    <w:rsid w:val="001B0E26"/>
    <w:rsid w:val="001B125A"/>
    <w:rsid w:val="001B1BAB"/>
    <w:rsid w:val="001B1E05"/>
    <w:rsid w:val="001B1EBA"/>
    <w:rsid w:val="001B2142"/>
    <w:rsid w:val="001B26CF"/>
    <w:rsid w:val="001B2CB3"/>
    <w:rsid w:val="001B2F2B"/>
    <w:rsid w:val="001B327A"/>
    <w:rsid w:val="001B35DE"/>
    <w:rsid w:val="001B3A13"/>
    <w:rsid w:val="001B4392"/>
    <w:rsid w:val="001B4D95"/>
    <w:rsid w:val="001B59FF"/>
    <w:rsid w:val="001B636D"/>
    <w:rsid w:val="001B65D7"/>
    <w:rsid w:val="001B6752"/>
    <w:rsid w:val="001B6768"/>
    <w:rsid w:val="001B6F1F"/>
    <w:rsid w:val="001B7E02"/>
    <w:rsid w:val="001B7ECC"/>
    <w:rsid w:val="001C0342"/>
    <w:rsid w:val="001C0694"/>
    <w:rsid w:val="001C07EE"/>
    <w:rsid w:val="001C1AED"/>
    <w:rsid w:val="001C25A7"/>
    <w:rsid w:val="001C318C"/>
    <w:rsid w:val="001C4141"/>
    <w:rsid w:val="001C4287"/>
    <w:rsid w:val="001C4479"/>
    <w:rsid w:val="001C66BE"/>
    <w:rsid w:val="001C76B7"/>
    <w:rsid w:val="001C76FB"/>
    <w:rsid w:val="001D009B"/>
    <w:rsid w:val="001D0EAB"/>
    <w:rsid w:val="001D1283"/>
    <w:rsid w:val="001D18A6"/>
    <w:rsid w:val="001D2764"/>
    <w:rsid w:val="001D3697"/>
    <w:rsid w:val="001D44DE"/>
    <w:rsid w:val="001D51DE"/>
    <w:rsid w:val="001D540E"/>
    <w:rsid w:val="001D58A1"/>
    <w:rsid w:val="001D5A8A"/>
    <w:rsid w:val="001D709B"/>
    <w:rsid w:val="001D735E"/>
    <w:rsid w:val="001D73C8"/>
    <w:rsid w:val="001D74D4"/>
    <w:rsid w:val="001D7D12"/>
    <w:rsid w:val="001D7E1F"/>
    <w:rsid w:val="001E0756"/>
    <w:rsid w:val="001E0A8D"/>
    <w:rsid w:val="001E0FFB"/>
    <w:rsid w:val="001E129E"/>
    <w:rsid w:val="001E2682"/>
    <w:rsid w:val="001E2B9F"/>
    <w:rsid w:val="001E2EE9"/>
    <w:rsid w:val="001E38E6"/>
    <w:rsid w:val="001E4A8D"/>
    <w:rsid w:val="001E5A94"/>
    <w:rsid w:val="001E6BB2"/>
    <w:rsid w:val="001E72B5"/>
    <w:rsid w:val="001E7648"/>
    <w:rsid w:val="001F127B"/>
    <w:rsid w:val="001F1C16"/>
    <w:rsid w:val="001F28CE"/>
    <w:rsid w:val="001F2A2E"/>
    <w:rsid w:val="001F2E3D"/>
    <w:rsid w:val="001F315A"/>
    <w:rsid w:val="001F3B72"/>
    <w:rsid w:val="001F3C63"/>
    <w:rsid w:val="001F4460"/>
    <w:rsid w:val="001F5DAF"/>
    <w:rsid w:val="001F637C"/>
    <w:rsid w:val="001F6596"/>
    <w:rsid w:val="001F6B6C"/>
    <w:rsid w:val="001F711A"/>
    <w:rsid w:val="001F7420"/>
    <w:rsid w:val="001F75B0"/>
    <w:rsid w:val="001F7686"/>
    <w:rsid w:val="00200CE5"/>
    <w:rsid w:val="002014DB"/>
    <w:rsid w:val="00201E12"/>
    <w:rsid w:val="00202675"/>
    <w:rsid w:val="00202A71"/>
    <w:rsid w:val="002031E2"/>
    <w:rsid w:val="002033B5"/>
    <w:rsid w:val="0020382C"/>
    <w:rsid w:val="00203CB0"/>
    <w:rsid w:val="00203D67"/>
    <w:rsid w:val="0020437A"/>
    <w:rsid w:val="00204B5F"/>
    <w:rsid w:val="00205302"/>
    <w:rsid w:val="0020532C"/>
    <w:rsid w:val="0020579A"/>
    <w:rsid w:val="00205D23"/>
    <w:rsid w:val="002072D8"/>
    <w:rsid w:val="0021064F"/>
    <w:rsid w:val="002114C7"/>
    <w:rsid w:val="002117D5"/>
    <w:rsid w:val="002118F3"/>
    <w:rsid w:val="00212756"/>
    <w:rsid w:val="00212FED"/>
    <w:rsid w:val="0021302C"/>
    <w:rsid w:val="00213045"/>
    <w:rsid w:val="00213483"/>
    <w:rsid w:val="00213B1C"/>
    <w:rsid w:val="00214202"/>
    <w:rsid w:val="002146F3"/>
    <w:rsid w:val="002148E3"/>
    <w:rsid w:val="00215373"/>
    <w:rsid w:val="0021552D"/>
    <w:rsid w:val="002156AE"/>
    <w:rsid w:val="00217861"/>
    <w:rsid w:val="00220217"/>
    <w:rsid w:val="002204C9"/>
    <w:rsid w:val="0022054D"/>
    <w:rsid w:val="0022290A"/>
    <w:rsid w:val="002232FC"/>
    <w:rsid w:val="00224DE1"/>
    <w:rsid w:val="00225664"/>
    <w:rsid w:val="002269DC"/>
    <w:rsid w:val="00226A9A"/>
    <w:rsid w:val="00226C57"/>
    <w:rsid w:val="00227F2D"/>
    <w:rsid w:val="0023089D"/>
    <w:rsid w:val="00230C1D"/>
    <w:rsid w:val="00231851"/>
    <w:rsid w:val="002319FB"/>
    <w:rsid w:val="00231B89"/>
    <w:rsid w:val="002355BE"/>
    <w:rsid w:val="00236DE9"/>
    <w:rsid w:val="00237D5A"/>
    <w:rsid w:val="00237EA9"/>
    <w:rsid w:val="00241300"/>
    <w:rsid w:val="00241D3C"/>
    <w:rsid w:val="0024274D"/>
    <w:rsid w:val="00243506"/>
    <w:rsid w:val="002439AB"/>
    <w:rsid w:val="00244501"/>
    <w:rsid w:val="002450D5"/>
    <w:rsid w:val="00245248"/>
    <w:rsid w:val="00245587"/>
    <w:rsid w:val="00245F2B"/>
    <w:rsid w:val="00246043"/>
    <w:rsid w:val="002462A9"/>
    <w:rsid w:val="00246F95"/>
    <w:rsid w:val="00247D5C"/>
    <w:rsid w:val="00247F3A"/>
    <w:rsid w:val="00250122"/>
    <w:rsid w:val="00250755"/>
    <w:rsid w:val="00250AE3"/>
    <w:rsid w:val="00251C4A"/>
    <w:rsid w:val="0025271C"/>
    <w:rsid w:val="00252A91"/>
    <w:rsid w:val="00252E66"/>
    <w:rsid w:val="002533CD"/>
    <w:rsid w:val="00253C6D"/>
    <w:rsid w:val="0025433A"/>
    <w:rsid w:val="002544C1"/>
    <w:rsid w:val="00254EAB"/>
    <w:rsid w:val="002557AF"/>
    <w:rsid w:val="00255C54"/>
    <w:rsid w:val="002561FA"/>
    <w:rsid w:val="00256474"/>
    <w:rsid w:val="002566B1"/>
    <w:rsid w:val="002575E3"/>
    <w:rsid w:val="002603C1"/>
    <w:rsid w:val="002609A1"/>
    <w:rsid w:val="002612B1"/>
    <w:rsid w:val="00261D07"/>
    <w:rsid w:val="00261E8C"/>
    <w:rsid w:val="0026247A"/>
    <w:rsid w:val="00263850"/>
    <w:rsid w:val="00264984"/>
    <w:rsid w:val="00266165"/>
    <w:rsid w:val="0026776D"/>
    <w:rsid w:val="0027125E"/>
    <w:rsid w:val="002714DE"/>
    <w:rsid w:val="00271767"/>
    <w:rsid w:val="00272293"/>
    <w:rsid w:val="002723C8"/>
    <w:rsid w:val="00272663"/>
    <w:rsid w:val="00272676"/>
    <w:rsid w:val="00273A45"/>
    <w:rsid w:val="00273C2C"/>
    <w:rsid w:val="00273CBE"/>
    <w:rsid w:val="00276588"/>
    <w:rsid w:val="00276DAF"/>
    <w:rsid w:val="00277441"/>
    <w:rsid w:val="002774D1"/>
    <w:rsid w:val="002802D7"/>
    <w:rsid w:val="002821F4"/>
    <w:rsid w:val="0028232C"/>
    <w:rsid w:val="002827F1"/>
    <w:rsid w:val="00282EC3"/>
    <w:rsid w:val="002835B0"/>
    <w:rsid w:val="0028407E"/>
    <w:rsid w:val="0028410F"/>
    <w:rsid w:val="00286603"/>
    <w:rsid w:val="00286A98"/>
    <w:rsid w:val="00286FB5"/>
    <w:rsid w:val="00287763"/>
    <w:rsid w:val="00290606"/>
    <w:rsid w:val="00290F9D"/>
    <w:rsid w:val="0029149C"/>
    <w:rsid w:val="002918A7"/>
    <w:rsid w:val="002918E5"/>
    <w:rsid w:val="00291D6D"/>
    <w:rsid w:val="00291FF1"/>
    <w:rsid w:val="002923F6"/>
    <w:rsid w:val="00292560"/>
    <w:rsid w:val="0029333E"/>
    <w:rsid w:val="00293361"/>
    <w:rsid w:val="00293770"/>
    <w:rsid w:val="00295287"/>
    <w:rsid w:val="002952B1"/>
    <w:rsid w:val="00295D11"/>
    <w:rsid w:val="00295FA0"/>
    <w:rsid w:val="00297A7A"/>
    <w:rsid w:val="002A0C3A"/>
    <w:rsid w:val="002A1130"/>
    <w:rsid w:val="002A14D3"/>
    <w:rsid w:val="002A1880"/>
    <w:rsid w:val="002A1D47"/>
    <w:rsid w:val="002A23B7"/>
    <w:rsid w:val="002A3A57"/>
    <w:rsid w:val="002A40C2"/>
    <w:rsid w:val="002A4AEA"/>
    <w:rsid w:val="002A6D22"/>
    <w:rsid w:val="002A6DEF"/>
    <w:rsid w:val="002A7411"/>
    <w:rsid w:val="002A7C24"/>
    <w:rsid w:val="002B013E"/>
    <w:rsid w:val="002B058D"/>
    <w:rsid w:val="002B0C16"/>
    <w:rsid w:val="002B11C9"/>
    <w:rsid w:val="002B169E"/>
    <w:rsid w:val="002B19D2"/>
    <w:rsid w:val="002B24AE"/>
    <w:rsid w:val="002B2621"/>
    <w:rsid w:val="002B2AC5"/>
    <w:rsid w:val="002B3528"/>
    <w:rsid w:val="002B3539"/>
    <w:rsid w:val="002B3B2B"/>
    <w:rsid w:val="002B60AB"/>
    <w:rsid w:val="002B6D17"/>
    <w:rsid w:val="002B732B"/>
    <w:rsid w:val="002B7A97"/>
    <w:rsid w:val="002C0546"/>
    <w:rsid w:val="002C0C1C"/>
    <w:rsid w:val="002C184E"/>
    <w:rsid w:val="002C29C1"/>
    <w:rsid w:val="002C4605"/>
    <w:rsid w:val="002C54C2"/>
    <w:rsid w:val="002C58F6"/>
    <w:rsid w:val="002C59C0"/>
    <w:rsid w:val="002C5D34"/>
    <w:rsid w:val="002C5EA7"/>
    <w:rsid w:val="002C661A"/>
    <w:rsid w:val="002C6B9F"/>
    <w:rsid w:val="002C730C"/>
    <w:rsid w:val="002D0AF5"/>
    <w:rsid w:val="002D1779"/>
    <w:rsid w:val="002D193D"/>
    <w:rsid w:val="002D1C54"/>
    <w:rsid w:val="002D2231"/>
    <w:rsid w:val="002D25FC"/>
    <w:rsid w:val="002D318B"/>
    <w:rsid w:val="002D3380"/>
    <w:rsid w:val="002D440E"/>
    <w:rsid w:val="002D4925"/>
    <w:rsid w:val="002D4AC6"/>
    <w:rsid w:val="002D5C7B"/>
    <w:rsid w:val="002D6DFC"/>
    <w:rsid w:val="002D7648"/>
    <w:rsid w:val="002D7909"/>
    <w:rsid w:val="002D7E56"/>
    <w:rsid w:val="002E109C"/>
    <w:rsid w:val="002E115E"/>
    <w:rsid w:val="002E193E"/>
    <w:rsid w:val="002E1D76"/>
    <w:rsid w:val="002E2306"/>
    <w:rsid w:val="002E243C"/>
    <w:rsid w:val="002E26C4"/>
    <w:rsid w:val="002E37D9"/>
    <w:rsid w:val="002E4B37"/>
    <w:rsid w:val="002E4BF9"/>
    <w:rsid w:val="002E5702"/>
    <w:rsid w:val="002E68A6"/>
    <w:rsid w:val="002E6F5B"/>
    <w:rsid w:val="002F0110"/>
    <w:rsid w:val="002F0631"/>
    <w:rsid w:val="002F16DD"/>
    <w:rsid w:val="002F199D"/>
    <w:rsid w:val="002F23B2"/>
    <w:rsid w:val="002F2AC5"/>
    <w:rsid w:val="002F2BCC"/>
    <w:rsid w:val="002F3AFA"/>
    <w:rsid w:val="002F4084"/>
    <w:rsid w:val="002F4672"/>
    <w:rsid w:val="002F4A08"/>
    <w:rsid w:val="002F4ADB"/>
    <w:rsid w:val="002F50E5"/>
    <w:rsid w:val="002F531E"/>
    <w:rsid w:val="002F5ACC"/>
    <w:rsid w:val="002F5C4B"/>
    <w:rsid w:val="002F640B"/>
    <w:rsid w:val="002F6C2C"/>
    <w:rsid w:val="002F704B"/>
    <w:rsid w:val="002F7073"/>
    <w:rsid w:val="002F70A6"/>
    <w:rsid w:val="002F72C3"/>
    <w:rsid w:val="002F768C"/>
    <w:rsid w:val="002F7D1E"/>
    <w:rsid w:val="0030078A"/>
    <w:rsid w:val="00300F92"/>
    <w:rsid w:val="00301839"/>
    <w:rsid w:val="00302929"/>
    <w:rsid w:val="00302F0F"/>
    <w:rsid w:val="003031A6"/>
    <w:rsid w:val="00303243"/>
    <w:rsid w:val="00303BCC"/>
    <w:rsid w:val="00303F2B"/>
    <w:rsid w:val="00303F8D"/>
    <w:rsid w:val="00304541"/>
    <w:rsid w:val="00304580"/>
    <w:rsid w:val="0030586A"/>
    <w:rsid w:val="003074C5"/>
    <w:rsid w:val="00307A3C"/>
    <w:rsid w:val="00307ED9"/>
    <w:rsid w:val="00307FA4"/>
    <w:rsid w:val="00310CC1"/>
    <w:rsid w:val="0031202C"/>
    <w:rsid w:val="00312922"/>
    <w:rsid w:val="00313026"/>
    <w:rsid w:val="0031421F"/>
    <w:rsid w:val="00314B31"/>
    <w:rsid w:val="00314B36"/>
    <w:rsid w:val="00315158"/>
    <w:rsid w:val="00315346"/>
    <w:rsid w:val="00315A65"/>
    <w:rsid w:val="00316CEC"/>
    <w:rsid w:val="0031798F"/>
    <w:rsid w:val="00317BA7"/>
    <w:rsid w:val="00317DCF"/>
    <w:rsid w:val="00320BE2"/>
    <w:rsid w:val="00321886"/>
    <w:rsid w:val="00321902"/>
    <w:rsid w:val="00321C6F"/>
    <w:rsid w:val="00322F03"/>
    <w:rsid w:val="00323694"/>
    <w:rsid w:val="00324D63"/>
    <w:rsid w:val="003255AF"/>
    <w:rsid w:val="003256EB"/>
    <w:rsid w:val="003259DB"/>
    <w:rsid w:val="00327C49"/>
    <w:rsid w:val="0033052E"/>
    <w:rsid w:val="00331060"/>
    <w:rsid w:val="00331A48"/>
    <w:rsid w:val="003320CF"/>
    <w:rsid w:val="003330C9"/>
    <w:rsid w:val="00333405"/>
    <w:rsid w:val="0033364C"/>
    <w:rsid w:val="00333EB1"/>
    <w:rsid w:val="00334415"/>
    <w:rsid w:val="00334F92"/>
    <w:rsid w:val="00335109"/>
    <w:rsid w:val="003358D9"/>
    <w:rsid w:val="00335B46"/>
    <w:rsid w:val="0033691E"/>
    <w:rsid w:val="00336CCB"/>
    <w:rsid w:val="0033745F"/>
    <w:rsid w:val="00337631"/>
    <w:rsid w:val="003379EB"/>
    <w:rsid w:val="00337F44"/>
    <w:rsid w:val="003411D1"/>
    <w:rsid w:val="003416BA"/>
    <w:rsid w:val="00341BD6"/>
    <w:rsid w:val="003427FE"/>
    <w:rsid w:val="00342A8A"/>
    <w:rsid w:val="00342F99"/>
    <w:rsid w:val="00343819"/>
    <w:rsid w:val="00343C87"/>
    <w:rsid w:val="00344318"/>
    <w:rsid w:val="00344726"/>
    <w:rsid w:val="0034535F"/>
    <w:rsid w:val="003454A4"/>
    <w:rsid w:val="003468E7"/>
    <w:rsid w:val="00350186"/>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594"/>
    <w:rsid w:val="00363F39"/>
    <w:rsid w:val="00364410"/>
    <w:rsid w:val="00364AB0"/>
    <w:rsid w:val="003667B0"/>
    <w:rsid w:val="003667DD"/>
    <w:rsid w:val="00366B48"/>
    <w:rsid w:val="00367764"/>
    <w:rsid w:val="00367ADA"/>
    <w:rsid w:val="00370316"/>
    <w:rsid w:val="003709B4"/>
    <w:rsid w:val="00370DC7"/>
    <w:rsid w:val="0037156C"/>
    <w:rsid w:val="00371CBD"/>
    <w:rsid w:val="00372F0D"/>
    <w:rsid w:val="00373CBE"/>
    <w:rsid w:val="003740CC"/>
    <w:rsid w:val="0037435E"/>
    <w:rsid w:val="00374E79"/>
    <w:rsid w:val="00375388"/>
    <w:rsid w:val="00375749"/>
    <w:rsid w:val="00375FB9"/>
    <w:rsid w:val="00376516"/>
    <w:rsid w:val="00376851"/>
    <w:rsid w:val="00376FA2"/>
    <w:rsid w:val="00377443"/>
    <w:rsid w:val="00377A3B"/>
    <w:rsid w:val="00377E3C"/>
    <w:rsid w:val="00380BBE"/>
    <w:rsid w:val="00381775"/>
    <w:rsid w:val="00381D70"/>
    <w:rsid w:val="00382128"/>
    <w:rsid w:val="0038235E"/>
    <w:rsid w:val="003829D0"/>
    <w:rsid w:val="00382FBA"/>
    <w:rsid w:val="003837DF"/>
    <w:rsid w:val="0038444F"/>
    <w:rsid w:val="00384E83"/>
    <w:rsid w:val="00385630"/>
    <w:rsid w:val="0038610D"/>
    <w:rsid w:val="00386F23"/>
    <w:rsid w:val="00387051"/>
    <w:rsid w:val="0038728E"/>
    <w:rsid w:val="00387712"/>
    <w:rsid w:val="00387ECF"/>
    <w:rsid w:val="0039021B"/>
    <w:rsid w:val="00390429"/>
    <w:rsid w:val="003909B1"/>
    <w:rsid w:val="00390E45"/>
    <w:rsid w:val="00391E42"/>
    <w:rsid w:val="00392A7A"/>
    <w:rsid w:val="00393262"/>
    <w:rsid w:val="0039327C"/>
    <w:rsid w:val="003933A2"/>
    <w:rsid w:val="0039366C"/>
    <w:rsid w:val="003938D3"/>
    <w:rsid w:val="003938F3"/>
    <w:rsid w:val="00393EC8"/>
    <w:rsid w:val="00394BC6"/>
    <w:rsid w:val="00395D61"/>
    <w:rsid w:val="00395E42"/>
    <w:rsid w:val="00396052"/>
    <w:rsid w:val="00396A2D"/>
    <w:rsid w:val="00396FC3"/>
    <w:rsid w:val="003A0B61"/>
    <w:rsid w:val="003A1554"/>
    <w:rsid w:val="003A1A94"/>
    <w:rsid w:val="003A204E"/>
    <w:rsid w:val="003A28F0"/>
    <w:rsid w:val="003A2D25"/>
    <w:rsid w:val="003A39B2"/>
    <w:rsid w:val="003A4DDB"/>
    <w:rsid w:val="003A509D"/>
    <w:rsid w:val="003A60E7"/>
    <w:rsid w:val="003A6E03"/>
    <w:rsid w:val="003A776C"/>
    <w:rsid w:val="003B062B"/>
    <w:rsid w:val="003B0B6A"/>
    <w:rsid w:val="003B0F79"/>
    <w:rsid w:val="003B1483"/>
    <w:rsid w:val="003B1CFD"/>
    <w:rsid w:val="003B29CF"/>
    <w:rsid w:val="003B3CF2"/>
    <w:rsid w:val="003B41B5"/>
    <w:rsid w:val="003B54DF"/>
    <w:rsid w:val="003B55EE"/>
    <w:rsid w:val="003B5F96"/>
    <w:rsid w:val="003B6659"/>
    <w:rsid w:val="003B7733"/>
    <w:rsid w:val="003C0166"/>
    <w:rsid w:val="003C350C"/>
    <w:rsid w:val="003C3903"/>
    <w:rsid w:val="003C3BA0"/>
    <w:rsid w:val="003C4580"/>
    <w:rsid w:val="003C52D8"/>
    <w:rsid w:val="003C5745"/>
    <w:rsid w:val="003C5C5E"/>
    <w:rsid w:val="003C6733"/>
    <w:rsid w:val="003C6746"/>
    <w:rsid w:val="003C6884"/>
    <w:rsid w:val="003C7133"/>
    <w:rsid w:val="003C74A9"/>
    <w:rsid w:val="003C7555"/>
    <w:rsid w:val="003C7898"/>
    <w:rsid w:val="003C7FCE"/>
    <w:rsid w:val="003D010A"/>
    <w:rsid w:val="003D0FF5"/>
    <w:rsid w:val="003D2964"/>
    <w:rsid w:val="003D2CAE"/>
    <w:rsid w:val="003D2D1B"/>
    <w:rsid w:val="003D30AB"/>
    <w:rsid w:val="003D3D94"/>
    <w:rsid w:val="003D48C7"/>
    <w:rsid w:val="003D4B26"/>
    <w:rsid w:val="003D4C08"/>
    <w:rsid w:val="003D51ED"/>
    <w:rsid w:val="003D6CFF"/>
    <w:rsid w:val="003D7CE8"/>
    <w:rsid w:val="003E1032"/>
    <w:rsid w:val="003E149C"/>
    <w:rsid w:val="003E1904"/>
    <w:rsid w:val="003E285E"/>
    <w:rsid w:val="003E3300"/>
    <w:rsid w:val="003E5F08"/>
    <w:rsid w:val="003E65AC"/>
    <w:rsid w:val="003E6D04"/>
    <w:rsid w:val="003E6E24"/>
    <w:rsid w:val="003E72B9"/>
    <w:rsid w:val="003E7ED4"/>
    <w:rsid w:val="003F09F9"/>
    <w:rsid w:val="003F0E52"/>
    <w:rsid w:val="003F0EF2"/>
    <w:rsid w:val="003F0F6B"/>
    <w:rsid w:val="003F15D5"/>
    <w:rsid w:val="003F1F40"/>
    <w:rsid w:val="003F1FE3"/>
    <w:rsid w:val="003F2BDB"/>
    <w:rsid w:val="003F3865"/>
    <w:rsid w:val="003F3A0A"/>
    <w:rsid w:val="003F3A58"/>
    <w:rsid w:val="003F4632"/>
    <w:rsid w:val="003F47BA"/>
    <w:rsid w:val="003F6591"/>
    <w:rsid w:val="003F6617"/>
    <w:rsid w:val="003F7C80"/>
    <w:rsid w:val="004003E8"/>
    <w:rsid w:val="00402332"/>
    <w:rsid w:val="004025C2"/>
    <w:rsid w:val="00403489"/>
    <w:rsid w:val="00403A09"/>
    <w:rsid w:val="00403D1D"/>
    <w:rsid w:val="00403E55"/>
    <w:rsid w:val="00404532"/>
    <w:rsid w:val="00404681"/>
    <w:rsid w:val="0040496D"/>
    <w:rsid w:val="00405010"/>
    <w:rsid w:val="00405636"/>
    <w:rsid w:val="0040595A"/>
    <w:rsid w:val="0040687F"/>
    <w:rsid w:val="00406923"/>
    <w:rsid w:val="0040713A"/>
    <w:rsid w:val="0040763D"/>
    <w:rsid w:val="004105B0"/>
    <w:rsid w:val="00410624"/>
    <w:rsid w:val="00410EC5"/>
    <w:rsid w:val="00410F42"/>
    <w:rsid w:val="004118B3"/>
    <w:rsid w:val="0041250F"/>
    <w:rsid w:val="004133A8"/>
    <w:rsid w:val="00413821"/>
    <w:rsid w:val="00413D43"/>
    <w:rsid w:val="004141A3"/>
    <w:rsid w:val="004148EC"/>
    <w:rsid w:val="00414909"/>
    <w:rsid w:val="00415E66"/>
    <w:rsid w:val="00416112"/>
    <w:rsid w:val="0041694E"/>
    <w:rsid w:val="00416DF0"/>
    <w:rsid w:val="004172C3"/>
    <w:rsid w:val="00417AE0"/>
    <w:rsid w:val="00417BAA"/>
    <w:rsid w:val="00420BA9"/>
    <w:rsid w:val="00420D7A"/>
    <w:rsid w:val="004223DE"/>
    <w:rsid w:val="0042293E"/>
    <w:rsid w:val="00422A10"/>
    <w:rsid w:val="00423D86"/>
    <w:rsid w:val="00424CC7"/>
    <w:rsid w:val="00424D17"/>
    <w:rsid w:val="00425DFD"/>
    <w:rsid w:val="004263A3"/>
    <w:rsid w:val="00427713"/>
    <w:rsid w:val="00427CCC"/>
    <w:rsid w:val="0043013A"/>
    <w:rsid w:val="00430421"/>
    <w:rsid w:val="00430B4F"/>
    <w:rsid w:val="0043116F"/>
    <w:rsid w:val="004314B1"/>
    <w:rsid w:val="00431943"/>
    <w:rsid w:val="00431E65"/>
    <w:rsid w:val="00432589"/>
    <w:rsid w:val="00432A94"/>
    <w:rsid w:val="0043366D"/>
    <w:rsid w:val="004337A1"/>
    <w:rsid w:val="00433827"/>
    <w:rsid w:val="004360C8"/>
    <w:rsid w:val="0043702C"/>
    <w:rsid w:val="00437A91"/>
    <w:rsid w:val="0044006B"/>
    <w:rsid w:val="0044033F"/>
    <w:rsid w:val="00440630"/>
    <w:rsid w:val="00440BFA"/>
    <w:rsid w:val="00441123"/>
    <w:rsid w:val="00441A72"/>
    <w:rsid w:val="00442095"/>
    <w:rsid w:val="00442965"/>
    <w:rsid w:val="004429BE"/>
    <w:rsid w:val="00444157"/>
    <w:rsid w:val="0044417C"/>
    <w:rsid w:val="00444DB3"/>
    <w:rsid w:val="004452B9"/>
    <w:rsid w:val="00445A2F"/>
    <w:rsid w:val="00446328"/>
    <w:rsid w:val="00446341"/>
    <w:rsid w:val="00446648"/>
    <w:rsid w:val="0044684E"/>
    <w:rsid w:val="004479CA"/>
    <w:rsid w:val="004503A4"/>
    <w:rsid w:val="00450555"/>
    <w:rsid w:val="00450DC6"/>
    <w:rsid w:val="00450E50"/>
    <w:rsid w:val="00451339"/>
    <w:rsid w:val="0045166E"/>
    <w:rsid w:val="004516A5"/>
    <w:rsid w:val="00451FE8"/>
    <w:rsid w:val="00452179"/>
    <w:rsid w:val="0045283B"/>
    <w:rsid w:val="00452E99"/>
    <w:rsid w:val="004535AE"/>
    <w:rsid w:val="00453C42"/>
    <w:rsid w:val="0045463A"/>
    <w:rsid w:val="00454AC9"/>
    <w:rsid w:val="00454E26"/>
    <w:rsid w:val="00455017"/>
    <w:rsid w:val="004554A3"/>
    <w:rsid w:val="00455A6E"/>
    <w:rsid w:val="0045670A"/>
    <w:rsid w:val="00456758"/>
    <w:rsid w:val="004569CD"/>
    <w:rsid w:val="004578EB"/>
    <w:rsid w:val="00460303"/>
    <w:rsid w:val="00460697"/>
    <w:rsid w:val="0046078C"/>
    <w:rsid w:val="00460FEB"/>
    <w:rsid w:val="004620C9"/>
    <w:rsid w:val="00462593"/>
    <w:rsid w:val="00465D5D"/>
    <w:rsid w:val="00465EEF"/>
    <w:rsid w:val="00466D03"/>
    <w:rsid w:val="0046711B"/>
    <w:rsid w:val="00467312"/>
    <w:rsid w:val="00470354"/>
    <w:rsid w:val="00470FF4"/>
    <w:rsid w:val="00471156"/>
    <w:rsid w:val="004715F3"/>
    <w:rsid w:val="00472429"/>
    <w:rsid w:val="004725E5"/>
    <w:rsid w:val="004726FE"/>
    <w:rsid w:val="00472751"/>
    <w:rsid w:val="00473128"/>
    <w:rsid w:val="0047312D"/>
    <w:rsid w:val="00473990"/>
    <w:rsid w:val="004739DE"/>
    <w:rsid w:val="0047488A"/>
    <w:rsid w:val="00475078"/>
    <w:rsid w:val="00475226"/>
    <w:rsid w:val="004752A4"/>
    <w:rsid w:val="004779A0"/>
    <w:rsid w:val="004808E3"/>
    <w:rsid w:val="00481016"/>
    <w:rsid w:val="004814D3"/>
    <w:rsid w:val="0048180D"/>
    <w:rsid w:val="0048204C"/>
    <w:rsid w:val="004821BB"/>
    <w:rsid w:val="00482233"/>
    <w:rsid w:val="0048227C"/>
    <w:rsid w:val="0048261A"/>
    <w:rsid w:val="004826FE"/>
    <w:rsid w:val="004827D5"/>
    <w:rsid w:val="004830C9"/>
    <w:rsid w:val="00483347"/>
    <w:rsid w:val="00483E2E"/>
    <w:rsid w:val="00484B69"/>
    <w:rsid w:val="00485406"/>
    <w:rsid w:val="0048590F"/>
    <w:rsid w:val="004867A5"/>
    <w:rsid w:val="00486D60"/>
    <w:rsid w:val="00487C87"/>
    <w:rsid w:val="00490BB8"/>
    <w:rsid w:val="00492A25"/>
    <w:rsid w:val="0049474A"/>
    <w:rsid w:val="0049601B"/>
    <w:rsid w:val="004961EA"/>
    <w:rsid w:val="00496350"/>
    <w:rsid w:val="00496E51"/>
    <w:rsid w:val="00496F91"/>
    <w:rsid w:val="00497274"/>
    <w:rsid w:val="00497708"/>
    <w:rsid w:val="0049797C"/>
    <w:rsid w:val="00497C2C"/>
    <w:rsid w:val="00497E9D"/>
    <w:rsid w:val="004A07AC"/>
    <w:rsid w:val="004A0A95"/>
    <w:rsid w:val="004A1405"/>
    <w:rsid w:val="004A1FC6"/>
    <w:rsid w:val="004A36C9"/>
    <w:rsid w:val="004A3C03"/>
    <w:rsid w:val="004A3DB7"/>
    <w:rsid w:val="004A3DE2"/>
    <w:rsid w:val="004A3FB3"/>
    <w:rsid w:val="004A5088"/>
    <w:rsid w:val="004A5255"/>
    <w:rsid w:val="004A6097"/>
    <w:rsid w:val="004A6657"/>
    <w:rsid w:val="004A6CB0"/>
    <w:rsid w:val="004A70FF"/>
    <w:rsid w:val="004A7CCC"/>
    <w:rsid w:val="004B1B78"/>
    <w:rsid w:val="004B1B84"/>
    <w:rsid w:val="004B29AC"/>
    <w:rsid w:val="004B35DF"/>
    <w:rsid w:val="004B3627"/>
    <w:rsid w:val="004B3F3A"/>
    <w:rsid w:val="004B4779"/>
    <w:rsid w:val="004B4922"/>
    <w:rsid w:val="004B4EE6"/>
    <w:rsid w:val="004B57DF"/>
    <w:rsid w:val="004B6C62"/>
    <w:rsid w:val="004C03A0"/>
    <w:rsid w:val="004C04AB"/>
    <w:rsid w:val="004C0901"/>
    <w:rsid w:val="004C2138"/>
    <w:rsid w:val="004C2ED0"/>
    <w:rsid w:val="004C32D4"/>
    <w:rsid w:val="004C3940"/>
    <w:rsid w:val="004C39EA"/>
    <w:rsid w:val="004C51FD"/>
    <w:rsid w:val="004C534B"/>
    <w:rsid w:val="004C65A8"/>
    <w:rsid w:val="004C6F74"/>
    <w:rsid w:val="004C786C"/>
    <w:rsid w:val="004C7963"/>
    <w:rsid w:val="004D23FE"/>
    <w:rsid w:val="004D2A29"/>
    <w:rsid w:val="004D2DFD"/>
    <w:rsid w:val="004D2F63"/>
    <w:rsid w:val="004D35BA"/>
    <w:rsid w:val="004D3E32"/>
    <w:rsid w:val="004D447A"/>
    <w:rsid w:val="004D4701"/>
    <w:rsid w:val="004D47C7"/>
    <w:rsid w:val="004D52D7"/>
    <w:rsid w:val="004D618D"/>
    <w:rsid w:val="004D62A9"/>
    <w:rsid w:val="004D6AEE"/>
    <w:rsid w:val="004D6FC3"/>
    <w:rsid w:val="004D7476"/>
    <w:rsid w:val="004D7DA4"/>
    <w:rsid w:val="004E0306"/>
    <w:rsid w:val="004E0572"/>
    <w:rsid w:val="004E178A"/>
    <w:rsid w:val="004E212F"/>
    <w:rsid w:val="004E240E"/>
    <w:rsid w:val="004E25A8"/>
    <w:rsid w:val="004E2AA0"/>
    <w:rsid w:val="004E3213"/>
    <w:rsid w:val="004E3546"/>
    <w:rsid w:val="004E3930"/>
    <w:rsid w:val="004E3ED9"/>
    <w:rsid w:val="004E5866"/>
    <w:rsid w:val="004E5D94"/>
    <w:rsid w:val="004E6097"/>
    <w:rsid w:val="004E61EF"/>
    <w:rsid w:val="004E6772"/>
    <w:rsid w:val="004E76A7"/>
    <w:rsid w:val="004E7736"/>
    <w:rsid w:val="004E7B03"/>
    <w:rsid w:val="004E7B13"/>
    <w:rsid w:val="004F0064"/>
    <w:rsid w:val="004F06AC"/>
    <w:rsid w:val="004F1AE6"/>
    <w:rsid w:val="004F243F"/>
    <w:rsid w:val="004F3B9F"/>
    <w:rsid w:val="004F3E0C"/>
    <w:rsid w:val="004F3EB6"/>
    <w:rsid w:val="004F5B3B"/>
    <w:rsid w:val="004F63E1"/>
    <w:rsid w:val="004F6A0B"/>
    <w:rsid w:val="004F6A2D"/>
    <w:rsid w:val="004F7160"/>
    <w:rsid w:val="00500258"/>
    <w:rsid w:val="005011FE"/>
    <w:rsid w:val="0050175E"/>
    <w:rsid w:val="00501A99"/>
    <w:rsid w:val="00502145"/>
    <w:rsid w:val="00503180"/>
    <w:rsid w:val="005033F2"/>
    <w:rsid w:val="0050353F"/>
    <w:rsid w:val="0050417C"/>
    <w:rsid w:val="00505450"/>
    <w:rsid w:val="005077E6"/>
    <w:rsid w:val="005100B7"/>
    <w:rsid w:val="005113C9"/>
    <w:rsid w:val="00511501"/>
    <w:rsid w:val="0051280C"/>
    <w:rsid w:val="00512842"/>
    <w:rsid w:val="005128BE"/>
    <w:rsid w:val="00512B7B"/>
    <w:rsid w:val="00512E6C"/>
    <w:rsid w:val="0051356F"/>
    <w:rsid w:val="00513E7C"/>
    <w:rsid w:val="005140BB"/>
    <w:rsid w:val="005143C2"/>
    <w:rsid w:val="0051454F"/>
    <w:rsid w:val="00514FD9"/>
    <w:rsid w:val="00515489"/>
    <w:rsid w:val="0051608F"/>
    <w:rsid w:val="005161C1"/>
    <w:rsid w:val="00517CC3"/>
    <w:rsid w:val="005203A1"/>
    <w:rsid w:val="005210F7"/>
    <w:rsid w:val="00521753"/>
    <w:rsid w:val="00521A44"/>
    <w:rsid w:val="00521BEF"/>
    <w:rsid w:val="00521D16"/>
    <w:rsid w:val="005222BE"/>
    <w:rsid w:val="005224EE"/>
    <w:rsid w:val="00523BB1"/>
    <w:rsid w:val="0052451A"/>
    <w:rsid w:val="00524737"/>
    <w:rsid w:val="00526265"/>
    <w:rsid w:val="0052652D"/>
    <w:rsid w:val="0052655D"/>
    <w:rsid w:val="005265E0"/>
    <w:rsid w:val="00526BC3"/>
    <w:rsid w:val="00527F43"/>
    <w:rsid w:val="00530F9E"/>
    <w:rsid w:val="0053274E"/>
    <w:rsid w:val="005327D7"/>
    <w:rsid w:val="0053358A"/>
    <w:rsid w:val="00534668"/>
    <w:rsid w:val="00534DBA"/>
    <w:rsid w:val="00534DDD"/>
    <w:rsid w:val="005351FA"/>
    <w:rsid w:val="00535291"/>
    <w:rsid w:val="00535A94"/>
    <w:rsid w:val="00537874"/>
    <w:rsid w:val="00540204"/>
    <w:rsid w:val="00540578"/>
    <w:rsid w:val="005407D2"/>
    <w:rsid w:val="00540808"/>
    <w:rsid w:val="0054080E"/>
    <w:rsid w:val="00540EA1"/>
    <w:rsid w:val="00541F62"/>
    <w:rsid w:val="00542AD8"/>
    <w:rsid w:val="0054310B"/>
    <w:rsid w:val="0054358E"/>
    <w:rsid w:val="00543AF4"/>
    <w:rsid w:val="00544191"/>
    <w:rsid w:val="00544F39"/>
    <w:rsid w:val="0054515D"/>
    <w:rsid w:val="00545FB8"/>
    <w:rsid w:val="00547445"/>
    <w:rsid w:val="00547EFB"/>
    <w:rsid w:val="00551722"/>
    <w:rsid w:val="00552173"/>
    <w:rsid w:val="00552563"/>
    <w:rsid w:val="005531DF"/>
    <w:rsid w:val="00553874"/>
    <w:rsid w:val="00553ACC"/>
    <w:rsid w:val="00554AD8"/>
    <w:rsid w:val="00554F78"/>
    <w:rsid w:val="005556A5"/>
    <w:rsid w:val="00556A2D"/>
    <w:rsid w:val="00556BF7"/>
    <w:rsid w:val="00557114"/>
    <w:rsid w:val="00557A58"/>
    <w:rsid w:val="005604DC"/>
    <w:rsid w:val="00560E84"/>
    <w:rsid w:val="00561FDB"/>
    <w:rsid w:val="00562149"/>
    <w:rsid w:val="00562EAA"/>
    <w:rsid w:val="005630D8"/>
    <w:rsid w:val="00563FFD"/>
    <w:rsid w:val="00564C13"/>
    <w:rsid w:val="005657DD"/>
    <w:rsid w:val="00565855"/>
    <w:rsid w:val="005660D9"/>
    <w:rsid w:val="00566EB2"/>
    <w:rsid w:val="005677CE"/>
    <w:rsid w:val="00567B5D"/>
    <w:rsid w:val="00570DCD"/>
    <w:rsid w:val="00573733"/>
    <w:rsid w:val="0057415A"/>
    <w:rsid w:val="00574554"/>
    <w:rsid w:val="00576089"/>
    <w:rsid w:val="0057628D"/>
    <w:rsid w:val="005764B1"/>
    <w:rsid w:val="00576A3E"/>
    <w:rsid w:val="00576A56"/>
    <w:rsid w:val="00576D06"/>
    <w:rsid w:val="0057739B"/>
    <w:rsid w:val="005779E4"/>
    <w:rsid w:val="005803A1"/>
    <w:rsid w:val="00580AC5"/>
    <w:rsid w:val="00580EB3"/>
    <w:rsid w:val="00581A2A"/>
    <w:rsid w:val="0058289C"/>
    <w:rsid w:val="00582C35"/>
    <w:rsid w:val="00582DB2"/>
    <w:rsid w:val="00582DC6"/>
    <w:rsid w:val="005836C7"/>
    <w:rsid w:val="00583E30"/>
    <w:rsid w:val="0058408E"/>
    <w:rsid w:val="00585374"/>
    <w:rsid w:val="00586F3C"/>
    <w:rsid w:val="0058761C"/>
    <w:rsid w:val="00590B77"/>
    <w:rsid w:val="005913A3"/>
    <w:rsid w:val="00591DCD"/>
    <w:rsid w:val="00591E6C"/>
    <w:rsid w:val="00594A7B"/>
    <w:rsid w:val="00594AFA"/>
    <w:rsid w:val="0059580E"/>
    <w:rsid w:val="0059628C"/>
    <w:rsid w:val="00596901"/>
    <w:rsid w:val="00596A6F"/>
    <w:rsid w:val="005976E1"/>
    <w:rsid w:val="00597A1B"/>
    <w:rsid w:val="005A0541"/>
    <w:rsid w:val="005A1525"/>
    <w:rsid w:val="005A1EC3"/>
    <w:rsid w:val="005A252B"/>
    <w:rsid w:val="005A26FD"/>
    <w:rsid w:val="005A2A71"/>
    <w:rsid w:val="005A3204"/>
    <w:rsid w:val="005A3341"/>
    <w:rsid w:val="005A3BC3"/>
    <w:rsid w:val="005A3FA1"/>
    <w:rsid w:val="005A46EC"/>
    <w:rsid w:val="005A4847"/>
    <w:rsid w:val="005A494F"/>
    <w:rsid w:val="005A7EC5"/>
    <w:rsid w:val="005B0160"/>
    <w:rsid w:val="005B0185"/>
    <w:rsid w:val="005B07EC"/>
    <w:rsid w:val="005B09D8"/>
    <w:rsid w:val="005B120C"/>
    <w:rsid w:val="005B1D39"/>
    <w:rsid w:val="005B24F3"/>
    <w:rsid w:val="005B2B11"/>
    <w:rsid w:val="005B2E00"/>
    <w:rsid w:val="005B321C"/>
    <w:rsid w:val="005B370E"/>
    <w:rsid w:val="005B4DA3"/>
    <w:rsid w:val="005B5BEE"/>
    <w:rsid w:val="005B5FFA"/>
    <w:rsid w:val="005B77D2"/>
    <w:rsid w:val="005C019B"/>
    <w:rsid w:val="005C144E"/>
    <w:rsid w:val="005C14A8"/>
    <w:rsid w:val="005C30F5"/>
    <w:rsid w:val="005C34D9"/>
    <w:rsid w:val="005C357E"/>
    <w:rsid w:val="005C3951"/>
    <w:rsid w:val="005C51A5"/>
    <w:rsid w:val="005C557A"/>
    <w:rsid w:val="005C61DD"/>
    <w:rsid w:val="005C6438"/>
    <w:rsid w:val="005C6B8B"/>
    <w:rsid w:val="005D02E3"/>
    <w:rsid w:val="005D0310"/>
    <w:rsid w:val="005D039C"/>
    <w:rsid w:val="005D1F34"/>
    <w:rsid w:val="005D2529"/>
    <w:rsid w:val="005D2948"/>
    <w:rsid w:val="005D2C1F"/>
    <w:rsid w:val="005D321F"/>
    <w:rsid w:val="005D34B2"/>
    <w:rsid w:val="005D3B54"/>
    <w:rsid w:val="005D40CD"/>
    <w:rsid w:val="005D616F"/>
    <w:rsid w:val="005D6B59"/>
    <w:rsid w:val="005D6D42"/>
    <w:rsid w:val="005D7037"/>
    <w:rsid w:val="005D7C5E"/>
    <w:rsid w:val="005E03E4"/>
    <w:rsid w:val="005E0454"/>
    <w:rsid w:val="005E171D"/>
    <w:rsid w:val="005E2196"/>
    <w:rsid w:val="005E34C2"/>
    <w:rsid w:val="005E35C6"/>
    <w:rsid w:val="005E396A"/>
    <w:rsid w:val="005E5B01"/>
    <w:rsid w:val="005E5F94"/>
    <w:rsid w:val="005E71EC"/>
    <w:rsid w:val="005E7933"/>
    <w:rsid w:val="005E7E0B"/>
    <w:rsid w:val="005F009E"/>
    <w:rsid w:val="005F0A88"/>
    <w:rsid w:val="005F0DF1"/>
    <w:rsid w:val="005F1516"/>
    <w:rsid w:val="005F185D"/>
    <w:rsid w:val="005F229E"/>
    <w:rsid w:val="005F2564"/>
    <w:rsid w:val="005F3822"/>
    <w:rsid w:val="005F3E0B"/>
    <w:rsid w:val="005F4D16"/>
    <w:rsid w:val="005F4E52"/>
    <w:rsid w:val="005F5590"/>
    <w:rsid w:val="005F5967"/>
    <w:rsid w:val="005F6A62"/>
    <w:rsid w:val="005F77C8"/>
    <w:rsid w:val="0060058E"/>
    <w:rsid w:val="00602A3C"/>
    <w:rsid w:val="00602C54"/>
    <w:rsid w:val="00603EFD"/>
    <w:rsid w:val="006041DF"/>
    <w:rsid w:val="0060475B"/>
    <w:rsid w:val="00604FB6"/>
    <w:rsid w:val="00605387"/>
    <w:rsid w:val="00606302"/>
    <w:rsid w:val="006072EF"/>
    <w:rsid w:val="006076FD"/>
    <w:rsid w:val="00607BA3"/>
    <w:rsid w:val="006112FD"/>
    <w:rsid w:val="0061143F"/>
    <w:rsid w:val="006114D8"/>
    <w:rsid w:val="00611585"/>
    <w:rsid w:val="00612931"/>
    <w:rsid w:val="00613601"/>
    <w:rsid w:val="00613791"/>
    <w:rsid w:val="00613AAB"/>
    <w:rsid w:val="00614505"/>
    <w:rsid w:val="0061465E"/>
    <w:rsid w:val="006148C7"/>
    <w:rsid w:val="006150D6"/>
    <w:rsid w:val="00616F8C"/>
    <w:rsid w:val="00617468"/>
    <w:rsid w:val="00617DD7"/>
    <w:rsid w:val="00617EEE"/>
    <w:rsid w:val="00620A34"/>
    <w:rsid w:val="006210FE"/>
    <w:rsid w:val="00622811"/>
    <w:rsid w:val="00622894"/>
    <w:rsid w:val="00622BB7"/>
    <w:rsid w:val="00622F3B"/>
    <w:rsid w:val="00623389"/>
    <w:rsid w:val="0062352A"/>
    <w:rsid w:val="0062499E"/>
    <w:rsid w:val="00625E45"/>
    <w:rsid w:val="006265C4"/>
    <w:rsid w:val="00627383"/>
    <w:rsid w:val="00627733"/>
    <w:rsid w:val="006301BB"/>
    <w:rsid w:val="0063203B"/>
    <w:rsid w:val="00632605"/>
    <w:rsid w:val="00633F8D"/>
    <w:rsid w:val="006341EF"/>
    <w:rsid w:val="00634BED"/>
    <w:rsid w:val="00635A4A"/>
    <w:rsid w:val="00635FB9"/>
    <w:rsid w:val="00636148"/>
    <w:rsid w:val="0063652F"/>
    <w:rsid w:val="00637774"/>
    <w:rsid w:val="0064024C"/>
    <w:rsid w:val="00640291"/>
    <w:rsid w:val="00641FAC"/>
    <w:rsid w:val="006432A5"/>
    <w:rsid w:val="00643337"/>
    <w:rsid w:val="00643664"/>
    <w:rsid w:val="00643CAA"/>
    <w:rsid w:val="006464A4"/>
    <w:rsid w:val="00646811"/>
    <w:rsid w:val="00652137"/>
    <w:rsid w:val="00652680"/>
    <w:rsid w:val="00652A09"/>
    <w:rsid w:val="006530A1"/>
    <w:rsid w:val="00653CDE"/>
    <w:rsid w:val="006540B4"/>
    <w:rsid w:val="00655321"/>
    <w:rsid w:val="00655736"/>
    <w:rsid w:val="0065636A"/>
    <w:rsid w:val="00656C3C"/>
    <w:rsid w:val="00657003"/>
    <w:rsid w:val="00657126"/>
    <w:rsid w:val="006572C1"/>
    <w:rsid w:val="00657930"/>
    <w:rsid w:val="00660238"/>
    <w:rsid w:val="006602EF"/>
    <w:rsid w:val="00660830"/>
    <w:rsid w:val="00660F41"/>
    <w:rsid w:val="00661277"/>
    <w:rsid w:val="006616FE"/>
    <w:rsid w:val="006619D1"/>
    <w:rsid w:val="00662431"/>
    <w:rsid w:val="00662C76"/>
    <w:rsid w:val="00663FEA"/>
    <w:rsid w:val="00664253"/>
    <w:rsid w:val="006647AE"/>
    <w:rsid w:val="00664803"/>
    <w:rsid w:val="006661A4"/>
    <w:rsid w:val="006668B3"/>
    <w:rsid w:val="006670E0"/>
    <w:rsid w:val="0066745F"/>
    <w:rsid w:val="00667532"/>
    <w:rsid w:val="006704FD"/>
    <w:rsid w:val="00671C44"/>
    <w:rsid w:val="00672196"/>
    <w:rsid w:val="0067294B"/>
    <w:rsid w:val="00672E2F"/>
    <w:rsid w:val="00673AA4"/>
    <w:rsid w:val="00674187"/>
    <w:rsid w:val="00674BC8"/>
    <w:rsid w:val="0067508F"/>
    <w:rsid w:val="00675349"/>
    <w:rsid w:val="00675E7E"/>
    <w:rsid w:val="0068051E"/>
    <w:rsid w:val="00680B9D"/>
    <w:rsid w:val="00681CB9"/>
    <w:rsid w:val="00681F13"/>
    <w:rsid w:val="0068231C"/>
    <w:rsid w:val="00682344"/>
    <w:rsid w:val="00682407"/>
    <w:rsid w:val="00682969"/>
    <w:rsid w:val="00682F28"/>
    <w:rsid w:val="00684842"/>
    <w:rsid w:val="0068507B"/>
    <w:rsid w:val="006851DA"/>
    <w:rsid w:val="00685BD6"/>
    <w:rsid w:val="006860BA"/>
    <w:rsid w:val="006878A6"/>
    <w:rsid w:val="006901C3"/>
    <w:rsid w:val="00690437"/>
    <w:rsid w:val="00690E65"/>
    <w:rsid w:val="0069188E"/>
    <w:rsid w:val="00691974"/>
    <w:rsid w:val="00692CE6"/>
    <w:rsid w:val="00693B6C"/>
    <w:rsid w:val="00694202"/>
    <w:rsid w:val="006942AE"/>
    <w:rsid w:val="0069483C"/>
    <w:rsid w:val="00695421"/>
    <w:rsid w:val="00696D4B"/>
    <w:rsid w:val="00696F79"/>
    <w:rsid w:val="00696FB8"/>
    <w:rsid w:val="00697BD3"/>
    <w:rsid w:val="00697DFA"/>
    <w:rsid w:val="006A0C53"/>
    <w:rsid w:val="006A10F3"/>
    <w:rsid w:val="006A16D5"/>
    <w:rsid w:val="006A1772"/>
    <w:rsid w:val="006A1780"/>
    <w:rsid w:val="006A25A5"/>
    <w:rsid w:val="006A2790"/>
    <w:rsid w:val="006A3CEC"/>
    <w:rsid w:val="006A3F75"/>
    <w:rsid w:val="006A4BBB"/>
    <w:rsid w:val="006A4FB3"/>
    <w:rsid w:val="006A5A3E"/>
    <w:rsid w:val="006A5E38"/>
    <w:rsid w:val="006A634E"/>
    <w:rsid w:val="006A66B1"/>
    <w:rsid w:val="006A6CA7"/>
    <w:rsid w:val="006A703E"/>
    <w:rsid w:val="006A78F3"/>
    <w:rsid w:val="006A7BE3"/>
    <w:rsid w:val="006B01D1"/>
    <w:rsid w:val="006B077F"/>
    <w:rsid w:val="006B16EA"/>
    <w:rsid w:val="006B1780"/>
    <w:rsid w:val="006B224E"/>
    <w:rsid w:val="006B376E"/>
    <w:rsid w:val="006B3E58"/>
    <w:rsid w:val="006B4589"/>
    <w:rsid w:val="006B555C"/>
    <w:rsid w:val="006B59B9"/>
    <w:rsid w:val="006B6805"/>
    <w:rsid w:val="006B6BBE"/>
    <w:rsid w:val="006B6DE0"/>
    <w:rsid w:val="006B7D5F"/>
    <w:rsid w:val="006C042E"/>
    <w:rsid w:val="006C08F9"/>
    <w:rsid w:val="006C23D7"/>
    <w:rsid w:val="006C25AF"/>
    <w:rsid w:val="006C32F4"/>
    <w:rsid w:val="006C338C"/>
    <w:rsid w:val="006C36EF"/>
    <w:rsid w:val="006C3C54"/>
    <w:rsid w:val="006C3F95"/>
    <w:rsid w:val="006C40F4"/>
    <w:rsid w:val="006C4235"/>
    <w:rsid w:val="006C427B"/>
    <w:rsid w:val="006C4D5D"/>
    <w:rsid w:val="006C4E5A"/>
    <w:rsid w:val="006C4F9F"/>
    <w:rsid w:val="006C61AB"/>
    <w:rsid w:val="006C61C7"/>
    <w:rsid w:val="006C650D"/>
    <w:rsid w:val="006C6ECE"/>
    <w:rsid w:val="006C748D"/>
    <w:rsid w:val="006C74E2"/>
    <w:rsid w:val="006C7CE9"/>
    <w:rsid w:val="006D0C1D"/>
    <w:rsid w:val="006D0CE1"/>
    <w:rsid w:val="006D10FD"/>
    <w:rsid w:val="006D2004"/>
    <w:rsid w:val="006D2A8C"/>
    <w:rsid w:val="006D2C51"/>
    <w:rsid w:val="006D2E9D"/>
    <w:rsid w:val="006D4C1E"/>
    <w:rsid w:val="006D4C42"/>
    <w:rsid w:val="006D528F"/>
    <w:rsid w:val="006D5809"/>
    <w:rsid w:val="006D630A"/>
    <w:rsid w:val="006D65A9"/>
    <w:rsid w:val="006D668D"/>
    <w:rsid w:val="006D7363"/>
    <w:rsid w:val="006D74F2"/>
    <w:rsid w:val="006E04C8"/>
    <w:rsid w:val="006E0712"/>
    <w:rsid w:val="006E0754"/>
    <w:rsid w:val="006E2627"/>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A7E"/>
    <w:rsid w:val="006F3DE3"/>
    <w:rsid w:val="006F511F"/>
    <w:rsid w:val="006F54B3"/>
    <w:rsid w:val="006F61D8"/>
    <w:rsid w:val="006F62B7"/>
    <w:rsid w:val="006F70BC"/>
    <w:rsid w:val="006F713A"/>
    <w:rsid w:val="006F76BF"/>
    <w:rsid w:val="00700077"/>
    <w:rsid w:val="007001DD"/>
    <w:rsid w:val="007042E9"/>
    <w:rsid w:val="00706593"/>
    <w:rsid w:val="007066A4"/>
    <w:rsid w:val="00706F37"/>
    <w:rsid w:val="00707D09"/>
    <w:rsid w:val="007103CA"/>
    <w:rsid w:val="00711208"/>
    <w:rsid w:val="0071209F"/>
    <w:rsid w:val="007125A2"/>
    <w:rsid w:val="00712DA3"/>
    <w:rsid w:val="00713F79"/>
    <w:rsid w:val="007148A8"/>
    <w:rsid w:val="00714AA4"/>
    <w:rsid w:val="007171E0"/>
    <w:rsid w:val="007177CC"/>
    <w:rsid w:val="0072033C"/>
    <w:rsid w:val="00720B1B"/>
    <w:rsid w:val="00720EC1"/>
    <w:rsid w:val="00721062"/>
    <w:rsid w:val="00721ABD"/>
    <w:rsid w:val="00721E5D"/>
    <w:rsid w:val="007220CC"/>
    <w:rsid w:val="007229D4"/>
    <w:rsid w:val="00722CD9"/>
    <w:rsid w:val="007230F8"/>
    <w:rsid w:val="007233F4"/>
    <w:rsid w:val="00723CFF"/>
    <w:rsid w:val="00724044"/>
    <w:rsid w:val="00724404"/>
    <w:rsid w:val="007244E1"/>
    <w:rsid w:val="007248D3"/>
    <w:rsid w:val="00725137"/>
    <w:rsid w:val="007263ED"/>
    <w:rsid w:val="00727509"/>
    <w:rsid w:val="00727A43"/>
    <w:rsid w:val="00727FF2"/>
    <w:rsid w:val="007302F8"/>
    <w:rsid w:val="0073070B"/>
    <w:rsid w:val="007317CC"/>
    <w:rsid w:val="007323E0"/>
    <w:rsid w:val="007333F0"/>
    <w:rsid w:val="00733791"/>
    <w:rsid w:val="0073391B"/>
    <w:rsid w:val="00733DE2"/>
    <w:rsid w:val="0073480A"/>
    <w:rsid w:val="007352EA"/>
    <w:rsid w:val="00735355"/>
    <w:rsid w:val="007364E5"/>
    <w:rsid w:val="00737660"/>
    <w:rsid w:val="0073792F"/>
    <w:rsid w:val="00740DA6"/>
    <w:rsid w:val="00741A0E"/>
    <w:rsid w:val="00741D1E"/>
    <w:rsid w:val="00741EE2"/>
    <w:rsid w:val="00741F95"/>
    <w:rsid w:val="00742367"/>
    <w:rsid w:val="00742C1B"/>
    <w:rsid w:val="00742EAA"/>
    <w:rsid w:val="00743818"/>
    <w:rsid w:val="007439E2"/>
    <w:rsid w:val="00743D6F"/>
    <w:rsid w:val="00743DD8"/>
    <w:rsid w:val="007441FB"/>
    <w:rsid w:val="00744517"/>
    <w:rsid w:val="00744810"/>
    <w:rsid w:val="0074702B"/>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477"/>
    <w:rsid w:val="0076130A"/>
    <w:rsid w:val="007615D7"/>
    <w:rsid w:val="00761AF4"/>
    <w:rsid w:val="00762071"/>
    <w:rsid w:val="007623B2"/>
    <w:rsid w:val="007623FB"/>
    <w:rsid w:val="00762DD4"/>
    <w:rsid w:val="0076376A"/>
    <w:rsid w:val="0076500F"/>
    <w:rsid w:val="0076504E"/>
    <w:rsid w:val="00765E6A"/>
    <w:rsid w:val="00767EA0"/>
    <w:rsid w:val="0077068F"/>
    <w:rsid w:val="00771102"/>
    <w:rsid w:val="00772792"/>
    <w:rsid w:val="00773144"/>
    <w:rsid w:val="0077408D"/>
    <w:rsid w:val="00774270"/>
    <w:rsid w:val="00775679"/>
    <w:rsid w:val="00775803"/>
    <w:rsid w:val="00775EF2"/>
    <w:rsid w:val="00777B32"/>
    <w:rsid w:val="0078051E"/>
    <w:rsid w:val="00781FDD"/>
    <w:rsid w:val="00782A9F"/>
    <w:rsid w:val="007845D6"/>
    <w:rsid w:val="0078508A"/>
    <w:rsid w:val="00785E77"/>
    <w:rsid w:val="00786D5C"/>
    <w:rsid w:val="00786E96"/>
    <w:rsid w:val="00787F93"/>
    <w:rsid w:val="007907CA"/>
    <w:rsid w:val="007913A1"/>
    <w:rsid w:val="00791E6D"/>
    <w:rsid w:val="007923FD"/>
    <w:rsid w:val="007928DC"/>
    <w:rsid w:val="007939CC"/>
    <w:rsid w:val="00794AD7"/>
    <w:rsid w:val="00796F0A"/>
    <w:rsid w:val="00796FB8"/>
    <w:rsid w:val="007971EF"/>
    <w:rsid w:val="007A0A5E"/>
    <w:rsid w:val="007A11C2"/>
    <w:rsid w:val="007A1927"/>
    <w:rsid w:val="007A1FE1"/>
    <w:rsid w:val="007A2367"/>
    <w:rsid w:val="007A3B64"/>
    <w:rsid w:val="007A41BF"/>
    <w:rsid w:val="007A490A"/>
    <w:rsid w:val="007A5734"/>
    <w:rsid w:val="007A581D"/>
    <w:rsid w:val="007A6DD1"/>
    <w:rsid w:val="007A7B95"/>
    <w:rsid w:val="007B008F"/>
    <w:rsid w:val="007B0297"/>
    <w:rsid w:val="007B0F53"/>
    <w:rsid w:val="007B15CC"/>
    <w:rsid w:val="007B1DD8"/>
    <w:rsid w:val="007B21AE"/>
    <w:rsid w:val="007B2570"/>
    <w:rsid w:val="007B3113"/>
    <w:rsid w:val="007B3304"/>
    <w:rsid w:val="007B332B"/>
    <w:rsid w:val="007B394D"/>
    <w:rsid w:val="007B49B6"/>
    <w:rsid w:val="007B7490"/>
    <w:rsid w:val="007B774A"/>
    <w:rsid w:val="007C01BC"/>
    <w:rsid w:val="007C0525"/>
    <w:rsid w:val="007C0622"/>
    <w:rsid w:val="007C0B56"/>
    <w:rsid w:val="007C13F7"/>
    <w:rsid w:val="007C218D"/>
    <w:rsid w:val="007C2D21"/>
    <w:rsid w:val="007C2D28"/>
    <w:rsid w:val="007C3E22"/>
    <w:rsid w:val="007C5153"/>
    <w:rsid w:val="007C67C6"/>
    <w:rsid w:val="007C707A"/>
    <w:rsid w:val="007C7E59"/>
    <w:rsid w:val="007D0B91"/>
    <w:rsid w:val="007D0F53"/>
    <w:rsid w:val="007D1452"/>
    <w:rsid w:val="007D1E29"/>
    <w:rsid w:val="007D2014"/>
    <w:rsid w:val="007D2634"/>
    <w:rsid w:val="007D460C"/>
    <w:rsid w:val="007D466A"/>
    <w:rsid w:val="007D4AD3"/>
    <w:rsid w:val="007D4C8D"/>
    <w:rsid w:val="007D5D19"/>
    <w:rsid w:val="007D5FDC"/>
    <w:rsid w:val="007D6232"/>
    <w:rsid w:val="007D6D68"/>
    <w:rsid w:val="007E01DA"/>
    <w:rsid w:val="007E1603"/>
    <w:rsid w:val="007E32DA"/>
    <w:rsid w:val="007E38F9"/>
    <w:rsid w:val="007E448B"/>
    <w:rsid w:val="007E4998"/>
    <w:rsid w:val="007E4A9C"/>
    <w:rsid w:val="007E4E87"/>
    <w:rsid w:val="007E6914"/>
    <w:rsid w:val="007E6D17"/>
    <w:rsid w:val="007E7F78"/>
    <w:rsid w:val="007F0C8B"/>
    <w:rsid w:val="007F1517"/>
    <w:rsid w:val="007F1D44"/>
    <w:rsid w:val="007F2C13"/>
    <w:rsid w:val="007F2CEC"/>
    <w:rsid w:val="007F39DE"/>
    <w:rsid w:val="007F3BA8"/>
    <w:rsid w:val="007F52AD"/>
    <w:rsid w:val="007F55DE"/>
    <w:rsid w:val="007F5605"/>
    <w:rsid w:val="007F6147"/>
    <w:rsid w:val="007F655D"/>
    <w:rsid w:val="007F66D3"/>
    <w:rsid w:val="007F6FCD"/>
    <w:rsid w:val="007F78FF"/>
    <w:rsid w:val="007F7DE6"/>
    <w:rsid w:val="00800F6C"/>
    <w:rsid w:val="0080194B"/>
    <w:rsid w:val="008025BE"/>
    <w:rsid w:val="0080343E"/>
    <w:rsid w:val="00804B10"/>
    <w:rsid w:val="00804C86"/>
    <w:rsid w:val="00804EA4"/>
    <w:rsid w:val="00804EC2"/>
    <w:rsid w:val="008051FC"/>
    <w:rsid w:val="008055A9"/>
    <w:rsid w:val="00806368"/>
    <w:rsid w:val="008070EB"/>
    <w:rsid w:val="00807376"/>
    <w:rsid w:val="00810E8E"/>
    <w:rsid w:val="0081142D"/>
    <w:rsid w:val="00812462"/>
    <w:rsid w:val="008131C3"/>
    <w:rsid w:val="008140A5"/>
    <w:rsid w:val="0081481D"/>
    <w:rsid w:val="00814B08"/>
    <w:rsid w:val="00814BE8"/>
    <w:rsid w:val="00814F6E"/>
    <w:rsid w:val="00815B84"/>
    <w:rsid w:val="00820F66"/>
    <w:rsid w:val="00821A3D"/>
    <w:rsid w:val="00821B36"/>
    <w:rsid w:val="00822037"/>
    <w:rsid w:val="00822767"/>
    <w:rsid w:val="00823E0A"/>
    <w:rsid w:val="00823FC6"/>
    <w:rsid w:val="00823FFC"/>
    <w:rsid w:val="008241FB"/>
    <w:rsid w:val="00824811"/>
    <w:rsid w:val="00824A70"/>
    <w:rsid w:val="00825C74"/>
    <w:rsid w:val="00826AB9"/>
    <w:rsid w:val="00826CDD"/>
    <w:rsid w:val="00826D9F"/>
    <w:rsid w:val="00826E0E"/>
    <w:rsid w:val="0082731F"/>
    <w:rsid w:val="00827D11"/>
    <w:rsid w:val="00827E0F"/>
    <w:rsid w:val="00827F6E"/>
    <w:rsid w:val="00831758"/>
    <w:rsid w:val="00831929"/>
    <w:rsid w:val="00831B3C"/>
    <w:rsid w:val="0083279F"/>
    <w:rsid w:val="0083299E"/>
    <w:rsid w:val="0083354F"/>
    <w:rsid w:val="00833B7F"/>
    <w:rsid w:val="00834906"/>
    <w:rsid w:val="00836075"/>
    <w:rsid w:val="00836417"/>
    <w:rsid w:val="00836E32"/>
    <w:rsid w:val="008411F9"/>
    <w:rsid w:val="008413AB"/>
    <w:rsid w:val="00841F51"/>
    <w:rsid w:val="00842D10"/>
    <w:rsid w:val="0084322B"/>
    <w:rsid w:val="00843B93"/>
    <w:rsid w:val="00843F81"/>
    <w:rsid w:val="00844087"/>
    <w:rsid w:val="0084519E"/>
    <w:rsid w:val="00846370"/>
    <w:rsid w:val="00847494"/>
    <w:rsid w:val="00847C2B"/>
    <w:rsid w:val="0085270D"/>
    <w:rsid w:val="00853230"/>
    <w:rsid w:val="008532BF"/>
    <w:rsid w:val="00853BF4"/>
    <w:rsid w:val="00854294"/>
    <w:rsid w:val="0085595B"/>
    <w:rsid w:val="00855F80"/>
    <w:rsid w:val="008564CD"/>
    <w:rsid w:val="008566B8"/>
    <w:rsid w:val="0085788B"/>
    <w:rsid w:val="00857A9E"/>
    <w:rsid w:val="00857DE2"/>
    <w:rsid w:val="00860357"/>
    <w:rsid w:val="0086353C"/>
    <w:rsid w:val="0086407F"/>
    <w:rsid w:val="00864763"/>
    <w:rsid w:val="00864CCE"/>
    <w:rsid w:val="00864E79"/>
    <w:rsid w:val="00866111"/>
    <w:rsid w:val="0086661F"/>
    <w:rsid w:val="00866A0D"/>
    <w:rsid w:val="00866DB5"/>
    <w:rsid w:val="0086784E"/>
    <w:rsid w:val="00867AF1"/>
    <w:rsid w:val="00870194"/>
    <w:rsid w:val="00870445"/>
    <w:rsid w:val="00872118"/>
    <w:rsid w:val="00872827"/>
    <w:rsid w:val="00872888"/>
    <w:rsid w:val="00872A32"/>
    <w:rsid w:val="00872D92"/>
    <w:rsid w:val="00872E21"/>
    <w:rsid w:val="00874ECA"/>
    <w:rsid w:val="00876AED"/>
    <w:rsid w:val="00876EAE"/>
    <w:rsid w:val="0087789C"/>
    <w:rsid w:val="0088048B"/>
    <w:rsid w:val="00880F95"/>
    <w:rsid w:val="008819C6"/>
    <w:rsid w:val="00882B44"/>
    <w:rsid w:val="00882FE5"/>
    <w:rsid w:val="008845A4"/>
    <w:rsid w:val="00886138"/>
    <w:rsid w:val="00886E66"/>
    <w:rsid w:val="008871B0"/>
    <w:rsid w:val="00887446"/>
    <w:rsid w:val="0089217C"/>
    <w:rsid w:val="008923CC"/>
    <w:rsid w:val="00892433"/>
    <w:rsid w:val="00892579"/>
    <w:rsid w:val="008928A1"/>
    <w:rsid w:val="00892B8C"/>
    <w:rsid w:val="00893671"/>
    <w:rsid w:val="00894BD6"/>
    <w:rsid w:val="00895838"/>
    <w:rsid w:val="00895A72"/>
    <w:rsid w:val="00895CDF"/>
    <w:rsid w:val="008968C7"/>
    <w:rsid w:val="00896AE5"/>
    <w:rsid w:val="00897A55"/>
    <w:rsid w:val="00897BD2"/>
    <w:rsid w:val="008A02DC"/>
    <w:rsid w:val="008A0FC9"/>
    <w:rsid w:val="008A1746"/>
    <w:rsid w:val="008A1956"/>
    <w:rsid w:val="008A40D3"/>
    <w:rsid w:val="008A469C"/>
    <w:rsid w:val="008A484A"/>
    <w:rsid w:val="008A5205"/>
    <w:rsid w:val="008A5877"/>
    <w:rsid w:val="008A6539"/>
    <w:rsid w:val="008A701C"/>
    <w:rsid w:val="008A7886"/>
    <w:rsid w:val="008B05DD"/>
    <w:rsid w:val="008B17E8"/>
    <w:rsid w:val="008B1925"/>
    <w:rsid w:val="008B222F"/>
    <w:rsid w:val="008B266C"/>
    <w:rsid w:val="008B2926"/>
    <w:rsid w:val="008B2D03"/>
    <w:rsid w:val="008B2E7C"/>
    <w:rsid w:val="008B42EB"/>
    <w:rsid w:val="008B45A7"/>
    <w:rsid w:val="008B4A70"/>
    <w:rsid w:val="008B502F"/>
    <w:rsid w:val="008B5A88"/>
    <w:rsid w:val="008B6505"/>
    <w:rsid w:val="008B6A98"/>
    <w:rsid w:val="008B6AFE"/>
    <w:rsid w:val="008B7034"/>
    <w:rsid w:val="008B7227"/>
    <w:rsid w:val="008C191C"/>
    <w:rsid w:val="008C1DA4"/>
    <w:rsid w:val="008C2CD5"/>
    <w:rsid w:val="008C3618"/>
    <w:rsid w:val="008C37C2"/>
    <w:rsid w:val="008C3F20"/>
    <w:rsid w:val="008C43AD"/>
    <w:rsid w:val="008C4625"/>
    <w:rsid w:val="008C59FB"/>
    <w:rsid w:val="008C6687"/>
    <w:rsid w:val="008C68F0"/>
    <w:rsid w:val="008C6F92"/>
    <w:rsid w:val="008C731F"/>
    <w:rsid w:val="008C74D9"/>
    <w:rsid w:val="008D01FF"/>
    <w:rsid w:val="008D1052"/>
    <w:rsid w:val="008D124C"/>
    <w:rsid w:val="008D1412"/>
    <w:rsid w:val="008D1BB3"/>
    <w:rsid w:val="008D22AE"/>
    <w:rsid w:val="008D234A"/>
    <w:rsid w:val="008D2600"/>
    <w:rsid w:val="008D566C"/>
    <w:rsid w:val="008D58D9"/>
    <w:rsid w:val="008D6426"/>
    <w:rsid w:val="008D66EA"/>
    <w:rsid w:val="008D6E59"/>
    <w:rsid w:val="008D7155"/>
    <w:rsid w:val="008D7894"/>
    <w:rsid w:val="008D7DE4"/>
    <w:rsid w:val="008E09B3"/>
    <w:rsid w:val="008E141A"/>
    <w:rsid w:val="008E1A44"/>
    <w:rsid w:val="008E28E6"/>
    <w:rsid w:val="008E2B60"/>
    <w:rsid w:val="008E3232"/>
    <w:rsid w:val="008E32D1"/>
    <w:rsid w:val="008E3674"/>
    <w:rsid w:val="008E3B6C"/>
    <w:rsid w:val="008E68BB"/>
    <w:rsid w:val="008E6C9B"/>
    <w:rsid w:val="008E77D4"/>
    <w:rsid w:val="008F0981"/>
    <w:rsid w:val="008F0AFD"/>
    <w:rsid w:val="008F12B0"/>
    <w:rsid w:val="008F17B2"/>
    <w:rsid w:val="008F28EE"/>
    <w:rsid w:val="008F357B"/>
    <w:rsid w:val="008F44CA"/>
    <w:rsid w:val="008F49B9"/>
    <w:rsid w:val="008F49D3"/>
    <w:rsid w:val="008F6519"/>
    <w:rsid w:val="008F7012"/>
    <w:rsid w:val="008F70D4"/>
    <w:rsid w:val="008F7B17"/>
    <w:rsid w:val="00900042"/>
    <w:rsid w:val="0090034B"/>
    <w:rsid w:val="00900823"/>
    <w:rsid w:val="00901A7E"/>
    <w:rsid w:val="00901D5F"/>
    <w:rsid w:val="00902623"/>
    <w:rsid w:val="00902890"/>
    <w:rsid w:val="00904BE4"/>
    <w:rsid w:val="0090504A"/>
    <w:rsid w:val="00905BB2"/>
    <w:rsid w:val="00905D7E"/>
    <w:rsid w:val="009063B7"/>
    <w:rsid w:val="00906B83"/>
    <w:rsid w:val="00907037"/>
    <w:rsid w:val="0091114B"/>
    <w:rsid w:val="0091160A"/>
    <w:rsid w:val="00913258"/>
    <w:rsid w:val="00913ABF"/>
    <w:rsid w:val="00913C77"/>
    <w:rsid w:val="0091564D"/>
    <w:rsid w:val="009156DA"/>
    <w:rsid w:val="00915BBB"/>
    <w:rsid w:val="009163D7"/>
    <w:rsid w:val="00916BC5"/>
    <w:rsid w:val="0091726A"/>
    <w:rsid w:val="00920184"/>
    <w:rsid w:val="00920A19"/>
    <w:rsid w:val="00920EA4"/>
    <w:rsid w:val="00921792"/>
    <w:rsid w:val="00921BEA"/>
    <w:rsid w:val="00923998"/>
    <w:rsid w:val="00923DB4"/>
    <w:rsid w:val="0092430E"/>
    <w:rsid w:val="009249D7"/>
    <w:rsid w:val="009260B1"/>
    <w:rsid w:val="0092625F"/>
    <w:rsid w:val="009268A9"/>
    <w:rsid w:val="00927B37"/>
    <w:rsid w:val="00927E59"/>
    <w:rsid w:val="009301B2"/>
    <w:rsid w:val="009303C8"/>
    <w:rsid w:val="009313DD"/>
    <w:rsid w:val="00931BDE"/>
    <w:rsid w:val="00932095"/>
    <w:rsid w:val="009321B1"/>
    <w:rsid w:val="00932DC4"/>
    <w:rsid w:val="00932ED7"/>
    <w:rsid w:val="0093357E"/>
    <w:rsid w:val="0093422D"/>
    <w:rsid w:val="00934325"/>
    <w:rsid w:val="009347A8"/>
    <w:rsid w:val="00934DD7"/>
    <w:rsid w:val="00934EBE"/>
    <w:rsid w:val="009369A9"/>
    <w:rsid w:val="00936CF7"/>
    <w:rsid w:val="00937201"/>
    <w:rsid w:val="0093734A"/>
    <w:rsid w:val="00937783"/>
    <w:rsid w:val="00940FE1"/>
    <w:rsid w:val="0094132C"/>
    <w:rsid w:val="00942306"/>
    <w:rsid w:val="009423CC"/>
    <w:rsid w:val="009424B8"/>
    <w:rsid w:val="009433A4"/>
    <w:rsid w:val="00943513"/>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0A64"/>
    <w:rsid w:val="0095134C"/>
    <w:rsid w:val="00952060"/>
    <w:rsid w:val="00953B9B"/>
    <w:rsid w:val="00954800"/>
    <w:rsid w:val="00955643"/>
    <w:rsid w:val="00955FBB"/>
    <w:rsid w:val="009565C6"/>
    <w:rsid w:val="0095694B"/>
    <w:rsid w:val="00956BD5"/>
    <w:rsid w:val="009574BB"/>
    <w:rsid w:val="009577B5"/>
    <w:rsid w:val="009608E6"/>
    <w:rsid w:val="00961779"/>
    <w:rsid w:val="00962EB1"/>
    <w:rsid w:val="00966200"/>
    <w:rsid w:val="00966522"/>
    <w:rsid w:val="00967D3F"/>
    <w:rsid w:val="00967E78"/>
    <w:rsid w:val="009701F8"/>
    <w:rsid w:val="00970D7E"/>
    <w:rsid w:val="00970F18"/>
    <w:rsid w:val="0097166E"/>
    <w:rsid w:val="00971CF1"/>
    <w:rsid w:val="009721E9"/>
    <w:rsid w:val="00972A58"/>
    <w:rsid w:val="00973772"/>
    <w:rsid w:val="009738FC"/>
    <w:rsid w:val="00975C31"/>
    <w:rsid w:val="00975E1E"/>
    <w:rsid w:val="00975E70"/>
    <w:rsid w:val="009760A9"/>
    <w:rsid w:val="00976E61"/>
    <w:rsid w:val="0097781C"/>
    <w:rsid w:val="009779D6"/>
    <w:rsid w:val="00977BAB"/>
    <w:rsid w:val="00977CD6"/>
    <w:rsid w:val="00981C45"/>
    <w:rsid w:val="00982481"/>
    <w:rsid w:val="00982D26"/>
    <w:rsid w:val="00982DBF"/>
    <w:rsid w:val="0098330E"/>
    <w:rsid w:val="009833DD"/>
    <w:rsid w:val="00983A91"/>
    <w:rsid w:val="00983D97"/>
    <w:rsid w:val="009840AB"/>
    <w:rsid w:val="009849E9"/>
    <w:rsid w:val="009866F3"/>
    <w:rsid w:val="00987812"/>
    <w:rsid w:val="00987B5E"/>
    <w:rsid w:val="009901EB"/>
    <w:rsid w:val="00990225"/>
    <w:rsid w:val="0099244B"/>
    <w:rsid w:val="00993186"/>
    <w:rsid w:val="00994387"/>
    <w:rsid w:val="009947B6"/>
    <w:rsid w:val="00994FCC"/>
    <w:rsid w:val="00995150"/>
    <w:rsid w:val="009957F3"/>
    <w:rsid w:val="00995D67"/>
    <w:rsid w:val="009970BF"/>
    <w:rsid w:val="009A013B"/>
    <w:rsid w:val="009A02F4"/>
    <w:rsid w:val="009A09A8"/>
    <w:rsid w:val="009A0B71"/>
    <w:rsid w:val="009A0EFE"/>
    <w:rsid w:val="009A1844"/>
    <w:rsid w:val="009A1F12"/>
    <w:rsid w:val="009A2494"/>
    <w:rsid w:val="009A26CA"/>
    <w:rsid w:val="009A2805"/>
    <w:rsid w:val="009A3531"/>
    <w:rsid w:val="009A36F2"/>
    <w:rsid w:val="009A5749"/>
    <w:rsid w:val="009A57D0"/>
    <w:rsid w:val="009A6559"/>
    <w:rsid w:val="009A68FC"/>
    <w:rsid w:val="009A7514"/>
    <w:rsid w:val="009A7E7A"/>
    <w:rsid w:val="009B1584"/>
    <w:rsid w:val="009B1585"/>
    <w:rsid w:val="009B2469"/>
    <w:rsid w:val="009B268C"/>
    <w:rsid w:val="009B314F"/>
    <w:rsid w:val="009B3D00"/>
    <w:rsid w:val="009B439C"/>
    <w:rsid w:val="009B4A6C"/>
    <w:rsid w:val="009B4F76"/>
    <w:rsid w:val="009B5777"/>
    <w:rsid w:val="009B5779"/>
    <w:rsid w:val="009B61F3"/>
    <w:rsid w:val="009B6753"/>
    <w:rsid w:val="009B6A26"/>
    <w:rsid w:val="009B7807"/>
    <w:rsid w:val="009C079D"/>
    <w:rsid w:val="009C0ACE"/>
    <w:rsid w:val="009C0D70"/>
    <w:rsid w:val="009C13D1"/>
    <w:rsid w:val="009C15B6"/>
    <w:rsid w:val="009C2913"/>
    <w:rsid w:val="009C3008"/>
    <w:rsid w:val="009C3D34"/>
    <w:rsid w:val="009C50DA"/>
    <w:rsid w:val="009C5AFB"/>
    <w:rsid w:val="009C5AFE"/>
    <w:rsid w:val="009C5BF4"/>
    <w:rsid w:val="009C6606"/>
    <w:rsid w:val="009C6CE5"/>
    <w:rsid w:val="009C6D50"/>
    <w:rsid w:val="009C7547"/>
    <w:rsid w:val="009D1678"/>
    <w:rsid w:val="009D1693"/>
    <w:rsid w:val="009D1B0E"/>
    <w:rsid w:val="009D1DC5"/>
    <w:rsid w:val="009D2721"/>
    <w:rsid w:val="009D2F60"/>
    <w:rsid w:val="009D338C"/>
    <w:rsid w:val="009D3A73"/>
    <w:rsid w:val="009D3D0D"/>
    <w:rsid w:val="009D4648"/>
    <w:rsid w:val="009D5BAC"/>
    <w:rsid w:val="009D64BD"/>
    <w:rsid w:val="009E096A"/>
    <w:rsid w:val="009E0D0A"/>
    <w:rsid w:val="009E0D1A"/>
    <w:rsid w:val="009E153F"/>
    <w:rsid w:val="009E2D6C"/>
    <w:rsid w:val="009E388B"/>
    <w:rsid w:val="009E393E"/>
    <w:rsid w:val="009E444E"/>
    <w:rsid w:val="009E4968"/>
    <w:rsid w:val="009E573E"/>
    <w:rsid w:val="009E663C"/>
    <w:rsid w:val="009E6BB1"/>
    <w:rsid w:val="009E72E3"/>
    <w:rsid w:val="009F0092"/>
    <w:rsid w:val="009F0CD9"/>
    <w:rsid w:val="009F1A79"/>
    <w:rsid w:val="009F1F57"/>
    <w:rsid w:val="009F211B"/>
    <w:rsid w:val="009F249B"/>
    <w:rsid w:val="009F2E26"/>
    <w:rsid w:val="009F4FCF"/>
    <w:rsid w:val="009F5DE2"/>
    <w:rsid w:val="009F65F4"/>
    <w:rsid w:val="009F676B"/>
    <w:rsid w:val="009F6EA6"/>
    <w:rsid w:val="00A004DF"/>
    <w:rsid w:val="00A00D29"/>
    <w:rsid w:val="00A00FD5"/>
    <w:rsid w:val="00A01845"/>
    <w:rsid w:val="00A019A8"/>
    <w:rsid w:val="00A01B03"/>
    <w:rsid w:val="00A0265C"/>
    <w:rsid w:val="00A02C66"/>
    <w:rsid w:val="00A03861"/>
    <w:rsid w:val="00A03EC3"/>
    <w:rsid w:val="00A0464C"/>
    <w:rsid w:val="00A04C00"/>
    <w:rsid w:val="00A04D48"/>
    <w:rsid w:val="00A054E0"/>
    <w:rsid w:val="00A05ABE"/>
    <w:rsid w:val="00A0663F"/>
    <w:rsid w:val="00A066CE"/>
    <w:rsid w:val="00A06B4B"/>
    <w:rsid w:val="00A07118"/>
    <w:rsid w:val="00A0740B"/>
    <w:rsid w:val="00A075A9"/>
    <w:rsid w:val="00A11042"/>
    <w:rsid w:val="00A133D8"/>
    <w:rsid w:val="00A14E47"/>
    <w:rsid w:val="00A14E97"/>
    <w:rsid w:val="00A15C06"/>
    <w:rsid w:val="00A20069"/>
    <w:rsid w:val="00A20280"/>
    <w:rsid w:val="00A2244D"/>
    <w:rsid w:val="00A2253D"/>
    <w:rsid w:val="00A22AEC"/>
    <w:rsid w:val="00A2418A"/>
    <w:rsid w:val="00A247B8"/>
    <w:rsid w:val="00A24D39"/>
    <w:rsid w:val="00A24D8F"/>
    <w:rsid w:val="00A252D3"/>
    <w:rsid w:val="00A25B8B"/>
    <w:rsid w:val="00A26130"/>
    <w:rsid w:val="00A269AF"/>
    <w:rsid w:val="00A269C3"/>
    <w:rsid w:val="00A26ECA"/>
    <w:rsid w:val="00A3142C"/>
    <w:rsid w:val="00A324C1"/>
    <w:rsid w:val="00A32F4F"/>
    <w:rsid w:val="00A337DB"/>
    <w:rsid w:val="00A3467F"/>
    <w:rsid w:val="00A3551A"/>
    <w:rsid w:val="00A35F25"/>
    <w:rsid w:val="00A376E8"/>
    <w:rsid w:val="00A37E69"/>
    <w:rsid w:val="00A37F8E"/>
    <w:rsid w:val="00A4059C"/>
    <w:rsid w:val="00A410A1"/>
    <w:rsid w:val="00A41737"/>
    <w:rsid w:val="00A41BEE"/>
    <w:rsid w:val="00A41BF5"/>
    <w:rsid w:val="00A42B8F"/>
    <w:rsid w:val="00A42FD4"/>
    <w:rsid w:val="00A431A5"/>
    <w:rsid w:val="00A43254"/>
    <w:rsid w:val="00A43896"/>
    <w:rsid w:val="00A43A26"/>
    <w:rsid w:val="00A447A0"/>
    <w:rsid w:val="00A456B2"/>
    <w:rsid w:val="00A4598B"/>
    <w:rsid w:val="00A459F5"/>
    <w:rsid w:val="00A45FC0"/>
    <w:rsid w:val="00A46B32"/>
    <w:rsid w:val="00A47301"/>
    <w:rsid w:val="00A47448"/>
    <w:rsid w:val="00A47ECC"/>
    <w:rsid w:val="00A5008C"/>
    <w:rsid w:val="00A50171"/>
    <w:rsid w:val="00A50A42"/>
    <w:rsid w:val="00A5102E"/>
    <w:rsid w:val="00A51083"/>
    <w:rsid w:val="00A5132E"/>
    <w:rsid w:val="00A51533"/>
    <w:rsid w:val="00A51547"/>
    <w:rsid w:val="00A51E68"/>
    <w:rsid w:val="00A52F3B"/>
    <w:rsid w:val="00A531D4"/>
    <w:rsid w:val="00A55ACD"/>
    <w:rsid w:val="00A55AF5"/>
    <w:rsid w:val="00A55CFA"/>
    <w:rsid w:val="00A5634B"/>
    <w:rsid w:val="00A575B8"/>
    <w:rsid w:val="00A601AD"/>
    <w:rsid w:val="00A62442"/>
    <w:rsid w:val="00A647B1"/>
    <w:rsid w:val="00A64DEF"/>
    <w:rsid w:val="00A65E4E"/>
    <w:rsid w:val="00A665DF"/>
    <w:rsid w:val="00A6720E"/>
    <w:rsid w:val="00A674EB"/>
    <w:rsid w:val="00A67F1B"/>
    <w:rsid w:val="00A67FCC"/>
    <w:rsid w:val="00A7164A"/>
    <w:rsid w:val="00A716DC"/>
    <w:rsid w:val="00A71ABE"/>
    <w:rsid w:val="00A7217B"/>
    <w:rsid w:val="00A7293E"/>
    <w:rsid w:val="00A72EE4"/>
    <w:rsid w:val="00A72FDC"/>
    <w:rsid w:val="00A73067"/>
    <w:rsid w:val="00A737C4"/>
    <w:rsid w:val="00A739A6"/>
    <w:rsid w:val="00A73BB5"/>
    <w:rsid w:val="00A75EF9"/>
    <w:rsid w:val="00A76BC9"/>
    <w:rsid w:val="00A76FD8"/>
    <w:rsid w:val="00A77566"/>
    <w:rsid w:val="00A80563"/>
    <w:rsid w:val="00A82FC1"/>
    <w:rsid w:val="00A8311C"/>
    <w:rsid w:val="00A83915"/>
    <w:rsid w:val="00A83F65"/>
    <w:rsid w:val="00A84BC8"/>
    <w:rsid w:val="00A84C5F"/>
    <w:rsid w:val="00A86973"/>
    <w:rsid w:val="00A8721F"/>
    <w:rsid w:val="00A8740B"/>
    <w:rsid w:val="00A87519"/>
    <w:rsid w:val="00A90DE4"/>
    <w:rsid w:val="00A916A5"/>
    <w:rsid w:val="00A919AA"/>
    <w:rsid w:val="00A9246D"/>
    <w:rsid w:val="00A93644"/>
    <w:rsid w:val="00A93BD0"/>
    <w:rsid w:val="00A941EB"/>
    <w:rsid w:val="00A94CBD"/>
    <w:rsid w:val="00A95D69"/>
    <w:rsid w:val="00A96419"/>
    <w:rsid w:val="00A975A4"/>
    <w:rsid w:val="00AA1C9E"/>
    <w:rsid w:val="00AA2001"/>
    <w:rsid w:val="00AA2B5C"/>
    <w:rsid w:val="00AA4E0B"/>
    <w:rsid w:val="00AA4E59"/>
    <w:rsid w:val="00AA4EE3"/>
    <w:rsid w:val="00AA5328"/>
    <w:rsid w:val="00AA5393"/>
    <w:rsid w:val="00AA5771"/>
    <w:rsid w:val="00AA63D4"/>
    <w:rsid w:val="00AA6767"/>
    <w:rsid w:val="00AA7071"/>
    <w:rsid w:val="00AB02AD"/>
    <w:rsid w:val="00AB03FD"/>
    <w:rsid w:val="00AB2715"/>
    <w:rsid w:val="00AB38CB"/>
    <w:rsid w:val="00AB3BEC"/>
    <w:rsid w:val="00AB44E4"/>
    <w:rsid w:val="00AB4AEB"/>
    <w:rsid w:val="00AB5352"/>
    <w:rsid w:val="00AB56AE"/>
    <w:rsid w:val="00AB62D5"/>
    <w:rsid w:val="00AB65B5"/>
    <w:rsid w:val="00AB6DCD"/>
    <w:rsid w:val="00AB6EE0"/>
    <w:rsid w:val="00AB6F7E"/>
    <w:rsid w:val="00AB7D91"/>
    <w:rsid w:val="00AC25CB"/>
    <w:rsid w:val="00AC2DFD"/>
    <w:rsid w:val="00AC352D"/>
    <w:rsid w:val="00AC39B7"/>
    <w:rsid w:val="00AC40B7"/>
    <w:rsid w:val="00AC531F"/>
    <w:rsid w:val="00AC58FC"/>
    <w:rsid w:val="00AC6121"/>
    <w:rsid w:val="00AC626D"/>
    <w:rsid w:val="00AC6CB1"/>
    <w:rsid w:val="00AD0091"/>
    <w:rsid w:val="00AD0219"/>
    <w:rsid w:val="00AD23D8"/>
    <w:rsid w:val="00AD23EF"/>
    <w:rsid w:val="00AD307B"/>
    <w:rsid w:val="00AD41B3"/>
    <w:rsid w:val="00AD4C48"/>
    <w:rsid w:val="00AD57AF"/>
    <w:rsid w:val="00AD5D4B"/>
    <w:rsid w:val="00AD6267"/>
    <w:rsid w:val="00AD7317"/>
    <w:rsid w:val="00AE01A8"/>
    <w:rsid w:val="00AE0CBD"/>
    <w:rsid w:val="00AE1099"/>
    <w:rsid w:val="00AE123A"/>
    <w:rsid w:val="00AE28A7"/>
    <w:rsid w:val="00AE33A6"/>
    <w:rsid w:val="00AE3446"/>
    <w:rsid w:val="00AE3715"/>
    <w:rsid w:val="00AE3729"/>
    <w:rsid w:val="00AE55B2"/>
    <w:rsid w:val="00AE5C6A"/>
    <w:rsid w:val="00AE65F7"/>
    <w:rsid w:val="00AE7280"/>
    <w:rsid w:val="00AF033A"/>
    <w:rsid w:val="00AF1699"/>
    <w:rsid w:val="00AF3896"/>
    <w:rsid w:val="00AF489D"/>
    <w:rsid w:val="00AF6C33"/>
    <w:rsid w:val="00B0098A"/>
    <w:rsid w:val="00B00A5F"/>
    <w:rsid w:val="00B0225F"/>
    <w:rsid w:val="00B02336"/>
    <w:rsid w:val="00B029B8"/>
    <w:rsid w:val="00B02D74"/>
    <w:rsid w:val="00B02F60"/>
    <w:rsid w:val="00B0318F"/>
    <w:rsid w:val="00B032B8"/>
    <w:rsid w:val="00B04B46"/>
    <w:rsid w:val="00B0534D"/>
    <w:rsid w:val="00B06368"/>
    <w:rsid w:val="00B06DD8"/>
    <w:rsid w:val="00B06FC6"/>
    <w:rsid w:val="00B07163"/>
    <w:rsid w:val="00B07429"/>
    <w:rsid w:val="00B10DEA"/>
    <w:rsid w:val="00B12B10"/>
    <w:rsid w:val="00B12FE6"/>
    <w:rsid w:val="00B1303F"/>
    <w:rsid w:val="00B1364A"/>
    <w:rsid w:val="00B1389A"/>
    <w:rsid w:val="00B13955"/>
    <w:rsid w:val="00B13D3C"/>
    <w:rsid w:val="00B1525C"/>
    <w:rsid w:val="00B156EF"/>
    <w:rsid w:val="00B16323"/>
    <w:rsid w:val="00B16715"/>
    <w:rsid w:val="00B16860"/>
    <w:rsid w:val="00B171B4"/>
    <w:rsid w:val="00B1742C"/>
    <w:rsid w:val="00B174A8"/>
    <w:rsid w:val="00B17910"/>
    <w:rsid w:val="00B20F18"/>
    <w:rsid w:val="00B21516"/>
    <w:rsid w:val="00B221F7"/>
    <w:rsid w:val="00B22CE0"/>
    <w:rsid w:val="00B23738"/>
    <w:rsid w:val="00B23BEF"/>
    <w:rsid w:val="00B247BB"/>
    <w:rsid w:val="00B25806"/>
    <w:rsid w:val="00B25C11"/>
    <w:rsid w:val="00B25EDF"/>
    <w:rsid w:val="00B25EE6"/>
    <w:rsid w:val="00B264EE"/>
    <w:rsid w:val="00B26B53"/>
    <w:rsid w:val="00B3115A"/>
    <w:rsid w:val="00B31703"/>
    <w:rsid w:val="00B31998"/>
    <w:rsid w:val="00B31A5C"/>
    <w:rsid w:val="00B32C25"/>
    <w:rsid w:val="00B32DAD"/>
    <w:rsid w:val="00B33C19"/>
    <w:rsid w:val="00B34861"/>
    <w:rsid w:val="00B34AF3"/>
    <w:rsid w:val="00B34BBC"/>
    <w:rsid w:val="00B34CB7"/>
    <w:rsid w:val="00B35F6E"/>
    <w:rsid w:val="00B361C5"/>
    <w:rsid w:val="00B363BD"/>
    <w:rsid w:val="00B364B5"/>
    <w:rsid w:val="00B369F7"/>
    <w:rsid w:val="00B36A99"/>
    <w:rsid w:val="00B37537"/>
    <w:rsid w:val="00B4165D"/>
    <w:rsid w:val="00B4197D"/>
    <w:rsid w:val="00B41B81"/>
    <w:rsid w:val="00B42980"/>
    <w:rsid w:val="00B434B2"/>
    <w:rsid w:val="00B434C7"/>
    <w:rsid w:val="00B4396E"/>
    <w:rsid w:val="00B43D45"/>
    <w:rsid w:val="00B44771"/>
    <w:rsid w:val="00B4650E"/>
    <w:rsid w:val="00B468F2"/>
    <w:rsid w:val="00B46B45"/>
    <w:rsid w:val="00B46DA7"/>
    <w:rsid w:val="00B46F6B"/>
    <w:rsid w:val="00B47286"/>
    <w:rsid w:val="00B47894"/>
    <w:rsid w:val="00B50234"/>
    <w:rsid w:val="00B5090C"/>
    <w:rsid w:val="00B51794"/>
    <w:rsid w:val="00B51BF4"/>
    <w:rsid w:val="00B52A45"/>
    <w:rsid w:val="00B52BDE"/>
    <w:rsid w:val="00B52C68"/>
    <w:rsid w:val="00B542FE"/>
    <w:rsid w:val="00B55A1B"/>
    <w:rsid w:val="00B561DB"/>
    <w:rsid w:val="00B57494"/>
    <w:rsid w:val="00B57D62"/>
    <w:rsid w:val="00B60821"/>
    <w:rsid w:val="00B61DCE"/>
    <w:rsid w:val="00B62188"/>
    <w:rsid w:val="00B62467"/>
    <w:rsid w:val="00B62F79"/>
    <w:rsid w:val="00B62F82"/>
    <w:rsid w:val="00B62FD9"/>
    <w:rsid w:val="00B6325B"/>
    <w:rsid w:val="00B648FA"/>
    <w:rsid w:val="00B662FF"/>
    <w:rsid w:val="00B72C80"/>
    <w:rsid w:val="00B73093"/>
    <w:rsid w:val="00B730B4"/>
    <w:rsid w:val="00B73E66"/>
    <w:rsid w:val="00B74340"/>
    <w:rsid w:val="00B744E0"/>
    <w:rsid w:val="00B7481A"/>
    <w:rsid w:val="00B74F2F"/>
    <w:rsid w:val="00B7537E"/>
    <w:rsid w:val="00B756FB"/>
    <w:rsid w:val="00B75FB8"/>
    <w:rsid w:val="00B76223"/>
    <w:rsid w:val="00B7686D"/>
    <w:rsid w:val="00B769BC"/>
    <w:rsid w:val="00B77349"/>
    <w:rsid w:val="00B7761E"/>
    <w:rsid w:val="00B77AD6"/>
    <w:rsid w:val="00B80A37"/>
    <w:rsid w:val="00B80A3D"/>
    <w:rsid w:val="00B81CA2"/>
    <w:rsid w:val="00B823E0"/>
    <w:rsid w:val="00B82B78"/>
    <w:rsid w:val="00B83199"/>
    <w:rsid w:val="00B83E3C"/>
    <w:rsid w:val="00B84662"/>
    <w:rsid w:val="00B85402"/>
    <w:rsid w:val="00B864A3"/>
    <w:rsid w:val="00B86C2A"/>
    <w:rsid w:val="00B902A5"/>
    <w:rsid w:val="00B90420"/>
    <w:rsid w:val="00B913E4"/>
    <w:rsid w:val="00B91DB9"/>
    <w:rsid w:val="00B93EFE"/>
    <w:rsid w:val="00B9464F"/>
    <w:rsid w:val="00B94956"/>
    <w:rsid w:val="00B94C7F"/>
    <w:rsid w:val="00B956B5"/>
    <w:rsid w:val="00B95904"/>
    <w:rsid w:val="00B95C3A"/>
    <w:rsid w:val="00B95FCE"/>
    <w:rsid w:val="00BA0305"/>
    <w:rsid w:val="00BA0961"/>
    <w:rsid w:val="00BA0D44"/>
    <w:rsid w:val="00BA0E26"/>
    <w:rsid w:val="00BA2917"/>
    <w:rsid w:val="00BA2F39"/>
    <w:rsid w:val="00BA31BF"/>
    <w:rsid w:val="00BA43FC"/>
    <w:rsid w:val="00BA45E1"/>
    <w:rsid w:val="00BA478B"/>
    <w:rsid w:val="00BA5224"/>
    <w:rsid w:val="00BA5616"/>
    <w:rsid w:val="00BA6627"/>
    <w:rsid w:val="00BA7456"/>
    <w:rsid w:val="00BA7925"/>
    <w:rsid w:val="00BA7B27"/>
    <w:rsid w:val="00BA7DFC"/>
    <w:rsid w:val="00BA7E3B"/>
    <w:rsid w:val="00BB079C"/>
    <w:rsid w:val="00BB32A1"/>
    <w:rsid w:val="00BB39C1"/>
    <w:rsid w:val="00BB5555"/>
    <w:rsid w:val="00BB5D16"/>
    <w:rsid w:val="00BB6180"/>
    <w:rsid w:val="00BB69E6"/>
    <w:rsid w:val="00BB7714"/>
    <w:rsid w:val="00BC077A"/>
    <w:rsid w:val="00BC1B7A"/>
    <w:rsid w:val="00BC2BC7"/>
    <w:rsid w:val="00BC2C17"/>
    <w:rsid w:val="00BC3ACD"/>
    <w:rsid w:val="00BC4143"/>
    <w:rsid w:val="00BC5C09"/>
    <w:rsid w:val="00BC62F2"/>
    <w:rsid w:val="00BC6E73"/>
    <w:rsid w:val="00BD0014"/>
    <w:rsid w:val="00BD01D8"/>
    <w:rsid w:val="00BD13C4"/>
    <w:rsid w:val="00BD1B17"/>
    <w:rsid w:val="00BD2512"/>
    <w:rsid w:val="00BD255F"/>
    <w:rsid w:val="00BD2B2D"/>
    <w:rsid w:val="00BD2BE4"/>
    <w:rsid w:val="00BD383D"/>
    <w:rsid w:val="00BD4236"/>
    <w:rsid w:val="00BD52EA"/>
    <w:rsid w:val="00BD5CCA"/>
    <w:rsid w:val="00BD5CD4"/>
    <w:rsid w:val="00BD60EE"/>
    <w:rsid w:val="00BD64E5"/>
    <w:rsid w:val="00BD6EF9"/>
    <w:rsid w:val="00BD77DD"/>
    <w:rsid w:val="00BE0ACB"/>
    <w:rsid w:val="00BE1A2D"/>
    <w:rsid w:val="00BE1A90"/>
    <w:rsid w:val="00BE1CAD"/>
    <w:rsid w:val="00BE2C0A"/>
    <w:rsid w:val="00BE3537"/>
    <w:rsid w:val="00BE360F"/>
    <w:rsid w:val="00BE3A26"/>
    <w:rsid w:val="00BE4B4C"/>
    <w:rsid w:val="00BE50FD"/>
    <w:rsid w:val="00BE51CA"/>
    <w:rsid w:val="00BE5E5A"/>
    <w:rsid w:val="00BE6D47"/>
    <w:rsid w:val="00BE7032"/>
    <w:rsid w:val="00BE7330"/>
    <w:rsid w:val="00BF01C5"/>
    <w:rsid w:val="00BF045B"/>
    <w:rsid w:val="00BF066A"/>
    <w:rsid w:val="00BF08D0"/>
    <w:rsid w:val="00BF361C"/>
    <w:rsid w:val="00BF4342"/>
    <w:rsid w:val="00BF5050"/>
    <w:rsid w:val="00BF5422"/>
    <w:rsid w:val="00BF54CF"/>
    <w:rsid w:val="00BF59B1"/>
    <w:rsid w:val="00BF6A78"/>
    <w:rsid w:val="00BF6E19"/>
    <w:rsid w:val="00BF7209"/>
    <w:rsid w:val="00BF79B4"/>
    <w:rsid w:val="00C0099F"/>
    <w:rsid w:val="00C01427"/>
    <w:rsid w:val="00C016A1"/>
    <w:rsid w:val="00C02225"/>
    <w:rsid w:val="00C04747"/>
    <w:rsid w:val="00C04AAB"/>
    <w:rsid w:val="00C058AF"/>
    <w:rsid w:val="00C06BE6"/>
    <w:rsid w:val="00C124C1"/>
    <w:rsid w:val="00C128AE"/>
    <w:rsid w:val="00C13515"/>
    <w:rsid w:val="00C136D6"/>
    <w:rsid w:val="00C13D5B"/>
    <w:rsid w:val="00C13E03"/>
    <w:rsid w:val="00C14F78"/>
    <w:rsid w:val="00C17AE2"/>
    <w:rsid w:val="00C20F27"/>
    <w:rsid w:val="00C215CF"/>
    <w:rsid w:val="00C220A1"/>
    <w:rsid w:val="00C2244B"/>
    <w:rsid w:val="00C2263D"/>
    <w:rsid w:val="00C22B0D"/>
    <w:rsid w:val="00C22F55"/>
    <w:rsid w:val="00C23F94"/>
    <w:rsid w:val="00C240C1"/>
    <w:rsid w:val="00C24E84"/>
    <w:rsid w:val="00C250D0"/>
    <w:rsid w:val="00C252AC"/>
    <w:rsid w:val="00C255AB"/>
    <w:rsid w:val="00C27214"/>
    <w:rsid w:val="00C27597"/>
    <w:rsid w:val="00C27883"/>
    <w:rsid w:val="00C30382"/>
    <w:rsid w:val="00C30D6F"/>
    <w:rsid w:val="00C31063"/>
    <w:rsid w:val="00C31B7E"/>
    <w:rsid w:val="00C3242A"/>
    <w:rsid w:val="00C329B8"/>
    <w:rsid w:val="00C32AE2"/>
    <w:rsid w:val="00C33201"/>
    <w:rsid w:val="00C332C4"/>
    <w:rsid w:val="00C33389"/>
    <w:rsid w:val="00C35955"/>
    <w:rsid w:val="00C360B3"/>
    <w:rsid w:val="00C36363"/>
    <w:rsid w:val="00C3679B"/>
    <w:rsid w:val="00C37027"/>
    <w:rsid w:val="00C3778D"/>
    <w:rsid w:val="00C405A3"/>
    <w:rsid w:val="00C41453"/>
    <w:rsid w:val="00C42752"/>
    <w:rsid w:val="00C42973"/>
    <w:rsid w:val="00C42AD4"/>
    <w:rsid w:val="00C42FB1"/>
    <w:rsid w:val="00C44F9C"/>
    <w:rsid w:val="00C456A7"/>
    <w:rsid w:val="00C46D58"/>
    <w:rsid w:val="00C4730E"/>
    <w:rsid w:val="00C47EE9"/>
    <w:rsid w:val="00C5019C"/>
    <w:rsid w:val="00C5034F"/>
    <w:rsid w:val="00C50913"/>
    <w:rsid w:val="00C514D3"/>
    <w:rsid w:val="00C52479"/>
    <w:rsid w:val="00C5291F"/>
    <w:rsid w:val="00C52BC8"/>
    <w:rsid w:val="00C52C59"/>
    <w:rsid w:val="00C5349E"/>
    <w:rsid w:val="00C5354B"/>
    <w:rsid w:val="00C54467"/>
    <w:rsid w:val="00C546E2"/>
    <w:rsid w:val="00C54D3D"/>
    <w:rsid w:val="00C55116"/>
    <w:rsid w:val="00C55208"/>
    <w:rsid w:val="00C55A30"/>
    <w:rsid w:val="00C56F7E"/>
    <w:rsid w:val="00C57C58"/>
    <w:rsid w:val="00C6028F"/>
    <w:rsid w:val="00C6036D"/>
    <w:rsid w:val="00C608F1"/>
    <w:rsid w:val="00C631E1"/>
    <w:rsid w:val="00C638D8"/>
    <w:rsid w:val="00C63C84"/>
    <w:rsid w:val="00C63D26"/>
    <w:rsid w:val="00C641EB"/>
    <w:rsid w:val="00C64D98"/>
    <w:rsid w:val="00C65053"/>
    <w:rsid w:val="00C65BD9"/>
    <w:rsid w:val="00C66061"/>
    <w:rsid w:val="00C661D6"/>
    <w:rsid w:val="00C66F69"/>
    <w:rsid w:val="00C67223"/>
    <w:rsid w:val="00C67CFF"/>
    <w:rsid w:val="00C70506"/>
    <w:rsid w:val="00C707B8"/>
    <w:rsid w:val="00C7084B"/>
    <w:rsid w:val="00C71C15"/>
    <w:rsid w:val="00C71F3D"/>
    <w:rsid w:val="00C72123"/>
    <w:rsid w:val="00C72F53"/>
    <w:rsid w:val="00C73CCF"/>
    <w:rsid w:val="00C74035"/>
    <w:rsid w:val="00C75222"/>
    <w:rsid w:val="00C75B66"/>
    <w:rsid w:val="00C76FF4"/>
    <w:rsid w:val="00C77818"/>
    <w:rsid w:val="00C77AE3"/>
    <w:rsid w:val="00C8063F"/>
    <w:rsid w:val="00C81549"/>
    <w:rsid w:val="00C81553"/>
    <w:rsid w:val="00C821B1"/>
    <w:rsid w:val="00C829A1"/>
    <w:rsid w:val="00C82C68"/>
    <w:rsid w:val="00C83B36"/>
    <w:rsid w:val="00C84F8A"/>
    <w:rsid w:val="00C85209"/>
    <w:rsid w:val="00C8618F"/>
    <w:rsid w:val="00C869FF"/>
    <w:rsid w:val="00C90372"/>
    <w:rsid w:val="00C9041F"/>
    <w:rsid w:val="00C91A45"/>
    <w:rsid w:val="00C91ED2"/>
    <w:rsid w:val="00C91FB4"/>
    <w:rsid w:val="00C920A7"/>
    <w:rsid w:val="00C936E7"/>
    <w:rsid w:val="00C94D41"/>
    <w:rsid w:val="00C95745"/>
    <w:rsid w:val="00C962E3"/>
    <w:rsid w:val="00C965BD"/>
    <w:rsid w:val="00C96717"/>
    <w:rsid w:val="00C97997"/>
    <w:rsid w:val="00CA08FE"/>
    <w:rsid w:val="00CA0FAC"/>
    <w:rsid w:val="00CA2513"/>
    <w:rsid w:val="00CA25C0"/>
    <w:rsid w:val="00CA263C"/>
    <w:rsid w:val="00CA3451"/>
    <w:rsid w:val="00CA3D7C"/>
    <w:rsid w:val="00CA4948"/>
    <w:rsid w:val="00CA52F9"/>
    <w:rsid w:val="00CA568B"/>
    <w:rsid w:val="00CA5B08"/>
    <w:rsid w:val="00CA7500"/>
    <w:rsid w:val="00CA77FB"/>
    <w:rsid w:val="00CB0696"/>
    <w:rsid w:val="00CB1239"/>
    <w:rsid w:val="00CB19FE"/>
    <w:rsid w:val="00CB2738"/>
    <w:rsid w:val="00CB304C"/>
    <w:rsid w:val="00CB4815"/>
    <w:rsid w:val="00CB53E8"/>
    <w:rsid w:val="00CB594A"/>
    <w:rsid w:val="00CB5CB2"/>
    <w:rsid w:val="00CB6979"/>
    <w:rsid w:val="00CB7E26"/>
    <w:rsid w:val="00CC02B4"/>
    <w:rsid w:val="00CC0A3D"/>
    <w:rsid w:val="00CC0C34"/>
    <w:rsid w:val="00CC21C5"/>
    <w:rsid w:val="00CC2373"/>
    <w:rsid w:val="00CC3D24"/>
    <w:rsid w:val="00CC3F91"/>
    <w:rsid w:val="00CC40B6"/>
    <w:rsid w:val="00CC4B0A"/>
    <w:rsid w:val="00CC544A"/>
    <w:rsid w:val="00CC57EA"/>
    <w:rsid w:val="00CC5954"/>
    <w:rsid w:val="00CC5AC1"/>
    <w:rsid w:val="00CC6B41"/>
    <w:rsid w:val="00CC6C4E"/>
    <w:rsid w:val="00CC6DD8"/>
    <w:rsid w:val="00CD05A2"/>
    <w:rsid w:val="00CD19DA"/>
    <w:rsid w:val="00CD29D4"/>
    <w:rsid w:val="00CD38F5"/>
    <w:rsid w:val="00CD437E"/>
    <w:rsid w:val="00CD4AE5"/>
    <w:rsid w:val="00CD5833"/>
    <w:rsid w:val="00CD5A89"/>
    <w:rsid w:val="00CD5DAD"/>
    <w:rsid w:val="00CD72C5"/>
    <w:rsid w:val="00CD79A7"/>
    <w:rsid w:val="00CD7C42"/>
    <w:rsid w:val="00CE0646"/>
    <w:rsid w:val="00CE0789"/>
    <w:rsid w:val="00CE1761"/>
    <w:rsid w:val="00CE1A03"/>
    <w:rsid w:val="00CE2346"/>
    <w:rsid w:val="00CE3529"/>
    <w:rsid w:val="00CE35C8"/>
    <w:rsid w:val="00CE3962"/>
    <w:rsid w:val="00CE4082"/>
    <w:rsid w:val="00CE5105"/>
    <w:rsid w:val="00CE53B5"/>
    <w:rsid w:val="00CE56BD"/>
    <w:rsid w:val="00CE5EC0"/>
    <w:rsid w:val="00CE6A7B"/>
    <w:rsid w:val="00CE6F9F"/>
    <w:rsid w:val="00CE773B"/>
    <w:rsid w:val="00CE781A"/>
    <w:rsid w:val="00CE7C90"/>
    <w:rsid w:val="00CF10FC"/>
    <w:rsid w:val="00CF1B7F"/>
    <w:rsid w:val="00CF1D74"/>
    <w:rsid w:val="00CF2BE2"/>
    <w:rsid w:val="00CF498B"/>
    <w:rsid w:val="00CF55F9"/>
    <w:rsid w:val="00CF71A6"/>
    <w:rsid w:val="00CF7495"/>
    <w:rsid w:val="00CF7671"/>
    <w:rsid w:val="00CF7C5B"/>
    <w:rsid w:val="00D005D9"/>
    <w:rsid w:val="00D01CF9"/>
    <w:rsid w:val="00D02246"/>
    <w:rsid w:val="00D0334D"/>
    <w:rsid w:val="00D0374D"/>
    <w:rsid w:val="00D03F7E"/>
    <w:rsid w:val="00D05602"/>
    <w:rsid w:val="00D05A76"/>
    <w:rsid w:val="00D07BEF"/>
    <w:rsid w:val="00D07F1D"/>
    <w:rsid w:val="00D07F38"/>
    <w:rsid w:val="00D10558"/>
    <w:rsid w:val="00D1203E"/>
    <w:rsid w:val="00D13E70"/>
    <w:rsid w:val="00D154E7"/>
    <w:rsid w:val="00D15C3E"/>
    <w:rsid w:val="00D16C58"/>
    <w:rsid w:val="00D17019"/>
    <w:rsid w:val="00D170C1"/>
    <w:rsid w:val="00D178DE"/>
    <w:rsid w:val="00D17C6E"/>
    <w:rsid w:val="00D21168"/>
    <w:rsid w:val="00D235C8"/>
    <w:rsid w:val="00D2384A"/>
    <w:rsid w:val="00D2438C"/>
    <w:rsid w:val="00D246ED"/>
    <w:rsid w:val="00D24FF0"/>
    <w:rsid w:val="00D253CE"/>
    <w:rsid w:val="00D25575"/>
    <w:rsid w:val="00D26C3F"/>
    <w:rsid w:val="00D27185"/>
    <w:rsid w:val="00D31CA2"/>
    <w:rsid w:val="00D32B84"/>
    <w:rsid w:val="00D337AE"/>
    <w:rsid w:val="00D33AB3"/>
    <w:rsid w:val="00D33F24"/>
    <w:rsid w:val="00D346B7"/>
    <w:rsid w:val="00D346B8"/>
    <w:rsid w:val="00D35AC8"/>
    <w:rsid w:val="00D35D34"/>
    <w:rsid w:val="00D36B16"/>
    <w:rsid w:val="00D36F87"/>
    <w:rsid w:val="00D37E4E"/>
    <w:rsid w:val="00D41FC5"/>
    <w:rsid w:val="00D42E6C"/>
    <w:rsid w:val="00D43218"/>
    <w:rsid w:val="00D43B80"/>
    <w:rsid w:val="00D44236"/>
    <w:rsid w:val="00D443F5"/>
    <w:rsid w:val="00D44AE2"/>
    <w:rsid w:val="00D459BD"/>
    <w:rsid w:val="00D45B1E"/>
    <w:rsid w:val="00D45BA4"/>
    <w:rsid w:val="00D45CD8"/>
    <w:rsid w:val="00D45CF9"/>
    <w:rsid w:val="00D471AF"/>
    <w:rsid w:val="00D4724F"/>
    <w:rsid w:val="00D50489"/>
    <w:rsid w:val="00D50519"/>
    <w:rsid w:val="00D516A5"/>
    <w:rsid w:val="00D52551"/>
    <w:rsid w:val="00D5264C"/>
    <w:rsid w:val="00D527D2"/>
    <w:rsid w:val="00D5289A"/>
    <w:rsid w:val="00D537FE"/>
    <w:rsid w:val="00D538F0"/>
    <w:rsid w:val="00D54A6A"/>
    <w:rsid w:val="00D54BF8"/>
    <w:rsid w:val="00D54D7C"/>
    <w:rsid w:val="00D55951"/>
    <w:rsid w:val="00D572BE"/>
    <w:rsid w:val="00D57EB6"/>
    <w:rsid w:val="00D60ED7"/>
    <w:rsid w:val="00D63586"/>
    <w:rsid w:val="00D63819"/>
    <w:rsid w:val="00D64641"/>
    <w:rsid w:val="00D65538"/>
    <w:rsid w:val="00D664BF"/>
    <w:rsid w:val="00D66D8B"/>
    <w:rsid w:val="00D70714"/>
    <w:rsid w:val="00D71B70"/>
    <w:rsid w:val="00D72A1C"/>
    <w:rsid w:val="00D72D44"/>
    <w:rsid w:val="00D73580"/>
    <w:rsid w:val="00D73802"/>
    <w:rsid w:val="00D73868"/>
    <w:rsid w:val="00D73C2C"/>
    <w:rsid w:val="00D73D52"/>
    <w:rsid w:val="00D73E94"/>
    <w:rsid w:val="00D74042"/>
    <w:rsid w:val="00D740C3"/>
    <w:rsid w:val="00D7453F"/>
    <w:rsid w:val="00D745D4"/>
    <w:rsid w:val="00D745E7"/>
    <w:rsid w:val="00D76033"/>
    <w:rsid w:val="00D76B46"/>
    <w:rsid w:val="00D77495"/>
    <w:rsid w:val="00D774ED"/>
    <w:rsid w:val="00D777F6"/>
    <w:rsid w:val="00D77D28"/>
    <w:rsid w:val="00D77F88"/>
    <w:rsid w:val="00D8002D"/>
    <w:rsid w:val="00D8047C"/>
    <w:rsid w:val="00D80C6D"/>
    <w:rsid w:val="00D81EAA"/>
    <w:rsid w:val="00D8259F"/>
    <w:rsid w:val="00D825F2"/>
    <w:rsid w:val="00D82601"/>
    <w:rsid w:val="00D828B1"/>
    <w:rsid w:val="00D84F27"/>
    <w:rsid w:val="00D850D4"/>
    <w:rsid w:val="00D85D45"/>
    <w:rsid w:val="00D862D1"/>
    <w:rsid w:val="00D86A4B"/>
    <w:rsid w:val="00D873C6"/>
    <w:rsid w:val="00D91027"/>
    <w:rsid w:val="00D91087"/>
    <w:rsid w:val="00D91430"/>
    <w:rsid w:val="00D9184F"/>
    <w:rsid w:val="00D91B5B"/>
    <w:rsid w:val="00D93939"/>
    <w:rsid w:val="00D94C0D"/>
    <w:rsid w:val="00D94C7D"/>
    <w:rsid w:val="00D94CA4"/>
    <w:rsid w:val="00D94FB4"/>
    <w:rsid w:val="00D95E99"/>
    <w:rsid w:val="00DA098C"/>
    <w:rsid w:val="00DA1237"/>
    <w:rsid w:val="00DA1A3A"/>
    <w:rsid w:val="00DA1AB5"/>
    <w:rsid w:val="00DA2712"/>
    <w:rsid w:val="00DA2C65"/>
    <w:rsid w:val="00DA2DCA"/>
    <w:rsid w:val="00DA395D"/>
    <w:rsid w:val="00DA6D33"/>
    <w:rsid w:val="00DB0ACB"/>
    <w:rsid w:val="00DB16B8"/>
    <w:rsid w:val="00DB1869"/>
    <w:rsid w:val="00DB1D52"/>
    <w:rsid w:val="00DB1F62"/>
    <w:rsid w:val="00DB2DFF"/>
    <w:rsid w:val="00DB2E03"/>
    <w:rsid w:val="00DB3369"/>
    <w:rsid w:val="00DB3742"/>
    <w:rsid w:val="00DB3F4B"/>
    <w:rsid w:val="00DB45AB"/>
    <w:rsid w:val="00DB4EF7"/>
    <w:rsid w:val="00DB61A4"/>
    <w:rsid w:val="00DB67C1"/>
    <w:rsid w:val="00DB70CD"/>
    <w:rsid w:val="00DB70F4"/>
    <w:rsid w:val="00DB7343"/>
    <w:rsid w:val="00DC1056"/>
    <w:rsid w:val="00DC135F"/>
    <w:rsid w:val="00DC16D2"/>
    <w:rsid w:val="00DC211E"/>
    <w:rsid w:val="00DC21D8"/>
    <w:rsid w:val="00DC282A"/>
    <w:rsid w:val="00DC34DC"/>
    <w:rsid w:val="00DC3CC6"/>
    <w:rsid w:val="00DC514A"/>
    <w:rsid w:val="00DC5151"/>
    <w:rsid w:val="00DC64EC"/>
    <w:rsid w:val="00DC67B1"/>
    <w:rsid w:val="00DC7833"/>
    <w:rsid w:val="00DC7CE9"/>
    <w:rsid w:val="00DD02B1"/>
    <w:rsid w:val="00DD0E20"/>
    <w:rsid w:val="00DD132B"/>
    <w:rsid w:val="00DD1725"/>
    <w:rsid w:val="00DD190F"/>
    <w:rsid w:val="00DD2427"/>
    <w:rsid w:val="00DD2A18"/>
    <w:rsid w:val="00DD2DA0"/>
    <w:rsid w:val="00DD36DA"/>
    <w:rsid w:val="00DD4BC8"/>
    <w:rsid w:val="00DD5B1A"/>
    <w:rsid w:val="00DD5DF9"/>
    <w:rsid w:val="00DD61E8"/>
    <w:rsid w:val="00DD62C0"/>
    <w:rsid w:val="00DD7859"/>
    <w:rsid w:val="00DD7AF9"/>
    <w:rsid w:val="00DE03AC"/>
    <w:rsid w:val="00DE0A1D"/>
    <w:rsid w:val="00DE15B2"/>
    <w:rsid w:val="00DE1A9A"/>
    <w:rsid w:val="00DE1D79"/>
    <w:rsid w:val="00DE23DF"/>
    <w:rsid w:val="00DE358E"/>
    <w:rsid w:val="00DE364E"/>
    <w:rsid w:val="00DE3D2C"/>
    <w:rsid w:val="00DE4383"/>
    <w:rsid w:val="00DE59F8"/>
    <w:rsid w:val="00DE5E82"/>
    <w:rsid w:val="00DE5FA6"/>
    <w:rsid w:val="00DE6494"/>
    <w:rsid w:val="00DE6AA1"/>
    <w:rsid w:val="00DE74D7"/>
    <w:rsid w:val="00DE7BFF"/>
    <w:rsid w:val="00DE7EF7"/>
    <w:rsid w:val="00DF106A"/>
    <w:rsid w:val="00DF1185"/>
    <w:rsid w:val="00DF1299"/>
    <w:rsid w:val="00DF1A70"/>
    <w:rsid w:val="00DF23A8"/>
    <w:rsid w:val="00DF2F27"/>
    <w:rsid w:val="00DF6CCC"/>
    <w:rsid w:val="00DF6D0C"/>
    <w:rsid w:val="00DF6D3E"/>
    <w:rsid w:val="00DF6DC2"/>
    <w:rsid w:val="00DF6F64"/>
    <w:rsid w:val="00DF7025"/>
    <w:rsid w:val="00DF721E"/>
    <w:rsid w:val="00DF7258"/>
    <w:rsid w:val="00DF7C87"/>
    <w:rsid w:val="00E009B0"/>
    <w:rsid w:val="00E014BD"/>
    <w:rsid w:val="00E031C0"/>
    <w:rsid w:val="00E03713"/>
    <w:rsid w:val="00E03AFE"/>
    <w:rsid w:val="00E03D5C"/>
    <w:rsid w:val="00E046A9"/>
    <w:rsid w:val="00E04C0F"/>
    <w:rsid w:val="00E0570B"/>
    <w:rsid w:val="00E057B2"/>
    <w:rsid w:val="00E05996"/>
    <w:rsid w:val="00E060A2"/>
    <w:rsid w:val="00E068D9"/>
    <w:rsid w:val="00E10B87"/>
    <w:rsid w:val="00E1478B"/>
    <w:rsid w:val="00E14FAC"/>
    <w:rsid w:val="00E15007"/>
    <w:rsid w:val="00E16EC7"/>
    <w:rsid w:val="00E1714F"/>
    <w:rsid w:val="00E17995"/>
    <w:rsid w:val="00E21576"/>
    <w:rsid w:val="00E21801"/>
    <w:rsid w:val="00E219CE"/>
    <w:rsid w:val="00E21C15"/>
    <w:rsid w:val="00E23961"/>
    <w:rsid w:val="00E24071"/>
    <w:rsid w:val="00E24EBC"/>
    <w:rsid w:val="00E2522C"/>
    <w:rsid w:val="00E2599B"/>
    <w:rsid w:val="00E27383"/>
    <w:rsid w:val="00E2793D"/>
    <w:rsid w:val="00E31AFA"/>
    <w:rsid w:val="00E324EE"/>
    <w:rsid w:val="00E34B0F"/>
    <w:rsid w:val="00E359FF"/>
    <w:rsid w:val="00E36083"/>
    <w:rsid w:val="00E36AA7"/>
    <w:rsid w:val="00E36E39"/>
    <w:rsid w:val="00E405F1"/>
    <w:rsid w:val="00E41B06"/>
    <w:rsid w:val="00E43054"/>
    <w:rsid w:val="00E43213"/>
    <w:rsid w:val="00E434C4"/>
    <w:rsid w:val="00E44F1E"/>
    <w:rsid w:val="00E44FE4"/>
    <w:rsid w:val="00E46013"/>
    <w:rsid w:val="00E477C3"/>
    <w:rsid w:val="00E47D0E"/>
    <w:rsid w:val="00E5048D"/>
    <w:rsid w:val="00E50AC4"/>
    <w:rsid w:val="00E51077"/>
    <w:rsid w:val="00E5132D"/>
    <w:rsid w:val="00E51741"/>
    <w:rsid w:val="00E51E16"/>
    <w:rsid w:val="00E52151"/>
    <w:rsid w:val="00E53213"/>
    <w:rsid w:val="00E53730"/>
    <w:rsid w:val="00E53C46"/>
    <w:rsid w:val="00E54511"/>
    <w:rsid w:val="00E548BE"/>
    <w:rsid w:val="00E54978"/>
    <w:rsid w:val="00E55DC3"/>
    <w:rsid w:val="00E57577"/>
    <w:rsid w:val="00E613FE"/>
    <w:rsid w:val="00E62043"/>
    <w:rsid w:val="00E626B9"/>
    <w:rsid w:val="00E626C5"/>
    <w:rsid w:val="00E627C9"/>
    <w:rsid w:val="00E630F3"/>
    <w:rsid w:val="00E64E92"/>
    <w:rsid w:val="00E64F32"/>
    <w:rsid w:val="00E65198"/>
    <w:rsid w:val="00E663CE"/>
    <w:rsid w:val="00E664FB"/>
    <w:rsid w:val="00E66F0D"/>
    <w:rsid w:val="00E70615"/>
    <w:rsid w:val="00E71A5E"/>
    <w:rsid w:val="00E7207B"/>
    <w:rsid w:val="00E7347A"/>
    <w:rsid w:val="00E7385D"/>
    <w:rsid w:val="00E73A61"/>
    <w:rsid w:val="00E7410C"/>
    <w:rsid w:val="00E746F4"/>
    <w:rsid w:val="00E75325"/>
    <w:rsid w:val="00E75A47"/>
    <w:rsid w:val="00E75D8C"/>
    <w:rsid w:val="00E77389"/>
    <w:rsid w:val="00E77771"/>
    <w:rsid w:val="00E777F2"/>
    <w:rsid w:val="00E779ED"/>
    <w:rsid w:val="00E802C9"/>
    <w:rsid w:val="00E80835"/>
    <w:rsid w:val="00E80EDD"/>
    <w:rsid w:val="00E80F0A"/>
    <w:rsid w:val="00E81A6A"/>
    <w:rsid w:val="00E8291B"/>
    <w:rsid w:val="00E8395F"/>
    <w:rsid w:val="00E83BAE"/>
    <w:rsid w:val="00E8473F"/>
    <w:rsid w:val="00E8529C"/>
    <w:rsid w:val="00E857EB"/>
    <w:rsid w:val="00E85E41"/>
    <w:rsid w:val="00E85EA1"/>
    <w:rsid w:val="00E8610B"/>
    <w:rsid w:val="00E869B6"/>
    <w:rsid w:val="00E86C86"/>
    <w:rsid w:val="00E91044"/>
    <w:rsid w:val="00E910D3"/>
    <w:rsid w:val="00E9214B"/>
    <w:rsid w:val="00E923CF"/>
    <w:rsid w:val="00E9335F"/>
    <w:rsid w:val="00E94C4B"/>
    <w:rsid w:val="00E95111"/>
    <w:rsid w:val="00E95C2E"/>
    <w:rsid w:val="00E96988"/>
    <w:rsid w:val="00EA061E"/>
    <w:rsid w:val="00EA1163"/>
    <w:rsid w:val="00EA14C8"/>
    <w:rsid w:val="00EA19D3"/>
    <w:rsid w:val="00EA2358"/>
    <w:rsid w:val="00EA2C8B"/>
    <w:rsid w:val="00EA36F2"/>
    <w:rsid w:val="00EA4C72"/>
    <w:rsid w:val="00EA6649"/>
    <w:rsid w:val="00EA7FB5"/>
    <w:rsid w:val="00EB05D0"/>
    <w:rsid w:val="00EB07C5"/>
    <w:rsid w:val="00EB107E"/>
    <w:rsid w:val="00EB1D49"/>
    <w:rsid w:val="00EB42DD"/>
    <w:rsid w:val="00EB47D6"/>
    <w:rsid w:val="00EB5185"/>
    <w:rsid w:val="00EB559F"/>
    <w:rsid w:val="00EB5F3D"/>
    <w:rsid w:val="00EB619C"/>
    <w:rsid w:val="00EB6EC2"/>
    <w:rsid w:val="00EB7043"/>
    <w:rsid w:val="00EC1CEB"/>
    <w:rsid w:val="00EC268C"/>
    <w:rsid w:val="00EC3602"/>
    <w:rsid w:val="00EC3753"/>
    <w:rsid w:val="00EC3CB8"/>
    <w:rsid w:val="00EC3D46"/>
    <w:rsid w:val="00EC4E71"/>
    <w:rsid w:val="00EC569A"/>
    <w:rsid w:val="00EC6667"/>
    <w:rsid w:val="00EC6695"/>
    <w:rsid w:val="00ED0365"/>
    <w:rsid w:val="00ED0865"/>
    <w:rsid w:val="00ED094F"/>
    <w:rsid w:val="00ED16B6"/>
    <w:rsid w:val="00ED1C60"/>
    <w:rsid w:val="00ED2EB9"/>
    <w:rsid w:val="00ED2F21"/>
    <w:rsid w:val="00ED4469"/>
    <w:rsid w:val="00ED5F23"/>
    <w:rsid w:val="00ED6DC0"/>
    <w:rsid w:val="00ED79CE"/>
    <w:rsid w:val="00ED7A7A"/>
    <w:rsid w:val="00ED7EE0"/>
    <w:rsid w:val="00EE038C"/>
    <w:rsid w:val="00EE040B"/>
    <w:rsid w:val="00EE1560"/>
    <w:rsid w:val="00EE3308"/>
    <w:rsid w:val="00EE47C5"/>
    <w:rsid w:val="00EE490C"/>
    <w:rsid w:val="00EE4E02"/>
    <w:rsid w:val="00EE613B"/>
    <w:rsid w:val="00EE745B"/>
    <w:rsid w:val="00EE7E17"/>
    <w:rsid w:val="00EF18C8"/>
    <w:rsid w:val="00EF2C8E"/>
    <w:rsid w:val="00EF2D8E"/>
    <w:rsid w:val="00EF31A0"/>
    <w:rsid w:val="00EF3A0D"/>
    <w:rsid w:val="00EF3CEB"/>
    <w:rsid w:val="00EF41A8"/>
    <w:rsid w:val="00EF44FB"/>
    <w:rsid w:val="00EF4D3C"/>
    <w:rsid w:val="00EF50E9"/>
    <w:rsid w:val="00EF5554"/>
    <w:rsid w:val="00EF5AD8"/>
    <w:rsid w:val="00EF5D2F"/>
    <w:rsid w:val="00EF63F5"/>
    <w:rsid w:val="00EF6758"/>
    <w:rsid w:val="00EF69F0"/>
    <w:rsid w:val="00EF6B90"/>
    <w:rsid w:val="00EF70AE"/>
    <w:rsid w:val="00EF79F7"/>
    <w:rsid w:val="00F00418"/>
    <w:rsid w:val="00F006C0"/>
    <w:rsid w:val="00F019AA"/>
    <w:rsid w:val="00F0267E"/>
    <w:rsid w:val="00F02686"/>
    <w:rsid w:val="00F0459B"/>
    <w:rsid w:val="00F04632"/>
    <w:rsid w:val="00F04E15"/>
    <w:rsid w:val="00F05DF3"/>
    <w:rsid w:val="00F0641B"/>
    <w:rsid w:val="00F069EA"/>
    <w:rsid w:val="00F07B6E"/>
    <w:rsid w:val="00F07DF8"/>
    <w:rsid w:val="00F11461"/>
    <w:rsid w:val="00F11675"/>
    <w:rsid w:val="00F1182D"/>
    <w:rsid w:val="00F12557"/>
    <w:rsid w:val="00F12EF9"/>
    <w:rsid w:val="00F13A8F"/>
    <w:rsid w:val="00F13E3E"/>
    <w:rsid w:val="00F144F8"/>
    <w:rsid w:val="00F14DF8"/>
    <w:rsid w:val="00F15144"/>
    <w:rsid w:val="00F164A3"/>
    <w:rsid w:val="00F17281"/>
    <w:rsid w:val="00F17510"/>
    <w:rsid w:val="00F17AD9"/>
    <w:rsid w:val="00F17F74"/>
    <w:rsid w:val="00F202C2"/>
    <w:rsid w:val="00F21EBC"/>
    <w:rsid w:val="00F22756"/>
    <w:rsid w:val="00F23890"/>
    <w:rsid w:val="00F23893"/>
    <w:rsid w:val="00F2447A"/>
    <w:rsid w:val="00F24638"/>
    <w:rsid w:val="00F2504D"/>
    <w:rsid w:val="00F2637F"/>
    <w:rsid w:val="00F263A8"/>
    <w:rsid w:val="00F268F7"/>
    <w:rsid w:val="00F26A74"/>
    <w:rsid w:val="00F26C92"/>
    <w:rsid w:val="00F27280"/>
    <w:rsid w:val="00F27DDF"/>
    <w:rsid w:val="00F3053D"/>
    <w:rsid w:val="00F30BDB"/>
    <w:rsid w:val="00F30CF8"/>
    <w:rsid w:val="00F317E3"/>
    <w:rsid w:val="00F31EDF"/>
    <w:rsid w:val="00F32BF1"/>
    <w:rsid w:val="00F32CDE"/>
    <w:rsid w:val="00F32D4C"/>
    <w:rsid w:val="00F33F2B"/>
    <w:rsid w:val="00F34811"/>
    <w:rsid w:val="00F34A48"/>
    <w:rsid w:val="00F34B14"/>
    <w:rsid w:val="00F34F52"/>
    <w:rsid w:val="00F35BB7"/>
    <w:rsid w:val="00F367F4"/>
    <w:rsid w:val="00F36A6A"/>
    <w:rsid w:val="00F40101"/>
    <w:rsid w:val="00F404F7"/>
    <w:rsid w:val="00F40CCA"/>
    <w:rsid w:val="00F41521"/>
    <w:rsid w:val="00F41975"/>
    <w:rsid w:val="00F41C0E"/>
    <w:rsid w:val="00F42B5D"/>
    <w:rsid w:val="00F42D97"/>
    <w:rsid w:val="00F43B75"/>
    <w:rsid w:val="00F43F09"/>
    <w:rsid w:val="00F443ED"/>
    <w:rsid w:val="00F45A72"/>
    <w:rsid w:val="00F46723"/>
    <w:rsid w:val="00F50016"/>
    <w:rsid w:val="00F50647"/>
    <w:rsid w:val="00F5118A"/>
    <w:rsid w:val="00F51A21"/>
    <w:rsid w:val="00F5276E"/>
    <w:rsid w:val="00F529CE"/>
    <w:rsid w:val="00F529F9"/>
    <w:rsid w:val="00F52E9F"/>
    <w:rsid w:val="00F53304"/>
    <w:rsid w:val="00F53D40"/>
    <w:rsid w:val="00F545ED"/>
    <w:rsid w:val="00F55E28"/>
    <w:rsid w:val="00F5687F"/>
    <w:rsid w:val="00F575C7"/>
    <w:rsid w:val="00F60305"/>
    <w:rsid w:val="00F61B12"/>
    <w:rsid w:val="00F61CC5"/>
    <w:rsid w:val="00F62398"/>
    <w:rsid w:val="00F631E8"/>
    <w:rsid w:val="00F63223"/>
    <w:rsid w:val="00F63264"/>
    <w:rsid w:val="00F6379E"/>
    <w:rsid w:val="00F64142"/>
    <w:rsid w:val="00F64FDA"/>
    <w:rsid w:val="00F657E9"/>
    <w:rsid w:val="00F700C1"/>
    <w:rsid w:val="00F70799"/>
    <w:rsid w:val="00F70906"/>
    <w:rsid w:val="00F70A8B"/>
    <w:rsid w:val="00F72138"/>
    <w:rsid w:val="00F724FB"/>
    <w:rsid w:val="00F72578"/>
    <w:rsid w:val="00F72A26"/>
    <w:rsid w:val="00F733C3"/>
    <w:rsid w:val="00F753E5"/>
    <w:rsid w:val="00F756DD"/>
    <w:rsid w:val="00F75DB3"/>
    <w:rsid w:val="00F76ED7"/>
    <w:rsid w:val="00F80047"/>
    <w:rsid w:val="00F8104D"/>
    <w:rsid w:val="00F81587"/>
    <w:rsid w:val="00F81CD8"/>
    <w:rsid w:val="00F82571"/>
    <w:rsid w:val="00F84449"/>
    <w:rsid w:val="00F85B72"/>
    <w:rsid w:val="00F86B6D"/>
    <w:rsid w:val="00F86D9C"/>
    <w:rsid w:val="00F8766F"/>
    <w:rsid w:val="00F90BAD"/>
    <w:rsid w:val="00F9104C"/>
    <w:rsid w:val="00F91082"/>
    <w:rsid w:val="00F91A9A"/>
    <w:rsid w:val="00F93ABB"/>
    <w:rsid w:val="00F94D79"/>
    <w:rsid w:val="00F97E7E"/>
    <w:rsid w:val="00FA118A"/>
    <w:rsid w:val="00FA2355"/>
    <w:rsid w:val="00FA31C7"/>
    <w:rsid w:val="00FA472D"/>
    <w:rsid w:val="00FA601B"/>
    <w:rsid w:val="00FA621F"/>
    <w:rsid w:val="00FA7254"/>
    <w:rsid w:val="00FB0214"/>
    <w:rsid w:val="00FB080C"/>
    <w:rsid w:val="00FB12BC"/>
    <w:rsid w:val="00FB18F6"/>
    <w:rsid w:val="00FB2A52"/>
    <w:rsid w:val="00FB2F13"/>
    <w:rsid w:val="00FB3845"/>
    <w:rsid w:val="00FB523C"/>
    <w:rsid w:val="00FB6E19"/>
    <w:rsid w:val="00FB6F77"/>
    <w:rsid w:val="00FB71F6"/>
    <w:rsid w:val="00FB7EE2"/>
    <w:rsid w:val="00FC1483"/>
    <w:rsid w:val="00FC1C47"/>
    <w:rsid w:val="00FC2416"/>
    <w:rsid w:val="00FC39ED"/>
    <w:rsid w:val="00FC4419"/>
    <w:rsid w:val="00FC47E2"/>
    <w:rsid w:val="00FC4AA5"/>
    <w:rsid w:val="00FC5148"/>
    <w:rsid w:val="00FC5528"/>
    <w:rsid w:val="00FC75AC"/>
    <w:rsid w:val="00FD01BF"/>
    <w:rsid w:val="00FD0525"/>
    <w:rsid w:val="00FD085A"/>
    <w:rsid w:val="00FD0873"/>
    <w:rsid w:val="00FD297D"/>
    <w:rsid w:val="00FD298C"/>
    <w:rsid w:val="00FD2D13"/>
    <w:rsid w:val="00FD3B8E"/>
    <w:rsid w:val="00FD3D26"/>
    <w:rsid w:val="00FD4789"/>
    <w:rsid w:val="00FD59FE"/>
    <w:rsid w:val="00FD6071"/>
    <w:rsid w:val="00FD6C34"/>
    <w:rsid w:val="00FE0794"/>
    <w:rsid w:val="00FE1041"/>
    <w:rsid w:val="00FE24CB"/>
    <w:rsid w:val="00FE3166"/>
    <w:rsid w:val="00FE3320"/>
    <w:rsid w:val="00FE3473"/>
    <w:rsid w:val="00FE353B"/>
    <w:rsid w:val="00FE3595"/>
    <w:rsid w:val="00FE3D3A"/>
    <w:rsid w:val="00FE3E81"/>
    <w:rsid w:val="00FE4049"/>
    <w:rsid w:val="00FE437E"/>
    <w:rsid w:val="00FE4794"/>
    <w:rsid w:val="00FE5DF7"/>
    <w:rsid w:val="00FE5F72"/>
    <w:rsid w:val="00FE6A9A"/>
    <w:rsid w:val="00FF0231"/>
    <w:rsid w:val="00FF1C9B"/>
    <w:rsid w:val="00FF1D49"/>
    <w:rsid w:val="00FF2562"/>
    <w:rsid w:val="00FF2CE1"/>
    <w:rsid w:val="00FF2E16"/>
    <w:rsid w:val="00FF3A41"/>
    <w:rsid w:val="00FF3E5B"/>
    <w:rsid w:val="00FF4E12"/>
    <w:rsid w:val="00FF544F"/>
    <w:rsid w:val="00FF57E4"/>
    <w:rsid w:val="00FF6851"/>
    <w:rsid w:val="00FF75D9"/>
    <w:rsid w:val="00FF78E5"/>
    <w:rsid w:val="013C690E"/>
    <w:rsid w:val="013E4672"/>
    <w:rsid w:val="01DF5C17"/>
    <w:rsid w:val="02511F9D"/>
    <w:rsid w:val="02BD0CBE"/>
    <w:rsid w:val="03056ED3"/>
    <w:rsid w:val="03383C97"/>
    <w:rsid w:val="033E696D"/>
    <w:rsid w:val="035D3297"/>
    <w:rsid w:val="03A01799"/>
    <w:rsid w:val="03A314B8"/>
    <w:rsid w:val="03D82B98"/>
    <w:rsid w:val="03DE2ADC"/>
    <w:rsid w:val="03E80DCF"/>
    <w:rsid w:val="03F83E8B"/>
    <w:rsid w:val="04DC087E"/>
    <w:rsid w:val="05785B85"/>
    <w:rsid w:val="06044F1B"/>
    <w:rsid w:val="06895CD5"/>
    <w:rsid w:val="069114AA"/>
    <w:rsid w:val="06E92ADB"/>
    <w:rsid w:val="07442078"/>
    <w:rsid w:val="07654999"/>
    <w:rsid w:val="077A1300"/>
    <w:rsid w:val="07B72767"/>
    <w:rsid w:val="08077E72"/>
    <w:rsid w:val="080A1514"/>
    <w:rsid w:val="08F326DF"/>
    <w:rsid w:val="09270E73"/>
    <w:rsid w:val="093315DC"/>
    <w:rsid w:val="093728E5"/>
    <w:rsid w:val="09635510"/>
    <w:rsid w:val="09812F1E"/>
    <w:rsid w:val="09CC2AAC"/>
    <w:rsid w:val="09D820EE"/>
    <w:rsid w:val="0A045CA0"/>
    <w:rsid w:val="0A652D3E"/>
    <w:rsid w:val="0ADC71BF"/>
    <w:rsid w:val="0AE706C1"/>
    <w:rsid w:val="0B253A7F"/>
    <w:rsid w:val="0B3A48F0"/>
    <w:rsid w:val="0B5C4622"/>
    <w:rsid w:val="0BB53545"/>
    <w:rsid w:val="0C92213C"/>
    <w:rsid w:val="0D41526B"/>
    <w:rsid w:val="0D4F221D"/>
    <w:rsid w:val="0D84032B"/>
    <w:rsid w:val="0DAE0186"/>
    <w:rsid w:val="0DB7226C"/>
    <w:rsid w:val="0DE63E89"/>
    <w:rsid w:val="0E197404"/>
    <w:rsid w:val="0ED317E0"/>
    <w:rsid w:val="0F0A0484"/>
    <w:rsid w:val="0FFF005B"/>
    <w:rsid w:val="105B70D8"/>
    <w:rsid w:val="10A27F31"/>
    <w:rsid w:val="10CA487C"/>
    <w:rsid w:val="112C20AE"/>
    <w:rsid w:val="114E7E59"/>
    <w:rsid w:val="11927058"/>
    <w:rsid w:val="11F70890"/>
    <w:rsid w:val="125D0492"/>
    <w:rsid w:val="126537F7"/>
    <w:rsid w:val="13AF4F03"/>
    <w:rsid w:val="14215C1B"/>
    <w:rsid w:val="14736E66"/>
    <w:rsid w:val="149B6AC2"/>
    <w:rsid w:val="15293653"/>
    <w:rsid w:val="1534169A"/>
    <w:rsid w:val="15524FC4"/>
    <w:rsid w:val="155A787C"/>
    <w:rsid w:val="158F4E06"/>
    <w:rsid w:val="15C03E03"/>
    <w:rsid w:val="16184DFC"/>
    <w:rsid w:val="162A25EB"/>
    <w:rsid w:val="16E973D6"/>
    <w:rsid w:val="16FD2A55"/>
    <w:rsid w:val="17366761"/>
    <w:rsid w:val="177C01F0"/>
    <w:rsid w:val="178057B9"/>
    <w:rsid w:val="17CA0378"/>
    <w:rsid w:val="17CE6630"/>
    <w:rsid w:val="183879D7"/>
    <w:rsid w:val="184962D9"/>
    <w:rsid w:val="189310B2"/>
    <w:rsid w:val="189462B2"/>
    <w:rsid w:val="190A7EC4"/>
    <w:rsid w:val="191371FE"/>
    <w:rsid w:val="197B401F"/>
    <w:rsid w:val="19820BA0"/>
    <w:rsid w:val="19A02C18"/>
    <w:rsid w:val="1A8028CB"/>
    <w:rsid w:val="1AAE63D8"/>
    <w:rsid w:val="1AFA16D5"/>
    <w:rsid w:val="1B4F19F8"/>
    <w:rsid w:val="1BD92184"/>
    <w:rsid w:val="1BFA1A5B"/>
    <w:rsid w:val="1C4C1E96"/>
    <w:rsid w:val="1C5170A2"/>
    <w:rsid w:val="1D391853"/>
    <w:rsid w:val="1D4061A8"/>
    <w:rsid w:val="1D5D57EA"/>
    <w:rsid w:val="1DCF348B"/>
    <w:rsid w:val="1E9B4F4B"/>
    <w:rsid w:val="1ED22CE1"/>
    <w:rsid w:val="1F063325"/>
    <w:rsid w:val="1FBC5DF5"/>
    <w:rsid w:val="1FC55574"/>
    <w:rsid w:val="20DC262C"/>
    <w:rsid w:val="211A2370"/>
    <w:rsid w:val="21B83F86"/>
    <w:rsid w:val="21E55E66"/>
    <w:rsid w:val="21EF3105"/>
    <w:rsid w:val="220B7CE2"/>
    <w:rsid w:val="221178A8"/>
    <w:rsid w:val="221213CF"/>
    <w:rsid w:val="22327A92"/>
    <w:rsid w:val="22965435"/>
    <w:rsid w:val="22BD6F35"/>
    <w:rsid w:val="22FC5C1C"/>
    <w:rsid w:val="231D53A2"/>
    <w:rsid w:val="23372454"/>
    <w:rsid w:val="23B7504C"/>
    <w:rsid w:val="241A1B78"/>
    <w:rsid w:val="24571307"/>
    <w:rsid w:val="24741CFA"/>
    <w:rsid w:val="24BA2984"/>
    <w:rsid w:val="24C32F10"/>
    <w:rsid w:val="24D01780"/>
    <w:rsid w:val="25246333"/>
    <w:rsid w:val="25E66CC5"/>
    <w:rsid w:val="26446DE3"/>
    <w:rsid w:val="264D165B"/>
    <w:rsid w:val="2674607E"/>
    <w:rsid w:val="268B080D"/>
    <w:rsid w:val="26D7699F"/>
    <w:rsid w:val="26DC6733"/>
    <w:rsid w:val="2730353F"/>
    <w:rsid w:val="274A5E17"/>
    <w:rsid w:val="28BA5189"/>
    <w:rsid w:val="28EA6494"/>
    <w:rsid w:val="28F95E48"/>
    <w:rsid w:val="29010C6F"/>
    <w:rsid w:val="2A0562E4"/>
    <w:rsid w:val="2A6D5A99"/>
    <w:rsid w:val="2AD2014A"/>
    <w:rsid w:val="2B09065E"/>
    <w:rsid w:val="2B774624"/>
    <w:rsid w:val="2B9D1BD3"/>
    <w:rsid w:val="2BC068DD"/>
    <w:rsid w:val="2C2D4042"/>
    <w:rsid w:val="2C656AC9"/>
    <w:rsid w:val="2C7A72BE"/>
    <w:rsid w:val="2CBF3F36"/>
    <w:rsid w:val="2EC90F31"/>
    <w:rsid w:val="2F401D3C"/>
    <w:rsid w:val="2FA95C88"/>
    <w:rsid w:val="30197C97"/>
    <w:rsid w:val="3041370F"/>
    <w:rsid w:val="30B1780A"/>
    <w:rsid w:val="31083A05"/>
    <w:rsid w:val="31DD6430"/>
    <w:rsid w:val="32223D4C"/>
    <w:rsid w:val="32453A27"/>
    <w:rsid w:val="3263064A"/>
    <w:rsid w:val="32AC0C06"/>
    <w:rsid w:val="33BE39A7"/>
    <w:rsid w:val="33CE728B"/>
    <w:rsid w:val="35247230"/>
    <w:rsid w:val="3537750C"/>
    <w:rsid w:val="3537798C"/>
    <w:rsid w:val="357F7ED5"/>
    <w:rsid w:val="35C13FC9"/>
    <w:rsid w:val="361707D4"/>
    <w:rsid w:val="362E6D87"/>
    <w:rsid w:val="364108C7"/>
    <w:rsid w:val="364257B6"/>
    <w:rsid w:val="368340BC"/>
    <w:rsid w:val="36F834D1"/>
    <w:rsid w:val="374264D3"/>
    <w:rsid w:val="3761157C"/>
    <w:rsid w:val="37AB7CB4"/>
    <w:rsid w:val="37AE6EA7"/>
    <w:rsid w:val="37DB7874"/>
    <w:rsid w:val="37EA5922"/>
    <w:rsid w:val="38276B93"/>
    <w:rsid w:val="38801653"/>
    <w:rsid w:val="393A60DE"/>
    <w:rsid w:val="395A3972"/>
    <w:rsid w:val="3A0B64A7"/>
    <w:rsid w:val="3A99533A"/>
    <w:rsid w:val="3AF74C02"/>
    <w:rsid w:val="3C0059A5"/>
    <w:rsid w:val="3C134E78"/>
    <w:rsid w:val="3D5F13DF"/>
    <w:rsid w:val="3DF6345D"/>
    <w:rsid w:val="3EA93E61"/>
    <w:rsid w:val="3EC357A9"/>
    <w:rsid w:val="3EE13701"/>
    <w:rsid w:val="3F1A4BB3"/>
    <w:rsid w:val="3F6D4C9E"/>
    <w:rsid w:val="3F973911"/>
    <w:rsid w:val="40192BA6"/>
    <w:rsid w:val="40DF2152"/>
    <w:rsid w:val="410C4F69"/>
    <w:rsid w:val="413B4B8E"/>
    <w:rsid w:val="41B962FF"/>
    <w:rsid w:val="41CF1507"/>
    <w:rsid w:val="42232BD9"/>
    <w:rsid w:val="42246FB6"/>
    <w:rsid w:val="42550A18"/>
    <w:rsid w:val="42F473A1"/>
    <w:rsid w:val="43065E58"/>
    <w:rsid w:val="44161EF7"/>
    <w:rsid w:val="441E62C0"/>
    <w:rsid w:val="44274ACD"/>
    <w:rsid w:val="44332C7D"/>
    <w:rsid w:val="450F4FE9"/>
    <w:rsid w:val="45811C7C"/>
    <w:rsid w:val="46053138"/>
    <w:rsid w:val="461E1D08"/>
    <w:rsid w:val="464721FF"/>
    <w:rsid w:val="46804174"/>
    <w:rsid w:val="468B3EFB"/>
    <w:rsid w:val="46CF75D7"/>
    <w:rsid w:val="470A6193"/>
    <w:rsid w:val="4760647F"/>
    <w:rsid w:val="476F0470"/>
    <w:rsid w:val="47DC4F5C"/>
    <w:rsid w:val="48547666"/>
    <w:rsid w:val="487A6AF5"/>
    <w:rsid w:val="4887363D"/>
    <w:rsid w:val="48B40671"/>
    <w:rsid w:val="49347AE3"/>
    <w:rsid w:val="49606BD1"/>
    <w:rsid w:val="496438D9"/>
    <w:rsid w:val="49875199"/>
    <w:rsid w:val="499A72FA"/>
    <w:rsid w:val="499B5738"/>
    <w:rsid w:val="499F244D"/>
    <w:rsid w:val="4A8F58C2"/>
    <w:rsid w:val="4AF96BC7"/>
    <w:rsid w:val="4BFB4050"/>
    <w:rsid w:val="4CB86415"/>
    <w:rsid w:val="4CEF36E2"/>
    <w:rsid w:val="4D1C1A42"/>
    <w:rsid w:val="4D3B1120"/>
    <w:rsid w:val="4E4F6091"/>
    <w:rsid w:val="4EB958DE"/>
    <w:rsid w:val="4ED072DF"/>
    <w:rsid w:val="4F057FAE"/>
    <w:rsid w:val="4F372FFB"/>
    <w:rsid w:val="4FA76FA4"/>
    <w:rsid w:val="500D595D"/>
    <w:rsid w:val="50CD1E89"/>
    <w:rsid w:val="51204224"/>
    <w:rsid w:val="513F391C"/>
    <w:rsid w:val="51564E44"/>
    <w:rsid w:val="51B450B7"/>
    <w:rsid w:val="51F36455"/>
    <w:rsid w:val="520136B4"/>
    <w:rsid w:val="523B28DF"/>
    <w:rsid w:val="525F7333"/>
    <w:rsid w:val="528B104A"/>
    <w:rsid w:val="52C10D75"/>
    <w:rsid w:val="52C30EE5"/>
    <w:rsid w:val="52ED1235"/>
    <w:rsid w:val="53230361"/>
    <w:rsid w:val="535615D8"/>
    <w:rsid w:val="53CB6987"/>
    <w:rsid w:val="53F65A75"/>
    <w:rsid w:val="542B7B99"/>
    <w:rsid w:val="550C4BD7"/>
    <w:rsid w:val="55572986"/>
    <w:rsid w:val="55CD5030"/>
    <w:rsid w:val="560C70E1"/>
    <w:rsid w:val="56364BA2"/>
    <w:rsid w:val="56537644"/>
    <w:rsid w:val="56572BB9"/>
    <w:rsid w:val="56815ACA"/>
    <w:rsid w:val="568E01E7"/>
    <w:rsid w:val="576E3115"/>
    <w:rsid w:val="582B0822"/>
    <w:rsid w:val="58642D76"/>
    <w:rsid w:val="58670D41"/>
    <w:rsid w:val="5962291D"/>
    <w:rsid w:val="59AD00F6"/>
    <w:rsid w:val="59C856BE"/>
    <w:rsid w:val="5A957D93"/>
    <w:rsid w:val="5AAF43AA"/>
    <w:rsid w:val="5AC4067B"/>
    <w:rsid w:val="5B214C4E"/>
    <w:rsid w:val="5B3760D9"/>
    <w:rsid w:val="5BB110B5"/>
    <w:rsid w:val="5C06107E"/>
    <w:rsid w:val="5C8E4EE7"/>
    <w:rsid w:val="5CD24D32"/>
    <w:rsid w:val="5CF5572D"/>
    <w:rsid w:val="5D2317D1"/>
    <w:rsid w:val="5D4A3846"/>
    <w:rsid w:val="5D7F7CF2"/>
    <w:rsid w:val="5D891687"/>
    <w:rsid w:val="5DC664B8"/>
    <w:rsid w:val="5EB7007F"/>
    <w:rsid w:val="5F617972"/>
    <w:rsid w:val="5F80710D"/>
    <w:rsid w:val="5FB5118A"/>
    <w:rsid w:val="606007BB"/>
    <w:rsid w:val="60795A64"/>
    <w:rsid w:val="60AC7F66"/>
    <w:rsid w:val="60E215CB"/>
    <w:rsid w:val="618835DC"/>
    <w:rsid w:val="61BF10D9"/>
    <w:rsid w:val="629F7BDB"/>
    <w:rsid w:val="62D208C8"/>
    <w:rsid w:val="63393552"/>
    <w:rsid w:val="63E61662"/>
    <w:rsid w:val="640C7C21"/>
    <w:rsid w:val="64E268C7"/>
    <w:rsid w:val="64E45EF7"/>
    <w:rsid w:val="655645C6"/>
    <w:rsid w:val="65776907"/>
    <w:rsid w:val="66344907"/>
    <w:rsid w:val="66A57729"/>
    <w:rsid w:val="66BC2B4E"/>
    <w:rsid w:val="67461CE7"/>
    <w:rsid w:val="677435B2"/>
    <w:rsid w:val="67B03A2A"/>
    <w:rsid w:val="67B24B7A"/>
    <w:rsid w:val="67EF11A9"/>
    <w:rsid w:val="67EF75F1"/>
    <w:rsid w:val="681C56E8"/>
    <w:rsid w:val="68A34D9E"/>
    <w:rsid w:val="68AB4C6B"/>
    <w:rsid w:val="68B05B70"/>
    <w:rsid w:val="69124F16"/>
    <w:rsid w:val="69C64B0E"/>
    <w:rsid w:val="69CD5C14"/>
    <w:rsid w:val="69CF0D33"/>
    <w:rsid w:val="6A1A0E21"/>
    <w:rsid w:val="6A9109A0"/>
    <w:rsid w:val="6AB24495"/>
    <w:rsid w:val="6AD761A9"/>
    <w:rsid w:val="6B9946B3"/>
    <w:rsid w:val="6BEE7306"/>
    <w:rsid w:val="6BF22041"/>
    <w:rsid w:val="6C0F54CE"/>
    <w:rsid w:val="6D087337"/>
    <w:rsid w:val="6D1837C6"/>
    <w:rsid w:val="6D392803"/>
    <w:rsid w:val="6DE76850"/>
    <w:rsid w:val="6E490E74"/>
    <w:rsid w:val="6E7D395E"/>
    <w:rsid w:val="6E8619B7"/>
    <w:rsid w:val="6E9A1018"/>
    <w:rsid w:val="6F3F290E"/>
    <w:rsid w:val="6FB20BD4"/>
    <w:rsid w:val="6FBA59BE"/>
    <w:rsid w:val="6FE67129"/>
    <w:rsid w:val="70296B3E"/>
    <w:rsid w:val="705265BB"/>
    <w:rsid w:val="7060279C"/>
    <w:rsid w:val="70611204"/>
    <w:rsid w:val="70703465"/>
    <w:rsid w:val="70822713"/>
    <w:rsid w:val="7119641A"/>
    <w:rsid w:val="7131531F"/>
    <w:rsid w:val="71333A0D"/>
    <w:rsid w:val="71497BAD"/>
    <w:rsid w:val="715F1724"/>
    <w:rsid w:val="7189507A"/>
    <w:rsid w:val="7234593E"/>
    <w:rsid w:val="72A1651D"/>
    <w:rsid w:val="72EF4CB6"/>
    <w:rsid w:val="72F431B5"/>
    <w:rsid w:val="72F94CF6"/>
    <w:rsid w:val="72F976C3"/>
    <w:rsid w:val="73060A74"/>
    <w:rsid w:val="73557F5F"/>
    <w:rsid w:val="746A3BEA"/>
    <w:rsid w:val="749E7DC0"/>
    <w:rsid w:val="74FA2C30"/>
    <w:rsid w:val="75350EF2"/>
    <w:rsid w:val="7577036C"/>
    <w:rsid w:val="75C15E3F"/>
    <w:rsid w:val="766E040B"/>
    <w:rsid w:val="76BC49EB"/>
    <w:rsid w:val="76C778EB"/>
    <w:rsid w:val="77000DA2"/>
    <w:rsid w:val="770410CF"/>
    <w:rsid w:val="775A42B3"/>
    <w:rsid w:val="781E69D1"/>
    <w:rsid w:val="782E2BDD"/>
    <w:rsid w:val="78340059"/>
    <w:rsid w:val="78866B18"/>
    <w:rsid w:val="788F4C43"/>
    <w:rsid w:val="78C20C10"/>
    <w:rsid w:val="7956473D"/>
    <w:rsid w:val="7A3F1BE0"/>
    <w:rsid w:val="7ADD0453"/>
    <w:rsid w:val="7AF46346"/>
    <w:rsid w:val="7B0F5EBF"/>
    <w:rsid w:val="7B130FB9"/>
    <w:rsid w:val="7B751F82"/>
    <w:rsid w:val="7BCD518A"/>
    <w:rsid w:val="7BDE0625"/>
    <w:rsid w:val="7BF546E1"/>
    <w:rsid w:val="7BF64EDE"/>
    <w:rsid w:val="7C400C1E"/>
    <w:rsid w:val="7C7061BC"/>
    <w:rsid w:val="7C7575D0"/>
    <w:rsid w:val="7C8B5C72"/>
    <w:rsid w:val="7CB337FE"/>
    <w:rsid w:val="7CCE7362"/>
    <w:rsid w:val="7D16490F"/>
    <w:rsid w:val="7D183DF6"/>
    <w:rsid w:val="7DD11708"/>
    <w:rsid w:val="7DE22A43"/>
    <w:rsid w:val="7DFC793D"/>
    <w:rsid w:val="7E3A172E"/>
    <w:rsid w:val="7E5576B9"/>
    <w:rsid w:val="7EBC46EA"/>
    <w:rsid w:val="7EBD6FB5"/>
    <w:rsid w:val="7EC167BD"/>
    <w:rsid w:val="7FB24352"/>
    <w:rsid w:val="7FC91371"/>
    <w:rsid w:val="7FDA22CC"/>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9" w:name="heading 3"/>
    <w:lsdException w:qFormat="1" w:unhideWhenUsed="0" w:uiPriority="0" w:semiHidden="0" w:name="heading 4"/>
    <w:lsdException w:qFormat="1" w:unhideWhenUsed="0" w:uiPriority="9" w:semiHidden="0"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link w:val="30"/>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link w:val="31"/>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7">
    <w:name w:val="Normal Indent"/>
    <w:basedOn w:val="1"/>
    <w:qFormat/>
    <w:uiPriority w:val="0"/>
    <w:pPr>
      <w:ind w:firstLine="420"/>
    </w:pPr>
    <w:rPr>
      <w:szCs w:val="20"/>
    </w:rPr>
  </w:style>
  <w:style w:type="paragraph" w:styleId="8">
    <w:name w:val="annotation text"/>
    <w:basedOn w:val="1"/>
    <w:link w:val="32"/>
    <w:qFormat/>
    <w:uiPriority w:val="0"/>
    <w:pPr>
      <w:jc w:val="left"/>
    </w:pPr>
  </w:style>
  <w:style w:type="paragraph" w:styleId="9">
    <w:name w:val="Body Text 3"/>
    <w:basedOn w:val="1"/>
    <w:link w:val="33"/>
    <w:unhideWhenUsed/>
    <w:qFormat/>
    <w:uiPriority w:val="99"/>
    <w:pPr>
      <w:spacing w:after="120"/>
    </w:pPr>
    <w:rPr>
      <w:sz w:val="16"/>
      <w:szCs w:val="16"/>
    </w:rPr>
  </w:style>
  <w:style w:type="paragraph" w:styleId="10">
    <w:name w:val="Body Text"/>
    <w:basedOn w:val="1"/>
    <w:link w:val="34"/>
    <w:unhideWhenUsed/>
    <w:qFormat/>
    <w:uiPriority w:val="0"/>
    <w:pPr>
      <w:spacing w:after="120"/>
    </w:pPr>
  </w:style>
  <w:style w:type="paragraph" w:styleId="11">
    <w:name w:val="Body Text Indent"/>
    <w:basedOn w:val="1"/>
    <w:link w:val="35"/>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link w:val="36"/>
    <w:qFormat/>
    <w:uiPriority w:val="0"/>
    <w:rPr>
      <w:rFonts w:ascii="宋体" w:hAnsi="Courier New"/>
      <w:kern w:val="0"/>
      <w:sz w:val="20"/>
      <w:szCs w:val="21"/>
    </w:rPr>
  </w:style>
  <w:style w:type="paragraph" w:styleId="14">
    <w:name w:val="Date"/>
    <w:basedOn w:val="1"/>
    <w:link w:val="37"/>
    <w:unhideWhenUsed/>
    <w:qFormat/>
    <w:uiPriority w:val="99"/>
    <w:pPr>
      <w:ind w:left="100" w:leftChars="2500"/>
    </w:pPr>
  </w:style>
  <w:style w:type="paragraph" w:styleId="15">
    <w:name w:val="Balloon Text"/>
    <w:basedOn w:val="1"/>
    <w:semiHidden/>
    <w:qFormat/>
    <w:uiPriority w:val="0"/>
    <w:rPr>
      <w:sz w:val="18"/>
      <w:szCs w:val="18"/>
    </w:rPr>
  </w:style>
  <w:style w:type="paragraph" w:styleId="16">
    <w:name w:val="footer"/>
    <w:basedOn w:val="1"/>
    <w:link w:val="38"/>
    <w:unhideWhenUsed/>
    <w:qFormat/>
    <w:uiPriority w:val="99"/>
    <w:pPr>
      <w:tabs>
        <w:tab w:val="center" w:pos="4153"/>
        <w:tab w:val="right" w:pos="8306"/>
      </w:tabs>
      <w:snapToGrid w:val="0"/>
      <w:jc w:val="left"/>
    </w:pPr>
    <w:rPr>
      <w:kern w:val="0"/>
      <w:sz w:val="18"/>
      <w:szCs w:val="18"/>
    </w:rPr>
  </w:style>
  <w:style w:type="paragraph" w:styleId="17">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unhideWhenUsed/>
    <w:qFormat/>
    <w:uiPriority w:val="39"/>
  </w:style>
  <w:style w:type="paragraph" w:styleId="19">
    <w:name w:val="toc 2"/>
    <w:basedOn w:val="1"/>
    <w:unhideWhenUsed/>
    <w:qFormat/>
    <w:uiPriority w:val="39"/>
    <w:pPr>
      <w:tabs>
        <w:tab w:val="right" w:leader="dot" w:pos="8296"/>
      </w:tabs>
      <w:ind w:left="420" w:leftChars="200"/>
    </w:pPr>
  </w:style>
  <w:style w:type="paragraph" w:styleId="20">
    <w:name w:val="Normal (Web)"/>
    <w:basedOn w:val="1"/>
    <w:unhideWhenUsed/>
    <w:qFormat/>
    <w:uiPriority w:val="99"/>
    <w:rPr>
      <w:rFonts w:ascii="Calibri" w:hAnsi="Calibri"/>
      <w:kern w:val="0"/>
      <w:sz w:val="24"/>
    </w:rPr>
  </w:style>
  <w:style w:type="paragraph" w:styleId="21">
    <w:name w:val="Title"/>
    <w:basedOn w:val="1"/>
    <w:link w:val="40"/>
    <w:qFormat/>
    <w:uiPriority w:val="10"/>
    <w:pPr>
      <w:spacing w:before="240" w:after="60"/>
      <w:jc w:val="center"/>
      <w:outlineLvl w:val="0"/>
    </w:pPr>
    <w:rPr>
      <w:rFonts w:ascii="Cambria" w:hAnsi="Cambria"/>
      <w:b/>
      <w:bCs/>
      <w:sz w:val="32"/>
      <w:szCs w:val="32"/>
    </w:rPr>
  </w:style>
  <w:style w:type="paragraph" w:styleId="22">
    <w:name w:val="annotation subject"/>
    <w:basedOn w:val="8"/>
    <w:link w:val="41"/>
    <w:qFormat/>
    <w:uiPriority w:val="99"/>
    <w:rPr>
      <w:b/>
      <w:bCs/>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99"/>
    <w:rPr>
      <w:b/>
    </w:rPr>
  </w:style>
  <w:style w:type="character" w:styleId="27">
    <w:name w:val="Hyperlink"/>
    <w:unhideWhenUsed/>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link w:val="2"/>
    <w:qFormat/>
    <w:uiPriority w:val="0"/>
    <w:rPr>
      <w:b/>
      <w:bCs/>
      <w:kern w:val="44"/>
      <w:sz w:val="44"/>
      <w:szCs w:val="44"/>
    </w:rPr>
  </w:style>
  <w:style w:type="character" w:customStyle="1" w:styleId="30">
    <w:name w:val="标题 2 Char"/>
    <w:link w:val="3"/>
    <w:qFormat/>
    <w:uiPriority w:val="9"/>
    <w:rPr>
      <w:rFonts w:ascii="Cambria" w:hAnsi="Cambria" w:eastAsia="宋体" w:cs="Times New Roman"/>
      <w:b/>
      <w:bCs/>
      <w:kern w:val="2"/>
      <w:sz w:val="32"/>
      <w:szCs w:val="32"/>
    </w:rPr>
  </w:style>
  <w:style w:type="character" w:customStyle="1" w:styleId="31">
    <w:name w:val="标题 5 Char"/>
    <w:link w:val="5"/>
    <w:semiHidden/>
    <w:qFormat/>
    <w:uiPriority w:val="9"/>
    <w:rPr>
      <w:rFonts w:ascii="Times New Roman" w:hAnsi="Times New Roman"/>
      <w:b/>
      <w:bCs/>
      <w:kern w:val="2"/>
      <w:sz w:val="28"/>
      <w:szCs w:val="28"/>
    </w:rPr>
  </w:style>
  <w:style w:type="character" w:customStyle="1" w:styleId="32">
    <w:name w:val="批注文字 Char"/>
    <w:link w:val="8"/>
    <w:qFormat/>
    <w:uiPriority w:val="0"/>
    <w:rPr>
      <w:rFonts w:ascii="Times New Roman" w:hAnsi="Times New Roman"/>
      <w:kern w:val="2"/>
      <w:sz w:val="21"/>
      <w:szCs w:val="24"/>
    </w:rPr>
  </w:style>
  <w:style w:type="character" w:customStyle="1" w:styleId="33">
    <w:name w:val="正文文本 3 Char"/>
    <w:link w:val="9"/>
    <w:semiHidden/>
    <w:qFormat/>
    <w:uiPriority w:val="99"/>
    <w:rPr>
      <w:rFonts w:ascii="Times New Roman" w:hAnsi="Times New Roman"/>
      <w:kern w:val="2"/>
      <w:sz w:val="16"/>
      <w:szCs w:val="16"/>
    </w:rPr>
  </w:style>
  <w:style w:type="character" w:customStyle="1" w:styleId="34">
    <w:name w:val="正文文本 Char"/>
    <w:link w:val="10"/>
    <w:qFormat/>
    <w:uiPriority w:val="0"/>
    <w:rPr>
      <w:rFonts w:ascii="Times New Roman" w:hAnsi="Times New Roman"/>
      <w:kern w:val="2"/>
      <w:sz w:val="21"/>
      <w:szCs w:val="24"/>
    </w:rPr>
  </w:style>
  <w:style w:type="character" w:customStyle="1" w:styleId="35">
    <w:name w:val="正文文本缩进 Char"/>
    <w:link w:val="11"/>
    <w:qFormat/>
    <w:uiPriority w:val="0"/>
    <w:rPr>
      <w:rFonts w:ascii="仿宋_GB2312" w:hAnsi="Times New Roman" w:eastAsia="仿宋_GB2312" w:cs="Times New Roman"/>
      <w:sz w:val="32"/>
      <w:szCs w:val="20"/>
    </w:rPr>
  </w:style>
  <w:style w:type="character" w:customStyle="1" w:styleId="36">
    <w:name w:val="纯文本 Char"/>
    <w:link w:val="13"/>
    <w:qFormat/>
    <w:uiPriority w:val="0"/>
    <w:rPr>
      <w:rFonts w:ascii="宋体" w:hAnsi="Courier New" w:eastAsia="宋体" w:cs="Courier New"/>
      <w:szCs w:val="21"/>
    </w:rPr>
  </w:style>
  <w:style w:type="character" w:customStyle="1" w:styleId="37">
    <w:name w:val="日期 Char"/>
    <w:link w:val="14"/>
    <w:semiHidden/>
    <w:qFormat/>
    <w:uiPriority w:val="99"/>
    <w:rPr>
      <w:rFonts w:ascii="Times New Roman" w:hAnsi="Times New Roman"/>
      <w:kern w:val="2"/>
      <w:sz w:val="21"/>
      <w:szCs w:val="24"/>
    </w:rPr>
  </w:style>
  <w:style w:type="character" w:customStyle="1" w:styleId="38">
    <w:name w:val="页脚 Char1"/>
    <w:link w:val="16"/>
    <w:qFormat/>
    <w:uiPriority w:val="99"/>
    <w:rPr>
      <w:sz w:val="18"/>
      <w:szCs w:val="18"/>
    </w:rPr>
  </w:style>
  <w:style w:type="character" w:customStyle="1" w:styleId="39">
    <w:name w:val="页眉 Char"/>
    <w:link w:val="17"/>
    <w:qFormat/>
    <w:uiPriority w:val="99"/>
    <w:rPr>
      <w:sz w:val="18"/>
      <w:szCs w:val="18"/>
    </w:rPr>
  </w:style>
  <w:style w:type="character" w:customStyle="1" w:styleId="40">
    <w:name w:val="标题 Char"/>
    <w:link w:val="21"/>
    <w:qFormat/>
    <w:uiPriority w:val="10"/>
    <w:rPr>
      <w:rFonts w:ascii="Cambria" w:hAnsi="Cambria" w:cs="Times New Roman"/>
      <w:b/>
      <w:bCs/>
      <w:kern w:val="2"/>
      <w:sz w:val="32"/>
      <w:szCs w:val="32"/>
    </w:rPr>
  </w:style>
  <w:style w:type="character" w:customStyle="1" w:styleId="41">
    <w:name w:val="批注主题 Char"/>
    <w:link w:val="22"/>
    <w:qFormat/>
    <w:uiPriority w:val="99"/>
    <w:rPr>
      <w:rFonts w:ascii="Times New Roman" w:hAnsi="Times New Roman"/>
      <w:b/>
      <w:bCs/>
      <w:kern w:val="2"/>
      <w:sz w:val="21"/>
      <w:szCs w:val="24"/>
    </w:rPr>
  </w:style>
  <w:style w:type="character" w:customStyle="1" w:styleId="42">
    <w:name w:val="正文文本缩进 字符1"/>
    <w:qFormat/>
    <w:uiPriority w:val="0"/>
    <w:rPr>
      <w:rFonts w:ascii="仿宋_GB2312" w:hAnsi="Times New Roman" w:eastAsia="仿宋_GB2312" w:cs="Times New Roman"/>
      <w:sz w:val="32"/>
      <w:szCs w:val="20"/>
    </w:rPr>
  </w:style>
  <w:style w:type="character" w:customStyle="1" w:styleId="43">
    <w:name w:val="apple-style-span"/>
    <w:qFormat/>
    <w:uiPriority w:val="0"/>
  </w:style>
  <w:style w:type="character" w:customStyle="1" w:styleId="44">
    <w:name w:val="标题 1 字符"/>
    <w:qFormat/>
    <w:uiPriority w:val="9"/>
    <w:rPr>
      <w:b/>
      <w:bCs/>
      <w:kern w:val="44"/>
      <w:sz w:val="44"/>
      <w:szCs w:val="44"/>
    </w:rPr>
  </w:style>
  <w:style w:type="character" w:customStyle="1" w:styleId="45">
    <w:name w:val="textcontents"/>
    <w:qFormat/>
    <w:uiPriority w:val="0"/>
  </w:style>
  <w:style w:type="character" w:customStyle="1" w:styleId="46">
    <w:name w:val="纯文本 字符1"/>
    <w:qFormat/>
    <w:uiPriority w:val="0"/>
    <w:rPr>
      <w:rFonts w:ascii="宋体" w:hAnsi="Courier New"/>
    </w:rPr>
  </w:style>
  <w:style w:type="character" w:customStyle="1" w:styleId="47">
    <w:name w:val="批注文字 字符1"/>
    <w:qFormat/>
    <w:uiPriority w:val="0"/>
    <w:rPr>
      <w:kern w:val="2"/>
      <w:sz w:val="21"/>
      <w:szCs w:val="24"/>
    </w:rPr>
  </w:style>
  <w:style w:type="character" w:customStyle="1" w:styleId="48">
    <w:name w:val="纯文本 字符2"/>
    <w:qFormat/>
    <w:uiPriority w:val="0"/>
    <w:rPr>
      <w:rFonts w:ascii="宋体" w:hAnsi="Courier New" w:eastAsia="宋体" w:cs="Courier New"/>
      <w:szCs w:val="21"/>
    </w:rPr>
  </w:style>
  <w:style w:type="character" w:customStyle="1" w:styleId="49">
    <w:name w:val="页脚 Char"/>
    <w:qFormat/>
    <w:uiPriority w:val="99"/>
    <w:rPr>
      <w:lang w:eastAsia="zh-CN"/>
    </w:rPr>
  </w:style>
  <w:style w:type="paragraph" w:customStyle="1" w:styleId="50">
    <w:name w:val="默认段落字体 Para Char Char Char Char Char Char Char Char Char1 Char Char Char Char"/>
    <w:basedOn w:val="1"/>
    <w:qFormat/>
    <w:uiPriority w:val="0"/>
    <w:rPr>
      <w:rFonts w:ascii="Tahoma" w:hAnsi="Tahoma"/>
      <w:sz w:val="24"/>
      <w:szCs w:val="20"/>
    </w:rPr>
  </w:style>
  <w:style w:type="paragraph" w:customStyle="1" w:styleId="5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52">
    <w:name w:val="List Paragraph"/>
    <w:basedOn w:val="1"/>
    <w:qFormat/>
    <w:uiPriority w:val="34"/>
    <w:pPr>
      <w:ind w:firstLine="420" w:firstLineChars="200"/>
    </w:pPr>
  </w:style>
  <w:style w:type="paragraph" w:customStyle="1" w:styleId="53">
    <w:name w:val="Table Paragraph"/>
    <w:basedOn w:val="1"/>
    <w:qFormat/>
    <w:uiPriority w:val="1"/>
    <w:pPr>
      <w:jc w:val="left"/>
    </w:pPr>
    <w:rPr>
      <w:rFonts w:ascii="Calibri" w:hAnsi="Calibri"/>
      <w:kern w:val="0"/>
      <w:sz w:val="22"/>
      <w:szCs w:val="22"/>
      <w:lang w:eastAsia="en-US"/>
    </w:rPr>
  </w:style>
  <w:style w:type="character" w:customStyle="1" w:styleId="54">
    <w:name w:val="批注文字 Char1"/>
    <w:qFormat/>
    <w:uiPriority w:val="0"/>
    <w:rPr>
      <w:rFonts w:ascii="Times New Roman" w:hAnsi="Times New Roman"/>
      <w:kern w:val="2"/>
      <w:sz w:val="21"/>
      <w:szCs w:val="24"/>
    </w:rPr>
  </w:style>
  <w:style w:type="character" w:customStyle="1" w:styleId="55">
    <w:name w:val="批注文字 字符2"/>
    <w:qFormat/>
    <w:uiPriority w:val="0"/>
    <w:rPr>
      <w:rFonts w:ascii="Times New Roman" w:hAnsi="Times New Roman"/>
      <w:kern w:val="2"/>
      <w:sz w:val="21"/>
      <w:szCs w:val="24"/>
    </w:rPr>
  </w:style>
  <w:style w:type="character" w:customStyle="1" w:styleId="56">
    <w:name w:val="正文文本 (26) + 间距 0 pt"/>
    <w:qFormat/>
    <w:uiPriority w:val="0"/>
    <w:rPr>
      <w:rFonts w:hint="eastAsia" w:ascii="宋体" w:hAnsi="宋体" w:eastAsia="宋体" w:cs="宋体"/>
      <w:color w:val="000000"/>
      <w:spacing w:val="0"/>
      <w:w w:val="100"/>
      <w:sz w:val="22"/>
      <w:szCs w:val="22"/>
      <w:u w:val="none"/>
      <w:lang w:val="zh-CN" w:eastAsia="zh-CN" w:bidi="zh-CN"/>
    </w:rPr>
  </w:style>
  <w:style w:type="character" w:customStyle="1" w:styleId="57">
    <w:name w:val="纯文本 Char1"/>
    <w:qFormat/>
    <w:uiPriority w:val="0"/>
    <w:rPr>
      <w:rFonts w:ascii="宋体" w:hAnsi="Courier New" w:eastAsia="宋体" w:cs="Courier New"/>
      <w:szCs w:val="21"/>
    </w:rPr>
  </w:style>
  <w:style w:type="character" w:customStyle="1" w:styleId="58">
    <w:name w:val="批注文字 Char2"/>
    <w:qFormat/>
    <w:uiPriority w:val="0"/>
    <w:rPr>
      <w:rFonts w:ascii="Times New Roman" w:hAnsi="Times New Roman"/>
      <w:kern w:val="2"/>
      <w:sz w:val="21"/>
      <w:szCs w:val="24"/>
    </w:rPr>
  </w:style>
  <w:style w:type="character" w:customStyle="1" w:styleId="59">
    <w:name w:val="正文2 Char Char"/>
    <w:link w:val="60"/>
    <w:qFormat/>
    <w:uiPriority w:val="0"/>
    <w:rPr>
      <w:kern w:val="2"/>
      <w:sz w:val="24"/>
    </w:rPr>
  </w:style>
  <w:style w:type="paragraph" w:customStyle="1" w:styleId="60">
    <w:name w:val="正文2"/>
    <w:basedOn w:val="1"/>
    <w:link w:val="59"/>
    <w:qFormat/>
    <w:uiPriority w:val="0"/>
    <w:pPr>
      <w:adjustRightInd w:val="0"/>
      <w:spacing w:before="156" w:line="360" w:lineRule="auto"/>
      <w:ind w:firstLine="510" w:firstLineChars="200"/>
    </w:pPr>
    <w:rPr>
      <w:sz w:val="24"/>
      <w:szCs w:val="20"/>
    </w:rPr>
  </w:style>
  <w:style w:type="paragraph" w:customStyle="1" w:styleId="61">
    <w:name w:val="BodyText"/>
    <w:basedOn w:val="1"/>
    <w:qFormat/>
    <w:uiPriority w:val="0"/>
    <w:pPr>
      <w:spacing w:line="380" w:lineRule="exact"/>
    </w:pPr>
    <w:rPr>
      <w:sz w:val="24"/>
    </w:rPr>
  </w:style>
  <w:style w:type="paragraph" w:customStyle="1" w:styleId="62">
    <w:name w:val="Default"/>
    <w:basedOn w:val="1"/>
    <w:qFormat/>
    <w:uiPriority w:val="0"/>
    <w:pPr>
      <w:autoSpaceDE w:val="0"/>
      <w:autoSpaceDN w:val="0"/>
      <w:adjustRightInd w:val="0"/>
    </w:pPr>
    <w:rPr>
      <w:rFonts w:ascii="宋体" w:hAnsi="Calibri"/>
      <w:color w:val="000000"/>
      <w:kern w:val="0"/>
      <w:sz w:val="24"/>
    </w:rPr>
  </w:style>
  <w:style w:type="paragraph" w:customStyle="1" w:styleId="63">
    <w:name w:val="Table Text"/>
    <w:basedOn w:val="1"/>
    <w:semiHidden/>
    <w:qFormat/>
    <w:uiPriority w:val="0"/>
    <w:rPr>
      <w:rFonts w:ascii="宋体" w:hAnsi="宋体" w:cs="宋体"/>
      <w:sz w:val="24"/>
      <w:lang w:eastAsia="en-US"/>
    </w:rPr>
  </w:style>
  <w:style w:type="table" w:customStyle="1" w:styleId="64">
    <w:name w:val="Table Normal"/>
    <w:semiHidden/>
    <w:qFormat/>
    <w:uiPriority w:val="0"/>
    <w:rPr>
      <w:rFonts w:ascii="Calibri" w:hAnsi="Calibri" w:eastAsia="Times New Roman"/>
    </w:rPr>
    <w:tblPr>
      <w:tblCellMar>
        <w:top w:w="0" w:type="dxa"/>
        <w:left w:w="0" w:type="dxa"/>
        <w:bottom w:w="0" w:type="dxa"/>
        <w:right w:w="0" w:type="dxa"/>
      </w:tblCellMar>
    </w:tblPr>
  </w:style>
  <w:style w:type="character" w:customStyle="1" w:styleId="65">
    <w:name w:val="font41"/>
    <w:basedOn w:val="25"/>
    <w:qFormat/>
    <w:uiPriority w:val="0"/>
    <w:rPr>
      <w:rFonts w:hint="eastAsia" w:ascii="宋体" w:hAnsi="宋体" w:eastAsia="宋体" w:cs="宋体"/>
      <w:color w:val="000000"/>
      <w:sz w:val="20"/>
      <w:szCs w:val="20"/>
      <w:u w:val="none"/>
    </w:rPr>
  </w:style>
  <w:style w:type="paragraph" w:customStyle="1" w:styleId="66">
    <w:name w:val="正文-公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8409</Words>
  <Characters>9133</Characters>
  <Lines>294</Lines>
  <Paragraphs>82</Paragraphs>
  <TotalTime>16</TotalTime>
  <ScaleCrop>false</ScaleCrop>
  <LinksUpToDate>false</LinksUpToDate>
  <CharactersWithSpaces>9281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2025-08-29T04:16:00Z</dcterms:created>
  <dc:creator>唐冰</dc:creator>
  <cp:lastModifiedBy>QQ</cp:lastModifiedBy>
  <cp:lastPrinted>2025-08-08T03:30:00Z</cp:lastPrinted>
  <dcterms:modified xsi:type="dcterms:W3CDTF">2025-11-04T09:30:58Z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DEA6F6D19E8F4B59AF46789E44F4909F_13</vt:lpwstr>
  </property>
  <property fmtid="{D5CDD505-2E9C-101B-9397-08002B2CF9AE}" pid="4" name="KSOTemplateDocerSaveRecord">
    <vt:lpwstr>eyJoZGlkIjoiZTljNTc1NGMyMGIyN2RmOTZmMjliMWRkZDI0Njk3NTciLCJ1c2VySWQiOiIyNjk4Mjc3NjMifQ==</vt:lpwstr>
  </property>
</Properties>
</file>