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59A48">
      <w:pPr>
        <w:spacing w:line="360" w:lineRule="auto"/>
        <w:jc w:val="center"/>
        <w:rPr>
          <w:rFonts w:ascii="方正小标宋简体" w:hAnsi="宋体" w:eastAsia="方正小标宋简体"/>
          <w:color w:val="000000" w:themeColor="text1"/>
          <w:sz w:val="52"/>
          <w:szCs w:val="52"/>
          <w:highlight w:val="none"/>
          <w14:textFill>
            <w14:solidFill>
              <w14:schemeClr w14:val="tx1"/>
            </w14:solidFill>
          </w14:textFill>
        </w:rPr>
      </w:pPr>
    </w:p>
    <w:p w14:paraId="632194DD">
      <w:pPr>
        <w:spacing w:line="360" w:lineRule="auto"/>
        <w:jc w:val="center"/>
        <w:rPr>
          <w:rFonts w:ascii="方正小标宋简体" w:hAnsi="方正小标宋简体" w:eastAsia="方正小标宋简体" w:cs="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0E44762E">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11A3EAD1">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20788A02">
      <w:pPr>
        <w:snapToGrid w:val="0"/>
        <w:spacing w:beforeLines="50"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竞争性谈判文件</w:t>
      </w:r>
    </w:p>
    <w:p w14:paraId="74F56CDE">
      <w:pPr>
        <w:snapToGrid w:val="0"/>
        <w:spacing w:line="360" w:lineRule="auto"/>
        <w:rPr>
          <w:rFonts w:ascii="仿宋_GB2312" w:hAnsi="宋体" w:eastAsia="仿宋_GB2312"/>
          <w:color w:val="000000" w:themeColor="text1"/>
          <w:sz w:val="30"/>
          <w:szCs w:val="72"/>
          <w:highlight w:val="none"/>
          <w14:textFill>
            <w14:solidFill>
              <w14:schemeClr w14:val="tx1"/>
            </w14:solidFill>
          </w14:textFill>
        </w:rPr>
      </w:pPr>
    </w:p>
    <w:p w14:paraId="457B71C3">
      <w:pPr>
        <w:pStyle w:val="14"/>
        <w:wordWrap w:val="0"/>
        <w:snapToGrid w:val="0"/>
        <w:spacing w:line="360" w:lineRule="auto"/>
        <w:ind w:firstLine="1908" w:firstLineChars="396"/>
        <w:rPr>
          <w:rFonts w:hAnsi="宋体"/>
          <w:bCs/>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0E7C0799">
      <w:pPr>
        <w:pStyle w:val="14"/>
        <w:wordWrap w:val="0"/>
        <w:snapToGrid w:val="0"/>
        <w:spacing w:line="360" w:lineRule="auto"/>
        <w:ind w:firstLine="849" w:firstLineChars="283"/>
        <w:rPr>
          <w:rFonts w:hAnsi="宋体"/>
          <w:bCs/>
          <w:color w:val="000000" w:themeColor="text1"/>
          <w:sz w:val="30"/>
          <w:szCs w:val="30"/>
          <w:highlight w:val="none"/>
          <w14:textFill>
            <w14:solidFill>
              <w14:schemeClr w14:val="tx1"/>
            </w14:solidFill>
          </w14:textFill>
        </w:rPr>
      </w:pPr>
    </w:p>
    <w:p w14:paraId="05131D19">
      <w:pPr>
        <w:pStyle w:val="14"/>
        <w:wordWrap w:val="0"/>
        <w:snapToGrid w:val="0"/>
        <w:spacing w:line="360" w:lineRule="auto"/>
        <w:ind w:firstLine="849" w:firstLineChars="283"/>
        <w:rPr>
          <w:rFonts w:hAnsi="宋体"/>
          <w:bCs/>
          <w:color w:val="000000" w:themeColor="text1"/>
          <w:sz w:val="30"/>
          <w:szCs w:val="30"/>
          <w:highlight w:val="none"/>
          <w14:textFill>
            <w14:solidFill>
              <w14:schemeClr w14:val="tx1"/>
            </w14:solidFill>
          </w14:textFill>
        </w:rPr>
      </w:pPr>
    </w:p>
    <w:p w14:paraId="66D274CC">
      <w:pPr>
        <w:pStyle w:val="14"/>
        <w:wordWrap w:val="0"/>
        <w:snapToGrid w:val="0"/>
        <w:spacing w:line="360" w:lineRule="auto"/>
        <w:ind w:firstLine="849" w:firstLineChars="283"/>
        <w:rPr>
          <w:rFonts w:hint="eastAsia" w:hAnsi="宋体" w:eastAsia="宋体"/>
          <w:bCs/>
          <w:color w:val="000000" w:themeColor="text1"/>
          <w:sz w:val="30"/>
          <w:szCs w:val="30"/>
          <w:highlight w:val="none"/>
          <w:lang w:eastAsia="zh-CN"/>
          <w14:textFill>
            <w14:solidFill>
              <w14:schemeClr w14:val="tx1"/>
            </w14:solidFill>
          </w14:textFill>
        </w:rPr>
      </w:pPr>
      <w:r>
        <w:rPr>
          <w:rFonts w:hint="eastAsia" w:hAnsi="宋体"/>
          <w:bCs/>
          <w:color w:val="000000" w:themeColor="text1"/>
          <w:sz w:val="30"/>
          <w:szCs w:val="30"/>
          <w:highlight w:val="none"/>
          <w14:textFill>
            <w14:solidFill>
              <w14:schemeClr w14:val="tx1"/>
            </w14:solidFill>
          </w14:textFill>
        </w:rPr>
        <w:t>项目</w:t>
      </w:r>
      <w:r>
        <w:rPr>
          <w:rFonts w:hint="eastAsia" w:hAnsi="宋体" w:cs="Courier New"/>
          <w:bCs/>
          <w:color w:val="000000" w:themeColor="text1"/>
          <w:w w:val="95"/>
          <w:sz w:val="30"/>
          <w:szCs w:val="30"/>
          <w:highlight w:val="none"/>
          <w14:textFill>
            <w14:solidFill>
              <w14:schemeClr w14:val="tx1"/>
            </w14:solidFill>
          </w14:textFill>
        </w:rPr>
        <w:t>名称</w:t>
      </w:r>
      <w:r>
        <w:rPr>
          <w:rFonts w:hint="eastAsia" w:hAnsi="宋体"/>
          <w:bCs/>
          <w:color w:val="000000" w:themeColor="text1"/>
          <w:sz w:val="30"/>
          <w:szCs w:val="30"/>
          <w:highlight w:val="none"/>
          <w14:textFill>
            <w14:solidFill>
              <w14:schemeClr w14:val="tx1"/>
            </w14:solidFill>
          </w14:textFill>
        </w:rPr>
        <w:t>：</w:t>
      </w:r>
      <w:r>
        <w:rPr>
          <w:rFonts w:hint="eastAsia" w:hAnsi="宋体"/>
          <w:bCs/>
          <w:color w:val="000000" w:themeColor="text1"/>
          <w:sz w:val="30"/>
          <w:szCs w:val="30"/>
          <w:highlight w:val="none"/>
          <w:lang w:eastAsia="zh-CN"/>
          <w14:textFill>
            <w14:solidFill>
              <w14:schemeClr w14:val="tx1"/>
            </w14:solidFill>
          </w14:textFill>
        </w:rPr>
        <w:t>钦州市中心血站采血车采购项目（重）</w:t>
      </w:r>
    </w:p>
    <w:p w14:paraId="44C4FD1B">
      <w:pPr>
        <w:pStyle w:val="14"/>
        <w:wordWrap w:val="0"/>
        <w:snapToGrid w:val="0"/>
        <w:spacing w:line="360" w:lineRule="auto"/>
        <w:ind w:firstLine="806" w:firstLineChars="283"/>
        <w:rPr>
          <w:rFonts w:hAnsi="宋体" w:cs="Courier New"/>
          <w:bCs/>
          <w:color w:val="000000" w:themeColor="text1"/>
          <w:w w:val="95"/>
          <w:sz w:val="30"/>
          <w:szCs w:val="30"/>
          <w:highlight w:val="none"/>
          <w14:textFill>
            <w14:solidFill>
              <w14:schemeClr w14:val="tx1"/>
            </w14:solidFill>
          </w14:textFill>
        </w:rPr>
      </w:pPr>
      <w:r>
        <w:rPr>
          <w:rFonts w:hint="eastAsia" w:hAnsi="宋体" w:cs="Courier New"/>
          <w:bCs/>
          <w:color w:val="000000" w:themeColor="text1"/>
          <w:w w:val="95"/>
          <w:sz w:val="30"/>
          <w:szCs w:val="30"/>
          <w:highlight w:val="none"/>
          <w14:textFill>
            <w14:solidFill>
              <w14:schemeClr w14:val="tx1"/>
            </w14:solidFill>
          </w14:textFill>
        </w:rPr>
        <w:t>项目</w:t>
      </w:r>
      <w:r>
        <w:rPr>
          <w:rFonts w:hint="eastAsia" w:hAnsi="宋体"/>
          <w:bCs/>
          <w:color w:val="000000" w:themeColor="text1"/>
          <w:sz w:val="30"/>
          <w:szCs w:val="30"/>
          <w:highlight w:val="none"/>
          <w14:textFill>
            <w14:solidFill>
              <w14:schemeClr w14:val="tx1"/>
            </w14:solidFill>
          </w14:textFill>
        </w:rPr>
        <w:t>编号</w:t>
      </w:r>
      <w:r>
        <w:rPr>
          <w:rFonts w:hint="eastAsia" w:hAnsi="宋体" w:cs="Courier New"/>
          <w:bCs/>
          <w:color w:val="000000" w:themeColor="text1"/>
          <w:w w:val="95"/>
          <w:sz w:val="30"/>
          <w:szCs w:val="30"/>
          <w:highlight w:val="none"/>
          <w14:textFill>
            <w14:solidFill>
              <w14:schemeClr w14:val="tx1"/>
            </w14:solidFill>
          </w14:textFill>
        </w:rPr>
        <w:t>：</w:t>
      </w:r>
      <w:r>
        <w:rPr>
          <w:rFonts w:hint="eastAsia" w:hAnsi="宋体" w:cs="Courier New"/>
          <w:bCs/>
          <w:color w:val="000000" w:themeColor="text1"/>
          <w:w w:val="95"/>
          <w:sz w:val="30"/>
          <w:szCs w:val="30"/>
          <w:highlight w:val="none"/>
          <w:lang w:eastAsia="zh-CN"/>
          <w14:textFill>
            <w14:solidFill>
              <w14:schemeClr w14:val="tx1"/>
            </w14:solidFill>
          </w14:textFill>
        </w:rPr>
        <w:t>QZZC2025-J1-990361-YZLZ</w:t>
      </w:r>
      <w:r>
        <w:rPr>
          <w:rFonts w:hAnsi="宋体" w:cs="Courier New"/>
          <w:bCs/>
          <w:color w:val="000000" w:themeColor="text1"/>
          <w:w w:val="95"/>
          <w:sz w:val="30"/>
          <w:szCs w:val="30"/>
          <w:highlight w:val="none"/>
          <w14:textFill>
            <w14:solidFill>
              <w14:schemeClr w14:val="tx1"/>
            </w14:solidFill>
          </w14:textFill>
        </w:rPr>
        <w:t xml:space="preserve">                 </w:t>
      </w:r>
    </w:p>
    <w:p w14:paraId="665654E2">
      <w:pPr>
        <w:pStyle w:val="14"/>
        <w:wordWrap w:val="0"/>
        <w:snapToGrid w:val="0"/>
        <w:spacing w:line="360" w:lineRule="auto"/>
        <w:ind w:firstLine="806" w:firstLineChars="283"/>
        <w:rPr>
          <w:rFonts w:hAnsi="宋体"/>
          <w:bCs/>
          <w:color w:val="000000" w:themeColor="text1"/>
          <w:w w:val="95"/>
          <w:sz w:val="30"/>
          <w:szCs w:val="30"/>
          <w:highlight w:val="none"/>
          <w14:textFill>
            <w14:solidFill>
              <w14:schemeClr w14:val="tx1"/>
            </w14:solidFill>
          </w14:textFill>
        </w:rPr>
      </w:pPr>
      <w:r>
        <w:rPr>
          <w:rFonts w:hint="eastAsia" w:hAnsi="宋体"/>
          <w:bCs/>
          <w:color w:val="000000" w:themeColor="text1"/>
          <w:w w:val="95"/>
          <w:sz w:val="30"/>
          <w:szCs w:val="30"/>
          <w:highlight w:val="none"/>
          <w14:textFill>
            <w14:solidFill>
              <w14:schemeClr w14:val="tx1"/>
            </w14:solidFill>
          </w14:textFill>
        </w:rPr>
        <w:t>采 购 人：</w:t>
      </w:r>
      <w:r>
        <w:rPr>
          <w:rFonts w:hint="eastAsia" w:hAnsi="宋体"/>
          <w:bCs/>
          <w:color w:val="000000" w:themeColor="text1"/>
          <w:w w:val="95"/>
          <w:sz w:val="30"/>
          <w:szCs w:val="30"/>
          <w:highlight w:val="none"/>
          <w:lang w:eastAsia="zh-CN"/>
          <w14:textFill>
            <w14:solidFill>
              <w14:schemeClr w14:val="tx1"/>
            </w14:solidFill>
          </w14:textFill>
        </w:rPr>
        <w:t>钦州市中心血站</w:t>
      </w:r>
      <w:r>
        <w:rPr>
          <w:rFonts w:hint="eastAsia" w:hAnsi="宋体"/>
          <w:bCs/>
          <w:color w:val="000000" w:themeColor="text1"/>
          <w:w w:val="95"/>
          <w:sz w:val="30"/>
          <w:szCs w:val="30"/>
          <w:highlight w:val="none"/>
          <w14:textFill>
            <w14:solidFill>
              <w14:schemeClr w14:val="tx1"/>
            </w14:solidFill>
          </w14:textFill>
        </w:rPr>
        <w:t xml:space="preserve">                    </w:t>
      </w:r>
    </w:p>
    <w:p w14:paraId="0070C404">
      <w:pPr>
        <w:pStyle w:val="14"/>
        <w:wordWrap w:val="0"/>
        <w:snapToGrid w:val="0"/>
        <w:spacing w:line="360" w:lineRule="auto"/>
        <w:ind w:firstLine="806" w:firstLineChars="283"/>
        <w:rPr>
          <w:rFonts w:hAnsi="宋体"/>
          <w:bCs/>
          <w:color w:val="000000" w:themeColor="text1"/>
          <w:w w:val="95"/>
          <w:sz w:val="30"/>
          <w:szCs w:val="30"/>
          <w:highlight w:val="none"/>
          <w14:textFill>
            <w14:solidFill>
              <w14:schemeClr w14:val="tx1"/>
            </w14:solidFill>
          </w14:textFill>
        </w:rPr>
      </w:pPr>
      <w:r>
        <w:rPr>
          <w:rFonts w:hint="eastAsia" w:hAnsi="宋体"/>
          <w:bCs/>
          <w:color w:val="000000" w:themeColor="text1"/>
          <w:w w:val="95"/>
          <w:sz w:val="30"/>
          <w:szCs w:val="30"/>
          <w:highlight w:val="none"/>
          <w14:textFill>
            <w14:solidFill>
              <w14:schemeClr w14:val="tx1"/>
            </w14:solidFill>
          </w14:textFill>
        </w:rPr>
        <w:t>采购代理机构：云之龙咨询集团有限公司</w:t>
      </w:r>
    </w:p>
    <w:p w14:paraId="6EE8C71B">
      <w:pPr>
        <w:pStyle w:val="14"/>
        <w:wordWrap w:val="0"/>
        <w:snapToGrid w:val="0"/>
        <w:spacing w:line="360" w:lineRule="auto"/>
        <w:ind w:firstLine="1120" w:firstLineChars="393"/>
        <w:rPr>
          <w:rFonts w:hAnsi="宋体"/>
          <w:bCs/>
          <w:color w:val="000000" w:themeColor="text1"/>
          <w:w w:val="95"/>
          <w:sz w:val="30"/>
          <w:szCs w:val="30"/>
          <w:highlight w:val="none"/>
          <w14:textFill>
            <w14:solidFill>
              <w14:schemeClr w14:val="tx1"/>
            </w14:solidFill>
          </w14:textFill>
        </w:rPr>
      </w:pPr>
    </w:p>
    <w:p w14:paraId="5909C3CA">
      <w:pPr>
        <w:pStyle w:val="14"/>
        <w:wordWrap w:val="0"/>
        <w:snapToGrid w:val="0"/>
        <w:spacing w:line="360" w:lineRule="auto"/>
        <w:ind w:firstLine="837" w:firstLineChars="294"/>
        <w:rPr>
          <w:rFonts w:ascii="仿宋_GB2312" w:eastAsia="仿宋_GB2312"/>
          <w:color w:val="000000" w:themeColor="text1"/>
          <w:szCs w:val="20"/>
          <w:highlight w:val="none"/>
          <w14:textFill>
            <w14:solidFill>
              <w14:schemeClr w14:val="tx1"/>
            </w14:solidFill>
          </w14:textFill>
        </w:rPr>
      </w:pPr>
      <w:r>
        <w:rPr>
          <w:rFonts w:hint="eastAsia" w:hAnsi="宋体"/>
          <w:bCs/>
          <w:color w:val="000000" w:themeColor="text1"/>
          <w:w w:val="95"/>
          <w:sz w:val="30"/>
          <w:szCs w:val="30"/>
          <w:highlight w:val="none"/>
          <w14:textFill>
            <w14:solidFill>
              <w14:schemeClr w14:val="tx1"/>
            </w14:solidFill>
          </w14:textFill>
        </w:rPr>
        <w:t xml:space="preserve">              2025年</w:t>
      </w:r>
      <w:r>
        <w:rPr>
          <w:rFonts w:hint="eastAsia" w:hAnsi="宋体"/>
          <w:bCs/>
          <w:color w:val="000000" w:themeColor="text1"/>
          <w:w w:val="95"/>
          <w:sz w:val="30"/>
          <w:szCs w:val="30"/>
          <w:highlight w:val="none"/>
          <w:lang w:val="en-US" w:eastAsia="zh-CN"/>
          <w14:textFill>
            <w14:solidFill>
              <w14:schemeClr w14:val="tx1"/>
            </w14:solidFill>
          </w14:textFill>
        </w:rPr>
        <w:t>11</w:t>
      </w:r>
      <w:r>
        <w:rPr>
          <w:rFonts w:hint="eastAsia" w:hAnsi="宋体"/>
          <w:bCs/>
          <w:color w:val="000000" w:themeColor="text1"/>
          <w:w w:val="95"/>
          <w:sz w:val="30"/>
          <w:szCs w:val="30"/>
          <w:highlight w:val="none"/>
          <w14:textFill>
            <w14:solidFill>
              <w14:schemeClr w14:val="tx1"/>
            </w14:solidFill>
          </w14:textFill>
        </w:rPr>
        <w:t>月</w:t>
      </w:r>
      <w:r>
        <w:rPr>
          <w:rFonts w:hint="eastAsia" w:hAnsi="宋体"/>
          <w:bCs/>
          <w:color w:val="000000" w:themeColor="text1"/>
          <w:w w:val="95"/>
          <w:sz w:val="30"/>
          <w:szCs w:val="30"/>
          <w:highlight w:val="none"/>
          <w:lang w:val="en-US" w:eastAsia="zh-CN"/>
          <w14:textFill>
            <w14:solidFill>
              <w14:schemeClr w14:val="tx1"/>
            </w14:solidFill>
          </w14:textFill>
        </w:rPr>
        <w:t>27</w:t>
      </w:r>
      <w:r>
        <w:rPr>
          <w:rFonts w:hint="eastAsia" w:hAnsi="宋体"/>
          <w:bCs/>
          <w:color w:val="000000" w:themeColor="text1"/>
          <w:w w:val="95"/>
          <w:sz w:val="30"/>
          <w:szCs w:val="30"/>
          <w:highlight w:val="none"/>
          <w14:textFill>
            <w14:solidFill>
              <w14:schemeClr w14:val="tx1"/>
            </w14:solidFill>
          </w14:textFill>
        </w:rPr>
        <w:t>日</w:t>
      </w:r>
    </w:p>
    <w:p w14:paraId="4FF5DC51">
      <w:pPr>
        <w:wordWrap w:val="0"/>
        <w:spacing w:line="360" w:lineRule="auto"/>
        <w:ind w:firstLine="643" w:firstLineChars="200"/>
        <w:rPr>
          <w:rFonts w:ascii="宋体" w:hAnsi="宋体" w:cs="宋体"/>
          <w:b/>
          <w:color w:val="000000" w:themeColor="text1"/>
          <w:sz w:val="32"/>
          <w:szCs w:val="32"/>
          <w:highlight w:val="none"/>
          <w14:textFill>
            <w14:solidFill>
              <w14:schemeClr w14:val="tx1"/>
            </w14:solidFill>
          </w14:textFill>
        </w:rPr>
      </w:pPr>
    </w:p>
    <w:p w14:paraId="6BA55D48">
      <w:pPr>
        <w:tabs>
          <w:tab w:val="left" w:pos="1080"/>
        </w:tabs>
        <w:wordWrap w:val="0"/>
        <w:spacing w:line="360" w:lineRule="exact"/>
        <w:ind w:firstLine="480"/>
        <w:rPr>
          <w:rFonts w:ascii="宋体" w:hAnsi="宋体" w:cs="宋体"/>
          <w:bCs/>
          <w:color w:val="000000" w:themeColor="text1"/>
          <w:highlight w:val="none"/>
          <w14:textFill>
            <w14:solidFill>
              <w14:schemeClr w14:val="tx1"/>
            </w14:solidFill>
          </w14:textFill>
        </w:rPr>
      </w:pPr>
    </w:p>
    <w:p w14:paraId="1B270AA8">
      <w:pPr>
        <w:tabs>
          <w:tab w:val="left" w:pos="1080"/>
        </w:tabs>
        <w:wordWrap w:val="0"/>
        <w:spacing w:line="360" w:lineRule="exact"/>
        <w:ind w:firstLine="480"/>
        <w:rPr>
          <w:rFonts w:ascii="宋体" w:hAnsi="宋体" w:cs="宋体"/>
          <w:bCs/>
          <w:color w:val="000000" w:themeColor="text1"/>
          <w:highlight w:val="none"/>
          <w14:textFill>
            <w14:solidFill>
              <w14:schemeClr w14:val="tx1"/>
            </w14:solidFill>
          </w14:textFill>
        </w:rPr>
      </w:pPr>
    </w:p>
    <w:p w14:paraId="3A94D6B6">
      <w:pPr>
        <w:tabs>
          <w:tab w:val="left" w:pos="1080"/>
        </w:tabs>
        <w:wordWrap w:val="0"/>
        <w:spacing w:line="360" w:lineRule="exact"/>
        <w:ind w:firstLine="480"/>
        <w:rPr>
          <w:rFonts w:ascii="宋体" w:hAnsi="宋体" w:cs="宋体"/>
          <w:bCs/>
          <w:color w:val="000000" w:themeColor="text1"/>
          <w:highlight w:val="none"/>
          <w14:textFill>
            <w14:solidFill>
              <w14:schemeClr w14:val="tx1"/>
            </w14:solidFill>
          </w14:textFill>
        </w:rPr>
      </w:pPr>
    </w:p>
    <w:p w14:paraId="6BB02362">
      <w:pPr>
        <w:wordWrap w:val="0"/>
        <w:spacing w:line="360" w:lineRule="auto"/>
        <w:jc w:val="center"/>
        <w:rPr>
          <w:rFonts w:ascii="宋体" w:hAnsi="宋体"/>
          <w:b/>
          <w:color w:val="000000" w:themeColor="text1"/>
          <w:sz w:val="44"/>
          <w:szCs w:val="44"/>
          <w:highlight w:val="none"/>
          <w14:textFill>
            <w14:solidFill>
              <w14:schemeClr w14:val="tx1"/>
            </w14:solidFill>
          </w14:textFill>
        </w:rPr>
      </w:pPr>
    </w:p>
    <w:p w14:paraId="631B9E37">
      <w:pPr>
        <w:wordWrap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23BBC67F">
      <w:pPr>
        <w:wordWrap w:val="0"/>
        <w:spacing w:line="400" w:lineRule="exact"/>
        <w:jc w:val="center"/>
        <w:rPr>
          <w:rFonts w:ascii="宋体" w:hAnsi="宋体"/>
          <w:b/>
          <w:color w:val="000000" w:themeColor="text1"/>
          <w:sz w:val="44"/>
          <w:szCs w:val="44"/>
          <w:highlight w:val="none"/>
          <w14:textFill>
            <w14:solidFill>
              <w14:schemeClr w14:val="tx1"/>
            </w14:solidFill>
          </w14:textFill>
        </w:rPr>
      </w:pPr>
    </w:p>
    <w:p w14:paraId="4D3E8B23">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"_Toc163568317"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第一章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竞争性谈判公告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_Toc163568317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3E918BA">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"_Toc163568318"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第二章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供应商须知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_Toc163568318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C999777">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"_Toc163568319"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第三章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采购需</w:t>
      </w:r>
      <w:bookmarkStart w:id="0" w:name="_Hlt163633756"/>
      <w:bookmarkStart w:id="1" w:name="_Hlt163633755"/>
      <w:r>
        <w:rPr>
          <w:rStyle w:val="30"/>
          <w:rFonts w:hint="eastAsia"/>
          <w:color w:val="000000" w:themeColor="text1"/>
          <w:sz w:val="28"/>
          <w:szCs w:val="28"/>
          <w:highlight w:val="none"/>
          <w14:textFill>
            <w14:solidFill>
              <w14:schemeClr w14:val="tx1"/>
            </w14:solidFill>
          </w14:textFill>
        </w:rPr>
        <w:t>求</w:t>
      </w:r>
      <w:bookmarkEnd w:id="0"/>
      <w:bookmarkEnd w:id="1"/>
      <w:bookmarkStart w:id="2" w:name="_Hlt163574300"/>
      <w:bookmarkStart w:id="3" w:name="_Hlt163574301"/>
      <w:r>
        <w:rPr>
          <w:color w:val="000000" w:themeColor="text1"/>
          <w:sz w:val="28"/>
          <w:szCs w:val="28"/>
          <w:highlight w:val="none"/>
          <w14:textFill>
            <w14:solidFill>
              <w14:schemeClr w14:val="tx1"/>
            </w14:solidFill>
          </w14:textFill>
        </w:rPr>
        <w:tab/>
      </w:r>
      <w:bookmarkEnd w:id="2"/>
      <w:bookmarkEnd w:id="3"/>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_Toc163568319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24</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3168702A">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"_Toc163568320"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第四章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评审程序和评定成交的标准</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_Toc163568320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42</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4709EE5">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"_Toc163568321"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第五章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响应文件格式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_Toc163568321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47</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7E855FB6">
      <w:pPr>
        <w:pStyle w:val="19"/>
        <w:tabs>
          <w:tab w:val="right" w:leader="dot" w:pos="8869"/>
        </w:tabs>
        <w:rPr>
          <w:rFonts w:ascii="Calibri" w:hAnsi="Calibri"/>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"_Toc163568322" </w:instrText>
      </w:r>
      <w:r>
        <w:rPr>
          <w:color w:val="000000" w:themeColor="text1"/>
          <w:highlight w:val="none"/>
          <w14:textFill>
            <w14:solidFill>
              <w14:schemeClr w14:val="tx1"/>
            </w14:solidFill>
          </w14:textFill>
        </w:rPr>
        <w:fldChar w:fldCharType="separate"/>
      </w:r>
      <w:r>
        <w:rPr>
          <w:rStyle w:val="30"/>
          <w:rFonts w:hint="eastAsia"/>
          <w:color w:val="000000" w:themeColor="text1"/>
          <w:sz w:val="28"/>
          <w:szCs w:val="28"/>
          <w:highlight w:val="none"/>
          <w14:textFill>
            <w14:solidFill>
              <w14:schemeClr w14:val="tx1"/>
            </w14:solidFill>
          </w14:textFill>
        </w:rPr>
        <w:t>第六章</w:t>
      </w:r>
      <w:r>
        <w:rPr>
          <w:rStyle w:val="30"/>
          <w:color w:val="000000" w:themeColor="text1"/>
          <w:sz w:val="28"/>
          <w:szCs w:val="28"/>
          <w:highlight w:val="none"/>
          <w14:textFill>
            <w14:solidFill>
              <w14:schemeClr w14:val="tx1"/>
            </w14:solidFill>
          </w14:textFill>
        </w:rPr>
        <w:t xml:space="preserve"> </w:t>
      </w:r>
      <w:r>
        <w:rPr>
          <w:rStyle w:val="30"/>
          <w:rFonts w:hint="eastAsia"/>
          <w:color w:val="000000" w:themeColor="text1"/>
          <w:sz w:val="28"/>
          <w:szCs w:val="28"/>
          <w:highlight w:val="none"/>
          <w14:textFill>
            <w14:solidFill>
              <w14:schemeClr w14:val="tx1"/>
            </w14:solidFill>
          </w14:textFill>
        </w:rPr>
        <w:t>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_Toc163568322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70</w:t>
      </w:r>
      <w:r>
        <w:rPr>
          <w:color w:val="000000" w:themeColor="text1"/>
          <w:sz w:val="28"/>
          <w:szCs w:val="28"/>
          <w:highlight w:val="none"/>
          <w14:textFill>
            <w14:solidFill>
              <w14:schemeClr w14:val="tx1"/>
            </w14:solidFill>
          </w14:textFill>
        </w:rPr>
        <w:fldChar w:fldCharType="end"/>
      </w:r>
      <w:r>
        <w:rPr>
          <w:color w:val="000000" w:themeColor="text1"/>
          <w:sz w:val="28"/>
          <w:szCs w:val="28"/>
          <w:highlight w:val="none"/>
          <w14:textFill>
            <w14:solidFill>
              <w14:schemeClr w14:val="tx1"/>
            </w14:solidFill>
          </w14:textFill>
        </w:rPr>
        <w:fldChar w:fldCharType="end"/>
      </w:r>
    </w:p>
    <w:p w14:paraId="05512C2D">
      <w:pPr>
        <w:pStyle w:val="20"/>
        <w:tabs>
          <w:tab w:val="right" w:leader="dot" w:pos="8931"/>
          <w:tab w:val="clear" w:pos="8296"/>
        </w:tabs>
        <w:wordWrap w:val="0"/>
        <w:snapToGrid w:val="0"/>
        <w:spacing w:line="500" w:lineRule="atLeast"/>
        <w:ind w:left="0" w:leftChars="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10714A9B">
      <w:pPr>
        <w:wordWrap w:val="0"/>
        <w:spacing w:line="400" w:lineRule="exact"/>
        <w:jc w:val="left"/>
        <w:rPr>
          <w:rFonts w:ascii="宋体" w:hAnsi="宋体"/>
          <w:b/>
          <w:color w:val="000000" w:themeColor="text1"/>
          <w:sz w:val="32"/>
          <w:szCs w:val="32"/>
          <w:highlight w:val="none"/>
          <w14:textFill>
            <w14:solidFill>
              <w14:schemeClr w14:val="tx1"/>
            </w14:solidFill>
          </w14:textFill>
        </w:rPr>
      </w:pPr>
    </w:p>
    <w:p w14:paraId="6A5ADA02">
      <w:pPr>
        <w:wordWrap w:val="0"/>
        <w:spacing w:line="400" w:lineRule="exact"/>
        <w:jc w:val="center"/>
        <w:rPr>
          <w:rFonts w:ascii="宋体" w:hAnsi="宋体"/>
          <w:b/>
          <w:color w:val="000000" w:themeColor="text1"/>
          <w:sz w:val="32"/>
          <w:szCs w:val="32"/>
          <w:highlight w:val="none"/>
          <w14:textFill>
            <w14:solidFill>
              <w14:schemeClr w14:val="tx1"/>
            </w14:solidFill>
          </w14:textFill>
        </w:rPr>
      </w:pPr>
    </w:p>
    <w:p w14:paraId="218D9DD0">
      <w:pPr>
        <w:wordWrap w:val="0"/>
        <w:spacing w:line="400" w:lineRule="exact"/>
        <w:jc w:val="center"/>
        <w:rPr>
          <w:rFonts w:ascii="宋体" w:hAnsi="宋体"/>
          <w:b/>
          <w:color w:val="000000" w:themeColor="text1"/>
          <w:sz w:val="32"/>
          <w:szCs w:val="32"/>
          <w:highlight w:val="none"/>
          <w14:textFill>
            <w14:solidFill>
              <w14:schemeClr w14:val="tx1"/>
            </w14:solidFill>
          </w14:textFill>
        </w:rPr>
      </w:pPr>
    </w:p>
    <w:p w14:paraId="06D77623">
      <w:pPr>
        <w:wordWrap w:val="0"/>
        <w:spacing w:line="400" w:lineRule="exact"/>
        <w:jc w:val="center"/>
        <w:rPr>
          <w:rFonts w:ascii="宋体" w:hAnsi="宋体"/>
          <w:b/>
          <w:color w:val="000000" w:themeColor="text1"/>
          <w:sz w:val="32"/>
          <w:szCs w:val="32"/>
          <w:highlight w:val="none"/>
          <w14:textFill>
            <w14:solidFill>
              <w14:schemeClr w14:val="tx1"/>
            </w14:solidFill>
          </w14:textFill>
        </w:rPr>
      </w:pPr>
    </w:p>
    <w:p w14:paraId="5699EA9F">
      <w:pPr>
        <w:wordWrap w:val="0"/>
        <w:spacing w:line="400" w:lineRule="exact"/>
        <w:jc w:val="center"/>
        <w:rPr>
          <w:rFonts w:ascii="宋体" w:hAnsi="宋体"/>
          <w:b/>
          <w:color w:val="000000" w:themeColor="text1"/>
          <w:sz w:val="32"/>
          <w:szCs w:val="32"/>
          <w:highlight w:val="none"/>
          <w14:textFill>
            <w14:solidFill>
              <w14:schemeClr w14:val="tx1"/>
            </w14:solidFill>
          </w14:textFill>
        </w:rPr>
      </w:pPr>
    </w:p>
    <w:p w14:paraId="33D56DEA">
      <w:pPr>
        <w:wordWrap w:val="0"/>
        <w:spacing w:line="400" w:lineRule="exact"/>
        <w:rPr>
          <w:rFonts w:ascii="宋体" w:hAnsi="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44FF689E">
      <w:pPr>
        <w:pStyle w:val="2"/>
        <w:wordWrap w:val="0"/>
        <w:spacing w:after="100" w:line="480" w:lineRule="auto"/>
        <w:jc w:val="center"/>
        <w:rPr>
          <w:color w:val="000000" w:themeColor="text1"/>
          <w:highlight w:val="none"/>
          <w14:textFill>
            <w14:solidFill>
              <w14:schemeClr w14:val="tx1"/>
            </w14:solidFill>
          </w14:textFill>
        </w:rPr>
      </w:pPr>
      <w:bookmarkStart w:id="4" w:name="_Toc163568317"/>
      <w:r>
        <w:rPr>
          <w:rFonts w:hint="eastAsia"/>
          <w:color w:val="000000" w:themeColor="text1"/>
          <w:highlight w:val="none"/>
          <w14:textFill>
            <w14:solidFill>
              <w14:schemeClr w14:val="tx1"/>
            </w14:solidFill>
          </w14:textFill>
        </w:rPr>
        <w:t>第一章 竞争性谈判公告</w:t>
      </w:r>
      <w:bookmarkEnd w:id="4"/>
    </w:p>
    <w:p w14:paraId="25E708FE">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5" w:name="OLE_LINK12"/>
      <w:r>
        <w:rPr>
          <w:rFonts w:hint="eastAsia" w:ascii="宋体" w:hAnsi="宋体"/>
          <w:color w:val="000000" w:themeColor="text1"/>
          <w:szCs w:val="21"/>
          <w:highlight w:val="none"/>
          <w14:textFill>
            <w14:solidFill>
              <w14:schemeClr w14:val="tx1"/>
            </w14:solidFill>
          </w14:textFill>
        </w:rPr>
        <w:t>项目概况</w:t>
      </w:r>
    </w:p>
    <w:p w14:paraId="24533877">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钦州市中心血站采血车采购项目（重）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的潜在供应商应在“广西政府采购云”平台（</w:t>
      </w:r>
      <w:r>
        <w:rPr>
          <w:rFonts w:ascii="宋体" w:hAnsi="宋体"/>
          <w:color w:val="000000" w:themeColor="text1"/>
          <w:szCs w:val="21"/>
          <w:highlight w:val="none"/>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）获取（下载）竞争性谈判文件，并于</w:t>
      </w:r>
      <w:r>
        <w:rPr>
          <w:rFonts w:hint="eastAsia" w:ascii="宋体" w:hAnsi="宋体"/>
          <w:color w:val="000000" w:themeColor="text1"/>
          <w:szCs w:val="21"/>
          <w:highlight w:val="none"/>
          <w:u w:val="single"/>
          <w:lang w:eastAsia="zh-CN"/>
          <w14:textFill>
            <w14:solidFill>
              <w14:schemeClr w14:val="tx1"/>
            </w14:solidFill>
          </w14:textFill>
        </w:rPr>
        <w:t>2025年12月3日15时30分</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5A5A5C54">
      <w:pPr>
        <w:wordWrap w:val="0"/>
        <w:spacing w:line="360" w:lineRule="auto"/>
        <w:rPr>
          <w:rFonts w:ascii="宋体" w:hAnsi="宋体"/>
          <w:color w:val="000000" w:themeColor="text1"/>
          <w:szCs w:val="21"/>
          <w:highlight w:val="none"/>
          <w14:textFill>
            <w14:solidFill>
              <w14:schemeClr w14:val="tx1"/>
            </w14:solidFill>
          </w14:textFill>
        </w:rPr>
      </w:pPr>
    </w:p>
    <w:p w14:paraId="0D347920">
      <w:pPr>
        <w:wordWrap w:val="0"/>
        <w:spacing w:line="360" w:lineRule="auto"/>
        <w:ind w:firstLine="360" w:firstLineChars="150"/>
        <w:rPr>
          <w:rFonts w:ascii="黑体" w:hAnsi="黑体" w:eastAsia="黑体"/>
          <w:color w:val="000000" w:themeColor="text1"/>
          <w:sz w:val="24"/>
          <w:highlight w:val="none"/>
          <w14:textFill>
            <w14:solidFill>
              <w14:schemeClr w14:val="tx1"/>
            </w14:solidFill>
          </w14:textFill>
        </w:rPr>
      </w:pPr>
      <w:bookmarkStart w:id="6" w:name="_Toc28359012"/>
      <w:bookmarkEnd w:id="6"/>
      <w:bookmarkStart w:id="7" w:name="_Toc35393798"/>
      <w:bookmarkEnd w:id="7"/>
      <w:bookmarkStart w:id="8" w:name="_Toc71365362"/>
      <w:bookmarkEnd w:id="8"/>
      <w:bookmarkStart w:id="9" w:name="_Toc71366040"/>
      <w:bookmarkEnd w:id="9"/>
      <w:bookmarkStart w:id="10" w:name="_Toc35393629"/>
      <w:bookmarkEnd w:id="10"/>
      <w:bookmarkStart w:id="11" w:name="_Toc28359089"/>
      <w:bookmarkEnd w:id="11"/>
      <w:r>
        <w:rPr>
          <w:rFonts w:hint="eastAsia" w:ascii="黑体" w:hAnsi="黑体" w:eastAsia="黑体"/>
          <w:color w:val="000000" w:themeColor="text1"/>
          <w:sz w:val="24"/>
          <w:highlight w:val="none"/>
          <w14:textFill>
            <w14:solidFill>
              <w14:schemeClr w14:val="tx1"/>
            </w14:solidFill>
          </w14:textFill>
        </w:rPr>
        <w:t>一、项目基本情况</w:t>
      </w:r>
    </w:p>
    <w:p w14:paraId="0E3F3422">
      <w:pPr>
        <w:wordWrap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QZZC2025-J1-990361-YZLZ</w:t>
      </w:r>
    </w:p>
    <w:p w14:paraId="273EAEA6">
      <w:pPr>
        <w:wordWrap w:val="0"/>
        <w:spacing w:line="360" w:lineRule="auto"/>
        <w:ind w:firstLine="420" w:firstLineChars="200"/>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钦州市中心血站采血车采购项目（重）</w:t>
      </w:r>
    </w:p>
    <w:p w14:paraId="5B79114C">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采购方式：竞争性谈判</w:t>
      </w:r>
    </w:p>
    <w:p w14:paraId="0DBF2D8E">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u w:val="single"/>
          <w14:textFill>
            <w14:solidFill>
              <w14:schemeClr w14:val="tx1"/>
            </w14:solidFill>
          </w14:textFill>
        </w:rPr>
        <w:t>人民币</w:t>
      </w:r>
      <w:r>
        <w:rPr>
          <w:rFonts w:hint="eastAsia" w:ascii="宋体" w:hAnsi="宋体"/>
          <w:color w:val="000000" w:themeColor="text1"/>
          <w:szCs w:val="21"/>
          <w:highlight w:val="none"/>
          <w:u w:val="single"/>
          <w:lang w:val="en-US" w:eastAsia="zh-CN"/>
          <w14:textFill>
            <w14:solidFill>
              <w14:schemeClr w14:val="tx1"/>
            </w14:solidFill>
          </w14:textFill>
        </w:rPr>
        <w:t>壹佰壹拾伍万元整</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lang w:val="en-US" w:eastAsia="zh-CN"/>
          <w14:textFill>
            <w14:solidFill>
              <w14:schemeClr w14:val="tx1"/>
            </w14:solidFill>
          </w14:textFill>
        </w:rPr>
        <w:t>115</w:t>
      </w:r>
      <w:r>
        <w:rPr>
          <w:rFonts w:hint="eastAsia" w:ascii="宋体" w:hAnsi="宋体"/>
          <w:bCs/>
          <w:color w:val="000000" w:themeColor="text1"/>
          <w:szCs w:val="21"/>
          <w:highlight w:val="none"/>
          <w:u w:val="single"/>
          <w14:textFill>
            <w14:solidFill>
              <w14:schemeClr w14:val="tx1"/>
            </w14:solidFill>
          </w14:textFill>
        </w:rPr>
        <w:t>000</w:t>
      </w:r>
      <w:r>
        <w:rPr>
          <w:rFonts w:hint="eastAsia" w:ascii="宋体" w:hAnsi="宋体"/>
          <w:bCs/>
          <w:color w:val="000000" w:themeColor="text1"/>
          <w:szCs w:val="21"/>
          <w:highlight w:val="none"/>
          <w:u w:val="single"/>
          <w:lang w:val="en-US" w:eastAsia="zh-CN"/>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.00）</w:t>
      </w:r>
    </w:p>
    <w:p w14:paraId="66529FEE">
      <w:pPr>
        <w:wordWrap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u w:val="single"/>
          <w14:textFill>
            <w14:solidFill>
              <w14:schemeClr w14:val="tx1"/>
            </w14:solidFill>
          </w14:textFill>
        </w:rPr>
        <w:t>人民币</w:t>
      </w:r>
      <w:r>
        <w:rPr>
          <w:rFonts w:hint="eastAsia" w:ascii="宋体" w:hAnsi="宋体"/>
          <w:color w:val="000000" w:themeColor="text1"/>
          <w:szCs w:val="21"/>
          <w:highlight w:val="none"/>
          <w:u w:val="single"/>
          <w:lang w:val="en-US" w:eastAsia="zh-CN"/>
          <w14:textFill>
            <w14:solidFill>
              <w14:schemeClr w14:val="tx1"/>
            </w14:solidFill>
          </w14:textFill>
        </w:rPr>
        <w:t>壹佰壹拾伍万元整</w:t>
      </w:r>
      <w:r>
        <w:rPr>
          <w:rFonts w:hint="eastAsia" w:ascii="宋体" w:hAnsi="宋体"/>
          <w:bCs/>
          <w:color w:val="000000" w:themeColor="text1"/>
          <w:szCs w:val="21"/>
          <w:highlight w:val="none"/>
          <w:u w:val="single"/>
          <w14:textFill>
            <w14:solidFill>
              <w14:schemeClr w14:val="tx1"/>
            </w14:solidFill>
          </w14:textFill>
        </w:rPr>
        <w:t>（¥</w:t>
      </w:r>
      <w:r>
        <w:rPr>
          <w:rFonts w:hint="eastAsia" w:ascii="宋体" w:hAnsi="宋体"/>
          <w:bCs/>
          <w:color w:val="000000" w:themeColor="text1"/>
          <w:szCs w:val="21"/>
          <w:highlight w:val="none"/>
          <w:u w:val="single"/>
          <w:lang w:val="en-US" w:eastAsia="zh-CN"/>
          <w14:textFill>
            <w14:solidFill>
              <w14:schemeClr w14:val="tx1"/>
            </w14:solidFill>
          </w14:textFill>
        </w:rPr>
        <w:t>115</w:t>
      </w:r>
      <w:r>
        <w:rPr>
          <w:rFonts w:hint="eastAsia" w:ascii="宋体" w:hAnsi="宋体"/>
          <w:bCs/>
          <w:color w:val="000000" w:themeColor="text1"/>
          <w:szCs w:val="21"/>
          <w:highlight w:val="none"/>
          <w:u w:val="single"/>
          <w14:textFill>
            <w14:solidFill>
              <w14:schemeClr w14:val="tx1"/>
            </w14:solidFill>
          </w14:textFill>
        </w:rPr>
        <w:t>000</w:t>
      </w:r>
      <w:r>
        <w:rPr>
          <w:rFonts w:hint="eastAsia" w:ascii="宋体" w:hAnsi="宋体"/>
          <w:bCs/>
          <w:color w:val="000000" w:themeColor="text1"/>
          <w:szCs w:val="21"/>
          <w:highlight w:val="none"/>
          <w:u w:val="single"/>
          <w:lang w:val="en-US" w:eastAsia="zh-CN"/>
          <w14:textFill>
            <w14:solidFill>
              <w14:schemeClr w14:val="tx1"/>
            </w14:solidFill>
          </w14:textFill>
        </w:rPr>
        <w:t>0</w:t>
      </w:r>
      <w:r>
        <w:rPr>
          <w:rFonts w:hint="eastAsia" w:ascii="宋体" w:hAnsi="宋体"/>
          <w:bCs/>
          <w:color w:val="000000" w:themeColor="text1"/>
          <w:szCs w:val="21"/>
          <w:highlight w:val="none"/>
          <w:u w:val="single"/>
          <w14:textFill>
            <w14:solidFill>
              <w14:schemeClr w14:val="tx1"/>
            </w14:solidFill>
          </w14:textFill>
        </w:rPr>
        <w:t>.00）</w:t>
      </w:r>
    </w:p>
    <w:p w14:paraId="21DD840B">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638"/>
        <w:gridCol w:w="960"/>
        <w:gridCol w:w="5482"/>
      </w:tblGrid>
      <w:tr w14:paraId="47CF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5" w:type="dxa"/>
            <w:tcBorders>
              <w:top w:val="single" w:color="auto" w:sz="4" w:space="0"/>
              <w:left w:val="single" w:color="auto" w:sz="4" w:space="0"/>
              <w:bottom w:val="single" w:color="auto" w:sz="4" w:space="0"/>
              <w:right w:val="single" w:color="auto" w:sz="4" w:space="0"/>
            </w:tcBorders>
            <w:vAlign w:val="center"/>
          </w:tcPr>
          <w:p w14:paraId="0112AB69">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38" w:type="dxa"/>
            <w:tcBorders>
              <w:top w:val="single" w:color="auto" w:sz="4" w:space="0"/>
              <w:left w:val="single" w:color="auto" w:sz="4" w:space="0"/>
              <w:bottom w:val="single" w:color="auto" w:sz="4" w:space="0"/>
              <w:right w:val="single" w:color="auto" w:sz="4" w:space="0"/>
            </w:tcBorders>
            <w:vAlign w:val="center"/>
          </w:tcPr>
          <w:p w14:paraId="7EF9F8F6">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960" w:type="dxa"/>
            <w:tcBorders>
              <w:top w:val="single" w:color="auto" w:sz="4" w:space="0"/>
              <w:left w:val="single" w:color="auto" w:sz="4" w:space="0"/>
              <w:bottom w:val="single" w:color="auto" w:sz="4" w:space="0"/>
              <w:right w:val="single" w:color="auto" w:sz="4" w:space="0"/>
            </w:tcBorders>
            <w:vAlign w:val="center"/>
          </w:tcPr>
          <w:p w14:paraId="1002EB55">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w:t>
            </w:r>
          </w:p>
          <w:p w14:paraId="1EA92087">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482" w:type="dxa"/>
            <w:tcBorders>
              <w:top w:val="single" w:color="auto" w:sz="4" w:space="0"/>
              <w:left w:val="single" w:color="auto" w:sz="4" w:space="0"/>
              <w:bottom w:val="single" w:color="auto" w:sz="4" w:space="0"/>
              <w:right w:val="single" w:color="auto" w:sz="4" w:space="0"/>
            </w:tcBorders>
            <w:vAlign w:val="center"/>
          </w:tcPr>
          <w:p w14:paraId="66E7B450">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04EAD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675" w:type="dxa"/>
            <w:tcBorders>
              <w:top w:val="single" w:color="auto" w:sz="4" w:space="0"/>
              <w:left w:val="single" w:color="auto" w:sz="4" w:space="0"/>
              <w:bottom w:val="single" w:color="auto" w:sz="4" w:space="0"/>
              <w:right w:val="single" w:color="auto" w:sz="4" w:space="0"/>
            </w:tcBorders>
            <w:vAlign w:val="center"/>
          </w:tcPr>
          <w:p w14:paraId="2810C032">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01</w:t>
            </w:r>
          </w:p>
        </w:tc>
        <w:tc>
          <w:tcPr>
            <w:tcW w:w="1638" w:type="dxa"/>
            <w:tcBorders>
              <w:top w:val="single" w:color="auto" w:sz="4" w:space="0"/>
              <w:left w:val="single" w:color="auto" w:sz="4" w:space="0"/>
              <w:bottom w:val="single" w:color="auto" w:sz="4" w:space="0"/>
              <w:right w:val="single" w:color="auto" w:sz="4" w:space="0"/>
            </w:tcBorders>
            <w:vAlign w:val="center"/>
          </w:tcPr>
          <w:p w14:paraId="0F917AB5">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采血车</w:t>
            </w:r>
          </w:p>
        </w:tc>
        <w:tc>
          <w:tcPr>
            <w:tcW w:w="960" w:type="dxa"/>
            <w:tcBorders>
              <w:top w:val="single" w:color="auto" w:sz="4" w:space="0"/>
              <w:left w:val="single" w:color="auto" w:sz="4" w:space="0"/>
              <w:bottom w:val="single" w:color="auto" w:sz="4" w:space="0"/>
              <w:right w:val="single" w:color="auto" w:sz="4" w:space="0"/>
            </w:tcBorders>
            <w:vAlign w:val="center"/>
          </w:tcPr>
          <w:p w14:paraId="2E3D5D74">
            <w:pPr>
              <w:wordWrap w:val="0"/>
              <w:snapToGrid w:val="0"/>
              <w:spacing w:line="360" w:lineRule="auto"/>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Theme="minorEastAsia"/>
                <w:color w:val="000000" w:themeColor="text1"/>
                <w:szCs w:val="21"/>
                <w:highlight w:val="none"/>
                <w:lang w:val="en-US" w:eastAsia="zh-CN"/>
                <w14:textFill>
                  <w14:solidFill>
                    <w14:schemeClr w14:val="tx1"/>
                  </w14:solidFill>
                </w14:textFill>
              </w:rPr>
              <w:t>1辆</w:t>
            </w:r>
          </w:p>
        </w:tc>
        <w:tc>
          <w:tcPr>
            <w:tcW w:w="5482" w:type="dxa"/>
            <w:tcBorders>
              <w:top w:val="single" w:color="auto" w:sz="4" w:space="0"/>
              <w:left w:val="single" w:color="auto" w:sz="4" w:space="0"/>
              <w:bottom w:val="single" w:color="auto" w:sz="4" w:space="0"/>
              <w:right w:val="single" w:color="auto" w:sz="4" w:space="0"/>
            </w:tcBorders>
            <w:vAlign w:val="center"/>
          </w:tcPr>
          <w:p w14:paraId="7A009EFE">
            <w:pPr>
              <w:numPr>
                <w:ilvl w:val="0"/>
                <w:numId w:val="1"/>
              </w:numPr>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车长≥12000mm</w:t>
            </w:r>
            <w:r>
              <w:rPr>
                <w:rFonts w:hint="eastAsia" w:ascii="宋体" w:hAnsi="宋体"/>
                <w:color w:val="000000" w:themeColor="text1"/>
                <w:szCs w:val="21"/>
                <w:highlight w:val="none"/>
                <w:lang w:eastAsia="zh-CN"/>
                <w14:textFill>
                  <w14:solidFill>
                    <w14:schemeClr w14:val="tx1"/>
                  </w14:solidFill>
                </w14:textFill>
              </w:rPr>
              <w:t>；</w:t>
            </w:r>
          </w:p>
          <w:p w14:paraId="2FF68BD1">
            <w:pPr>
              <w:numPr>
                <w:ilvl w:val="0"/>
                <w:numId w:val="1"/>
              </w:numPr>
              <w:jc w:val="left"/>
              <w:rPr>
                <w:rFonts w:ascii="宋体" w:hAnsi="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总宽≥2550mm</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29EE2E7B">
            <w:pPr>
              <w:numPr>
                <w:ilvl w:val="0"/>
                <w:numId w:val="1"/>
              </w:numPr>
              <w:jc w:val="left"/>
              <w:rPr>
                <w:rFonts w:ascii="宋体" w:hAnsi="宋体"/>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车厢内高≥2010mm</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具体详见竞争性谈判文件。</w:t>
            </w:r>
          </w:p>
        </w:tc>
      </w:tr>
    </w:tbl>
    <w:p w14:paraId="622BD8AC">
      <w:pPr>
        <w:pStyle w:val="9"/>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szCs w:val="21"/>
          <w:highlight w:val="none"/>
          <w:lang w:eastAsia="zh-CN"/>
          <w14:textFill>
            <w14:solidFill>
              <w14:schemeClr w14:val="tx1"/>
            </w14:solidFill>
          </w14:textFill>
        </w:rPr>
        <w:t>自签订合同之日起</w:t>
      </w: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lang w:eastAsia="zh-CN"/>
          <w14:textFill>
            <w14:solidFill>
              <w14:schemeClr w14:val="tx1"/>
            </w14:solidFill>
          </w14:textFill>
        </w:rPr>
        <w:t>个日历日内交货并安装调试完毕。</w:t>
      </w:r>
    </w:p>
    <w:p w14:paraId="0E986CCE">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7E78FC6C">
      <w:pPr>
        <w:wordWrap w:val="0"/>
        <w:spacing w:line="360" w:lineRule="auto"/>
        <w:ind w:firstLine="480" w:firstLineChars="200"/>
        <w:rPr>
          <w:rFonts w:ascii="黑体" w:hAnsi="黑体" w:eastAsia="黑体"/>
          <w:color w:val="000000" w:themeColor="text1"/>
          <w:sz w:val="24"/>
          <w:highlight w:val="none"/>
          <w14:textFill>
            <w14:solidFill>
              <w14:schemeClr w14:val="tx1"/>
            </w14:solidFill>
          </w14:textFill>
        </w:rPr>
      </w:pPr>
      <w:bookmarkStart w:id="12" w:name="_Toc71366041"/>
      <w:bookmarkEnd w:id="12"/>
      <w:bookmarkStart w:id="13" w:name="_Toc35393799"/>
      <w:bookmarkEnd w:id="13"/>
      <w:bookmarkStart w:id="14" w:name="_Toc35393630"/>
      <w:bookmarkEnd w:id="14"/>
      <w:bookmarkStart w:id="15" w:name="_Toc28359013"/>
      <w:bookmarkEnd w:id="15"/>
      <w:bookmarkStart w:id="16" w:name="_Toc28359090"/>
      <w:bookmarkEnd w:id="16"/>
      <w:bookmarkStart w:id="17" w:name="_Toc71365363"/>
      <w:bookmarkEnd w:id="17"/>
      <w:r>
        <w:rPr>
          <w:rFonts w:hint="eastAsia" w:ascii="黑体" w:hAnsi="黑体" w:eastAsia="黑体"/>
          <w:color w:val="000000" w:themeColor="text1"/>
          <w:sz w:val="24"/>
          <w:highlight w:val="none"/>
          <w14:textFill>
            <w14:solidFill>
              <w14:schemeClr w14:val="tx1"/>
            </w14:solidFill>
          </w14:textFill>
        </w:rPr>
        <w:t>二、供应商的资格条件：</w:t>
      </w:r>
    </w:p>
    <w:p w14:paraId="30A79C27">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bookmarkStart w:id="18" w:name="_Toc28359091"/>
      <w:bookmarkStart w:id="19" w:name="_Toc28359014"/>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425D1989">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lang w:val="en-US" w:eastAsia="zh-CN"/>
          <w14:textFill>
            <w14:solidFill>
              <w14:schemeClr w14:val="tx1"/>
            </w14:solidFill>
          </w14:textFill>
        </w:rPr>
        <w:t>无</w:t>
      </w:r>
      <w:r>
        <w:rPr>
          <w:rFonts w:hint="eastAsia" w:ascii="宋体" w:hAnsi="宋体"/>
          <w:color w:val="000000" w:themeColor="text1"/>
          <w:szCs w:val="21"/>
          <w:highlight w:val="none"/>
          <w:u w:val="none"/>
          <w14:textFill>
            <w14:solidFill>
              <w14:schemeClr w14:val="tx1"/>
            </w14:solidFill>
          </w14:textFill>
        </w:rPr>
        <w:t>；</w:t>
      </w:r>
    </w:p>
    <w:p w14:paraId="5B527EBA">
      <w:pPr>
        <w:wordWrap w:val="0"/>
        <w:spacing w:line="360" w:lineRule="auto"/>
        <w:ind w:firstLine="420" w:firstLineChars="200"/>
        <w:rPr>
          <w:color w:val="000000" w:themeColor="text1"/>
          <w:highlight w:val="none"/>
          <w14:textFill>
            <w14:solidFill>
              <w14:schemeClr w14:val="tx1"/>
            </w14:solidFill>
          </w14:textFill>
        </w:rPr>
      </w:pPr>
      <w:bookmarkStart w:id="20" w:name="_Toc71366042"/>
      <w:bookmarkStart w:id="21" w:name="_Toc35393631"/>
      <w:bookmarkStart w:id="22" w:name="_Toc71365364"/>
      <w:bookmarkStart w:id="23" w:name="_Toc35393800"/>
      <w:r>
        <w:rPr>
          <w:rFonts w:hint="eastAsia" w:ascii="宋体" w:hAnsi="宋体"/>
          <w:color w:val="000000" w:themeColor="text1"/>
          <w:szCs w:val="21"/>
          <w:highlight w:val="none"/>
          <w14:textFill>
            <w14:solidFill>
              <w14:schemeClr w14:val="tx1"/>
            </w14:solidFill>
          </w14:textFill>
        </w:rPr>
        <w:t>3.本项目的特定资格要求：根据国务院第739号令《医疗器械监督管理条例》规定，经营第二类和第三类医疗器械的企业应分别具有经营备案凭证和经营许可证；医疗器械备案人应具有第一类医疗器械产品备案凭证；医疗器械注册人应具有第二类、第三类医疗器械产品注册证。【注：医疗器械注册人、备案人经营其注册、备案的医疗器械，无需办理医疗器械经营许可或者备案。】</w:t>
      </w:r>
    </w:p>
    <w:bookmarkEnd w:id="18"/>
    <w:bookmarkEnd w:id="19"/>
    <w:bookmarkEnd w:id="20"/>
    <w:bookmarkEnd w:id="21"/>
    <w:bookmarkEnd w:id="22"/>
    <w:bookmarkEnd w:id="23"/>
    <w:p w14:paraId="6D48626A">
      <w:pPr>
        <w:wordWrap w:val="0"/>
        <w:spacing w:line="360" w:lineRule="auto"/>
        <w:ind w:firstLine="480"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三、获取竞争性谈判文件</w:t>
      </w:r>
    </w:p>
    <w:p w14:paraId="463D749D">
      <w:pPr>
        <w:wordWrap w:val="0"/>
        <w:spacing w:line="360" w:lineRule="auto"/>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时间：2025年</w:t>
      </w:r>
      <w:r>
        <w:rPr>
          <w:rFonts w:hint="eastAsia" w:ascii="宋体" w:hAnsi="宋体" w:cs="宋体"/>
          <w:bCs/>
          <w:color w:val="000000" w:themeColor="text1"/>
          <w:kern w:val="0"/>
          <w:szCs w:val="21"/>
          <w:highlight w:val="none"/>
          <w:lang w:val="en-US" w:eastAsia="zh-CN"/>
          <w14:textFill>
            <w14:solidFill>
              <w14:schemeClr w14:val="tx1"/>
            </w14:solidFill>
          </w14:textFill>
        </w:rPr>
        <w:t>11</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27</w:t>
      </w:r>
      <w:r>
        <w:rPr>
          <w:rFonts w:hint="eastAsia" w:ascii="宋体" w:hAnsi="宋体" w:cs="宋体"/>
          <w:bCs/>
          <w:color w:val="000000" w:themeColor="text1"/>
          <w:kern w:val="0"/>
          <w:szCs w:val="21"/>
          <w:highlight w:val="none"/>
          <w14:textFill>
            <w14:solidFill>
              <w14:schemeClr w14:val="tx1"/>
            </w14:solidFill>
          </w14:textFill>
        </w:rPr>
        <w:t>日至2025年</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cs="宋体"/>
          <w:bCs/>
          <w:color w:val="000000" w:themeColor="text1"/>
          <w:kern w:val="0"/>
          <w:szCs w:val="21"/>
          <w:highlight w:val="none"/>
          <w14:textFill>
            <w14:solidFill>
              <w14:schemeClr w14:val="tx1"/>
            </w14:solidFill>
          </w14:textFill>
        </w:rPr>
        <w:t>月</w:t>
      </w:r>
      <w:r>
        <w:rPr>
          <w:rFonts w:hint="eastAsia" w:ascii="宋体" w:hAnsi="宋体" w:cs="宋体"/>
          <w:bCs/>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日，每天上午8:00 至12:00，下午3时00分至6时00分（北京时间）</w:t>
      </w:r>
    </w:p>
    <w:p w14:paraId="27C392B3">
      <w:pPr>
        <w:wordWrap w:val="0"/>
        <w:spacing w:line="360" w:lineRule="auto"/>
        <w:ind w:firstLine="54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w:t>
      </w:r>
      <w:r>
        <w:rPr>
          <w:rFonts w:hint="eastAsia" w:ascii="宋体" w:hAnsi="宋体"/>
          <w:color w:val="000000" w:themeColor="text1"/>
          <w:szCs w:val="21"/>
          <w:highlight w:val="none"/>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4AA4FA3A">
      <w:pPr>
        <w:wordWrap w:val="0"/>
        <w:spacing w:line="360" w:lineRule="auto"/>
        <w:ind w:firstLine="54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w:t>
      </w:r>
      <w:r>
        <w:rPr>
          <w:rFonts w:hint="eastAsia" w:ascii="宋体" w:hAnsi="宋体"/>
          <w:color w:val="000000" w:themeColor="text1"/>
          <w:szCs w:val="21"/>
          <w:highlight w:val="none"/>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）-进入“项目采购”应用，在获取采购文件菜单中选择项目，获取竞争性谈判文件。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制作需要基于“广西政府采购云”平台获取的谈判文件编制，</w:t>
      </w:r>
      <w:r>
        <w:rPr>
          <w:rFonts w:hint="eastAsia" w:ascii="宋体" w:hAnsi="宋体" w:cs="宋体"/>
          <w:bCs/>
          <w:color w:val="000000" w:themeColor="text1"/>
          <w:kern w:val="0"/>
          <w:szCs w:val="21"/>
          <w:highlight w:val="none"/>
          <w14:textFill>
            <w14:solidFill>
              <w14:schemeClr w14:val="tx1"/>
            </w14:solidFill>
          </w14:textFill>
        </w:rPr>
        <w:t>通过其他方式获取谈判文件的，将有可能导致供应商无法在“广西政府采购云”平台编制及上传响应文件。</w:t>
      </w:r>
    </w:p>
    <w:p w14:paraId="0A782734">
      <w:pPr>
        <w:wordWrap w:val="0"/>
        <w:spacing w:line="360" w:lineRule="auto"/>
        <w:ind w:firstLine="54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售价：0元</w:t>
      </w:r>
    </w:p>
    <w:p w14:paraId="2D1C34C5">
      <w:pPr>
        <w:wordWrap w:val="0"/>
        <w:spacing w:line="360" w:lineRule="auto"/>
        <w:ind w:firstLine="360" w:firstLineChars="150"/>
        <w:rPr>
          <w:rFonts w:ascii="黑体" w:hAnsi="黑体" w:eastAsia="黑体"/>
          <w:color w:val="000000" w:themeColor="text1"/>
          <w:sz w:val="24"/>
          <w:highlight w:val="none"/>
          <w14:textFill>
            <w14:solidFill>
              <w14:schemeClr w14:val="tx1"/>
            </w14:solidFill>
          </w14:textFill>
        </w:rPr>
      </w:pPr>
      <w:bookmarkStart w:id="24" w:name="_Toc28359015"/>
      <w:bookmarkEnd w:id="24"/>
      <w:bookmarkStart w:id="25" w:name="_Toc35393632"/>
      <w:bookmarkEnd w:id="25"/>
      <w:bookmarkStart w:id="26" w:name="_Toc71366043"/>
      <w:bookmarkEnd w:id="26"/>
      <w:bookmarkStart w:id="27" w:name="_Toc28359092"/>
      <w:bookmarkEnd w:id="27"/>
      <w:bookmarkStart w:id="28" w:name="_Toc35393801"/>
      <w:bookmarkEnd w:id="28"/>
      <w:bookmarkStart w:id="29" w:name="_Toc71365365"/>
      <w:bookmarkEnd w:id="29"/>
      <w:r>
        <w:rPr>
          <w:rFonts w:hint="eastAsia" w:ascii="黑体" w:hAnsi="黑体" w:eastAsia="黑体"/>
          <w:color w:val="000000" w:themeColor="text1"/>
          <w:sz w:val="24"/>
          <w:highlight w:val="none"/>
          <w14:textFill>
            <w14:solidFill>
              <w14:schemeClr w14:val="tx1"/>
            </w14:solidFill>
          </w14:textFill>
        </w:rPr>
        <w:t>四、响应文件提交</w:t>
      </w:r>
    </w:p>
    <w:p w14:paraId="221D2DDA">
      <w:pPr>
        <w:wordWrap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截止时间：</w:t>
      </w:r>
      <w:r>
        <w:rPr>
          <w:rFonts w:hint="eastAsia" w:ascii="宋体" w:hAnsi="宋体"/>
          <w:color w:val="000000" w:themeColor="text1"/>
          <w:szCs w:val="21"/>
          <w:highlight w:val="none"/>
          <w:u w:val="single"/>
          <w:lang w:eastAsia="zh-CN"/>
          <w14:textFill>
            <w14:solidFill>
              <w14:schemeClr w14:val="tx1"/>
            </w14:solidFill>
          </w14:textFill>
        </w:rPr>
        <w:t>2025年12月3日15时30分</w:t>
      </w:r>
      <w:r>
        <w:rPr>
          <w:rFonts w:hint="eastAsia" w:ascii="宋体" w:hAnsi="宋体"/>
          <w:bCs/>
          <w:color w:val="000000" w:themeColor="text1"/>
          <w:szCs w:val="21"/>
          <w:highlight w:val="none"/>
          <w14:textFill>
            <w14:solidFill>
              <w14:schemeClr w14:val="tx1"/>
            </w14:solidFill>
          </w14:textFill>
        </w:rPr>
        <w:t>（北京时间）</w:t>
      </w:r>
    </w:p>
    <w:p w14:paraId="1A625BD7">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5A8D88D2">
      <w:pPr>
        <w:wordWrap w:val="0"/>
        <w:spacing w:line="360" w:lineRule="auto"/>
        <w:ind w:firstLine="360" w:firstLineChars="150"/>
        <w:rPr>
          <w:rFonts w:ascii="黑体" w:hAnsi="黑体" w:eastAsia="黑体"/>
          <w:color w:val="000000" w:themeColor="text1"/>
          <w:sz w:val="24"/>
          <w:highlight w:val="none"/>
          <w14:textFill>
            <w14:solidFill>
              <w14:schemeClr w14:val="tx1"/>
            </w14:solidFill>
          </w14:textFill>
        </w:rPr>
      </w:pPr>
      <w:bookmarkStart w:id="30" w:name="_Toc28359093"/>
      <w:bookmarkEnd w:id="30"/>
      <w:bookmarkStart w:id="31" w:name="_Toc28359016"/>
      <w:bookmarkEnd w:id="31"/>
      <w:bookmarkStart w:id="32" w:name="_Toc35393633"/>
      <w:bookmarkEnd w:id="32"/>
      <w:bookmarkStart w:id="33" w:name="_Toc71365366"/>
      <w:bookmarkEnd w:id="33"/>
      <w:bookmarkStart w:id="34" w:name="_Toc71366044"/>
      <w:bookmarkEnd w:id="34"/>
      <w:bookmarkStart w:id="35" w:name="_Toc35393802"/>
      <w:bookmarkEnd w:id="35"/>
      <w:r>
        <w:rPr>
          <w:rFonts w:hint="eastAsia" w:ascii="黑体" w:hAnsi="黑体" w:eastAsia="黑体"/>
          <w:color w:val="000000" w:themeColor="text1"/>
          <w:sz w:val="24"/>
          <w:highlight w:val="none"/>
          <w14:textFill>
            <w14:solidFill>
              <w14:schemeClr w14:val="tx1"/>
            </w14:solidFill>
          </w14:textFill>
        </w:rPr>
        <w:t>五、开启</w:t>
      </w:r>
    </w:p>
    <w:p w14:paraId="14CAFA72">
      <w:pPr>
        <w:wordWrap w:val="0"/>
        <w:spacing w:line="360" w:lineRule="auto"/>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lang w:eastAsia="zh-CN"/>
          <w14:textFill>
            <w14:solidFill>
              <w14:schemeClr w14:val="tx1"/>
            </w14:solidFill>
          </w14:textFill>
        </w:rPr>
        <w:t>2025年12月3日15时30分</w:t>
      </w:r>
      <w:r>
        <w:rPr>
          <w:rFonts w:hint="eastAsia" w:ascii="宋体" w:hAnsi="宋体"/>
          <w:bCs/>
          <w:color w:val="000000" w:themeColor="text1"/>
          <w:szCs w:val="21"/>
          <w:highlight w:val="none"/>
          <w:u w:val="single"/>
          <w14:textFill>
            <w14:solidFill>
              <w14:schemeClr w14:val="tx1"/>
            </w14:solidFill>
          </w14:textFill>
        </w:rPr>
        <w:t>（北京时间）</w:t>
      </w:r>
    </w:p>
    <w:p w14:paraId="481FE683">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79259D0C">
      <w:pPr>
        <w:wordWrap w:val="0"/>
        <w:spacing w:line="360" w:lineRule="auto"/>
        <w:ind w:firstLine="360" w:firstLineChars="150"/>
        <w:rPr>
          <w:rFonts w:ascii="黑体" w:hAnsi="黑体" w:eastAsia="黑体"/>
          <w:color w:val="000000" w:themeColor="text1"/>
          <w:sz w:val="24"/>
          <w:highlight w:val="none"/>
          <w14:textFill>
            <w14:solidFill>
              <w14:schemeClr w14:val="tx1"/>
            </w14:solidFill>
          </w14:textFill>
        </w:rPr>
      </w:pPr>
      <w:bookmarkStart w:id="36" w:name="_Toc28359017"/>
      <w:bookmarkEnd w:id="36"/>
      <w:bookmarkStart w:id="37" w:name="_Toc71366045"/>
      <w:bookmarkEnd w:id="37"/>
      <w:bookmarkStart w:id="38" w:name="_Toc28359094"/>
      <w:bookmarkEnd w:id="38"/>
      <w:bookmarkStart w:id="39" w:name="_Toc35393634"/>
      <w:bookmarkEnd w:id="39"/>
      <w:bookmarkStart w:id="40" w:name="_Toc71365367"/>
      <w:bookmarkEnd w:id="40"/>
      <w:bookmarkStart w:id="41" w:name="_Toc35393803"/>
      <w:bookmarkEnd w:id="41"/>
      <w:r>
        <w:rPr>
          <w:rFonts w:hint="eastAsia" w:ascii="黑体" w:hAnsi="黑体" w:eastAsia="黑体"/>
          <w:color w:val="000000" w:themeColor="text1"/>
          <w:sz w:val="24"/>
          <w:highlight w:val="none"/>
          <w14:textFill>
            <w14:solidFill>
              <w14:schemeClr w14:val="tx1"/>
            </w14:solidFill>
          </w14:textFill>
        </w:rPr>
        <w:t>六、公告期限</w:t>
      </w:r>
    </w:p>
    <w:p w14:paraId="1F674E7E">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自本公告发布之日起3个工作日。</w:t>
      </w:r>
    </w:p>
    <w:p w14:paraId="36C88F4B">
      <w:pPr>
        <w:wordWrap w:val="0"/>
        <w:spacing w:line="360" w:lineRule="auto"/>
        <w:ind w:firstLine="360" w:firstLineChars="150"/>
        <w:rPr>
          <w:rFonts w:ascii="黑体" w:hAnsi="黑体" w:eastAsia="黑体"/>
          <w:color w:val="000000" w:themeColor="text1"/>
          <w:sz w:val="24"/>
          <w:highlight w:val="none"/>
          <w14:textFill>
            <w14:solidFill>
              <w14:schemeClr w14:val="tx1"/>
            </w14:solidFill>
          </w14:textFill>
        </w:rPr>
      </w:pPr>
      <w:bookmarkStart w:id="42" w:name="_Toc35393635"/>
      <w:bookmarkEnd w:id="42"/>
      <w:bookmarkStart w:id="43" w:name="_Toc35393804"/>
      <w:bookmarkEnd w:id="43"/>
      <w:bookmarkStart w:id="44" w:name="_Toc71365368"/>
      <w:bookmarkEnd w:id="44"/>
      <w:bookmarkStart w:id="45" w:name="_Toc71366046"/>
      <w:bookmarkEnd w:id="45"/>
      <w:r>
        <w:rPr>
          <w:rFonts w:hint="eastAsia" w:ascii="黑体" w:hAnsi="黑体" w:eastAsia="黑体"/>
          <w:color w:val="000000" w:themeColor="text1"/>
          <w:sz w:val="24"/>
          <w:highlight w:val="none"/>
          <w14:textFill>
            <w14:solidFill>
              <w14:schemeClr w14:val="tx1"/>
            </w14:solidFill>
          </w14:textFill>
        </w:rPr>
        <w:t>七、其他补充事宜</w:t>
      </w:r>
    </w:p>
    <w:p w14:paraId="6F5623E4">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2EC4BAF8">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46" w:name="_Toc28359095"/>
      <w:bookmarkStart w:id="47" w:name="_Toc35393805"/>
      <w:bookmarkStart w:id="48" w:name="_Toc71366047"/>
      <w:bookmarkStart w:id="49" w:name="_Toc71365369"/>
      <w:bookmarkStart w:id="50" w:name="_Toc35393636"/>
      <w:bookmarkStart w:id="51" w:name="_Toc28359018"/>
      <w:r>
        <w:rPr>
          <w:rFonts w:hint="eastAsia" w:ascii="宋体" w:hAnsi="宋体" w:cs="宋体"/>
          <w:color w:val="000000" w:themeColor="text1"/>
          <w:kern w:val="0"/>
          <w:szCs w:val="21"/>
          <w:highlight w:val="none"/>
          <w14:textFill>
            <w14:solidFill>
              <w14:schemeClr w14:val="tx1"/>
            </w14:solidFill>
          </w14:textFill>
        </w:rPr>
        <w:t>http://www.ccgp.gov.cn（中国政府采购网）、http://zfcg.gxzf.gov.cn（广西壮族自治区政府采购网）</w:t>
      </w:r>
    </w:p>
    <w:p w14:paraId="7171560E">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7B7150CC">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78722545">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4F4DF3D9">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474C740E">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2436D918">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6099D96B">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olor w:val="000000" w:themeColor="text1"/>
          <w:szCs w:val="21"/>
          <w:highlight w:val="none"/>
          <w14:textFill>
            <w14:solidFill>
              <w14:schemeClr w14:val="tx1"/>
            </w14:solidFill>
          </w14:textFill>
        </w:rPr>
        <w:t>竞标注意事项</w:t>
      </w:r>
    </w:p>
    <w:p w14:paraId="173AF39D">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 “广西政府采购云”平台（加密的电子响应文件是指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供应商登录“广西政府采购云”平台，依次进入“服务中心-项目采购-操作流程-电子招竞标-</w:t>
      </w:r>
      <w:r>
        <w:rPr>
          <w:color w:val="000000" w:themeColor="text1"/>
          <w:highlight w:val="none"/>
          <w14:textFill>
            <w14:solidFill>
              <w14:schemeClr w14:val="tx1"/>
            </w14:solidFill>
          </w14:textFill>
        </w:rPr>
        <w:t>政府采购项目电子交易管理操作指南-供应商</w:t>
      </w:r>
      <w:r>
        <w:rPr>
          <w:rFonts w:hint="eastAsia" w:ascii="宋体" w:hAnsi="宋体"/>
          <w:color w:val="000000" w:themeColor="text1"/>
          <w:szCs w:val="21"/>
          <w:highlight w:val="none"/>
          <w14:textFill>
            <w14:solidFill>
              <w14:schemeClr w14:val="tx1"/>
            </w14:solidFill>
          </w14:textFill>
        </w:rPr>
        <w:t>”查看电子竞标具体操作流程。</w:t>
      </w:r>
    </w:p>
    <w:p w14:paraId="77F06D54">
      <w:pPr>
        <w:widowControl/>
        <w:wordWrap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 </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如在操作过程中遇到问题或者需要技术支持，请致电广西政府采购云客服热线：</w:t>
      </w:r>
      <w:r>
        <w:rPr>
          <w:rFonts w:ascii="宋体" w:hAnsi="宋体" w:cs="宋体"/>
          <w:bCs/>
          <w:color w:val="000000" w:themeColor="text1"/>
          <w:kern w:val="0"/>
          <w:szCs w:val="21"/>
          <w:highlight w:val="none"/>
          <w14:textFill>
            <w14:solidFill>
              <w14:schemeClr w14:val="tx1"/>
            </w14:solidFill>
          </w14:textFill>
        </w:rPr>
        <w:t>95763或者</w:t>
      </w:r>
      <w:r>
        <w:rPr>
          <w:rFonts w:hint="eastAsia" w:ascii="宋体" w:hAnsi="宋体" w:cs="宋体"/>
          <w:bCs/>
          <w:color w:val="000000" w:themeColor="text1"/>
          <w:kern w:val="0"/>
          <w:szCs w:val="21"/>
          <w:highlight w:val="none"/>
          <w14:textFill>
            <w14:solidFill>
              <w14:schemeClr w14:val="tx1"/>
            </w14:solidFill>
          </w14:textFill>
        </w:rPr>
        <w:t>0771-3381253</w:t>
      </w:r>
      <w:r>
        <w:rPr>
          <w:rFonts w:hint="eastAsia" w:ascii="宋体" w:hAnsi="宋体"/>
          <w:color w:val="000000" w:themeColor="text1"/>
          <w:szCs w:val="21"/>
          <w:highlight w:val="none"/>
          <w14:textFill>
            <w14:solidFill>
              <w14:schemeClr w14:val="tx1"/>
            </w14:solidFill>
          </w14:textFill>
        </w:rPr>
        <w:t>）。</w:t>
      </w:r>
    </w:p>
    <w:p w14:paraId="76CCCE3F">
      <w:pPr>
        <w:wordWrap w:val="0"/>
        <w:snapToGrid w:val="0"/>
        <w:spacing w:line="46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21858BA9">
      <w:pPr>
        <w:widowControl/>
        <w:wordWrap w:val="0"/>
        <w:spacing w:line="46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w:t>
      </w:r>
      <w:r>
        <w:rPr>
          <w:rFonts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14:textFill>
            <w14:solidFill>
              <w14:schemeClr w14:val="tx1"/>
            </w14:solidFill>
          </w14:textFill>
        </w:rPr>
        <w:t>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38C8A02">
      <w:pPr>
        <w:wordWrap w:val="0"/>
        <w:snapToGrid w:val="0"/>
        <w:spacing w:line="46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（4）供应商需要在具备有摄像头及语音功能且互联网网络状况良好的电脑登录“广西政府采购云”平台远程开标大厅参与本次谈判，否则后果自负。</w:t>
      </w:r>
    </w:p>
    <w:bookmarkEnd w:id="46"/>
    <w:bookmarkEnd w:id="47"/>
    <w:bookmarkEnd w:id="48"/>
    <w:bookmarkEnd w:id="49"/>
    <w:bookmarkEnd w:id="50"/>
    <w:bookmarkEnd w:id="51"/>
    <w:p w14:paraId="4054DF59">
      <w:pPr>
        <w:wordWrap w:val="0"/>
        <w:spacing w:line="460" w:lineRule="exact"/>
        <w:ind w:firstLine="360" w:firstLineChars="15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八、凡对本次采购提出询问，请按</w:t>
      </w:r>
      <w:r>
        <w:rPr>
          <w:rFonts w:ascii="黑体" w:hAnsi="黑体" w:eastAsia="黑体"/>
          <w:color w:val="000000" w:themeColor="text1"/>
          <w:sz w:val="24"/>
          <w:highlight w:val="none"/>
          <w14:textFill>
            <w14:solidFill>
              <w14:schemeClr w14:val="tx1"/>
            </w14:solidFill>
          </w14:textFill>
        </w:rPr>
        <w:t>以下方式</w:t>
      </w:r>
      <w:r>
        <w:rPr>
          <w:rFonts w:hint="eastAsia" w:ascii="黑体" w:hAnsi="黑体" w:eastAsia="黑体"/>
          <w:color w:val="000000" w:themeColor="text1"/>
          <w:sz w:val="24"/>
          <w:highlight w:val="none"/>
          <w14:textFill>
            <w14:solidFill>
              <w14:schemeClr w14:val="tx1"/>
            </w14:solidFill>
          </w14:textFill>
        </w:rPr>
        <w:t>联系。</w:t>
      </w:r>
    </w:p>
    <w:bookmarkEnd w:id="5"/>
    <w:p w14:paraId="5633A1E5">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52" w:name="_Toc163568318"/>
      <w:r>
        <w:rPr>
          <w:rFonts w:hint="eastAsia" w:ascii="宋体" w:hAnsi="宋体" w:cs="宋体"/>
          <w:color w:val="000000" w:themeColor="text1"/>
          <w:kern w:val="0"/>
          <w:szCs w:val="21"/>
          <w:highlight w:val="none"/>
          <w14:textFill>
            <w14:solidFill>
              <w14:schemeClr w14:val="tx1"/>
            </w14:solidFill>
          </w14:textFill>
        </w:rPr>
        <w:t>1.采购人信息</w:t>
      </w:r>
    </w:p>
    <w:p w14:paraId="219EFC94">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53" w:name="_Toc28359009"/>
      <w:bookmarkStart w:id="54" w:name="_Toc28359086"/>
      <w:r>
        <w:rPr>
          <w:rFonts w:hint="eastAsia" w:ascii="宋体" w:hAnsi="宋体" w:cs="宋体"/>
          <w:color w:val="000000" w:themeColor="text1"/>
          <w:kern w:val="0"/>
          <w:szCs w:val="21"/>
          <w:highlight w:val="none"/>
          <w14:textFill>
            <w14:solidFill>
              <w14:schemeClr w14:val="tx1"/>
            </w14:solidFill>
          </w14:textFill>
        </w:rPr>
        <w:t>采购人：钦州市中心血站</w:t>
      </w:r>
      <w:bookmarkStart w:id="75" w:name="_GoBack"/>
      <w:bookmarkEnd w:id="75"/>
    </w:p>
    <w:p w14:paraId="15CF592D">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地址：广西壮族自治区钦州市北环西路</w:t>
      </w:r>
    </w:p>
    <w:p w14:paraId="48C33354">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项目联系人及联系方式：苏凤燕  0777-2831695</w:t>
      </w:r>
    </w:p>
    <w:p w14:paraId="31F9F94E">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zh-CN"/>
          <w14:textFill>
            <w14:solidFill>
              <w14:schemeClr w14:val="tx1"/>
            </w14:solidFill>
          </w14:textFill>
        </w:rPr>
        <w:t xml:space="preserve"> 采购</w:t>
      </w:r>
      <w:r>
        <w:rPr>
          <w:rFonts w:hint="eastAsia" w:ascii="宋体" w:hAnsi="宋体" w:cs="宋体"/>
          <w:color w:val="000000" w:themeColor="text1"/>
          <w:kern w:val="0"/>
          <w:szCs w:val="21"/>
          <w:highlight w:val="none"/>
          <w14:textFill>
            <w14:solidFill>
              <w14:schemeClr w14:val="tx1"/>
            </w14:solidFill>
          </w14:textFill>
        </w:rPr>
        <w:t>代理机构信息</w:t>
      </w:r>
      <w:bookmarkEnd w:id="53"/>
      <w:bookmarkEnd w:id="54"/>
    </w:p>
    <w:p w14:paraId="4900F7A6">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　云之龙咨询集团有限公司　</w:t>
      </w:r>
    </w:p>
    <w:p w14:paraId="36953C40">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bookmarkStart w:id="55" w:name="_Toc28359010"/>
      <w:bookmarkStart w:id="56" w:name="_Toc28359087"/>
      <w:r>
        <w:rPr>
          <w:rFonts w:hint="eastAsia" w:ascii="宋体" w:hAnsi="宋体" w:cs="宋体"/>
          <w:color w:val="000000" w:themeColor="text1"/>
          <w:kern w:val="0"/>
          <w:szCs w:val="21"/>
          <w:highlight w:val="none"/>
          <w14:textFill>
            <w14:solidFill>
              <w14:schemeClr w14:val="tx1"/>
            </w14:solidFill>
          </w14:textFill>
        </w:rPr>
        <w:t>地址：广西钦州市子材东大街19号奥林名城8号楼8层</w:t>
      </w:r>
    </w:p>
    <w:p w14:paraId="17995CF9">
      <w:pPr>
        <w:wordWrap w:val="0"/>
        <w:snapToGrid w:val="0"/>
        <w:spacing w:line="460" w:lineRule="exact"/>
        <w:ind w:firstLine="420" w:firstLineChars="2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项目联系人姓名：秦绍袁、</w:t>
      </w:r>
      <w:r>
        <w:rPr>
          <w:rFonts w:hint="eastAsia" w:ascii="宋体" w:hAnsi="宋体" w:cs="宋体"/>
          <w:color w:val="000000" w:themeColor="text1"/>
          <w:kern w:val="0"/>
          <w:szCs w:val="21"/>
          <w:highlight w:val="none"/>
          <w:lang w:val="en-US" w:eastAsia="zh-CN"/>
          <w14:textFill>
            <w14:solidFill>
              <w14:schemeClr w14:val="tx1"/>
            </w14:solidFill>
          </w14:textFill>
        </w:rPr>
        <w:t>郑全荣</w:t>
      </w:r>
    </w:p>
    <w:p w14:paraId="72208B14">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联系电话：0777-5619366</w:t>
      </w:r>
    </w:p>
    <w:p w14:paraId="3AE13915">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3.项目联系方式</w:t>
      </w:r>
      <w:bookmarkEnd w:id="55"/>
      <w:bookmarkEnd w:id="56"/>
    </w:p>
    <w:p w14:paraId="2355EFC1">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项目联系人：秦绍袁、</w:t>
      </w:r>
      <w:r>
        <w:rPr>
          <w:rFonts w:hint="eastAsia" w:ascii="宋体" w:hAnsi="宋体" w:cs="宋体"/>
          <w:color w:val="000000" w:themeColor="text1"/>
          <w:kern w:val="0"/>
          <w:szCs w:val="21"/>
          <w:highlight w:val="none"/>
          <w:lang w:val="en-US" w:eastAsia="zh-CN"/>
          <w14:textFill>
            <w14:solidFill>
              <w14:schemeClr w14:val="tx1"/>
            </w14:solidFill>
          </w14:textFill>
        </w:rPr>
        <w:t>郑全荣</w:t>
      </w:r>
    </w:p>
    <w:p w14:paraId="2D2CC388">
      <w:pPr>
        <w:wordWrap w:val="0"/>
        <w:snapToGrid w:val="0"/>
        <w:spacing w:line="4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 0777-5619366　</w:t>
      </w:r>
    </w:p>
    <w:p w14:paraId="36B5BA72">
      <w:pPr>
        <w:spacing w:line="48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6CB44A">
      <w:pPr>
        <w:spacing w:line="480" w:lineRule="exact"/>
        <w:rPr>
          <w:color w:val="000000" w:themeColor="text1"/>
          <w:highlight w:val="none"/>
          <w14:textFill>
            <w14:solidFill>
              <w14:schemeClr w14:val="tx1"/>
            </w14:solidFill>
          </w14:textFill>
        </w:rPr>
      </w:pPr>
    </w:p>
    <w:p w14:paraId="6C69738A">
      <w:pPr>
        <w:spacing w:line="480" w:lineRule="exact"/>
        <w:ind w:firstLine="2650" w:firstLineChars="600"/>
        <w:rPr>
          <w:color w:val="000000" w:themeColor="text1"/>
          <w:highlight w:val="none"/>
          <w14:textFill>
            <w14:solidFill>
              <w14:schemeClr w14:val="tx1"/>
            </w14:solidFill>
          </w14:textFill>
        </w:rPr>
      </w:pPr>
      <w:r>
        <w:rPr>
          <w:rFonts w:hint="eastAsia"/>
          <w:b/>
          <w:bCs/>
          <w:color w:val="000000" w:themeColor="text1"/>
          <w:kern w:val="44"/>
          <w:sz w:val="44"/>
          <w:szCs w:val="44"/>
          <w:highlight w:val="none"/>
          <w14:textFill>
            <w14:solidFill>
              <w14:schemeClr w14:val="tx1"/>
            </w14:solidFill>
          </w14:textFill>
        </w:rPr>
        <w:t>第二章 供应商须知</w:t>
      </w:r>
      <w:bookmarkEnd w:id="52"/>
    </w:p>
    <w:p w14:paraId="1791AE0C">
      <w:pPr>
        <w:wordWrap w:val="0"/>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6152901C">
      <w:pPr>
        <w:wordWrap w:val="0"/>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2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5E6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7860469">
            <w:pPr>
              <w:wordWrap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738ACF19">
            <w:pPr>
              <w:wordWrap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49679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9D18DE">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0B9FC67E">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1.供应商的资格条件：详见竞争性谈判公告</w:t>
            </w:r>
          </w:p>
          <w:p w14:paraId="76EDCDAC">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3FDD6090">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5970051">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t>
            </w:r>
            <w:r>
              <w:rPr>
                <w:rFonts w:hint="eastAsia" w:ascii="宋体" w:hAnsi="宋体" w:cs="宋体"/>
                <w:color w:val="000000" w:themeColor="text1"/>
                <w:kern w:val="0"/>
                <w:szCs w:val="21"/>
                <w:highlight w:val="none"/>
                <w14:textFill>
                  <w14:solidFill>
                    <w14:schemeClr w14:val="tx1"/>
                  </w14:solidFill>
                </w14:textFill>
              </w:rPr>
              <w:t>http://</w:t>
            </w:r>
            <w:r>
              <w:rPr>
                <w:rFonts w:hint="eastAsia" w:ascii="宋体" w:hAnsi="宋体" w:cs="宋体"/>
                <w:color w:val="000000" w:themeColor="text1"/>
                <w:szCs w:val="21"/>
                <w:highlight w:val="none"/>
                <w14:textFill>
                  <w14:solidFill>
                    <w14:schemeClr w14:val="tx1"/>
                  </w14:solidFill>
                </w14:textFill>
              </w:rPr>
              <w:t>www.creditchina.gov.cn） 、中国政府采购网（</w:t>
            </w:r>
            <w:r>
              <w:rPr>
                <w:rFonts w:hint="eastAsia" w:ascii="宋体" w:hAnsi="宋体" w:cs="宋体"/>
                <w:color w:val="000000" w:themeColor="text1"/>
                <w:kern w:val="0"/>
                <w:szCs w:val="21"/>
                <w:highlight w:val="none"/>
                <w14:textFill>
                  <w14:solidFill>
                    <w14:schemeClr w14:val="tx1"/>
                  </w14:solidFill>
                </w14:textFill>
              </w:rPr>
              <w:t>http://</w:t>
            </w:r>
            <w:r>
              <w:rPr>
                <w:rFonts w:hint="eastAsia" w:ascii="宋体" w:hAnsi="宋体" w:cs="宋体"/>
                <w:color w:val="000000" w:themeColor="text1"/>
                <w:szCs w:val="21"/>
                <w:highlight w:val="none"/>
                <w14:textFill>
                  <w14:solidFill>
                    <w14:schemeClr w14:val="tx1"/>
                  </w14:solidFill>
                </w14:textFill>
              </w:rPr>
              <w:t>www.ccgp.gov.cn）被列入失信被执行人、重大税收违法失信主体、政府采购严重违法失信行为记录名单及其他不符合《中华人民共和国政府采购法》第二十二条规定条件的供应商，不得参与政府采购活动。</w:t>
            </w:r>
          </w:p>
        </w:tc>
      </w:tr>
      <w:tr w14:paraId="59AB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70C2D9">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728666ED">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是否接受联合体竞标：详见竞争性谈判公告</w:t>
            </w:r>
          </w:p>
        </w:tc>
      </w:tr>
      <w:tr w14:paraId="7ACC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5DFA3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1457D4DC">
            <w:pPr>
              <w:pStyle w:val="9"/>
              <w:wordWrap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不允许分包</w:t>
            </w:r>
          </w:p>
        </w:tc>
      </w:tr>
      <w:tr w14:paraId="5CC0C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57190C">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7912" w:type="dxa"/>
            <w:vAlign w:val="center"/>
          </w:tcPr>
          <w:p w14:paraId="64D25F27">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提供相同品牌产品（非单一产品采购项目的，指核心产品）的不同供应商最后报价相同时，按照下列方式确定一个供应商获得成交人推荐资格：</w:t>
            </w:r>
          </w:p>
          <w:p w14:paraId="53C47A9C">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p w14:paraId="3B062996">
            <w:pPr>
              <w:wordWrap w:val="0"/>
              <w:autoSpaceDE w:val="0"/>
              <w:autoSpaceDN w:val="0"/>
              <w:snapToGrid w:val="0"/>
              <w:spacing w:line="360" w:lineRule="auto"/>
              <w:rPr>
                <w:rFonts w:hint="eastAsia" w:ascii="宋体" w:hAnsi="宋体" w:cs="仿宋"/>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s="仿宋"/>
                <w:color w:val="000000" w:themeColor="text1"/>
                <w:szCs w:val="21"/>
                <w:highlight w:val="none"/>
                <w14:textFill>
                  <w14:solidFill>
                    <w14:schemeClr w14:val="tx1"/>
                  </w14:solidFill>
                </w14:textFill>
              </w:rPr>
              <w:t>依次按节能环保产品累计金额高的优先、带“▲”的实质性要求正偏离项数多的优先、均无正偏离或正偏离项数一致时负偏离项数少的优先、质保期长优先、交货期短优先、故障响应时间短优先的顺序排列。</w:t>
            </w:r>
          </w:p>
        </w:tc>
      </w:tr>
      <w:tr w14:paraId="00CE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BA25D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3EE20E15">
            <w:pPr>
              <w:wordWrap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0F86BA59">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341C922">
            <w:pPr>
              <w:wordWrap w:val="0"/>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2.供应商依法缴纳税收的相关材料（供应商2025年以来任意3个月的依法缴纳税收的凭据复印件；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F0D0B6B">
            <w:pPr>
              <w:wordWrap w:val="0"/>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3.供应商依法缴纳社会保障资金的相关材料【供应商2025年以来任意3个月的依法缴纳社会保障资金的缴费凭证（专用收据或者社会保险缴纳清单）复印件；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1279C16">
            <w:pPr>
              <w:wordWrap w:val="0"/>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w:t>
            </w:r>
            <w:r>
              <w:rPr>
                <w:rFonts w:hint="eastAsia"/>
                <w:color w:val="000000" w:themeColor="text1"/>
                <w:szCs w:val="21"/>
                <w:highlight w:val="none"/>
                <w14:textFill>
                  <w14:solidFill>
                    <w14:schemeClr w14:val="tx1"/>
                  </w14:solidFill>
                </w14:textFill>
              </w:rPr>
              <w:t>财务状况报告（</w:t>
            </w:r>
            <w:r>
              <w:rPr>
                <w:rFonts w:hint="eastAsia" w:ascii="宋体" w:hAnsi="宋体" w:cs="宋体"/>
                <w:color w:val="000000" w:themeColor="text1"/>
                <w:szCs w:val="21"/>
                <w:highlight w:val="none"/>
                <w:u w:val="single"/>
                <w14:textFill>
                  <w14:solidFill>
                    <w14:schemeClr w14:val="tx1"/>
                  </w14:solidFill>
                </w14:textFill>
              </w:rPr>
              <w:t>2024年度</w:t>
            </w:r>
            <w:r>
              <w:rPr>
                <w:rFonts w:hint="eastAsia"/>
                <w:color w:val="000000" w:themeColor="text1"/>
                <w:szCs w:val="21"/>
                <w:highlight w:val="none"/>
                <w14:textFill>
                  <w14:solidFill>
                    <w14:schemeClr w14:val="tx1"/>
                  </w14:solidFill>
                </w14:textFill>
              </w:rPr>
              <w:t>财务报表复印件，或者银行出具的资信证明，或者中国人民银行征信中心出具的信用报告（企业竞标的提供企业信用报告，自然人竞标的提供个人信用报告）；供应商属于</w:t>
            </w:r>
            <w:r>
              <w:rPr>
                <w:rFonts w:hint="eastAsia"/>
                <w:color w:val="000000" w:themeColor="text1"/>
                <w:highlight w:val="none"/>
                <w14:textFill>
                  <w14:solidFill>
                    <w14:schemeClr w14:val="tx1"/>
                  </w14:solidFill>
                </w14:textFill>
              </w:rPr>
              <w:t>成立</w:t>
            </w:r>
            <w:r>
              <w:rPr>
                <w:color w:val="000000" w:themeColor="text1"/>
                <w:highlight w:val="none"/>
                <w14:textFill>
                  <w14:solidFill>
                    <w14:schemeClr w14:val="tx1"/>
                  </w14:solidFill>
                </w14:textFill>
              </w:rPr>
              <w:t>时间</w:t>
            </w:r>
            <w:r>
              <w:rPr>
                <w:rFonts w:hint="eastAsia"/>
                <w:color w:val="000000" w:themeColor="text1"/>
                <w:kern w:val="0"/>
                <w:highlight w:val="none"/>
                <w14:textFill>
                  <w14:solidFill>
                    <w14:schemeClr w14:val="tx1"/>
                  </w14:solidFill>
                </w14:textFill>
              </w:rPr>
              <w:t>在规定年度之后</w:t>
            </w:r>
            <w:r>
              <w:rPr>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color w:val="000000" w:themeColor="text1"/>
                <w:highlight w:val="none"/>
                <w14:textFill>
                  <w14:solidFill>
                    <w14:schemeClr w14:val="tx1"/>
                  </w14:solidFill>
                </w14:textFill>
              </w:rPr>
              <w:t>，需提供成立</w:t>
            </w:r>
            <w:r>
              <w:rPr>
                <w:rFonts w:hint="eastAsia"/>
                <w:color w:val="000000" w:themeColor="text1"/>
                <w:highlight w:val="none"/>
                <w14:textFill>
                  <w14:solidFill>
                    <w14:schemeClr w14:val="tx1"/>
                  </w14:solidFill>
                </w14:textFill>
              </w:rPr>
              <w:t>之日起至响应文件提交截止时间前</w:t>
            </w:r>
            <w:r>
              <w:rPr>
                <w:color w:val="000000" w:themeColor="text1"/>
                <w:highlight w:val="none"/>
                <w14:textFill>
                  <w14:solidFill>
                    <w14:schemeClr w14:val="tx1"/>
                  </w14:solidFill>
                </w14:textFill>
              </w:rPr>
              <w:t>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23B05F90">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1F737DD">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92BDC1E">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供应商按以下要求提供医疗器械的有关证明材料复印件：</w:t>
            </w:r>
          </w:p>
          <w:p w14:paraId="161303D3">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（1）标的如属</w:t>
            </w:r>
            <w:r>
              <w:rPr>
                <w:rFonts w:hint="eastAsia" w:ascii="宋体" w:hAnsi="宋体" w:cs="宋体"/>
                <w:b/>
                <w:bCs/>
                <w:color w:val="000000" w:themeColor="text1"/>
                <w:szCs w:val="21"/>
                <w:highlight w:val="none"/>
                <w14:textFill>
                  <w14:solidFill>
                    <w14:schemeClr w14:val="tx1"/>
                  </w14:solidFill>
                </w14:textFill>
              </w:rPr>
              <w:t>第二类医疗器械</w:t>
            </w:r>
            <w:r>
              <w:rPr>
                <w:rFonts w:hint="eastAsia" w:ascii="宋体" w:hAnsi="宋体" w:cs="宋体"/>
                <w:color w:val="000000" w:themeColor="text1"/>
                <w:szCs w:val="21"/>
                <w:highlight w:val="none"/>
                <w14:textFill>
                  <w14:solidFill>
                    <w14:schemeClr w14:val="tx1"/>
                  </w14:solidFill>
                </w14:textFill>
              </w:rPr>
              <w:t>的，应提供</w:t>
            </w:r>
            <w:r>
              <w:rPr>
                <w:rFonts w:hint="eastAsia" w:ascii="宋体" w:hAnsi="宋体" w:cs="宋体"/>
                <w:b/>
                <w:bCs/>
                <w:color w:val="000000" w:themeColor="text1"/>
                <w:szCs w:val="21"/>
                <w:highlight w:val="none"/>
                <w14:textFill>
                  <w14:solidFill>
                    <w14:schemeClr w14:val="tx1"/>
                  </w14:solidFill>
                </w14:textFill>
              </w:rPr>
              <w:t>有效的医疗器械经营备案凭证（经营范围包含采购的第二类医疗器械）</w:t>
            </w:r>
            <w:r>
              <w:rPr>
                <w:rFonts w:hint="eastAsia" w:ascii="宋体" w:hAnsi="宋体" w:cs="宋体"/>
                <w:color w:val="000000" w:themeColor="text1"/>
                <w:szCs w:val="21"/>
                <w:highlight w:val="none"/>
                <w14:textFill>
                  <w14:solidFill>
                    <w14:schemeClr w14:val="tx1"/>
                  </w14:solidFill>
                </w14:textFill>
              </w:rPr>
              <w:t>，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F92D183">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（2）标的如属</w:t>
            </w:r>
            <w:r>
              <w:rPr>
                <w:rFonts w:hint="eastAsia" w:ascii="宋体" w:hAnsi="宋体" w:cs="宋体"/>
                <w:b/>
                <w:bCs/>
                <w:color w:val="000000" w:themeColor="text1"/>
                <w:szCs w:val="21"/>
                <w:highlight w:val="none"/>
                <w14:textFill>
                  <w14:solidFill>
                    <w14:schemeClr w14:val="tx1"/>
                  </w14:solidFill>
                </w14:textFill>
              </w:rPr>
              <w:t>第三类医疗器械</w:t>
            </w:r>
            <w:r>
              <w:rPr>
                <w:rFonts w:hint="eastAsia" w:ascii="宋体" w:hAnsi="宋体" w:cs="宋体"/>
                <w:color w:val="000000" w:themeColor="text1"/>
                <w:szCs w:val="21"/>
                <w:highlight w:val="none"/>
                <w14:textFill>
                  <w14:solidFill>
                    <w14:schemeClr w14:val="tx1"/>
                  </w14:solidFill>
                </w14:textFill>
              </w:rPr>
              <w:t>的，应提供</w:t>
            </w:r>
            <w:r>
              <w:rPr>
                <w:rFonts w:hint="eastAsia" w:ascii="宋体" w:hAnsi="宋体" w:cs="宋体"/>
                <w:b/>
                <w:bCs/>
                <w:color w:val="000000" w:themeColor="text1"/>
                <w:szCs w:val="21"/>
                <w:highlight w:val="none"/>
                <w14:textFill>
                  <w14:solidFill>
                    <w14:schemeClr w14:val="tx1"/>
                  </w14:solidFill>
                </w14:textFill>
              </w:rPr>
              <w:t>有效的医疗器械经营许可证（经营范围包含采购的第三类医疗器械）</w:t>
            </w:r>
            <w:r>
              <w:rPr>
                <w:rFonts w:hint="eastAsia" w:ascii="宋体" w:hAnsi="宋体" w:cs="宋体"/>
                <w:color w:val="000000" w:themeColor="text1"/>
                <w:szCs w:val="21"/>
                <w:highlight w:val="none"/>
                <w14:textFill>
                  <w14:solidFill>
                    <w14:schemeClr w14:val="tx1"/>
                  </w14:solidFill>
                </w14:textFill>
              </w:rPr>
              <w:t>；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822D16C">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（3）标的有第二类和第三类医疗器械的，应按上述（1）（2）要求提供。</w:t>
            </w:r>
          </w:p>
          <w:p w14:paraId="14729963">
            <w:pPr>
              <w:snapToGrid w:val="0"/>
              <w:spacing w:line="360" w:lineRule="auto"/>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（必须提供，否则响应文件按无效响应处理）</w:t>
            </w:r>
          </w:p>
          <w:p w14:paraId="5ED42A63">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除谈判文件规定必须提供以外，供应商认为需要提供的其他证明材料；</w:t>
            </w:r>
          </w:p>
          <w:p w14:paraId="68321377">
            <w:pPr>
              <w:wordWrap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3075C298">
            <w:pPr>
              <w:wordWrap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w:t>
            </w:r>
            <w:r>
              <w:rPr>
                <w:rFonts w:hint="eastAsia"/>
                <w:b/>
                <w:bCs/>
                <w:color w:val="000000" w:themeColor="text1"/>
                <w:highlight w:val="none"/>
                <w14:textFill>
                  <w14:solidFill>
                    <w14:schemeClr w14:val="tx1"/>
                  </w14:solidFill>
                </w14:textFill>
              </w:rPr>
              <w:t>标明“必须提供” 的材料 ，必须加盖供应商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；必须提供的材料在第五章“响应文件格式”中 有要求法定代表人或委托代理人签字的，必须由法定代表人或委托代理人签字，否则响应文件按无效响应处理。 其中 ，竞标声明必须由法定代表人在规定签章处签字（或盖章）并加盖供应商</w:t>
            </w:r>
            <w:r>
              <w:rPr>
                <w:rFonts w:hint="eastAsia"/>
                <w:b/>
                <w:color w:val="000000" w:themeColor="text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 否则响应文件按无效响应处理。</w:t>
            </w:r>
          </w:p>
          <w:p w14:paraId="2826E855">
            <w:pPr>
              <w:wordWrap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2.分公司参加竞标的，应当取得总公司授权并在响应文件中提供授权书，否则响应文件按无效响应处理。</w:t>
            </w:r>
          </w:p>
        </w:tc>
      </w:tr>
      <w:tr w14:paraId="7B7C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CF8191">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636BC99D">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6BB73D5D">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1.竞标报价表（格式后附）</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6EFC44CC">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2.供应商认为需要提供的其他有关资料。</w:t>
            </w:r>
          </w:p>
        </w:tc>
      </w:tr>
      <w:tr w14:paraId="45CA8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2FCA4A">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56B3F03A">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商务技术文件</w:t>
            </w:r>
          </w:p>
          <w:p w14:paraId="62588AC2">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CC15458">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D908531">
            <w:pPr>
              <w:wordWrap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2460216">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BAD45AA">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5.售后服务承诺（格式自拟）；（</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0063B4ED">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w:t>
            </w:r>
            <w:r>
              <w:rPr>
                <w:rFonts w:hint="eastAsia" w:ascii="宋体" w:hAnsi="宋体"/>
                <w:color w:val="000000" w:themeColor="text1"/>
                <w:szCs w:val="21"/>
                <w:highlight w:val="none"/>
                <w14:textFill>
                  <w14:solidFill>
                    <w14:schemeClr w14:val="tx1"/>
                  </w14:solidFill>
                </w14:textFill>
              </w:rPr>
              <w:t>标保证金提交凭证；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468E9215">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7.货物配置清单（均不含报价）（格式后附）；（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52E58F1C">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37156454">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9.对应采购需求的技术要求、商务要求提供的其他文件资料（格式自拟）；</w:t>
            </w:r>
          </w:p>
          <w:p w14:paraId="3745C828">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10.供应商认为需要提供的其他有关资料。</w:t>
            </w:r>
          </w:p>
          <w:p w14:paraId="5FFA9165">
            <w:pPr>
              <w:wordWrap w:val="0"/>
              <w:snapToGrid w:val="0"/>
              <w:spacing w:line="360" w:lineRule="auto"/>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注：以上标明“必须提供”材料复印件的，必须加盖供应商</w:t>
            </w:r>
            <w:r>
              <w:rPr>
                <w:rFonts w:hint="eastAsia" w:ascii="宋体" w:hAnsi="宋体"/>
                <w:b/>
                <w:bCs/>
                <w:color w:val="000000" w:themeColor="text1"/>
                <w:szCs w:val="21"/>
                <w:highlight w:val="none"/>
                <w14:textFill>
                  <w14:solidFill>
                    <w14:schemeClr w14:val="tx1"/>
                  </w14:solidFill>
                </w14:textFill>
              </w:rPr>
              <w:t>电子签章</w:t>
            </w:r>
            <w:r>
              <w:rPr>
                <w:rFonts w:hint="eastAsia"/>
                <w:b/>
                <w:bCs/>
                <w:color w:val="000000" w:themeColor="text1"/>
                <w:highlight w:val="none"/>
                <w14:textFill>
                  <w14:solidFill>
                    <w14:schemeClr w14:val="tx1"/>
                  </w14:solidFill>
                </w14:textFill>
              </w:rPr>
              <w:t>；必须提供的材料在第五章“响应文件格式”中 有要求法定代表人或委托代理人签字的，必须由法定代表人或委托代理人签字，否则响应文件按无效响应处理</w:t>
            </w:r>
            <w:r>
              <w:rPr>
                <w:rFonts w:hint="eastAsia"/>
                <w:b/>
                <w:bCs/>
                <w:color w:val="000000" w:themeColor="text1"/>
                <w:highlight w:val="none"/>
                <w:lang w:eastAsia="zh-CN"/>
                <w14:textFill>
                  <w14:solidFill>
                    <w14:schemeClr w14:val="tx1"/>
                  </w14:solidFill>
                </w14:textFill>
              </w:rPr>
              <w:t>。</w:t>
            </w:r>
          </w:p>
        </w:tc>
      </w:tr>
      <w:tr w14:paraId="13AD9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9941EF">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7AC3C960">
            <w:pPr>
              <w:wordWrap w:val="0"/>
              <w:snapToGrid w:val="0"/>
              <w:spacing w:line="400" w:lineRule="exact"/>
              <w:ind w:right="-8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竞标报价为全包价，包括但不限于产品供货、备件备品费、相关附件、专用工具费、材料费、运输费、装卸费、安装费、调试费、验收费、保险费、售后服务费、税费、人工费、信息系统端口接入费、技术培训服务费（含差旅费、住宿费等）</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车辆运输费、车辆保险费、车辆入户手续费、车辆购置税等</w:t>
            </w:r>
            <w:r>
              <w:rPr>
                <w:rFonts w:hint="eastAsia" w:ascii="宋体" w:hAnsi="宋体"/>
                <w:color w:val="000000" w:themeColor="text1"/>
                <w:highlight w:val="none"/>
                <w14:textFill>
                  <w14:solidFill>
                    <w14:schemeClr w14:val="tx1"/>
                  </w14:solidFill>
                </w14:textFill>
              </w:rPr>
              <w:t>验收要求所需的相关试验及检测费用、</w:t>
            </w:r>
            <w:r>
              <w:rPr>
                <w:rFonts w:hint="eastAsia" w:ascii="宋体" w:hAnsi="宋体"/>
                <w:color w:val="000000" w:themeColor="text1"/>
                <w:highlight w:val="none"/>
                <w:lang w:eastAsia="zh-CN"/>
                <w14:textFill>
                  <w14:solidFill>
                    <w14:schemeClr w14:val="tx1"/>
                  </w14:solidFill>
                </w14:textFill>
              </w:rPr>
              <w:t>质保期</w:t>
            </w:r>
            <w:r>
              <w:rPr>
                <w:rFonts w:hint="eastAsia" w:ascii="宋体" w:hAnsi="宋体"/>
                <w:color w:val="000000" w:themeColor="text1"/>
                <w:highlight w:val="none"/>
                <w14:textFill>
                  <w14:solidFill>
                    <w14:schemeClr w14:val="tx1"/>
                  </w14:solidFill>
                </w14:textFill>
              </w:rPr>
              <w:t>的包修包换的费用、</w:t>
            </w:r>
            <w:r>
              <w:rPr>
                <w:rFonts w:hint="eastAsia" w:ascii="宋体" w:hAnsi="宋体"/>
                <w:color w:val="000000" w:themeColor="text1"/>
                <w:highlight w:val="none"/>
                <w:lang w:eastAsia="zh-CN"/>
                <w14:textFill>
                  <w14:solidFill>
                    <w14:schemeClr w14:val="tx1"/>
                  </w14:solidFill>
                </w14:textFill>
              </w:rPr>
              <w:t>合同实施过程中、</w:t>
            </w:r>
            <w:r>
              <w:rPr>
                <w:rFonts w:hint="eastAsia" w:ascii="宋体" w:hAnsi="宋体"/>
                <w:color w:val="000000" w:themeColor="text1"/>
                <w:highlight w:val="none"/>
                <w14:textFill>
                  <w14:solidFill>
                    <w14:schemeClr w14:val="tx1"/>
                  </w14:solidFill>
                </w14:textFill>
              </w:rPr>
              <w:t>完成本项目内容所需的一切费用。即在合同实施时采购人认为项目的全部费用已包括在报价中，采购人不再支付报价以外的其他费用。供应商负责工人人身、设备安全责任，验收前，设备丢失自行负责。</w:t>
            </w:r>
          </w:p>
        </w:tc>
      </w:tr>
      <w:tr w14:paraId="45BC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9E878F">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0384A6D7">
            <w:pPr>
              <w:pStyle w:val="7"/>
              <w:widowControl w:val="0"/>
              <w:tabs>
                <w:tab w:val="clear" w:pos="454"/>
              </w:tabs>
              <w:wordWrap w:val="0"/>
              <w:snapToGrid w:val="0"/>
              <w:spacing w:afterLines="0" w:line="360" w:lineRule="auto"/>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7FDB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C72925">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404AE434">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□本项目不收取竞标保证金。</w:t>
            </w:r>
          </w:p>
          <w:p w14:paraId="5368560D">
            <w:pPr>
              <w:wordWrap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☑本项目收取竞标保证金，具体规定如下：</w:t>
            </w:r>
          </w:p>
          <w:p w14:paraId="23FFBB56">
            <w:pPr>
              <w:wordWrap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竞标保证金为：人民币</w:t>
            </w:r>
            <w:r>
              <w:rPr>
                <w:rFonts w:hint="eastAsia" w:ascii="宋体" w:hAnsi="宋体" w:cs="宋体"/>
                <w:color w:val="000000" w:themeColor="text1"/>
                <w:kern w:val="0"/>
                <w:szCs w:val="21"/>
                <w:highlight w:val="none"/>
                <w:lang w:val="en-US" w:eastAsia="zh-CN"/>
                <w14:textFill>
                  <w14:solidFill>
                    <w14:schemeClr w14:val="tx1"/>
                  </w14:solidFill>
                </w14:textFill>
              </w:rPr>
              <w:t>壹万元整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000.00）。</w:t>
            </w:r>
          </w:p>
          <w:p w14:paraId="6920AEA6">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竞标保证金的交纳方式：银行转账、支票、汇票、本票或者银行、保险机构出具的保函</w:t>
            </w:r>
            <w:r>
              <w:rPr>
                <w:rFonts w:hint="eastAsia" w:ascii="宋体" w:hAnsi="宋体"/>
                <w:color w:val="000000" w:themeColor="text1"/>
                <w:szCs w:val="21"/>
                <w:highlight w:val="none"/>
                <w14:textFill>
                  <w14:solidFill>
                    <w14:schemeClr w14:val="tx1"/>
                  </w14:solidFill>
                </w14:textFill>
              </w:rPr>
              <w:t>（包含电子保函）</w:t>
            </w:r>
            <w:r>
              <w:rPr>
                <w:rFonts w:hint="eastAsia" w:ascii="宋体" w:hAnsi="宋体" w:cs="宋体"/>
                <w:color w:val="000000" w:themeColor="text1"/>
                <w:kern w:val="0"/>
                <w:szCs w:val="21"/>
                <w:highlight w:val="none"/>
                <w14:textFill>
                  <w14:solidFill>
                    <w14:schemeClr w14:val="tx1"/>
                  </w14:solidFill>
                </w14:textFill>
              </w:rPr>
              <w:t>，禁止采用现钞方式。采用银行转账方式的，在响应文件提交截止时间前交至指定账户并且到账（</w:t>
            </w:r>
            <w:r>
              <w:rPr>
                <w:rFonts w:hint="eastAsia" w:ascii="宋体" w:hAnsi="宋体" w:cs="宋体"/>
                <w:color w:val="000000" w:themeColor="text1"/>
                <w:kern w:val="0"/>
                <w:szCs w:val="21"/>
                <w:highlight w:val="none"/>
                <w:u w:val="single"/>
                <w14:textFill>
                  <w14:solidFill>
                    <w14:schemeClr w14:val="tx1"/>
                  </w14:solidFill>
                </w14:textFill>
              </w:rPr>
              <w:t>开户名称：云之龙咨询集团有限公司钦州分公司；开户银行：中信银行南宁东葛支行；银行账号：8113 0010 1460 0074 523</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电子保函</w:t>
            </w:r>
            <w:r>
              <w:rPr>
                <w:rFonts w:hint="eastAsia" w:ascii="宋体" w:hAnsi="宋体"/>
                <w:color w:val="000000" w:themeColor="text1"/>
                <w:szCs w:val="21"/>
                <w:highlight w:val="none"/>
                <w:lang w:eastAsia="zh-CN"/>
                <w14:textFill>
                  <w14:solidFill>
                    <w14:schemeClr w14:val="tx1"/>
                  </w14:solidFill>
                </w14:textFill>
              </w:rPr>
              <w:t>无需提供</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。否则视为无效竞标保证金。</w:t>
            </w:r>
          </w:p>
          <w:p w14:paraId="32B2747D">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4EBC537C">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w:t>
            </w:r>
          </w:p>
          <w:p w14:paraId="0AE220E0">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竞标保证金采用支票、汇票、本票或者银行、保险机构出具的保函（包含电子保函）交纳方式的，供应商应将支票、汇票、本票或者银行、保险机构出具的保函（包含电子保函）的复印件作为竞标保证金提交凭证，放置于</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。供应商必须</w:t>
            </w:r>
            <w:r>
              <w:rPr>
                <w:rFonts w:hint="eastAsia"/>
                <w:color w:val="000000" w:themeColor="text1"/>
                <w:highlight w:val="none"/>
                <w14:textFill>
                  <w14:solidFill>
                    <w14:schemeClr w14:val="tx1"/>
                  </w14:solidFill>
                </w14:textFill>
              </w:rPr>
              <w:t>在响应文件提交截止时间前采用现场或邮寄方式（现场提交地址：</w:t>
            </w:r>
            <w:r>
              <w:rPr>
                <w:rFonts w:hint="eastAsia"/>
                <w:color w:val="000000" w:themeColor="text1"/>
                <w:highlight w:val="none"/>
                <w:u w:val="single"/>
                <w14:textFill>
                  <w14:solidFill>
                    <w14:schemeClr w14:val="tx1"/>
                  </w14:solidFill>
                </w14:textFill>
              </w:rPr>
              <w:t>广西钦州市子材东大街19号奥林名城8号楼8层云之龙咨询集团有限公司</w:t>
            </w:r>
            <w:r>
              <w:rPr>
                <w:rFonts w:hint="eastAsia"/>
                <w:color w:val="000000" w:themeColor="text1"/>
                <w:highlight w:val="none"/>
                <w14:textFill>
                  <w14:solidFill>
                    <w14:schemeClr w14:val="tx1"/>
                  </w14:solidFill>
                </w14:textFill>
              </w:rPr>
              <w:t>；邮寄地址：</w:t>
            </w:r>
            <w:r>
              <w:rPr>
                <w:rFonts w:hint="eastAsia"/>
                <w:color w:val="000000" w:themeColor="text1"/>
                <w:highlight w:val="none"/>
                <w:u w:val="single"/>
                <w14:textFill>
                  <w14:solidFill>
                    <w14:schemeClr w14:val="tx1"/>
                  </w14:solidFill>
                </w14:textFill>
              </w:rPr>
              <w:t>广西钦州市子材东大街19号奥林名城8号楼8层云之龙咨询集团有限公司</w:t>
            </w:r>
            <w:r>
              <w:rPr>
                <w:rFonts w:hint="eastAsia"/>
                <w:color w:val="000000" w:themeColor="text1"/>
                <w:highlight w:val="none"/>
                <w14:textFill>
                  <w14:solidFill>
                    <w14:schemeClr w14:val="tx1"/>
                  </w14:solidFill>
                </w14:textFill>
              </w:rPr>
              <w:t>，收件人：</w:t>
            </w:r>
            <w:r>
              <w:rPr>
                <w:rFonts w:hint="eastAsia"/>
                <w:color w:val="000000" w:themeColor="text1"/>
                <w:highlight w:val="none"/>
                <w:u w:val="single"/>
                <w14:textFill>
                  <w14:solidFill>
                    <w14:schemeClr w14:val="tx1"/>
                  </w14:solidFill>
                </w14:textFill>
              </w:rPr>
              <w:t>黄洁年</w:t>
            </w:r>
            <w:r>
              <w:rPr>
                <w:rFonts w:hint="eastAsia"/>
                <w:color w:val="000000" w:themeColor="text1"/>
                <w:highlight w:val="none"/>
                <w14:textFill>
                  <w14:solidFill>
                    <w14:schemeClr w14:val="tx1"/>
                  </w14:solidFill>
                </w14:textFill>
              </w:rPr>
              <w:t>，联系方式：</w:t>
            </w:r>
            <w:r>
              <w:rPr>
                <w:rFonts w:hint="eastAsia"/>
                <w:color w:val="000000" w:themeColor="text1"/>
                <w:highlight w:val="none"/>
                <w:u w:val="single"/>
                <w14:textFill>
                  <w14:solidFill>
                    <w14:schemeClr w14:val="tx1"/>
                  </w14:solidFill>
                </w14:textFill>
              </w:rPr>
              <w:t xml:space="preserve"> 0777-5619366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电子保函</w:t>
            </w:r>
            <w:r>
              <w:rPr>
                <w:rFonts w:hint="eastAsia" w:ascii="宋体" w:hAnsi="宋体"/>
                <w:color w:val="000000" w:themeColor="text1"/>
                <w:szCs w:val="21"/>
                <w:highlight w:val="none"/>
                <w:lang w:eastAsia="zh-CN"/>
                <w14:textFill>
                  <w14:solidFill>
                    <w14:schemeClr w14:val="tx1"/>
                  </w14:solidFill>
                </w14:textFill>
              </w:rPr>
              <w:t>无需提供</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原件提交给采购人或者采购代理机构，由采购人或者采购代理机构向供应商出具回执（邮寄方式的除外），并妥善保管。</w:t>
            </w:r>
          </w:p>
          <w:p w14:paraId="3D910F56">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18702C7D">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1.竞标保证金在响应文件提交截止时间后提交的，或者不按规定交纳方式交纳的，或者未足额交纳的[包含保函（包含电子保函）额度不足的]，视为无效竞标保证金。</w:t>
            </w:r>
          </w:p>
          <w:p w14:paraId="6110F48C">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2.供应商采用现钞方式或者从个人账户（自然人竞标除外）转出的竞标保证金，视为无效竞标保证金。</w:t>
            </w:r>
          </w:p>
          <w:p w14:paraId="011D6437">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3.支票、汇票或者本票出现无效或者背书情形的，视为无效竞标保证金。</w:t>
            </w:r>
          </w:p>
          <w:p w14:paraId="6AC18C28">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4.保函（包含电子保函）有效期低于竞标有效期的，视为无效竞标保证金。</w:t>
            </w:r>
          </w:p>
          <w:p w14:paraId="01A719E6">
            <w:pPr>
              <w:wordWrap w:val="0"/>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5.竞标保证金采用银行、保险机构出具的保函为有条件保函（包含电子保函）的，视为无效竞标保证金。</w:t>
            </w:r>
          </w:p>
        </w:tc>
      </w:tr>
      <w:tr w14:paraId="03D0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0B4B4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7912" w:type="dxa"/>
            <w:vAlign w:val="center"/>
          </w:tcPr>
          <w:p w14:paraId="492DFF2D">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tc>
      </w:tr>
      <w:tr w14:paraId="2B80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362FF6">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555DF35D">
            <w:pPr>
              <w:wordWrap w:val="0"/>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响应文件提交起止时间</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获取采购文件后至</w:t>
            </w:r>
            <w:r>
              <w:rPr>
                <w:rFonts w:hint="eastAsia" w:ascii="宋体" w:hAnsi="宋体"/>
                <w:color w:val="000000" w:themeColor="text1"/>
                <w:szCs w:val="21"/>
                <w:highlight w:val="none"/>
                <w:u w:val="single"/>
                <w:lang w:eastAsia="zh-CN"/>
                <w14:textFill>
                  <w14:solidFill>
                    <w14:schemeClr w14:val="tx1"/>
                  </w14:solidFill>
                </w14:textFill>
              </w:rPr>
              <w:t>2025年12月3日15时30分</w:t>
            </w:r>
            <w:r>
              <w:rPr>
                <w:rFonts w:hint="eastAsia" w:ascii="宋体" w:hAnsi="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14:textFill>
                  <w14:solidFill>
                    <w14:schemeClr w14:val="tx1"/>
                  </w14:solidFill>
                </w14:textFill>
              </w:rPr>
              <w:t>。</w:t>
            </w:r>
          </w:p>
          <w:p w14:paraId="5BECF10F">
            <w:pPr>
              <w:wordWrap w:val="0"/>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响应文件提交截止时间：详见竞争性谈判公告。</w:t>
            </w:r>
          </w:p>
          <w:p w14:paraId="7B9658D1">
            <w:pPr>
              <w:wordWrap w:val="0"/>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响应文件提交地点：详见竞争性谈判公告。</w:t>
            </w:r>
          </w:p>
        </w:tc>
      </w:tr>
      <w:tr w14:paraId="1B97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66DB9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5D424EF0">
            <w:pPr>
              <w:wordWrap w:val="0"/>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谈判小组的人数：</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人。</w:t>
            </w:r>
          </w:p>
        </w:tc>
      </w:tr>
      <w:tr w14:paraId="520B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351A25">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17E5C6C7">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首次响应文件开启时间详见“竞争性谈判公告”</w:t>
            </w:r>
          </w:p>
          <w:p w14:paraId="1011DD85">
            <w:pPr>
              <w:wordWrap w:val="0"/>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ascii="宋体" w:hAnsi="宋体"/>
                <w:color w:val="000000" w:themeColor="text1"/>
                <w:highlight w:val="none"/>
                <w:u w:val="singl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分</w:t>
            </w:r>
            <w:r>
              <w:rPr>
                <w:rFonts w:hint="eastAsia" w:hAnsi="宋体"/>
                <w:color w:val="000000" w:themeColor="text1"/>
                <w:highlight w:val="none"/>
                <w14:textFill>
                  <w14:solidFill>
                    <w14:schemeClr w14:val="tx1"/>
                  </w14:solidFill>
                </w14:textFill>
              </w:rPr>
              <w:t>钟</w:t>
            </w:r>
          </w:p>
        </w:tc>
      </w:tr>
      <w:tr w14:paraId="29A8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BB4424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p>
        </w:tc>
        <w:tc>
          <w:tcPr>
            <w:tcW w:w="7912" w:type="dxa"/>
            <w:vAlign w:val="center"/>
          </w:tcPr>
          <w:p w14:paraId="3FBD159E">
            <w:pPr>
              <w:wordWrap w:val="0"/>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评审价相同时，按照最后报价由低到高顺序依次推荐；最后报价相同时，按节能、环保产品累计金额由高到低顺序依次推荐；节能、环保产品累计金额也相同时，按以下原则确定成交候选人的顺序：</w:t>
            </w:r>
          </w:p>
          <w:p w14:paraId="4DC78A6B">
            <w:pPr>
              <w:wordWrap w:val="0"/>
              <w:spacing w:line="360" w:lineRule="auto"/>
              <w:contextualSpacing/>
              <w:rPr>
                <w:rFonts w:ascii="宋体" w:hAnsi="宋体" w:cs="宋体"/>
                <w:color w:val="000000" w:themeColor="text1"/>
                <w:szCs w:val="21"/>
                <w:highlight w:val="none"/>
                <w14:textFill>
                  <w14:solidFill>
                    <w14:schemeClr w14:val="tx1"/>
                  </w14:solidFill>
                </w14:textFill>
              </w:rPr>
            </w:pPr>
            <w:r>
              <w:rPr>
                <w:rFonts w:ascii="Wingdings 2" w:hAnsi="Wingdings 2"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带“▲”的实质性要求正偏离项数多的优先、均无正偏离或者正偏离项数一致时负偏离项数少的优先、质保期长优先、交货期短优先、故障响应时间短优先的顺序推荐。</w:t>
            </w:r>
          </w:p>
          <w:p w14:paraId="4E9B22FD">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□由谈判小组推荐代表随机抽取。</w:t>
            </w:r>
          </w:p>
        </w:tc>
      </w:tr>
      <w:tr w14:paraId="4AD3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F01BB50">
            <w:pPr>
              <w:wordWrap w:val="0"/>
              <w:spacing w:line="360" w:lineRule="auto"/>
              <w:jc w:val="center"/>
              <w:rPr>
                <w:rFonts w:ascii="宋体" w:hAnsi="宋体" w:cs="宋体"/>
                <w:color w:val="000000" w:themeColor="text1"/>
                <w:szCs w:val="21"/>
                <w:highlight w:val="none"/>
                <w14:textFill>
                  <w14:solidFill>
                    <w14:schemeClr w14:val="tx1"/>
                  </w14:solidFill>
                </w14:textFill>
              </w:rPr>
            </w:pPr>
          </w:p>
        </w:tc>
        <w:tc>
          <w:tcPr>
            <w:tcW w:w="7912" w:type="dxa"/>
            <w:vAlign w:val="center"/>
          </w:tcPr>
          <w:p w14:paraId="4737330A">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1867AD7F">
            <w:pPr>
              <w:pStyle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标准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参数及要求</w:t>
            </w:r>
            <w:r>
              <w:rPr>
                <w:rFonts w:hint="eastAsia"/>
                <w:color w:val="000000" w:themeColor="text1"/>
                <w:highlight w:val="none"/>
                <w:lang w:val="en-US" w:eastAsia="zh-CN"/>
                <w14:textFill>
                  <w14:solidFill>
                    <w14:schemeClr w14:val="tx1"/>
                  </w14:solidFill>
                </w14:textFill>
              </w:rPr>
              <w:t>除外</w:t>
            </w:r>
            <w:r>
              <w:rPr>
                <w:rFonts w:hint="eastAsia" w:ascii="宋体" w:hAnsi="宋体" w:cs="宋体"/>
                <w:color w:val="000000" w:themeColor="text1"/>
                <w:szCs w:val="21"/>
                <w:highlight w:val="none"/>
                <w14:textFill>
                  <w14:solidFill>
                    <w14:schemeClr w14:val="tx1"/>
                  </w14:solidFill>
                </w14:textFill>
              </w:rPr>
              <w:t>。</w:t>
            </w:r>
          </w:p>
        </w:tc>
      </w:tr>
      <w:tr w14:paraId="14F1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813C28">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718DA822">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本项目不收取履约保证金。</w:t>
            </w:r>
          </w:p>
          <w:p w14:paraId="479A5343">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本项目收取履约保证金，具体规定如下：</w:t>
            </w:r>
          </w:p>
          <w:p w14:paraId="1ADD794F">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履约保证金金额：按成交金额的</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成交供应商被认定享受中小微企业政策扶持，按成交金额的</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215A4317">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1B963597">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w:t>
            </w:r>
            <w:r>
              <w:rPr>
                <w:rFonts w:hint="eastAsia" w:ascii="宋体" w:hAnsi="宋体"/>
                <w:color w:val="000000" w:themeColor="text1"/>
                <w:szCs w:val="21"/>
                <w:highlight w:val="none"/>
                <w:lang w:val="en-US" w:eastAsia="zh-CN"/>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《成交通知书》发出后、签订合同前</w:t>
            </w:r>
            <w:r>
              <w:rPr>
                <w:rFonts w:hint="eastAsia" w:ascii="宋体" w:hAnsi="宋体"/>
                <w:color w:val="000000" w:themeColor="text1"/>
                <w:szCs w:val="21"/>
                <w:highlight w:val="none"/>
                <w:u w:val="single"/>
                <w14:textFill>
                  <w14:solidFill>
                    <w14:schemeClr w14:val="tx1"/>
                  </w14:solidFill>
                </w14:textFill>
              </w:rPr>
              <w:t>。</w:t>
            </w:r>
          </w:p>
          <w:p w14:paraId="1833AA17">
            <w:pPr>
              <w:wordWrap w:val="0"/>
              <w:autoSpaceDE w:val="0"/>
              <w:autoSpaceDN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履约保证金退付方式、时间及条件：</w:t>
            </w:r>
            <w:r>
              <w:rPr>
                <w:rFonts w:hint="eastAsia" w:ascii="宋体" w:hAnsi="宋体"/>
                <w:color w:val="000000" w:themeColor="text1"/>
                <w:szCs w:val="21"/>
                <w:highlight w:val="none"/>
                <w:u w:val="single"/>
                <w14:textFill>
                  <w14:solidFill>
                    <w14:schemeClr w14:val="tx1"/>
                  </w14:solidFill>
                </w14:textFill>
              </w:rPr>
              <w:t>合同签订后，如成交供应商按合同履约的，并按照售后服务要求履行承诺且无质量问题的，提供自验收合格之日起完成3年上门调律与全面维护服务后，由成交供应商向采购人发出</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款函，采购人自收到齐全的</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款材料之日起十个工作日内向成交供应商支付（无息）。如成交供应商不按双方签订的合同履约的，履约保证金不予退还，履约保证金不足以赔偿实际损失的，按实际损失赔偿。</w:t>
            </w:r>
          </w:p>
          <w:p w14:paraId="4E6A2554">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履约保证金指定账户：</w:t>
            </w:r>
          </w:p>
          <w:p w14:paraId="7EFDFAFA">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户名:</w:t>
            </w:r>
          </w:p>
          <w:p w14:paraId="57B66FB5">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账号:</w:t>
            </w:r>
          </w:p>
          <w:p w14:paraId="0110F716">
            <w:pPr>
              <w:wordWrap w:val="0"/>
              <w:spacing w:line="360" w:lineRule="auto"/>
              <w:contextualSpacing/>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开户银行:</w:t>
            </w:r>
          </w:p>
          <w:p w14:paraId="0E262AA1">
            <w:pPr>
              <w:wordWrap w:val="0"/>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652BC218">
            <w:pPr>
              <w:wordWrap w:val="0"/>
              <w:spacing w:line="360" w:lineRule="auto"/>
              <w:contextualSpacing/>
              <w:rPr>
                <w:rFonts w:ascii="宋体" w:hAnsi="宋体" w:cs="宋体"/>
                <w:b/>
                <w:color w:val="000000" w:themeColor="text1"/>
                <w:szCs w:val="21"/>
                <w:highlight w:val="none"/>
                <w14:textFill>
                  <w14:solidFill>
                    <w14:schemeClr w14:val="tx1"/>
                  </w14:solidFill>
                </w14:textFill>
              </w:rPr>
            </w:pPr>
            <w:bookmarkStart w:id="57" w:name="_Hlk54170335"/>
            <w:bookmarkEnd w:id="57"/>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w:t>
            </w:r>
          </w:p>
          <w:p w14:paraId="15BCEAE5">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履约保证金不足额缴纳的，或者银行、保险机构出具的保函额度不足的或者保函有效期低于合同履行期限（即签订采购合同之日起至履行完合同约定的权利及义务之日止）的，不予签订合同。</w:t>
            </w:r>
          </w:p>
          <w:p w14:paraId="08F480BF">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6D297663">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4C52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92650B">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.1</w:t>
            </w:r>
          </w:p>
        </w:tc>
        <w:tc>
          <w:tcPr>
            <w:tcW w:w="7912" w:type="dxa"/>
            <w:vAlign w:val="center"/>
          </w:tcPr>
          <w:p w14:paraId="6073CB4B">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52B16692">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委托代理人负责签订合同的，须携带成交供应商营业执照复印件、成交通知书原件、授权委托书及委托代理人身份证原件等其他资格证件。</w:t>
            </w:r>
          </w:p>
          <w:p w14:paraId="28FDFEE4">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法定代表人负责签订合同的，须携带成交供应商营业执照复印件、成交通知书原件、法定代表人身份证明原件及身份证原件等其他证明材料。</w:t>
            </w:r>
          </w:p>
        </w:tc>
      </w:tr>
      <w:tr w14:paraId="152E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381EF6">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491B85D4">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3291DFF3">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质疑联系部门及联系方式：云之龙咨询集团有限公司钦州分公司项目部</w:t>
            </w:r>
          </w:p>
          <w:p w14:paraId="419C4C3A">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联系电话：0777-5619366</w:t>
            </w:r>
          </w:p>
          <w:p w14:paraId="01870FAA">
            <w:pPr>
              <w:wordWrap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通讯地址：云之龙咨询集团有限公司钦州分公司（广西钦州市子材东大街19号奥林名城8号楼8层）</w:t>
            </w:r>
          </w:p>
          <w:p w14:paraId="594ADBE0">
            <w:pPr>
              <w:wordWrap w:val="0"/>
              <w:snapToGrid w:val="0"/>
              <w:spacing w:line="360" w:lineRule="auto"/>
              <w:rPr>
                <w:rFonts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业务时间：工作日每天上午8时00分到12时00分，下午3时00分到6时 00分，双休日和法定节假日不办理业务。</w:t>
            </w:r>
          </w:p>
        </w:tc>
      </w:tr>
      <w:tr w14:paraId="0EFB4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992" w:type="dxa"/>
            <w:vAlign w:val="center"/>
          </w:tcPr>
          <w:p w14:paraId="632BFE13">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p>
        </w:tc>
        <w:tc>
          <w:tcPr>
            <w:tcW w:w="7912" w:type="dxa"/>
            <w:vAlign w:val="center"/>
          </w:tcPr>
          <w:p w14:paraId="5F33138B">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1.采购代理费支付方式：</w:t>
            </w:r>
          </w:p>
          <w:p w14:paraId="4B4CCC22">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本项目代理服务费由</w:t>
            </w:r>
            <w:r>
              <w:rPr>
                <w:rFonts w:hint="eastAsia" w:ascii="宋体" w:hAnsi="宋体" w:cs="宋体"/>
                <w:color w:val="000000" w:themeColor="text1"/>
                <w:kern w:val="0"/>
                <w:szCs w:val="21"/>
                <w:highlight w:val="none"/>
                <w:u w:val="single"/>
                <w14:textFill>
                  <w14:solidFill>
                    <w14:schemeClr w14:val="tx1"/>
                  </w14:solidFill>
                </w14:textFill>
              </w:rPr>
              <w:t>成交供应商</w:t>
            </w:r>
            <w:r>
              <w:rPr>
                <w:rFonts w:hint="eastAsia" w:ascii="宋体" w:hAnsi="宋体" w:cs="宋体"/>
                <w:color w:val="000000" w:themeColor="text1"/>
                <w:kern w:val="0"/>
                <w:szCs w:val="21"/>
                <w:highlight w:val="none"/>
                <w14:textFill>
                  <w14:solidFill>
                    <w14:schemeClr w14:val="tx1"/>
                  </w14:solidFill>
                </w14:textFill>
              </w:rPr>
              <w:t>一次性向采购代理机构支付。</w:t>
            </w:r>
          </w:p>
          <w:p w14:paraId="08813C99">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2.采购代理费收取标准：</w:t>
            </w:r>
          </w:p>
          <w:p w14:paraId="163BD581">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以预算金额为计费额，按本须知正文第</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2.</w:t>
            </w: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条规定的收费计算标准</w:t>
            </w:r>
            <w:r>
              <w:rPr>
                <w:rFonts w:hint="eastAsia" w:ascii="宋体" w:hAnsi="宋体" w:cs="宋体"/>
                <w:b/>
                <w:color w:val="000000" w:themeColor="text1"/>
                <w:kern w:val="0"/>
                <w:szCs w:val="21"/>
                <w:highlight w:val="none"/>
                <w14:textFill>
                  <w14:solidFill>
                    <w14:schemeClr w14:val="tx1"/>
                  </w14:solidFill>
                </w14:textFill>
              </w:rPr>
              <w:t>（货物类）</w:t>
            </w:r>
            <w:r>
              <w:rPr>
                <w:rFonts w:hint="eastAsia" w:ascii="宋体" w:hAnsi="宋体" w:cs="宋体"/>
                <w:color w:val="000000" w:themeColor="text1"/>
                <w:kern w:val="0"/>
                <w:szCs w:val="21"/>
                <w:highlight w:val="none"/>
                <w14:textFill>
                  <w14:solidFill>
                    <w14:schemeClr w14:val="tx1"/>
                  </w14:solidFill>
                </w14:textFill>
              </w:rPr>
              <w:t>采用差额定率累进法计算出收费基准价格，采购代理收费以收费基准价格收取。</w:t>
            </w:r>
          </w:p>
          <w:p w14:paraId="6835E1BC">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3.采购代理费收取银行账户</w:t>
            </w:r>
          </w:p>
          <w:p w14:paraId="4EAC755C">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开户名称：云之龙咨询集团有限公司钦州分公司；</w:t>
            </w:r>
          </w:p>
          <w:p w14:paraId="158349E4">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开户银行：中信银行南宁东葛支行；</w:t>
            </w:r>
          </w:p>
          <w:p w14:paraId="75B0EA2D">
            <w:pPr>
              <w:wordWrap w:val="0"/>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银行账号：8113 0010 1330 0157 979；</w:t>
            </w:r>
          </w:p>
          <w:p w14:paraId="26D540AF">
            <w:pPr>
              <w:pStyle w:val="14"/>
              <w:wordWrap w:val="0"/>
              <w:snapToGrid w:val="0"/>
              <w:spacing w:line="360" w:lineRule="auto"/>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行号：3026 1102 9137。</w:t>
            </w:r>
          </w:p>
        </w:tc>
      </w:tr>
      <w:tr w14:paraId="08F09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BBD6C8">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3.1</w:t>
            </w:r>
          </w:p>
        </w:tc>
        <w:tc>
          <w:tcPr>
            <w:tcW w:w="7912" w:type="dxa"/>
            <w:vAlign w:val="center"/>
          </w:tcPr>
          <w:p w14:paraId="7F3CF512">
            <w:pPr>
              <w:pStyle w:val="14"/>
              <w:wordWrap w:val="0"/>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解释：</w:t>
            </w:r>
            <w:r>
              <w:rPr>
                <w:rFonts w:hAnsi="宋体" w:cs="宋体"/>
                <w:color w:val="000000" w:themeColor="text1"/>
                <w:sz w:val="21"/>
                <w:highlight w:val="none"/>
                <w14:textFill>
                  <w14:solidFill>
                    <w14:schemeClr w14:val="tx1"/>
                  </w14:solidFill>
                </w14:textFill>
              </w:rPr>
              <w:t>构成本</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的各个组成文件应互为解释，互为说明；除</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中有特别规定外，仅适用于</w:t>
            </w:r>
            <w:r>
              <w:rPr>
                <w:rFonts w:hint="eastAsia" w:hAnsi="宋体" w:cs="宋体"/>
                <w:color w:val="000000" w:themeColor="text1"/>
                <w:sz w:val="21"/>
                <w:highlight w:val="none"/>
                <w14:textFill>
                  <w14:solidFill>
                    <w14:schemeClr w14:val="tx1"/>
                  </w14:solidFill>
                </w14:textFill>
              </w:rPr>
              <w:t>竞标</w:t>
            </w:r>
            <w:r>
              <w:rPr>
                <w:rFonts w:hAnsi="宋体" w:cs="宋体"/>
                <w:color w:val="000000" w:themeColor="text1"/>
                <w:sz w:val="21"/>
                <w:highlight w:val="none"/>
                <w14:textFill>
                  <w14:solidFill>
                    <w14:schemeClr w14:val="tx1"/>
                  </w14:solidFill>
                </w14:textFill>
              </w:rPr>
              <w:t>阶段的规定，按</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竞争性谈判</w:t>
            </w:r>
            <w:r>
              <w:rPr>
                <w:rFonts w:hAnsi="宋体" w:cs="宋体"/>
                <w:color w:val="000000" w:themeColor="text1"/>
                <w:sz w:val="21"/>
                <w:highlight w:val="none"/>
                <w14:textFill>
                  <w14:solidFill>
                    <w14:schemeClr w14:val="tx1"/>
                  </w14:solidFill>
                </w14:textFill>
              </w:rPr>
              <w:t>公告、</w:t>
            </w:r>
            <w:r>
              <w:rPr>
                <w:rFonts w:hint="eastAsia" w:hAnsi="宋体" w:cs="宋体"/>
                <w:color w:val="000000" w:themeColor="text1"/>
                <w:sz w:val="21"/>
                <w:highlight w:val="none"/>
                <w14:textFill>
                  <w14:solidFill>
                    <w14:schemeClr w14:val="tx1"/>
                  </w14:solidFill>
                </w14:textFill>
              </w:rPr>
              <w:t>供应商</w:t>
            </w:r>
            <w:r>
              <w:rPr>
                <w:rFonts w:hAnsi="宋体" w:cs="宋体"/>
                <w:color w:val="000000" w:themeColor="text1"/>
                <w:sz w:val="21"/>
                <w:highlight w:val="none"/>
                <w14:textFill>
                  <w14:solidFill>
                    <w14:schemeClr w14:val="tx1"/>
                  </w14:solidFill>
                </w14:textFill>
              </w:rPr>
              <w:t>须知</w:t>
            </w:r>
            <w:r>
              <w:rPr>
                <w:rFonts w:hint="eastAsia" w:hAnsi="宋体" w:cs="宋体"/>
                <w:color w:val="000000" w:themeColor="text1"/>
                <w:sz w:val="21"/>
                <w:highlight w:val="none"/>
                <w14:textFill>
                  <w14:solidFill>
                    <w14:schemeClr w14:val="tx1"/>
                  </w14:solidFill>
                </w14:textFill>
              </w:rPr>
              <w:t>、采购需求</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评审程序和评定成交的标准</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响应</w:t>
            </w:r>
            <w:r>
              <w:rPr>
                <w:rFonts w:hAnsi="宋体" w:cs="宋体"/>
                <w:color w:val="000000" w:themeColor="text1"/>
                <w:sz w:val="21"/>
                <w:highlight w:val="none"/>
                <w14:textFill>
                  <w14:solidFill>
                    <w14:schemeClr w14:val="tx1"/>
                  </w14:solidFill>
                </w14:textFill>
              </w:rPr>
              <w:t>文件格式</w:t>
            </w:r>
            <w:r>
              <w:rPr>
                <w:rFonts w:hint="eastAsia" w:hAnsi="宋体" w:cs="宋体"/>
                <w:color w:val="000000" w:themeColor="text1"/>
                <w:sz w:val="21"/>
                <w:highlight w:val="none"/>
                <w14:textFill>
                  <w14:solidFill>
                    <w14:schemeClr w14:val="tx1"/>
                  </w14:solidFill>
                </w14:textFill>
              </w:rPr>
              <w:t>、合同文本</w:t>
            </w:r>
            <w:r>
              <w:rPr>
                <w:rFonts w:hAnsi="宋体" w:cs="宋体"/>
                <w:color w:val="000000" w:themeColor="text1"/>
                <w:sz w:val="21"/>
                <w:highlight w:val="none"/>
                <w14:textFill>
                  <w14:solidFill>
                    <w14:schemeClr w14:val="tx1"/>
                  </w14:solidFill>
                </w14:textFill>
              </w:rPr>
              <w:t>的先后顺序解释；同一组成文件中就同一事项的规定或约定不一致的，以编排顺序在后者为准；同一组成文件不同版本之间有不一致的，以形成时间在后者为准；</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与同步更新的</w:t>
            </w:r>
            <w:r>
              <w:rPr>
                <w:rFonts w:hint="eastAsia" w:hAnsi="宋体" w:cs="宋体"/>
                <w:color w:val="000000" w:themeColor="text1"/>
                <w:sz w:val="21"/>
                <w:highlight w:val="none"/>
                <w14:textFill>
                  <w14:solidFill>
                    <w14:schemeClr w14:val="tx1"/>
                  </w14:solidFill>
                </w14:textFill>
              </w:rPr>
              <w:t>谈判文件</w:t>
            </w:r>
            <w:r>
              <w:rPr>
                <w:rFonts w:hAnsi="宋体" w:cs="宋体"/>
                <w:color w:val="000000" w:themeColor="text1"/>
                <w:sz w:val="21"/>
                <w:highlight w:val="none"/>
                <w14:textFill>
                  <w14:solidFill>
                    <w14:schemeClr w14:val="tx1"/>
                  </w14:solidFill>
                </w14:textFill>
              </w:rPr>
              <w:t>不一致时以</w:t>
            </w:r>
            <w:r>
              <w:rPr>
                <w:rFonts w:hint="eastAsia" w:hAnsi="宋体" w:cs="宋体"/>
                <w:color w:val="000000" w:themeColor="text1"/>
                <w:sz w:val="21"/>
                <w:highlight w:val="none"/>
                <w14:textFill>
                  <w14:solidFill>
                    <w14:schemeClr w14:val="tx1"/>
                  </w14:solidFill>
                </w14:textFill>
              </w:rPr>
              <w:t>更正公告（澄清公告）</w:t>
            </w:r>
            <w:r>
              <w:rPr>
                <w:rFonts w:hAnsi="宋体" w:cs="宋体"/>
                <w:color w:val="000000" w:themeColor="text1"/>
                <w:sz w:val="21"/>
                <w:highlight w:val="none"/>
                <w14:textFill>
                  <w14:solidFill>
                    <w14:schemeClr w14:val="tx1"/>
                  </w14:solidFill>
                </w14:textFill>
              </w:rPr>
              <w:t>为准。按本款前述规定仍不能形成结论的，由</w:t>
            </w:r>
            <w:r>
              <w:rPr>
                <w:rFonts w:hint="eastAsia" w:hAnsi="宋体" w:cs="宋体"/>
                <w:color w:val="000000" w:themeColor="text1"/>
                <w:sz w:val="21"/>
                <w:highlight w:val="none"/>
                <w14:textFill>
                  <w14:solidFill>
                    <w14:schemeClr w14:val="tx1"/>
                  </w14:solidFill>
                </w14:textFill>
              </w:rPr>
              <w:t>采购</w:t>
            </w:r>
            <w:r>
              <w:rPr>
                <w:rFonts w:hAnsi="宋体" w:cs="宋体"/>
                <w:color w:val="000000" w:themeColor="text1"/>
                <w:sz w:val="21"/>
                <w:highlight w:val="none"/>
                <w14:textFill>
                  <w14:solidFill>
                    <w14:schemeClr w14:val="tx1"/>
                  </w14:solidFill>
                </w14:textFill>
              </w:rPr>
              <w:t>人</w:t>
            </w:r>
            <w:r>
              <w:rPr>
                <w:rFonts w:hint="eastAsia" w:hAnsi="宋体" w:cs="宋体"/>
                <w:color w:val="000000" w:themeColor="text1"/>
                <w:sz w:val="21"/>
                <w:highlight w:val="none"/>
                <w14:textFill>
                  <w14:solidFill>
                    <w14:schemeClr w14:val="tx1"/>
                  </w14:solidFill>
                </w14:textFill>
              </w:rPr>
              <w:t>或者采购代理机构</w:t>
            </w:r>
            <w:r>
              <w:rPr>
                <w:rFonts w:hAnsi="宋体" w:cs="宋体"/>
                <w:color w:val="000000" w:themeColor="text1"/>
                <w:sz w:val="21"/>
                <w:highlight w:val="none"/>
                <w14:textFill>
                  <w14:solidFill>
                    <w14:schemeClr w14:val="tx1"/>
                  </w14:solidFill>
                </w14:textFill>
              </w:rPr>
              <w:t>负责解释。</w:t>
            </w:r>
          </w:p>
        </w:tc>
      </w:tr>
      <w:tr w14:paraId="60237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C1B8E9">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54641DA8">
            <w:pPr>
              <w:pStyle w:val="14"/>
              <w:wordWrap w:val="0"/>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2B6F3D89">
            <w:pPr>
              <w:pStyle w:val="14"/>
              <w:wordWrap w:val="0"/>
              <w:snapToGrid w:val="0"/>
              <w:spacing w:line="360" w:lineRule="auto"/>
              <w:rPr>
                <w:rFonts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2.本谈判文件所称的“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09CD21A6">
            <w:pPr>
              <w:pStyle w:val="14"/>
              <w:wordWrap w:val="0"/>
              <w:snapToGrid w:val="0"/>
              <w:spacing w:line="360" w:lineRule="auto"/>
              <w:rPr>
                <w:rFonts w:hAnsi="宋体" w:cs="宋体"/>
                <w:bCs/>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3.供应商为其他组织或者自然人时，本谈判文件规定的法定代表人指负责人或者自然人。本谈判文件所称负责人是指参加竞标的其他组织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w:t>
            </w:r>
            <w:r>
              <w:rPr>
                <w:rFonts w:hint="eastAsia" w:hAnsi="宋体" w:cs="宋体"/>
                <w:color w:val="000000" w:themeColor="text1"/>
                <w:sz w:val="21"/>
                <w:highlight w:val="none"/>
                <w14:textFill>
                  <w14:solidFill>
                    <w14:schemeClr w14:val="tx1"/>
                  </w14:solidFill>
                </w14:textFill>
              </w:rPr>
              <w:t>的负责人，本谈判文件所称自然人指参与竞标的自然人本人，</w:t>
            </w:r>
            <w:r>
              <w:rPr>
                <w:rFonts w:hint="eastAsia" w:hAnsi="宋体" w:cs="宋体"/>
                <w:bCs/>
                <w:color w:val="000000" w:themeColor="text1"/>
                <w:sz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75B294E4">
            <w:pPr>
              <w:pStyle w:val="14"/>
              <w:wordWrap w:val="0"/>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4.本谈判文件中描述供应商的“签字”是指供应商的法定代表人或者委托代理人亲自在文件规定签署处亲笔写上个人的名字的行为，私章、签字章、印鉴、影印等其他形式均不能代替亲笔签字。</w:t>
            </w:r>
          </w:p>
          <w:p w14:paraId="3BEC194E">
            <w:pPr>
              <w:pStyle w:val="14"/>
              <w:wordWrap w:val="0"/>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5.</w:t>
            </w:r>
            <w:r>
              <w:rPr>
                <w:rFonts w:hint="eastAsia" w:hAnsi="宋体" w:cs="宋体"/>
                <w:color w:val="000000" w:themeColor="text1"/>
                <w:sz w:val="21"/>
                <w:highlight w:val="none"/>
                <w14:textFill>
                  <w14:solidFill>
                    <w14:schemeClr w14:val="tx1"/>
                  </w14:solidFill>
                </w14:textFill>
              </w:rPr>
              <w:t>本谈判文件所称的“以上”“以下”“以内”“届满”，包括本数；所称的“不满”“超过”“以外”，不包括本数。</w:t>
            </w:r>
          </w:p>
        </w:tc>
      </w:tr>
    </w:tbl>
    <w:p w14:paraId="50CA6083">
      <w:pPr>
        <w:wordWrap w:val="0"/>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2DFA4DA9">
      <w:pPr>
        <w:wordWrap w:val="0"/>
        <w:spacing w:line="400" w:lineRule="exact"/>
        <w:jc w:val="center"/>
        <w:rPr>
          <w:rFonts w:ascii="宋体" w:hAnsi="宋体"/>
          <w:b/>
          <w:color w:val="000000" w:themeColor="text1"/>
          <w:sz w:val="32"/>
          <w:szCs w:val="32"/>
          <w:highlight w:val="none"/>
          <w14:textFill>
            <w14:solidFill>
              <w14:schemeClr w14:val="tx1"/>
            </w14:solidFill>
          </w14:textFill>
        </w:rPr>
      </w:pPr>
    </w:p>
    <w:p w14:paraId="1A222719">
      <w:pPr>
        <w:wordWrap w:val="0"/>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47093F21">
      <w:pPr>
        <w:wordWrap w:val="0"/>
        <w:spacing w:line="400" w:lineRule="exact"/>
        <w:rPr>
          <w:rFonts w:ascii="宋体" w:hAnsi="宋体"/>
          <w:color w:val="000000" w:themeColor="text1"/>
          <w:szCs w:val="21"/>
          <w:highlight w:val="none"/>
          <w14:textFill>
            <w14:solidFill>
              <w14:schemeClr w14:val="tx1"/>
            </w14:solidFill>
          </w14:textFill>
        </w:rPr>
      </w:pPr>
    </w:p>
    <w:p w14:paraId="77342564">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 适用范围</w:t>
      </w:r>
    </w:p>
    <w:p w14:paraId="725985D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16512B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本竞争性谈判文件（以下简称谈判文件）适用于本项目的所有采购程序和环节（法律、法规另有规定的，从其规定）。</w:t>
      </w:r>
    </w:p>
    <w:p w14:paraId="0CD0D739">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 定义</w:t>
      </w:r>
    </w:p>
    <w:p w14:paraId="6A9F5BE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2.1“采购人”是指依法进行采购的国家机关、事业单位、团体组织。</w:t>
      </w:r>
    </w:p>
    <w:p w14:paraId="2BD2B7D5">
      <w:pPr>
        <w:wordWrap w:val="0"/>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w:t>
      </w:r>
      <w:r>
        <w:rPr>
          <w:rFonts w:hint="eastAsia" w:ascii="宋体" w:hAnsi="宋体"/>
          <w:color w:val="000000" w:themeColor="text1"/>
          <w:szCs w:val="21"/>
          <w:highlight w:val="none"/>
          <w14:textFill>
            <w14:solidFill>
              <w14:schemeClr w14:val="tx1"/>
            </w14:solidFill>
          </w14:textFill>
        </w:rPr>
        <w:t>是指政府采购集中采购机构和集中采购机构以外的采购代理机构。</w:t>
      </w:r>
    </w:p>
    <w:p w14:paraId="2B804AC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6AD2A3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2.4“货物”是指各种形态和种类的物品，包括原材料、燃料、设备、产品等。</w:t>
      </w:r>
    </w:p>
    <w:p w14:paraId="786C502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2.5“竞标”是指按照本项目竞争性谈判公告规定的方式供应商获取谈判文件、提交响应文件并希望获得标的的行为。</w:t>
      </w:r>
    </w:p>
    <w:p w14:paraId="21B5950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2.6“售后服务” 是指包含但不限于供应商须承担的备品备件、包装、运输、装卸、保险、货到就位以及安装、调试、培训、保修和其他类似的义务。</w:t>
      </w:r>
    </w:p>
    <w:p w14:paraId="5CCB599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2.7“书面形式”是指合同书、信件和数据电文（包括电报、电传、传真、电子数据交换和电子邮件）等可以有形地表现所载内容的形式。</w:t>
      </w:r>
    </w:p>
    <w:p w14:paraId="1EDC143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2.8“响应文件”</w:t>
      </w:r>
      <w:r>
        <w:rPr>
          <w:rFonts w:hint="eastAsia" w:ascii="宋体" w:hAnsi="宋体" w:cs="宋体"/>
          <w:color w:val="000000" w:themeColor="text1"/>
          <w:spacing w:val="-6"/>
          <w:szCs w:val="21"/>
          <w:highlight w:val="none"/>
          <w14:textFill>
            <w14:solidFill>
              <w14:schemeClr w14:val="tx1"/>
            </w14:solidFill>
          </w14:textFill>
        </w:rPr>
        <w:t>是指：供应商根据本谈判文件要求，编制包含资格证明、报价、商务技术等所有内容的文件。</w:t>
      </w:r>
    </w:p>
    <w:p w14:paraId="2F52298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 “实质性要求”是指采购需求中带“▲”的条款或者不能负偏离的条款或者已经指明不满足按响应文件无效处理的条款。</w:t>
      </w:r>
    </w:p>
    <w:p w14:paraId="1889FB7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2.10“正偏离”，是指响应文件对谈判文件“采购需求”中有关条款作出优于条款要求并有利于采购人的响应情形；</w:t>
      </w:r>
    </w:p>
    <w:p w14:paraId="1B8B36B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2.11“负偏离”，是指响应文件对谈判文件“采购需求”中有关条款作出的响应不满足条款要求，导致采购人要求不能得到满足的情形。</w:t>
      </w:r>
    </w:p>
    <w:p w14:paraId="3E98C01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2.12“允许负偏离的条款”是指采购需求中的不属于“实质性要求”的条款。</w:t>
      </w:r>
    </w:p>
    <w:p w14:paraId="07ABF6E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2.13“首次报价”是指供应商提交的首次响应文件中的竞标报价。</w:t>
      </w:r>
    </w:p>
    <w:p w14:paraId="4E28807F">
      <w:pPr>
        <w:wordWrap w:val="0"/>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 供应商的资格条件</w:t>
      </w:r>
    </w:p>
    <w:p w14:paraId="59056216">
      <w:pPr>
        <w:wordWrap w:val="0"/>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749E9D7B">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 竞标费用</w:t>
      </w:r>
    </w:p>
    <w:p w14:paraId="67928A6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竞标费用：供应商应承担参与本次采购活动有关的所有费用，包括但不限于获取谈判文件、勘查现场、编制和提交响应文件、参加谈判与应答、签订合同等，不论竞标结果如何，均应自行承担。</w:t>
      </w:r>
    </w:p>
    <w:p w14:paraId="37CC25A4">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4DE5054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77DA66F5">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0AA4687C">
      <w:pPr>
        <w:pStyle w:val="5"/>
        <w:keepNext w:val="0"/>
        <w:keepLines w:val="0"/>
        <w:wordWrap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58" w:name="_Toc254970673"/>
      <w:bookmarkStart w:id="59" w:name="_Toc254970532"/>
      <w:r>
        <w:rPr>
          <w:rFonts w:hint="eastAsia" w:ascii="宋体" w:hAnsi="宋体"/>
          <w:b w:val="0"/>
          <w:color w:val="000000" w:themeColor="text1"/>
          <w:sz w:val="21"/>
          <w:szCs w:val="21"/>
          <w:highlight w:val="none"/>
          <w14:textFill>
            <w14:solidFill>
              <w14:schemeClr w14:val="tx1"/>
            </w14:solidFill>
          </w14:textFill>
        </w:rPr>
        <w:t>6.1本项目不允许转包。</w:t>
      </w:r>
    </w:p>
    <w:p w14:paraId="56BA1CE0">
      <w:pPr>
        <w:pStyle w:val="5"/>
        <w:keepNext w:val="0"/>
        <w:keepLines w:val="0"/>
        <w:wordWrap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6BFC1E6">
      <w:pPr>
        <w:pStyle w:val="5"/>
        <w:keepNext w:val="0"/>
        <w:keepLines w:val="0"/>
        <w:wordWrap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bookmarkEnd w:id="58"/>
    <w:bookmarkEnd w:id="59"/>
    <w:p w14:paraId="10723E2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p>
    <w:p w14:paraId="7656E70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0" w:name="_8.1提供相同品牌产品且通过资格审查、符合性审查的不同投标人参加同一合"/>
      <w:bookmarkEnd w:id="60"/>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"_8.1"</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7DE6D8C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非单一产品采购项目，多家供应商提供的核心产品品牌相同的，按前款规定处理。</w:t>
      </w:r>
    </w:p>
    <w:p w14:paraId="6D680B1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p w14:paraId="52C40A3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7.3供应商应仔细阅读谈判文件的所有内容，按照谈判文件的要求提交响应文件，并对所提供的全部资料的真实性承担法律责任。</w:t>
      </w:r>
    </w:p>
    <w:p w14:paraId="3D98C22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DFEE82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7.5在政府采购活动中，采购人员及相关人员与供应商有下列利害关系之一的，应当回避：</w:t>
      </w:r>
    </w:p>
    <w:p w14:paraId="7C9F898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3E5FBC9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47C5E28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52C40C2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2A9560C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58CFA4A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5E5087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7.6有下列情形之一的视为供应商相互串通竞标，响应文件将被视为无效：</w:t>
      </w:r>
    </w:p>
    <w:p w14:paraId="1CB03D1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w:t>
      </w:r>
    </w:p>
    <w:p w14:paraId="4CF13C7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5CAB5E0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39F8024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1A419BB9">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261075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（6）不同供应商的竞标保证金从同一单位或者个人账户转出。</w:t>
      </w:r>
    </w:p>
    <w:p w14:paraId="747409B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1" w:name="_Hlk54682620"/>
      <w:bookmarkEnd w:id="61"/>
      <w:r>
        <w:rPr>
          <w:rFonts w:hint="eastAsia" w:ascii="宋体" w:hAnsi="宋体" w:cs="宋体"/>
          <w:color w:val="000000" w:themeColor="text1"/>
          <w:szCs w:val="21"/>
          <w:highlight w:val="none"/>
          <w14:textFill>
            <w14:solidFill>
              <w14:schemeClr w14:val="tx1"/>
            </w14:solidFill>
          </w14:textFill>
        </w:rPr>
        <w:t>7.7供应商有下列情形之一的，属于恶意串通行为，将报同级监督管理部门：</w:t>
      </w:r>
    </w:p>
    <w:p w14:paraId="428301E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5E5BD7E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2A4FA56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6E5034C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3830D76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42FA492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7646056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7139641E">
      <w:pPr>
        <w:wordWrap w:val="0"/>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62" w:name="_Toc254970675"/>
      <w:bookmarkStart w:id="63" w:name="_Toc254970534"/>
    </w:p>
    <w:bookmarkEnd w:id="62"/>
    <w:bookmarkEnd w:id="63"/>
    <w:p w14:paraId="587FE6DD">
      <w:pPr>
        <w:wordWrap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二、谈判文件</w:t>
      </w:r>
    </w:p>
    <w:p w14:paraId="5BE9C453">
      <w:pPr>
        <w:wordWrap w:val="0"/>
        <w:spacing w:line="360" w:lineRule="auto"/>
        <w:jc w:val="center"/>
        <w:rPr>
          <w:rFonts w:ascii="宋体" w:hAnsi="宋体"/>
          <w:color w:val="000000" w:themeColor="text1"/>
          <w:szCs w:val="21"/>
          <w:highlight w:val="none"/>
          <w14:textFill>
            <w14:solidFill>
              <w14:schemeClr w14:val="tx1"/>
            </w14:solidFill>
          </w14:textFill>
        </w:rPr>
      </w:pPr>
    </w:p>
    <w:p w14:paraId="25246DC4">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8.谈判文件的构成</w:t>
      </w:r>
    </w:p>
    <w:p w14:paraId="676E269F">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（1）竞争性谈判公告；</w:t>
      </w:r>
    </w:p>
    <w:p w14:paraId="7FEF1B72">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3B37ADE6">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09B778ED">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（4）响应文件格式</w:t>
      </w:r>
    </w:p>
    <w:p w14:paraId="43ECF48E">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（5）合同文本；</w:t>
      </w:r>
    </w:p>
    <w:p w14:paraId="574BD61A">
      <w:pPr>
        <w:wordWrap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（6）评审程序和评定成交的标准；</w:t>
      </w:r>
    </w:p>
    <w:p w14:paraId="6DC793B7">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5151FF68">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供应商应认真阅读谈判文件的采购需求，如供应商对谈判文件有疑问的，如要求采购人作出澄清或者修改的，供应商尽可能在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72940C66">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10.谈判文件的澄清和修改</w:t>
      </w:r>
    </w:p>
    <w:p w14:paraId="0D3F5E06">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8191AFF">
      <w:pPr>
        <w:wordWrap w:val="0"/>
        <w:spacing w:line="360" w:lineRule="auto"/>
        <w:rPr>
          <w:rFonts w:ascii="宋体" w:hAnsi="宋体"/>
          <w:color w:val="000000" w:themeColor="text1"/>
          <w:szCs w:val="21"/>
          <w:highlight w:val="none"/>
          <w14:textFill>
            <w14:solidFill>
              <w14:schemeClr w14:val="tx1"/>
            </w14:solidFill>
          </w14:textFill>
        </w:rPr>
      </w:pPr>
    </w:p>
    <w:p w14:paraId="4D2CA3A6">
      <w:pPr>
        <w:wordWrap w:val="0"/>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三、响应文件的编制</w:t>
      </w:r>
    </w:p>
    <w:p w14:paraId="6B067F42">
      <w:pPr>
        <w:wordWrap w:val="0"/>
        <w:spacing w:line="360" w:lineRule="auto"/>
        <w:rPr>
          <w:rFonts w:ascii="宋体" w:hAnsi="宋体"/>
          <w:color w:val="000000" w:themeColor="text1"/>
          <w:szCs w:val="21"/>
          <w:highlight w:val="none"/>
          <w14:textFill>
            <w14:solidFill>
              <w14:schemeClr w14:val="tx1"/>
            </w14:solidFill>
          </w14:textFill>
        </w:rPr>
      </w:pPr>
    </w:p>
    <w:p w14:paraId="062F4FC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9BB9DF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1BA14D7F">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53A85FA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响应文件由资格证明文件、报价文件、商务技术文件三部分组成。</w:t>
      </w:r>
    </w:p>
    <w:p w14:paraId="5577FCF5">
      <w:pPr>
        <w:wordWrap w:val="0"/>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资格证明文件：详见“供应商须知前附表”</w:t>
      </w:r>
    </w:p>
    <w:p w14:paraId="6ED69E42">
      <w:pPr>
        <w:wordWrap w:val="0"/>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2报价文件：详见“供应商须知前附表”</w:t>
      </w:r>
    </w:p>
    <w:p w14:paraId="368ED03E">
      <w:pPr>
        <w:wordWrap w:val="0"/>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4A2983C6">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7673DB5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1C6BC19C">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3DB70AA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供应商没有按照谈判文件要求提供全部资料，或者供应商没有对谈判文件在各方面作出实质性响应可能导致其响应文件按无效处理，是供应商应当考虑的风险。</w:t>
      </w:r>
    </w:p>
    <w:p w14:paraId="11D646B1">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088CFDB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15.1竞标报价应按谈判文件中“竞标报价表”格式填写。</w:t>
      </w:r>
    </w:p>
    <w:p w14:paraId="5D0441A4">
      <w:pPr>
        <w:tabs>
          <w:tab w:val="left" w:pos="2492"/>
        </w:tabs>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15.2竞标报价的内容详见“供应商须知前附表”。</w:t>
      </w:r>
    </w:p>
    <w:p w14:paraId="500CA65F">
      <w:pPr>
        <w:wordWrap w:val="0"/>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3244FB4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7A88F07B">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6DA05696">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23F2F94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12FCB82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28C212E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p w14:paraId="368D7810">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59A1A70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58D45E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2813C7B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6EC92E80">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17.竞标保证金</w:t>
      </w:r>
    </w:p>
    <w:p w14:paraId="3A542F28">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17.1供应商须按“供应商须知前附表”的规定提交竞标保证金。</w:t>
      </w:r>
    </w:p>
    <w:p w14:paraId="4421EEDF">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17.2竞标保证金的退还</w:t>
      </w:r>
    </w:p>
    <w:p w14:paraId="4B032EF9">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成交供应商的竞标保证金自签订合同之日起5个工作日内退还。 </w:t>
      </w:r>
    </w:p>
    <w:p w14:paraId="30B72919">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17.3竞标保证金不计息。</w:t>
      </w:r>
    </w:p>
    <w:p w14:paraId="3ED5C937">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17.4供应商有下列情形之一的，竞标保证金将不予退还： </w:t>
      </w:r>
    </w:p>
    <w:p w14:paraId="1ABA4186">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6554F8C3">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77AA77DF">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39CDEC6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（4）除因不可抗力或者谈判文件认可的情形以外，成交供应商不与采购人签订合同的；</w:t>
      </w:r>
    </w:p>
    <w:p w14:paraId="0392DFF8">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039DD693">
      <w:pPr>
        <w:wordWrap w:val="0"/>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0827C0F9">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 响应文件编制的要求</w:t>
      </w:r>
    </w:p>
    <w:p w14:paraId="6D84EE0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先安装“广西政府采购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6E1C9D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41D7F33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02583B0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9F6204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07CC9DE">
      <w:pPr>
        <w:wordWrap w:val="0"/>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5EFAC2B0">
      <w:pPr>
        <w:wordWrap w:val="0"/>
        <w:spacing w:line="360" w:lineRule="auto"/>
        <w:ind w:firstLine="420" w:firstLineChars="200"/>
        <w:rPr>
          <w:rFonts w:ascii="黑体" w:hAnsi="黑体" w:eastAsia="黑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电子备份响应文件是指通过“广西政府采购云电子竞标客户端”在线编制生成且后缀名为“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详见“供应商须知前附表”。</w:t>
      </w:r>
    </w:p>
    <w:p w14:paraId="40C8705E">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1A0E7F25">
      <w:pPr>
        <w:wordWrap w:val="0"/>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w:t>
      </w:r>
    </w:p>
    <w:p w14:paraId="2F23489F">
      <w:pPr>
        <w:wordWrap w:val="0"/>
        <w:spacing w:line="360" w:lineRule="auto"/>
        <w:ind w:firstLine="422" w:firstLineChars="200"/>
        <w:rPr>
          <w:rFonts w:ascii="宋体" w:hAnsi="宋体"/>
          <w:b/>
          <w:color w:val="000000" w:themeColor="text1"/>
          <w:szCs w:val="20"/>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未在规定时间内提交或者未按照谈判文件要求加密的电子响应文件，“广西政府采购云”平台将拒收。</w:t>
      </w:r>
    </w:p>
    <w:p w14:paraId="176CFE45">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758CF083">
      <w:pPr>
        <w:wordWrap w:val="0"/>
        <w:snapToGrid w:val="0"/>
        <w:spacing w:line="360" w:lineRule="auto"/>
        <w:ind w:firstLine="420"/>
        <w:jc w:val="left"/>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供应商应当在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前完成电子响应文件的提交（上传），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未完成提交（上传）的，视为撤回响应文件。</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 xml:space="preserve">登录 </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进入“服务中心”中查看</w:t>
      </w:r>
      <w:r>
        <w:rPr>
          <w:rFonts w:hint="eastAsia" w:ascii="宋体" w:hAnsi="宋体" w:cs="宋体"/>
          <w:color w:val="000000" w:themeColor="text1"/>
          <w:szCs w:val="21"/>
          <w:highlight w:val="none"/>
          <w14:textFill>
            <w14:solidFill>
              <w14:schemeClr w14:val="tx1"/>
            </w14:solidFill>
          </w14:textFill>
        </w:rPr>
        <w:t xml:space="preserve"> “电子响应文件制作与投送教程”）</w:t>
      </w:r>
    </w:p>
    <w:p w14:paraId="1A1516FC">
      <w:pPr>
        <w:pStyle w:val="64"/>
        <w:wordWrap w:val="0"/>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1F25E7EE">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4A1E7FD9">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3C791063">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52EDC2AD">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供应商在响应文件提交截止时间后向采购人、采购代理机构书面申请撤回响应文件的，将根据本须知正文第17.4条的规定不予退还其竞标保证金。</w:t>
      </w:r>
    </w:p>
    <w:p w14:paraId="7B0946D7">
      <w:pPr>
        <w:wordWrap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四、评审及谈判</w:t>
      </w:r>
    </w:p>
    <w:p w14:paraId="1CC5A8FA">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24.谈判小组成立</w:t>
      </w:r>
    </w:p>
    <w:p w14:paraId="6DEE03C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9E8AA0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306589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17C05099">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 xml:space="preserve"> 首次响应文件的开启和解密</w:t>
      </w:r>
    </w:p>
    <w:p w14:paraId="054E6949">
      <w:pPr>
        <w:wordWrap w:val="0"/>
        <w:spacing w:line="360" w:lineRule="auto"/>
        <w:ind w:firstLine="420"/>
        <w:rPr>
          <w:rFonts w:ascii="黑体" w:hAnsi="黑体" w:eastAsia="黑体" w:cs="宋体"/>
          <w:b/>
          <w:bCs/>
          <w:color w:val="000000" w:themeColor="text1"/>
          <w:sz w:val="24"/>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b/>
          <w:color w:val="000000" w:themeColor="text1"/>
          <w:highlight w:val="none"/>
          <w14:textFill>
            <w14:solidFill>
              <w14:schemeClr w14:val="tx1"/>
            </w14:solidFill>
          </w14:textFill>
        </w:rPr>
        <w:t>。</w:t>
      </w:r>
    </w:p>
    <w:p w14:paraId="24545CE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 评审程序和评定成交的标准</w:t>
      </w:r>
    </w:p>
    <w:p w14:paraId="28389453">
      <w:pPr>
        <w:wordWrap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olor w:val="000000" w:themeColor="text1"/>
          <w:szCs w:val="21"/>
          <w:highlight w:val="none"/>
          <w14:textFill>
            <w14:solidFill>
              <w14:schemeClr w14:val="tx1"/>
            </w14:solidFill>
          </w14:textFill>
        </w:rPr>
        <w:t>“供应商须知前附表”。</w:t>
      </w:r>
    </w:p>
    <w:p w14:paraId="113FB991">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6.2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1975D3EC">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72B5170">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0ADD00DC">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（1）电子交易平台发生故障而无法登录访问的；</w:t>
      </w:r>
    </w:p>
    <w:p w14:paraId="67C32A33">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0A3FE057">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104F4CBF">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（4）病毒发作导致不能进行正常操作的；</w:t>
      </w:r>
    </w:p>
    <w:p w14:paraId="17D18C50">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6DF37795">
      <w:pPr>
        <w:wordWrap w:val="0"/>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5</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B249610">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0A0162B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采购</w:t>
      </w:r>
      <w:r>
        <w:rPr>
          <w:rFonts w:hint="eastAsia" w:ascii="宋体" w:hAnsi="宋体" w:cs="宋体"/>
          <w:color w:val="000000" w:themeColor="text1"/>
          <w:szCs w:val="21"/>
          <w:highlight w:val="none"/>
          <w14:textFill>
            <w14:solidFill>
              <w14:schemeClr w14:val="tx1"/>
            </w14:solidFill>
          </w14:textFill>
        </w:rPr>
        <w:t>代理</w:t>
      </w:r>
      <w:r>
        <w:rPr>
          <w:rFonts w:hint="eastAsia" w:ascii="宋体" w:hAnsi="宋体" w:cs="宋体"/>
          <w:color w:val="000000" w:themeColor="text1"/>
          <w:kern w:val="0"/>
          <w:szCs w:val="21"/>
          <w:highlight w:val="none"/>
          <w14:textFill>
            <w14:solidFill>
              <w14:schemeClr w14:val="tx1"/>
            </w14:solidFill>
          </w14:textFill>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4892803">
      <w:pPr>
        <w:pStyle w:val="9"/>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27</w:t>
      </w:r>
      <w:r>
        <w:rPr>
          <w:rFonts w:hint="eastAsia" w:ascii="宋体" w:hAnsi="宋体" w:cs="宋体"/>
          <w:color w:val="000000" w:themeColor="text1"/>
          <w:kern w:val="0"/>
          <w:szCs w:val="21"/>
          <w:highlight w:val="none"/>
          <w14:textFill>
            <w14:solidFill>
              <w14:schemeClr w14:val="tx1"/>
            </w14:solidFill>
          </w14:textFill>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000000" w:themeColor="text1"/>
          <w:szCs w:val="21"/>
          <w:highlight w:val="none"/>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p>
    <w:p w14:paraId="5F067D30">
      <w:pPr>
        <w:pStyle w:val="9"/>
        <w:wordWrap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27.3出现下列情形之一的，采购人或者采购代理机构应当终止竞争性谈判采购活动，发布项目终止公告并说明原因，重新开展采购活动：</w:t>
      </w:r>
    </w:p>
    <w:p w14:paraId="6527B311">
      <w:pPr>
        <w:pStyle w:val="9"/>
        <w:wordWrap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（1）因情况变化，不再符合规定的竞争性谈判采购方式适用情形的；</w:t>
      </w:r>
    </w:p>
    <w:p w14:paraId="1B0E9A1E">
      <w:pPr>
        <w:pStyle w:val="9"/>
        <w:wordWrap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（2）出现影响采购公正的违法、违规行为的；</w:t>
      </w:r>
    </w:p>
    <w:p w14:paraId="36F397D5">
      <w:pPr>
        <w:pStyle w:val="9"/>
        <w:wordWrap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（3）在采购过程中符合竞争要求的供应商或者报价未超过采购预算的供应商不足3家的，但“第四章 评审程序和评定成交的标准”第3.7条规定的情形除外。</w:t>
      </w:r>
    </w:p>
    <w:p w14:paraId="1422161A">
      <w:pPr>
        <w:pStyle w:val="9"/>
        <w:wordWrap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27.4在采购活动中因重大变故，采购任务取消的，采购人或者采购代理机构应当终止采购活动，通知所有参加采购活动的供应商，并将项目实施情况和采购任务取消原因报送本级财政部门。</w:t>
      </w:r>
    </w:p>
    <w:p w14:paraId="6C1D7D4F">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376A4F4F">
      <w:pPr>
        <w:pStyle w:val="9"/>
        <w:wordWrap w:val="0"/>
        <w:spacing w:line="360" w:lineRule="auto"/>
        <w:ind w:firstLine="420" w:firstLineChars="200"/>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.1履约保证金的金额、提交方式、退付的时间和条件详见 “供应商须知前附表”。成交供应商未按规定提交履约保证金的，视为拒绝</w:t>
      </w:r>
      <w:r>
        <w:rPr>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1277A51F">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.2在履约保证金退还日期前，若成交供应商的开户名称、开户银行、账号有变动的，请以书面形式通知履约保证金收取单位，否则由此产生的后果由成交供应商自负。</w:t>
      </w:r>
    </w:p>
    <w:p w14:paraId="3046951D">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376502DC">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EBDE60A">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40C1D027">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71481913">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4FB8842">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CE89F4">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29.5采购人或成交供应商不得单方面向合同另一方提出任何谈判文件没有约定的条件或不合理的要求，作为签订合同的条件；也不得协商另行订立背离谈判文件和合同实质性内容的协议。</w:t>
      </w:r>
    </w:p>
    <w:p w14:paraId="0561D1FB">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5AA286B5">
      <w:pPr>
        <w:wordWrap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A4B3778">
      <w:pPr>
        <w:wordWrap w:val="0"/>
        <w:spacing w:line="360" w:lineRule="auto"/>
        <w:ind w:firstLine="426" w:firstLineChars="202"/>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29.8供应商可凭中标（成交）通知书或政府采购合同等在内的相关材料、信息，通过中征应收账款融资服务平台向银行业金融机构在线申请‘政采贷’融资。</w:t>
      </w:r>
    </w:p>
    <w:p w14:paraId="67A3ED0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2992A9B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A258EAC">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498F2D46">
      <w:pPr>
        <w:pStyle w:val="8"/>
        <w:wordWrap w:val="0"/>
        <w:spacing w:after="120" w:line="360" w:lineRule="auto"/>
        <w:rPr>
          <w:rFonts w:ascii="宋体" w:hAnsi="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p>
    <w:p w14:paraId="7E35436D">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宋体"/>
          <w:color w:val="000000" w:themeColor="text1"/>
          <w:szCs w:val="21"/>
          <w:highlight w:val="none"/>
          <w14:textFill>
            <w14:solidFill>
              <w14:schemeClr w14:val="tx1"/>
            </w14:solidFill>
          </w14:textFill>
        </w:rPr>
        <w:t>详见“供应商须知前附表”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6090B316">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（1）对可以质疑的谈判文件提出质疑的，为获取谈判文件之日；</w:t>
      </w:r>
    </w:p>
    <w:p w14:paraId="06DD1E84">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579B3C20">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442C00E0">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2EB4207">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.4供应商提出质疑应当提交质疑函和必要的证明材料，针对同一采购程序环节的质疑必须在法定质疑期内一次性提出。质疑函应当包括下列内容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3702FFB9">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56F1D5EA">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5DD04E8A">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16D466D7">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230137A0">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30899F31">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2496C8B8">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2A822BE">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585C99F4">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6F2A0FB1">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3EBBF86C">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132F7568">
      <w:pPr>
        <w:wordWrap w:val="0"/>
        <w:spacing w:line="360" w:lineRule="auto"/>
        <w:ind w:firstLine="420"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2345B5F">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其他内容</w:t>
      </w:r>
    </w:p>
    <w:p w14:paraId="1707E096">
      <w:pPr>
        <w:tabs>
          <w:tab w:val="left" w:pos="2835"/>
        </w:tabs>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.1代理服务收取标准详见“供应商须知前附表”，供应商为联合体的，可以由联合体中的一方或者多方共同交纳代理服务费：</w:t>
      </w:r>
    </w:p>
    <w:p w14:paraId="2BB88D1E">
      <w:pPr>
        <w:tabs>
          <w:tab w:val="left" w:pos="2835"/>
        </w:tabs>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CE0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ED002F7">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12310B9C">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0B92DE25">
            <w:pPr>
              <w:wordWrap w:val="0"/>
              <w:spacing w:line="360" w:lineRule="auto"/>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55BC3F89">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4E251864">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3C5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FD0D5F1">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vAlign w:val="center"/>
          </w:tcPr>
          <w:p w14:paraId="7EB7EEE8">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32" w:type="dxa"/>
            <w:vAlign w:val="center"/>
          </w:tcPr>
          <w:p w14:paraId="0F49F410">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vAlign w:val="center"/>
          </w:tcPr>
          <w:p w14:paraId="1E44D2B0">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14:paraId="320A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20B4592">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vAlign w:val="center"/>
          </w:tcPr>
          <w:p w14:paraId="076BDBA8">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532" w:type="dxa"/>
            <w:vAlign w:val="center"/>
          </w:tcPr>
          <w:p w14:paraId="75CB83A1">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vAlign w:val="center"/>
          </w:tcPr>
          <w:p w14:paraId="30E59F24">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0.7%</w:t>
            </w:r>
          </w:p>
        </w:tc>
      </w:tr>
      <w:tr w14:paraId="255D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1153272">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vAlign w:val="center"/>
          </w:tcPr>
          <w:p w14:paraId="4DB03496">
            <w:pPr>
              <w:wordWrap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32" w:type="dxa"/>
            <w:vAlign w:val="center"/>
          </w:tcPr>
          <w:p w14:paraId="0FBD453A">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vAlign w:val="center"/>
          </w:tcPr>
          <w:p w14:paraId="4A768A68">
            <w:pPr>
              <w:wordWrap w:val="0"/>
              <w:spacing w:line="360" w:lineRule="auto"/>
              <w:ind w:firstLine="210" w:firstLineChars="1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bl>
    <w:p w14:paraId="13C82B30">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2EEFCC43">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149E36B7">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64B4E510">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例如：某货物</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lang w:val="en-US" w:eastAsia="zh-CN"/>
          <w14:textFill>
            <w14:solidFill>
              <w14:schemeClr w14:val="tx1"/>
            </w14:solidFill>
          </w14:textFill>
        </w:rPr>
        <w:t>预算</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470AEB33">
      <w:pPr>
        <w:wordWrap w:val="0"/>
        <w:spacing w:line="360" w:lineRule="auto"/>
        <w:ind w:firstLine="84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00 万元 ×l.5 %＝ 1.5 万元</w:t>
      </w:r>
    </w:p>
    <w:p w14:paraId="2190F842">
      <w:pPr>
        <w:wordWrap w:val="0"/>
        <w:spacing w:line="360" w:lineRule="auto"/>
        <w:ind w:firstLine="840" w:firstLineChars="4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（150－100）万元 ×</w:t>
      </w:r>
      <w:r>
        <w:rPr>
          <w:rFonts w:hint="eastAsia" w:ascii="宋体" w:hAnsi="宋体" w:cs="宋体"/>
          <w:color w:val="000000" w:themeColor="text1"/>
          <w:highlight w:val="none"/>
          <w14:textFill>
            <w14:solidFill>
              <w14:schemeClr w14:val="tx1"/>
            </w14:solidFill>
          </w14:textFill>
        </w:rPr>
        <w:t>1.1</w:t>
      </w:r>
      <w:r>
        <w:rPr>
          <w:rFonts w:ascii="宋体" w:hAnsi="宋体" w:cs="宋体"/>
          <w:color w:val="000000" w:themeColor="text1"/>
          <w:highlight w:val="none"/>
          <w14:textFill>
            <w14:solidFill>
              <w14:schemeClr w14:val="tx1"/>
            </w14:solidFill>
          </w14:textFill>
        </w:rPr>
        <w:t>%＝ 0.</w:t>
      </w:r>
      <w:r>
        <w:rPr>
          <w:rFonts w:hint="eastAsia" w:ascii="宋体" w:hAnsi="宋体" w:cs="宋体"/>
          <w:color w:val="000000" w:themeColor="text1"/>
          <w:highlight w:val="none"/>
          <w14:textFill>
            <w14:solidFill>
              <w14:schemeClr w14:val="tx1"/>
            </w14:solidFill>
          </w14:textFill>
        </w:rPr>
        <w:t>55</w:t>
      </w:r>
      <w:r>
        <w:rPr>
          <w:rFonts w:ascii="宋体" w:hAnsi="宋体" w:cs="宋体"/>
          <w:color w:val="000000" w:themeColor="text1"/>
          <w:highlight w:val="none"/>
          <w14:textFill>
            <w14:solidFill>
              <w14:schemeClr w14:val="tx1"/>
            </w14:solidFill>
          </w14:textFill>
        </w:rPr>
        <w:t>万元</w:t>
      </w:r>
    </w:p>
    <w:p w14:paraId="08B0518E">
      <w:pPr>
        <w:wordWrap w:val="0"/>
        <w:spacing w:line="360" w:lineRule="auto"/>
        <w:ind w:firstLine="840" w:firstLineChars="4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合计收费＝ 1.5 ＋ 0.4＝ </w:t>
      </w:r>
      <w:r>
        <w:rPr>
          <w:rFonts w:hint="eastAsia" w:ascii="宋体" w:hAnsi="宋体" w:cs="宋体"/>
          <w:color w:val="000000" w:themeColor="text1"/>
          <w:highlight w:val="none"/>
          <w14:textFill>
            <w14:solidFill>
              <w14:schemeClr w14:val="tx1"/>
            </w14:solidFill>
          </w14:textFill>
        </w:rPr>
        <w:t>2.05</w:t>
      </w:r>
      <w:r>
        <w:rPr>
          <w:rFonts w:ascii="宋体" w:hAnsi="宋体" w:cs="宋体"/>
          <w:color w:val="000000" w:themeColor="text1"/>
          <w:highlight w:val="none"/>
          <w14:textFill>
            <w14:solidFill>
              <w14:schemeClr w14:val="tx1"/>
            </w14:solidFill>
          </w14:textFill>
        </w:rPr>
        <w:t>万元</w:t>
      </w:r>
    </w:p>
    <w:p w14:paraId="7765B801">
      <w:pPr>
        <w:wordWrap w:val="0"/>
        <w:spacing w:line="360" w:lineRule="auto"/>
        <w:ind w:firstLine="482" w:firstLineChars="200"/>
        <w:contextualSpacing/>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33. 需要补充的其他内容</w:t>
      </w:r>
    </w:p>
    <w:p w14:paraId="0BAC661C">
      <w:pPr>
        <w:pStyle w:val="14"/>
        <w:wordWrap w:val="0"/>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33.1</w:t>
      </w:r>
      <w:r>
        <w:rPr>
          <w:rFonts w:hint="eastAsia" w:hAnsi="宋体" w:cs="宋体"/>
          <w:color w:val="000000" w:themeColor="text1"/>
          <w:sz w:val="21"/>
          <w:highlight w:val="none"/>
          <w14:textFill>
            <w14:solidFill>
              <w14:schemeClr w14:val="tx1"/>
            </w14:solidFill>
          </w14:textFill>
        </w:rPr>
        <w:t>本谈判文件解释规则详见</w:t>
      </w:r>
      <w:r>
        <w:rPr>
          <w:rFonts w:hint="eastAsia" w:hAnsi="宋体"/>
          <w:color w:val="000000" w:themeColor="text1"/>
          <w:sz w:val="21"/>
          <w:highlight w:val="none"/>
          <w14:textFill>
            <w14:solidFill>
              <w14:schemeClr w14:val="tx1"/>
            </w14:solidFill>
          </w14:textFill>
        </w:rPr>
        <w:t>“供应商须知前附表”。</w:t>
      </w:r>
    </w:p>
    <w:p w14:paraId="296CE08E">
      <w:pPr>
        <w:wordWrap w:val="0"/>
        <w:spacing w:line="360" w:lineRule="auto"/>
        <w:ind w:firstLine="420" w:firstLineChars="200"/>
        <w:contextualSpacing/>
        <w:rPr>
          <w:rFonts w:hAnsi="宋体"/>
          <w:color w:val="000000" w:themeColor="text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33.2</w:t>
      </w:r>
      <w:r>
        <w:rPr>
          <w:rFonts w:hint="eastAsia" w:ascii="宋体" w:hAnsi="宋体" w:cs="宋体"/>
          <w:color w:val="000000" w:themeColor="text1"/>
          <w:kern w:val="0"/>
          <w:szCs w:val="21"/>
          <w:highlight w:val="none"/>
          <w14:textFill>
            <w14:solidFill>
              <w14:schemeClr w14:val="tx1"/>
            </w14:solidFill>
          </w14:textFill>
        </w:rPr>
        <w:t xml:space="preserve"> 其他事</w:t>
      </w:r>
      <w:r>
        <w:rPr>
          <w:rFonts w:hint="eastAsia" w:hAnsi="宋体"/>
          <w:color w:val="000000" w:themeColor="text1"/>
          <w:highlight w:val="none"/>
          <w14:textFill>
            <w14:solidFill>
              <w14:schemeClr w14:val="tx1"/>
            </w14:solidFill>
          </w14:textFill>
        </w:rPr>
        <w:t>项详见“供应商须知前附表”。</w:t>
      </w:r>
    </w:p>
    <w:p w14:paraId="0CC0E9D4">
      <w:pPr>
        <w:pStyle w:val="14"/>
        <w:wordWrap w:val="0"/>
        <w:spacing w:line="360" w:lineRule="auto"/>
        <w:ind w:firstLine="400" w:firstLineChars="200"/>
        <w:contextualSpacing/>
        <w:rPr>
          <w:rFonts w:hAnsi="宋体"/>
          <w:color w:val="000000" w:themeColor="text1"/>
          <w:sz w:val="21"/>
          <w:highlight w:val="none"/>
          <w14:textFill>
            <w14:solidFill>
              <w14:schemeClr w14:val="tx1"/>
            </w14:solidFill>
          </w14:textFill>
        </w:rPr>
      </w:pPr>
      <w:bookmarkStart w:id="64" w:name="_Hlk65857140"/>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3.3</w:t>
      </w:r>
      <w:r>
        <w:rPr>
          <w:rFonts w:hint="eastAsia" w:hAnsi="宋体"/>
          <w:color w:val="000000" w:themeColor="text1"/>
          <w:sz w:val="21"/>
          <w:highlight w:val="none"/>
          <w14:textFill>
            <w14:solidFill>
              <w14:schemeClr w14:val="tx1"/>
            </w14:solidFill>
          </w14:textFill>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4CE8F1B5">
      <w:pPr>
        <w:pStyle w:val="14"/>
        <w:wordWrap w:val="0"/>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33BF79B9">
      <w:pPr>
        <w:pStyle w:val="14"/>
        <w:wordWrap w:val="0"/>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2DB5466">
      <w:pPr>
        <w:pStyle w:val="14"/>
        <w:wordWrap w:val="0"/>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5BF0B39">
      <w:pPr>
        <w:pStyle w:val="14"/>
        <w:wordWrap w:val="0"/>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bookmarkEnd w:id="64"/>
    <w:p w14:paraId="4C93ADB6">
      <w:pPr>
        <w:wordWrap w:val="0"/>
        <w:spacing w:line="360" w:lineRule="auto"/>
        <w:ind w:firstLine="420" w:firstLineChars="200"/>
        <w:contextualSpacing/>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依据本谈判文件规定享受扶持政策获得政府采购合同的，小微企业不得将合同分包给大中型企业，中型企业不得将合同分包给大型企业。</w:t>
      </w:r>
    </w:p>
    <w:p w14:paraId="4874CE88">
      <w:pP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14:paraId="7E985507">
      <w:pPr>
        <w:pStyle w:val="2"/>
        <w:wordWrap w:val="0"/>
        <w:jc w:val="center"/>
        <w:rPr>
          <w:color w:val="000000" w:themeColor="text1"/>
          <w:highlight w:val="none"/>
          <w14:textFill>
            <w14:solidFill>
              <w14:schemeClr w14:val="tx1"/>
            </w14:solidFill>
          </w14:textFill>
        </w:rPr>
      </w:pPr>
      <w:bookmarkStart w:id="65" w:name="_Toc163568319"/>
      <w:r>
        <w:rPr>
          <w:rFonts w:hint="eastAsia"/>
          <w:color w:val="000000" w:themeColor="text1"/>
          <w:highlight w:val="none"/>
          <w14:textFill>
            <w14:solidFill>
              <w14:schemeClr w14:val="tx1"/>
            </w14:solidFill>
          </w14:textFill>
        </w:rPr>
        <w:t>第三章 采购需求</w:t>
      </w:r>
      <w:bookmarkEnd w:id="65"/>
    </w:p>
    <w:p w14:paraId="5B9C21FE">
      <w:pPr>
        <w:wordWrap w:val="0"/>
        <w:spacing w:line="44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采购项目技术规格、参数及要求</w:t>
      </w:r>
    </w:p>
    <w:p w14:paraId="49927DEE">
      <w:pPr>
        <w:wordWrap w:val="0"/>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76DA38B9">
      <w:pPr>
        <w:wordWrap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1B4BF9D2">
      <w:pPr>
        <w:wordWrap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（1）本竞争性谈判采购文件所称中小企业必须符合《政府采购促进中小企业发展管理办法》（财库〔2020〕46号）的规定。</w:t>
      </w:r>
    </w:p>
    <w:p w14:paraId="59881E54">
      <w:pPr>
        <w:wordWrap w:val="0"/>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cs="宋体"/>
          <w:b/>
          <w:bCs/>
          <w:color w:val="000000" w:themeColor="text1"/>
          <w:szCs w:val="21"/>
          <w:highlight w:val="none"/>
          <w14:textFill>
            <w14:solidFill>
              <w14:schemeClr w14:val="tx1"/>
            </w14:solidFill>
          </w14:textFill>
        </w:rPr>
        <w:t>否则响应文件按无效处理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评审程序和评定成交的标准”。</w:t>
      </w:r>
    </w:p>
    <w:p w14:paraId="47705FB2">
      <w:pPr>
        <w:wordWrap w:val="0"/>
        <w:spacing w:line="360" w:lineRule="auto"/>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 </w:t>
      </w:r>
      <w:r>
        <w:rPr>
          <w:rFonts w:hint="eastAsia" w:ascii="宋体" w:hAnsi="宋体" w:cs="宋体"/>
          <w:b/>
          <w:bCs/>
          <w:color w:val="000000" w:themeColor="text1"/>
          <w:szCs w:val="21"/>
          <w:highlight w:val="none"/>
          <w14:textFill>
            <w14:solidFill>
              <w14:schemeClr w14:val="tx1"/>
            </w14:solidFill>
          </w14:textFill>
        </w:rPr>
        <w:t>“实质性要求”是指采购需求中带“▲”的条款或者不能负偏离的条款或者已经指明不满足按响应文件无效处理的条款。</w:t>
      </w:r>
    </w:p>
    <w:p w14:paraId="04EBE00A">
      <w:pPr>
        <w:wordWrap w:val="0"/>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3.采购需求中出现的品牌、型号或者生产供应商仅起参考作用，不属于指定品牌、型号或者生产供应商的情形。供应商可参照或者选用其他相当的品牌、型号或者生产供应商替代。</w:t>
      </w:r>
    </w:p>
    <w:p w14:paraId="3769B458">
      <w:pPr>
        <w:wordWrap w:val="0"/>
        <w:spacing w:line="360" w:lineRule="auto"/>
        <w:ind w:firstLine="424" w:firstLineChars="202"/>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4.供应商应根据自身实际情况如实响应谈判文件</w:t>
      </w:r>
      <w:r>
        <w:rPr>
          <w:rFonts w:hint="eastAsia" w:ascii="宋体" w:hAnsi="宋体"/>
          <w:color w:val="000000" w:themeColor="text1"/>
          <w:szCs w:val="21"/>
          <w:highlight w:val="none"/>
          <w14:textFill>
            <w14:solidFill>
              <w14:schemeClr w14:val="tx1"/>
            </w14:solidFill>
          </w14:textFill>
        </w:rPr>
        <w:t>，还应当根据采购文件要求提供相关证明材料，否则将按无效响应处理。</w:t>
      </w:r>
      <w:r>
        <w:rPr>
          <w:rFonts w:hint="eastAsia"/>
          <w:color w:val="000000" w:themeColor="text1"/>
          <w:highlight w:val="none"/>
          <w14:textFill>
            <w14:solidFill>
              <w14:schemeClr w14:val="tx1"/>
            </w14:solidFill>
          </w14:textFill>
        </w:rPr>
        <w:t>对于重要技术条款或技术参数应当在响应文件中提供技术支持资料，技术支持资料以谈判文件中规定的形式为准，否则将视为无效技术支持资料。</w:t>
      </w:r>
    </w:p>
    <w:p w14:paraId="3B5F255A">
      <w:pPr>
        <w:wordWrap w:val="0"/>
        <w:spacing w:line="360" w:lineRule="auto"/>
        <w:ind w:firstLine="424" w:firstLineChars="20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5.供应商必须自行为其竞标产品侵犯他人的知识产权或者专利成果的行为承担相应法律责任。</w:t>
      </w:r>
    </w:p>
    <w:p w14:paraId="071566CF">
      <w:pPr>
        <w:spacing w:line="480" w:lineRule="exact"/>
        <w:ind w:firstLine="424" w:firstLineChars="202"/>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技术参数偏离情况说明：（1）采购需求 “≥XXX”的要求：如竞标人参数响应为“＞XXX”，则为正偏离；竞标人参数响应为“=XXX”，则为无偏离；如竞标人参数响应为“＜XXX”的情况，则为负偏离。（2）采购需求 “≤XXX”要求：如竞标人参数响应为“＜XXX”的情况，则为正偏离；竞标人参数响应“=XXX”，则为无偏离；竞标人参数响应为“＞XXX”，则为负偏离。（3）</w:t>
      </w:r>
      <w:r>
        <w:rPr>
          <w:rFonts w:hint="eastAsia"/>
          <w:color w:val="000000" w:themeColor="text1"/>
          <w:highlight w:val="none"/>
          <w14:textFill>
            <w14:solidFill>
              <w14:schemeClr w14:val="tx1"/>
            </w14:solidFill>
          </w14:textFill>
        </w:rPr>
        <w:t>对于固定参数，响应与采购需求中技术参数一致，视为无偏离，其他均视为负偏离，此类参数无正偏离。</w:t>
      </w:r>
    </w:p>
    <w:p w14:paraId="4D919D5F">
      <w:pPr>
        <w:spacing w:line="480" w:lineRule="exact"/>
        <w:ind w:firstLine="424" w:firstLineChars="202"/>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本项目采购标的对应的中小企业划分标准所属行业是：</w:t>
      </w:r>
      <w:r>
        <w:rPr>
          <w:rFonts w:hint="eastAsia" w:ascii="宋体" w:hAnsi="宋体" w:cs="宋体"/>
          <w:b/>
          <w:bCs/>
          <w:color w:val="000000" w:themeColor="text1"/>
          <w:szCs w:val="21"/>
          <w:highlight w:val="none"/>
          <w:u w:val="single"/>
          <w14:textFill>
            <w14:solidFill>
              <w14:schemeClr w14:val="tx1"/>
            </w14:solidFill>
          </w14:textFill>
        </w:rPr>
        <w:t>工业</w:t>
      </w:r>
      <w:r>
        <w:rPr>
          <w:rFonts w:hint="eastAsia" w:ascii="宋体" w:hAnsi="宋体" w:cs="宋体"/>
          <w:bCs/>
          <w:color w:val="000000" w:themeColor="text1"/>
          <w:szCs w:val="21"/>
          <w:highlight w:val="none"/>
          <w14:textFill>
            <w14:solidFill>
              <w14:schemeClr w14:val="tx1"/>
            </w14:solidFill>
          </w14:textFill>
        </w:rPr>
        <w:t>。</w:t>
      </w:r>
    </w:p>
    <w:p w14:paraId="38DE0397">
      <w:pPr>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br w:type="page"/>
      </w:r>
    </w:p>
    <w:p w14:paraId="6B641558">
      <w:pPr>
        <w:numPr>
          <w:ilvl w:val="0"/>
          <w:numId w:val="2"/>
        </w:numPr>
        <w:wordWrap w:val="0"/>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标的名称：采血车</w:t>
      </w:r>
    </w:p>
    <w:p w14:paraId="210A5B7D">
      <w:pPr>
        <w:numPr>
          <w:ilvl w:val="0"/>
          <w:numId w:val="2"/>
        </w:numPr>
        <w:wordWrap w:val="0"/>
        <w:rPr>
          <w:rFonts w:hint="default"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eastAsia="zh-CN"/>
          <w14:textFill>
            <w14:solidFill>
              <w14:schemeClr w14:val="tx1"/>
            </w14:solidFill>
          </w14:textFill>
        </w:rPr>
        <w:t>数量</w:t>
      </w: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/单位：1辆</w:t>
      </w:r>
    </w:p>
    <w:p w14:paraId="068AB951">
      <w:pPr>
        <w:numPr>
          <w:ilvl w:val="0"/>
          <w:numId w:val="2"/>
        </w:numPr>
        <w:wordWrap w:val="0"/>
        <w:rPr>
          <w:rFonts w:hint="default"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技术要求：</w:t>
      </w:r>
    </w:p>
    <w:tbl>
      <w:tblPr>
        <w:tblStyle w:val="24"/>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
        <w:gridCol w:w="2048"/>
        <w:gridCol w:w="5913"/>
      </w:tblGrid>
      <w:tr w14:paraId="2F10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5A0AAD4">
            <w:pPr>
              <w:jc w:val="center"/>
              <w:rPr>
                <w:rFonts w:asciiTheme="minorEastAsia" w:hAnsiTheme="minorEastAsia" w:eastAsiaTheme="minorEastAsia"/>
                <w:b/>
                <w:bCs/>
                <w:color w:val="000000" w:themeColor="text1"/>
                <w:szCs w:val="21"/>
                <w:highlight w:val="none"/>
                <w14:textFill>
                  <w14:solidFill>
                    <w14:schemeClr w14:val="tx1"/>
                  </w14:solidFill>
                </w14:textFill>
              </w:rPr>
            </w:pPr>
            <w:bookmarkStart w:id="66" w:name="_Toc265599136"/>
            <w:r>
              <w:rPr>
                <w:rFonts w:hint="eastAsia" w:asciiTheme="minorEastAsia" w:hAnsiTheme="minorEastAsia" w:eastAsiaTheme="minorEastAsia"/>
                <w:b/>
                <w:bCs/>
                <w:color w:val="000000" w:themeColor="text1"/>
                <w:szCs w:val="21"/>
                <w:highlight w:val="none"/>
                <w14:textFill>
                  <w14:solidFill>
                    <w14:schemeClr w14:val="tx1"/>
                  </w14:solidFill>
                </w14:textFill>
              </w:rPr>
              <w:t>序号</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62D4B21F">
            <w:pPr>
              <w:jc w:val="cente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highlight w:val="none"/>
                <w:lang w:val="en-US" w:eastAsia="zh-CN"/>
                <w14:textFill>
                  <w14:solidFill>
                    <w14:schemeClr w14:val="tx1"/>
                  </w14:solidFill>
                </w14:textFill>
              </w:rPr>
              <w:t>技术参数</w:t>
            </w:r>
            <w:r>
              <w:rPr>
                <w:rFonts w:hint="eastAsia" w:asciiTheme="minorEastAsia" w:hAnsiTheme="minorEastAsia" w:eastAsiaTheme="minorEastAsia"/>
                <w:b/>
                <w:bCs/>
                <w:color w:val="000000" w:themeColor="text1"/>
                <w:szCs w:val="21"/>
                <w:highlight w:val="none"/>
                <w14:textFill>
                  <w14:solidFill>
                    <w14:schemeClr w14:val="tx1"/>
                  </w14:solidFill>
                </w14:textFill>
              </w:rPr>
              <w:t>需求说明</w:t>
            </w:r>
          </w:p>
        </w:tc>
      </w:tr>
      <w:tr w14:paraId="6B886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568870C">
            <w:pPr>
              <w:jc w:val="cente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（一）</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302C69D4">
            <w:pP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车辆部分</w:t>
            </w:r>
          </w:p>
        </w:tc>
      </w:tr>
      <w:tr w14:paraId="69DF0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351FE78">
            <w:pPr>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1</w:t>
            </w:r>
          </w:p>
        </w:tc>
        <w:tc>
          <w:tcPr>
            <w:tcW w:w="2048" w:type="dxa"/>
            <w:tcBorders>
              <w:top w:val="single" w:color="auto" w:sz="4" w:space="0"/>
              <w:left w:val="single" w:color="auto" w:sz="4" w:space="0"/>
              <w:bottom w:val="single" w:color="auto" w:sz="4" w:space="0"/>
              <w:right w:val="single" w:color="auto" w:sz="4" w:space="0"/>
            </w:tcBorders>
            <w:vAlign w:val="center"/>
          </w:tcPr>
          <w:p w14:paraId="56850F85">
            <w:pP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整车要求</w:t>
            </w:r>
          </w:p>
        </w:tc>
        <w:tc>
          <w:tcPr>
            <w:tcW w:w="5914" w:type="dxa"/>
            <w:tcBorders>
              <w:top w:val="single" w:color="auto" w:sz="4" w:space="0"/>
              <w:left w:val="single" w:color="auto" w:sz="4" w:space="0"/>
              <w:bottom w:val="single" w:color="auto" w:sz="4" w:space="0"/>
              <w:right w:val="single" w:color="auto" w:sz="4" w:space="0"/>
            </w:tcBorders>
            <w:vAlign w:val="center"/>
          </w:tcPr>
          <w:p w14:paraId="067E54CD">
            <w:pPr>
              <w:rPr>
                <w:rFonts w:asciiTheme="minorEastAsia" w:hAnsiTheme="minorEastAsia" w:eastAsiaTheme="minorEastAsia"/>
                <w:color w:val="000000" w:themeColor="text1"/>
                <w:szCs w:val="21"/>
                <w:highlight w:val="none"/>
                <w14:textFill>
                  <w14:solidFill>
                    <w14:schemeClr w14:val="tx1"/>
                  </w14:solidFill>
                </w14:textFill>
              </w:rPr>
            </w:pPr>
          </w:p>
        </w:tc>
      </w:tr>
      <w:tr w14:paraId="1B1D7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5A2EA38">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1.1</w:t>
            </w:r>
          </w:p>
        </w:tc>
        <w:tc>
          <w:tcPr>
            <w:tcW w:w="2048" w:type="dxa"/>
            <w:tcBorders>
              <w:top w:val="single" w:color="auto" w:sz="4" w:space="0"/>
              <w:left w:val="single" w:color="auto" w:sz="4" w:space="0"/>
              <w:bottom w:val="single" w:color="auto" w:sz="4" w:space="0"/>
              <w:right w:val="single" w:color="auto" w:sz="4" w:space="0"/>
            </w:tcBorders>
            <w:vAlign w:val="center"/>
          </w:tcPr>
          <w:p w14:paraId="017CEA96">
            <w:pPr>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总长</w:t>
            </w:r>
          </w:p>
        </w:tc>
        <w:tc>
          <w:tcPr>
            <w:tcW w:w="5914" w:type="dxa"/>
            <w:tcBorders>
              <w:top w:val="single" w:color="auto" w:sz="4" w:space="0"/>
              <w:left w:val="single" w:color="auto" w:sz="4" w:space="0"/>
              <w:bottom w:val="single" w:color="auto" w:sz="4" w:space="0"/>
              <w:right w:val="single" w:color="auto" w:sz="4" w:space="0"/>
            </w:tcBorders>
            <w:vAlign w:val="center"/>
          </w:tcPr>
          <w:p w14:paraId="40D16A07">
            <w:pPr>
              <w:adjustRightInd w:val="0"/>
              <w:snapToGrid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车长≥12000mm</w:t>
            </w:r>
          </w:p>
        </w:tc>
      </w:tr>
      <w:tr w14:paraId="470A5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8DC557E">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1.2</w:t>
            </w:r>
          </w:p>
        </w:tc>
        <w:tc>
          <w:tcPr>
            <w:tcW w:w="2048" w:type="dxa"/>
            <w:tcBorders>
              <w:top w:val="single" w:color="auto" w:sz="4" w:space="0"/>
              <w:left w:val="single" w:color="auto" w:sz="4" w:space="0"/>
              <w:bottom w:val="single" w:color="auto" w:sz="4" w:space="0"/>
              <w:right w:val="single" w:color="auto" w:sz="4" w:space="0"/>
            </w:tcBorders>
            <w:vAlign w:val="center"/>
          </w:tcPr>
          <w:p w14:paraId="3C37F1A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总宽</w:t>
            </w:r>
          </w:p>
        </w:tc>
        <w:tc>
          <w:tcPr>
            <w:tcW w:w="5914" w:type="dxa"/>
            <w:tcBorders>
              <w:top w:val="single" w:color="auto" w:sz="4" w:space="0"/>
              <w:left w:val="single" w:color="auto" w:sz="4" w:space="0"/>
              <w:bottom w:val="single" w:color="auto" w:sz="4" w:space="0"/>
              <w:right w:val="single" w:color="auto" w:sz="4" w:space="0"/>
            </w:tcBorders>
            <w:vAlign w:val="center"/>
          </w:tcPr>
          <w:p w14:paraId="62590E0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≥2550mm</w:t>
            </w:r>
          </w:p>
        </w:tc>
      </w:tr>
      <w:tr w14:paraId="0E8A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F09BB99">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1.3</w:t>
            </w:r>
          </w:p>
        </w:tc>
        <w:tc>
          <w:tcPr>
            <w:tcW w:w="2048" w:type="dxa"/>
            <w:tcBorders>
              <w:top w:val="single" w:color="auto" w:sz="4" w:space="0"/>
              <w:left w:val="single" w:color="auto" w:sz="4" w:space="0"/>
              <w:bottom w:val="single" w:color="auto" w:sz="4" w:space="0"/>
              <w:right w:val="single" w:color="auto" w:sz="4" w:space="0"/>
            </w:tcBorders>
            <w:vAlign w:val="center"/>
          </w:tcPr>
          <w:p w14:paraId="5CECC40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车厢内高</w:t>
            </w:r>
          </w:p>
        </w:tc>
        <w:tc>
          <w:tcPr>
            <w:tcW w:w="5914" w:type="dxa"/>
            <w:tcBorders>
              <w:top w:val="single" w:color="auto" w:sz="4" w:space="0"/>
              <w:left w:val="single" w:color="auto" w:sz="4" w:space="0"/>
              <w:bottom w:val="single" w:color="auto" w:sz="4" w:space="0"/>
              <w:right w:val="single" w:color="auto" w:sz="4" w:space="0"/>
            </w:tcBorders>
            <w:vAlign w:val="center"/>
          </w:tcPr>
          <w:p w14:paraId="08C40031">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≥2010mm</w:t>
            </w:r>
          </w:p>
        </w:tc>
      </w:tr>
      <w:tr w14:paraId="03593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DB1E973">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1.4</w:t>
            </w:r>
          </w:p>
        </w:tc>
        <w:tc>
          <w:tcPr>
            <w:tcW w:w="2048" w:type="dxa"/>
            <w:tcBorders>
              <w:top w:val="single" w:color="auto" w:sz="4" w:space="0"/>
              <w:left w:val="single" w:color="auto" w:sz="4" w:space="0"/>
              <w:bottom w:val="single" w:color="auto" w:sz="4" w:space="0"/>
              <w:right w:val="single" w:color="auto" w:sz="4" w:space="0"/>
            </w:tcBorders>
            <w:vAlign w:val="center"/>
          </w:tcPr>
          <w:p w14:paraId="045B84B2">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轴距</w:t>
            </w:r>
          </w:p>
        </w:tc>
        <w:tc>
          <w:tcPr>
            <w:tcW w:w="5914" w:type="dxa"/>
            <w:tcBorders>
              <w:top w:val="single" w:color="auto" w:sz="4" w:space="0"/>
              <w:left w:val="single" w:color="auto" w:sz="4" w:space="0"/>
              <w:bottom w:val="single" w:color="auto" w:sz="4" w:space="0"/>
              <w:right w:val="single" w:color="auto" w:sz="4" w:space="0"/>
            </w:tcBorders>
            <w:vAlign w:val="center"/>
          </w:tcPr>
          <w:p w14:paraId="4026214A">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≤6050mm</w:t>
            </w:r>
          </w:p>
        </w:tc>
      </w:tr>
      <w:tr w14:paraId="5C28D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C02B435">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1.5</w:t>
            </w:r>
          </w:p>
        </w:tc>
        <w:tc>
          <w:tcPr>
            <w:tcW w:w="2048" w:type="dxa"/>
            <w:tcBorders>
              <w:top w:val="single" w:color="auto" w:sz="4" w:space="0"/>
              <w:left w:val="single" w:color="auto" w:sz="4" w:space="0"/>
              <w:bottom w:val="single" w:color="auto" w:sz="4" w:space="0"/>
              <w:right w:val="single" w:color="auto" w:sz="4" w:space="0"/>
            </w:tcBorders>
            <w:vAlign w:val="center"/>
          </w:tcPr>
          <w:p w14:paraId="3C4FBE15">
            <w:pPr>
              <w:ind w:right="312"/>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前悬</w:t>
            </w:r>
            <w:r>
              <w:rPr>
                <w:rFonts w:cs="Arial" w:asciiTheme="minorEastAsia" w:hAnsiTheme="minorEastAsia" w:eastAsiaTheme="minorEastAsia"/>
                <w:color w:val="000000" w:themeColor="text1"/>
                <w:szCs w:val="21"/>
                <w:highlight w:val="none"/>
                <w14:textFill>
                  <w14:solidFill>
                    <w14:schemeClr w14:val="tx1"/>
                  </w14:solidFill>
                </w14:textFill>
              </w:rPr>
              <w:t>/</w:t>
            </w:r>
            <w:r>
              <w:rPr>
                <w:rFonts w:hint="eastAsia" w:cs="Arial" w:asciiTheme="minorEastAsia" w:hAnsiTheme="minorEastAsia" w:eastAsiaTheme="minorEastAsia"/>
                <w:color w:val="000000" w:themeColor="text1"/>
                <w:szCs w:val="21"/>
                <w:highlight w:val="none"/>
                <w14:textFill>
                  <w14:solidFill>
                    <w14:schemeClr w14:val="tx1"/>
                  </w14:solidFill>
                </w14:textFill>
              </w:rPr>
              <w:t>后悬</w:t>
            </w:r>
          </w:p>
        </w:tc>
        <w:tc>
          <w:tcPr>
            <w:tcW w:w="5914" w:type="dxa"/>
            <w:tcBorders>
              <w:top w:val="single" w:color="auto" w:sz="4" w:space="0"/>
              <w:left w:val="single" w:color="auto" w:sz="4" w:space="0"/>
              <w:bottom w:val="single" w:color="auto" w:sz="4" w:space="0"/>
              <w:right w:val="single" w:color="auto" w:sz="4" w:space="0"/>
            </w:tcBorders>
            <w:vAlign w:val="center"/>
          </w:tcPr>
          <w:p w14:paraId="3B7A0617">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前悬≥2610mm；后悬≥3330mm</w:t>
            </w:r>
          </w:p>
        </w:tc>
      </w:tr>
      <w:tr w14:paraId="6AB24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C803ECC">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6</w:t>
            </w:r>
          </w:p>
        </w:tc>
        <w:tc>
          <w:tcPr>
            <w:tcW w:w="2048" w:type="dxa"/>
            <w:tcBorders>
              <w:top w:val="single" w:color="auto" w:sz="4" w:space="0"/>
              <w:left w:val="single" w:color="auto" w:sz="4" w:space="0"/>
              <w:bottom w:val="single" w:color="auto" w:sz="4" w:space="0"/>
              <w:right w:val="single" w:color="auto" w:sz="4" w:space="0"/>
            </w:tcBorders>
            <w:vAlign w:val="center"/>
          </w:tcPr>
          <w:p w14:paraId="64DC67CE">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前轮距/后轮距</w:t>
            </w:r>
          </w:p>
        </w:tc>
        <w:tc>
          <w:tcPr>
            <w:tcW w:w="5914" w:type="dxa"/>
            <w:tcBorders>
              <w:top w:val="single" w:color="auto" w:sz="4" w:space="0"/>
              <w:left w:val="single" w:color="auto" w:sz="4" w:space="0"/>
              <w:bottom w:val="single" w:color="auto" w:sz="4" w:space="0"/>
              <w:right w:val="single" w:color="auto" w:sz="4" w:space="0"/>
            </w:tcBorders>
            <w:vAlign w:val="center"/>
          </w:tcPr>
          <w:p w14:paraId="5070097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20</w:t>
            </w: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asciiTheme="minorEastAsia" w:hAnsiTheme="minorEastAsia" w:eastAsiaTheme="minorEastAsia"/>
                <w:color w:val="000000" w:themeColor="text1"/>
                <w:szCs w:val="21"/>
                <w:highlight w:val="none"/>
                <w14:textFill>
                  <w14:solidFill>
                    <w14:schemeClr w14:val="tx1"/>
                  </w14:solidFill>
                </w14:textFill>
              </w:rPr>
              <w:t>0/1860</w:t>
            </w:r>
            <w:r>
              <w:rPr>
                <w:rFonts w:hint="eastAsia" w:asciiTheme="minorEastAsia" w:hAnsiTheme="minorEastAsia" w:eastAsiaTheme="minorEastAsia"/>
                <w:color w:val="000000" w:themeColor="text1"/>
                <w:szCs w:val="21"/>
                <w:highlight w:val="none"/>
                <w14:textFill>
                  <w14:solidFill>
                    <w14:schemeClr w14:val="tx1"/>
                  </w14:solidFill>
                </w14:textFill>
              </w:rPr>
              <w:t>mm</w:t>
            </w:r>
          </w:p>
        </w:tc>
      </w:tr>
      <w:tr w14:paraId="2AC6D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3061E7B">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7</w:t>
            </w:r>
          </w:p>
        </w:tc>
        <w:tc>
          <w:tcPr>
            <w:tcW w:w="2048" w:type="dxa"/>
            <w:tcBorders>
              <w:top w:val="single" w:color="auto" w:sz="4" w:space="0"/>
              <w:left w:val="single" w:color="auto" w:sz="4" w:space="0"/>
              <w:bottom w:val="single" w:color="auto" w:sz="4" w:space="0"/>
              <w:right w:val="single" w:color="auto" w:sz="4" w:space="0"/>
            </w:tcBorders>
            <w:vAlign w:val="center"/>
          </w:tcPr>
          <w:p w14:paraId="3E26EFAB">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Arial" w:asciiTheme="minorEastAsia" w:hAnsiTheme="minorEastAsia" w:eastAsiaTheme="minorEastAsia"/>
                <w:bCs/>
                <w:color w:val="000000" w:themeColor="text1"/>
                <w:szCs w:val="21"/>
                <w:highlight w:val="none"/>
                <w14:textFill>
                  <w14:solidFill>
                    <w14:schemeClr w14:val="tx1"/>
                  </w14:solidFill>
                </w14:textFill>
              </w:rPr>
              <w:t>额定载客</w:t>
            </w:r>
          </w:p>
        </w:tc>
        <w:tc>
          <w:tcPr>
            <w:tcW w:w="5914" w:type="dxa"/>
            <w:tcBorders>
              <w:top w:val="single" w:color="auto" w:sz="4" w:space="0"/>
              <w:left w:val="single" w:color="auto" w:sz="4" w:space="0"/>
              <w:bottom w:val="single" w:color="auto" w:sz="4" w:space="0"/>
              <w:right w:val="single" w:color="auto" w:sz="4" w:space="0"/>
            </w:tcBorders>
            <w:vAlign w:val="center"/>
          </w:tcPr>
          <w:p w14:paraId="436DB3CD">
            <w:pPr>
              <w:rPr>
                <w:rFonts w:hint="eastAsia" w:eastAsia="宋体" w:asciiTheme="minorEastAsia" w:hAnsi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7人</w:t>
            </w:r>
          </w:p>
        </w:tc>
      </w:tr>
      <w:tr w14:paraId="0B7A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D845479">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8</w:t>
            </w:r>
          </w:p>
        </w:tc>
        <w:tc>
          <w:tcPr>
            <w:tcW w:w="2048" w:type="dxa"/>
            <w:tcBorders>
              <w:top w:val="single" w:color="auto" w:sz="4" w:space="0"/>
              <w:left w:val="single" w:color="auto" w:sz="4" w:space="0"/>
              <w:bottom w:val="single" w:color="auto" w:sz="4" w:space="0"/>
              <w:right w:val="single" w:color="auto" w:sz="4" w:space="0"/>
            </w:tcBorders>
            <w:vAlign w:val="center"/>
          </w:tcPr>
          <w:p w14:paraId="5B5DBE24">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整车最大总质量</w:t>
            </w:r>
          </w:p>
        </w:tc>
        <w:tc>
          <w:tcPr>
            <w:tcW w:w="5914" w:type="dxa"/>
            <w:tcBorders>
              <w:top w:val="single" w:color="auto" w:sz="4" w:space="0"/>
              <w:left w:val="single" w:color="auto" w:sz="4" w:space="0"/>
              <w:bottom w:val="single" w:color="auto" w:sz="4" w:space="0"/>
              <w:right w:val="single" w:color="auto" w:sz="4" w:space="0"/>
            </w:tcBorders>
            <w:vAlign w:val="center"/>
          </w:tcPr>
          <w:p w14:paraId="4B570DD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≥18000kg</w:t>
            </w:r>
          </w:p>
        </w:tc>
      </w:tr>
      <w:tr w14:paraId="54345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01E43E3">
            <w:pPr>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1.9</w:t>
            </w:r>
          </w:p>
        </w:tc>
        <w:tc>
          <w:tcPr>
            <w:tcW w:w="2048" w:type="dxa"/>
            <w:tcBorders>
              <w:top w:val="single" w:color="auto" w:sz="4" w:space="0"/>
              <w:left w:val="single" w:color="auto" w:sz="4" w:space="0"/>
              <w:bottom w:val="single" w:color="auto" w:sz="4" w:space="0"/>
              <w:right w:val="single" w:color="auto" w:sz="4" w:space="0"/>
            </w:tcBorders>
            <w:vAlign w:val="center"/>
          </w:tcPr>
          <w:p w14:paraId="0C0D5FBD">
            <w:pPr>
              <w:rPr>
                <w:rFonts w:hint="default" w:cs="宋体" w:asciiTheme="minorEastAsia" w:hAnsiTheme="minorEastAsia" w:eastAsia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车辆外观</w:t>
            </w:r>
          </w:p>
        </w:tc>
        <w:tc>
          <w:tcPr>
            <w:tcW w:w="5914" w:type="dxa"/>
            <w:tcBorders>
              <w:top w:val="single" w:color="auto" w:sz="4" w:space="0"/>
              <w:left w:val="single" w:color="auto" w:sz="4" w:space="0"/>
              <w:bottom w:val="single" w:color="auto" w:sz="4" w:space="0"/>
              <w:right w:val="single" w:color="auto" w:sz="4" w:space="0"/>
            </w:tcBorders>
            <w:vAlign w:val="center"/>
          </w:tcPr>
          <w:p w14:paraId="20057625">
            <w:pP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车辆颜色及外观图案按采购人设计外观方案进行喷绘</w:t>
            </w:r>
          </w:p>
        </w:tc>
      </w:tr>
      <w:tr w14:paraId="4D931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21ABB69">
            <w:pPr>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2</w:t>
            </w:r>
          </w:p>
        </w:tc>
        <w:tc>
          <w:tcPr>
            <w:tcW w:w="2048" w:type="dxa"/>
            <w:tcBorders>
              <w:top w:val="single" w:color="auto" w:sz="4" w:space="0"/>
              <w:left w:val="single" w:color="auto" w:sz="4" w:space="0"/>
              <w:bottom w:val="single" w:color="auto" w:sz="4" w:space="0"/>
              <w:right w:val="single" w:color="auto" w:sz="4" w:space="0"/>
            </w:tcBorders>
            <w:vAlign w:val="center"/>
          </w:tcPr>
          <w:p w14:paraId="114128A5">
            <w:pP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发动机</w:t>
            </w:r>
          </w:p>
        </w:tc>
        <w:tc>
          <w:tcPr>
            <w:tcW w:w="5914" w:type="dxa"/>
            <w:tcBorders>
              <w:top w:val="single" w:color="auto" w:sz="4" w:space="0"/>
              <w:left w:val="single" w:color="auto" w:sz="4" w:space="0"/>
              <w:bottom w:val="single" w:color="auto" w:sz="4" w:space="0"/>
              <w:right w:val="single" w:color="auto" w:sz="4" w:space="0"/>
            </w:tcBorders>
            <w:vAlign w:val="center"/>
          </w:tcPr>
          <w:p w14:paraId="5103B885">
            <w:pPr>
              <w:rPr>
                <w:rFonts w:asciiTheme="minorEastAsia" w:hAnsiTheme="minorEastAsia" w:eastAsiaTheme="minorEastAsia"/>
                <w:color w:val="000000" w:themeColor="text1"/>
                <w:szCs w:val="21"/>
                <w:highlight w:val="none"/>
                <w14:textFill>
                  <w14:solidFill>
                    <w14:schemeClr w14:val="tx1"/>
                  </w14:solidFill>
                </w14:textFill>
              </w:rPr>
            </w:pPr>
          </w:p>
        </w:tc>
      </w:tr>
      <w:tr w14:paraId="78B0E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CA1AF98">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2.1</w:t>
            </w:r>
          </w:p>
        </w:tc>
        <w:tc>
          <w:tcPr>
            <w:tcW w:w="2048" w:type="dxa"/>
            <w:tcBorders>
              <w:top w:val="single" w:color="auto" w:sz="4" w:space="0"/>
              <w:left w:val="single" w:color="auto" w:sz="4" w:space="0"/>
              <w:bottom w:val="single" w:color="auto" w:sz="4" w:space="0"/>
              <w:right w:val="single" w:color="auto" w:sz="4" w:space="0"/>
            </w:tcBorders>
            <w:vAlign w:val="center"/>
          </w:tcPr>
          <w:p w14:paraId="1509FF7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发动机型式</w:t>
            </w:r>
          </w:p>
        </w:tc>
        <w:tc>
          <w:tcPr>
            <w:tcW w:w="5914" w:type="dxa"/>
            <w:tcBorders>
              <w:top w:val="single" w:color="auto" w:sz="4" w:space="0"/>
              <w:left w:val="single" w:color="auto" w:sz="4" w:space="0"/>
              <w:bottom w:val="single" w:color="auto" w:sz="4" w:space="0"/>
              <w:right w:val="single" w:color="auto" w:sz="4" w:space="0"/>
            </w:tcBorders>
            <w:vAlign w:val="center"/>
          </w:tcPr>
          <w:p w14:paraId="4ED64AE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六缸水冷直喷增压中冷</w:t>
            </w:r>
          </w:p>
        </w:tc>
      </w:tr>
      <w:tr w14:paraId="60A0A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BFB3B99">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2.2</w:t>
            </w:r>
          </w:p>
        </w:tc>
        <w:tc>
          <w:tcPr>
            <w:tcW w:w="2048" w:type="dxa"/>
            <w:tcBorders>
              <w:top w:val="single" w:color="auto" w:sz="4" w:space="0"/>
              <w:left w:val="single" w:color="auto" w:sz="4" w:space="0"/>
              <w:bottom w:val="single" w:color="auto" w:sz="4" w:space="0"/>
              <w:right w:val="single" w:color="auto" w:sz="4" w:space="0"/>
            </w:tcBorders>
            <w:vAlign w:val="center"/>
          </w:tcPr>
          <w:p w14:paraId="27320432">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额定功率</w:t>
            </w:r>
          </w:p>
        </w:tc>
        <w:tc>
          <w:tcPr>
            <w:tcW w:w="5914" w:type="dxa"/>
            <w:tcBorders>
              <w:top w:val="single" w:color="auto" w:sz="4" w:space="0"/>
              <w:left w:val="single" w:color="auto" w:sz="4" w:space="0"/>
              <w:bottom w:val="single" w:color="auto" w:sz="4" w:space="0"/>
              <w:right w:val="single" w:color="auto" w:sz="4" w:space="0"/>
            </w:tcBorders>
            <w:vAlign w:val="center"/>
          </w:tcPr>
          <w:p w14:paraId="2BCA6CD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cs="Arial" w:asciiTheme="minorEastAsia" w:hAnsiTheme="minorEastAsia" w:eastAsiaTheme="minorEastAsia"/>
                <w:bCs/>
                <w:color w:val="000000" w:themeColor="text1"/>
                <w:szCs w:val="21"/>
                <w:highlight w:val="none"/>
                <w14:textFill>
                  <w14:solidFill>
                    <w14:schemeClr w14:val="tx1"/>
                  </w14:solidFill>
                </w14:textFill>
              </w:rPr>
              <w:t>247</w:t>
            </w:r>
            <w:r>
              <w:rPr>
                <w:rFonts w:cs="Arial" w:asciiTheme="minorEastAsia" w:hAnsiTheme="minorEastAsia" w:eastAsiaTheme="minorEastAsia"/>
                <w:bCs/>
                <w:color w:val="000000" w:themeColor="text1"/>
                <w:szCs w:val="21"/>
                <w:highlight w:val="none"/>
                <w14:textFill>
                  <w14:solidFill>
                    <w14:schemeClr w14:val="tx1"/>
                  </w14:solidFill>
                </w14:textFill>
              </w:rPr>
              <w:t>k</w:t>
            </w:r>
            <w:r>
              <w:rPr>
                <w:rFonts w:hint="eastAsia" w:asciiTheme="minorEastAsia" w:hAnsiTheme="minorEastAsia" w:eastAsiaTheme="minorEastAsia"/>
                <w:color w:val="000000" w:themeColor="text1"/>
                <w:szCs w:val="21"/>
                <w:highlight w:val="none"/>
                <w14:textFill>
                  <w14:solidFill>
                    <w14:schemeClr w14:val="tx1"/>
                  </w14:solidFill>
                </w14:textFill>
              </w:rPr>
              <w:t>W</w:t>
            </w:r>
          </w:p>
        </w:tc>
      </w:tr>
      <w:tr w14:paraId="17AFB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CF3DE94">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2.3</w:t>
            </w:r>
          </w:p>
        </w:tc>
        <w:tc>
          <w:tcPr>
            <w:tcW w:w="2048" w:type="dxa"/>
            <w:tcBorders>
              <w:top w:val="single" w:color="auto" w:sz="4" w:space="0"/>
              <w:left w:val="single" w:color="auto" w:sz="4" w:space="0"/>
              <w:bottom w:val="single" w:color="auto" w:sz="4" w:space="0"/>
              <w:right w:val="single" w:color="auto" w:sz="4" w:space="0"/>
            </w:tcBorders>
            <w:vAlign w:val="center"/>
          </w:tcPr>
          <w:p w14:paraId="4B702DE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排放标准</w:t>
            </w:r>
          </w:p>
        </w:tc>
        <w:tc>
          <w:tcPr>
            <w:tcW w:w="5914" w:type="dxa"/>
            <w:tcBorders>
              <w:top w:val="single" w:color="auto" w:sz="4" w:space="0"/>
              <w:left w:val="single" w:color="auto" w:sz="4" w:space="0"/>
              <w:bottom w:val="single" w:color="auto" w:sz="4" w:space="0"/>
              <w:right w:val="single" w:color="auto" w:sz="4" w:space="0"/>
            </w:tcBorders>
            <w:vAlign w:val="center"/>
          </w:tcPr>
          <w:p w14:paraId="4F4D655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国六排放</w:t>
            </w:r>
          </w:p>
        </w:tc>
      </w:tr>
      <w:tr w14:paraId="4C919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F88EC73">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2.4</w:t>
            </w:r>
          </w:p>
        </w:tc>
        <w:tc>
          <w:tcPr>
            <w:tcW w:w="2048" w:type="dxa"/>
            <w:tcBorders>
              <w:top w:val="single" w:color="auto" w:sz="4" w:space="0"/>
              <w:left w:val="single" w:color="auto" w:sz="4" w:space="0"/>
              <w:bottom w:val="single" w:color="auto" w:sz="4" w:space="0"/>
              <w:right w:val="single" w:color="auto" w:sz="4" w:space="0"/>
            </w:tcBorders>
            <w:vAlign w:val="center"/>
          </w:tcPr>
          <w:p w14:paraId="208AA74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排量</w:t>
            </w:r>
          </w:p>
        </w:tc>
        <w:tc>
          <w:tcPr>
            <w:tcW w:w="5914" w:type="dxa"/>
            <w:tcBorders>
              <w:top w:val="single" w:color="auto" w:sz="4" w:space="0"/>
              <w:left w:val="single" w:color="auto" w:sz="4" w:space="0"/>
              <w:bottom w:val="single" w:color="auto" w:sz="4" w:space="0"/>
              <w:right w:val="single" w:color="auto" w:sz="4" w:space="0"/>
            </w:tcBorders>
            <w:vAlign w:val="center"/>
          </w:tcPr>
          <w:p w14:paraId="57666BC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≥7800ml</w:t>
            </w:r>
          </w:p>
        </w:tc>
      </w:tr>
      <w:tr w14:paraId="5F0AC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0D23ED3">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2260A2FD">
            <w:pP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平台配置</w:t>
            </w:r>
          </w:p>
        </w:tc>
      </w:tr>
      <w:tr w14:paraId="20F54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vMerge w:val="restart"/>
            <w:tcBorders>
              <w:top w:val="single" w:color="auto" w:sz="4" w:space="0"/>
              <w:left w:val="single" w:color="auto" w:sz="4" w:space="0"/>
              <w:right w:val="single" w:color="auto" w:sz="4" w:space="0"/>
            </w:tcBorders>
            <w:vAlign w:val="center"/>
          </w:tcPr>
          <w:p w14:paraId="00A93581">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14:paraId="0DC010F8">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变速箱</w:t>
            </w:r>
          </w:p>
        </w:tc>
        <w:tc>
          <w:tcPr>
            <w:tcW w:w="5914" w:type="dxa"/>
            <w:tcBorders>
              <w:top w:val="single" w:color="auto" w:sz="4" w:space="0"/>
              <w:left w:val="single" w:color="auto" w:sz="4" w:space="0"/>
              <w:bottom w:val="single" w:color="auto" w:sz="4" w:space="0"/>
              <w:right w:val="single" w:color="auto" w:sz="4" w:space="0"/>
            </w:tcBorders>
            <w:vAlign w:val="center"/>
          </w:tcPr>
          <w:p w14:paraId="4D29413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1.六档变速器、两软轴操控</w:t>
            </w:r>
          </w:p>
        </w:tc>
      </w:tr>
      <w:tr w14:paraId="5DCC6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vMerge w:val="continue"/>
            <w:tcBorders>
              <w:left w:val="single" w:color="auto" w:sz="4" w:space="0"/>
              <w:bottom w:val="single" w:color="auto" w:sz="4" w:space="0"/>
              <w:right w:val="single" w:color="auto" w:sz="4" w:space="0"/>
            </w:tcBorders>
            <w:vAlign w:val="center"/>
          </w:tcPr>
          <w:p w14:paraId="25BB64FA">
            <w:pPr>
              <w:pStyle w:val="56"/>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14:paraId="3F2F000A">
            <w:pPr>
              <w:rPr>
                <w:rFonts w:asciiTheme="minorEastAsia" w:hAnsiTheme="minorEastAsia" w:eastAsiaTheme="minorEastAsia"/>
                <w:color w:val="000000" w:themeColor="text1"/>
                <w:szCs w:val="21"/>
                <w:highlight w:val="none"/>
                <w14:textFill>
                  <w14:solidFill>
                    <w14:schemeClr w14:val="tx1"/>
                  </w14:solidFill>
                </w14:textFill>
              </w:rPr>
            </w:pPr>
          </w:p>
        </w:tc>
        <w:tc>
          <w:tcPr>
            <w:tcW w:w="5914" w:type="dxa"/>
            <w:tcBorders>
              <w:top w:val="single" w:color="auto" w:sz="4" w:space="0"/>
              <w:left w:val="single" w:color="auto" w:sz="4" w:space="0"/>
              <w:bottom w:val="single" w:color="auto" w:sz="4" w:space="0"/>
              <w:right w:val="single" w:color="auto" w:sz="4" w:space="0"/>
            </w:tcBorders>
            <w:vAlign w:val="center"/>
          </w:tcPr>
          <w:p w14:paraId="733E25A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排挡杆集成在仪表台上，</w:t>
            </w:r>
            <w:r>
              <w:rPr>
                <w:rFonts w:hint="eastAsia" w:ascii="宋体" w:hAnsi="宋体" w:eastAsia="宋体" w:cs="宋体"/>
                <w:color w:val="000000" w:themeColor="text1"/>
                <w:szCs w:val="21"/>
                <w:highlight w:val="none"/>
                <w14:textFill>
                  <w14:solidFill>
                    <w14:schemeClr w14:val="tx1"/>
                  </w14:solidFill>
                </w14:textFill>
              </w:rPr>
              <w:t>响应文件中提供排挡杆集成在仪表台的实车照片</w:t>
            </w:r>
          </w:p>
        </w:tc>
      </w:tr>
      <w:tr w14:paraId="1E560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C7C6A35">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0940B67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离合器</w:t>
            </w:r>
          </w:p>
        </w:tc>
        <w:tc>
          <w:tcPr>
            <w:tcW w:w="5914" w:type="dxa"/>
            <w:tcBorders>
              <w:top w:val="single" w:color="auto" w:sz="4" w:space="0"/>
              <w:left w:val="single" w:color="auto" w:sz="4" w:space="0"/>
              <w:bottom w:val="single" w:color="auto" w:sz="4" w:space="0"/>
              <w:right w:val="single" w:color="auto" w:sz="4" w:space="0"/>
            </w:tcBorders>
            <w:vAlign w:val="center"/>
          </w:tcPr>
          <w:p w14:paraId="74927D3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单片干式离合器总成，液压远程距离操控，带气助力</w:t>
            </w:r>
          </w:p>
        </w:tc>
      </w:tr>
      <w:tr w14:paraId="69B7E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D85A5D4">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12ADF47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行驶系统</w:t>
            </w:r>
          </w:p>
        </w:tc>
        <w:tc>
          <w:tcPr>
            <w:tcW w:w="5914" w:type="dxa"/>
            <w:tcBorders>
              <w:top w:val="single" w:color="auto" w:sz="4" w:space="0"/>
              <w:left w:val="single" w:color="auto" w:sz="4" w:space="0"/>
              <w:bottom w:val="single" w:color="auto" w:sz="4" w:space="0"/>
              <w:right w:val="single" w:color="auto" w:sz="4" w:space="0"/>
            </w:tcBorders>
            <w:vAlign w:val="center"/>
          </w:tcPr>
          <w:p w14:paraId="31580E11">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气囊悬架，前盘后鼓( 前桥≥7.5t</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后桥≥13t</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前后一体化免维护轴承单元) ，缓速器扭矩≥21</w:t>
            </w:r>
            <w:r>
              <w:rPr>
                <w:rFonts w:asciiTheme="minorEastAsia" w:hAnsiTheme="minorEastAsia" w:eastAsiaTheme="minorEastAsia"/>
                <w:color w:val="000000" w:themeColor="text1"/>
                <w:szCs w:val="21"/>
                <w:highlight w:val="none"/>
                <w14:textFill>
                  <w14:solidFill>
                    <w14:schemeClr w14:val="tx1"/>
                  </w14:solidFill>
                </w14:textFill>
              </w:rPr>
              <w:t>00Nm</w:t>
            </w:r>
          </w:p>
        </w:tc>
      </w:tr>
      <w:tr w14:paraId="246E6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FD01C6D">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23796E5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外后视镜</w:t>
            </w:r>
          </w:p>
        </w:tc>
        <w:tc>
          <w:tcPr>
            <w:tcW w:w="5914" w:type="dxa"/>
            <w:tcBorders>
              <w:top w:val="single" w:color="auto" w:sz="4" w:space="0"/>
              <w:left w:val="single" w:color="auto" w:sz="4" w:space="0"/>
              <w:bottom w:val="single" w:color="auto" w:sz="4" w:space="0"/>
              <w:right w:val="single" w:color="auto" w:sz="4" w:space="0"/>
            </w:tcBorders>
            <w:vAlign w:val="center"/>
          </w:tcPr>
          <w:p w14:paraId="72A1A83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电动兔耳外后视镜，集成前视镜、补盲镜，电加热除霜，主镜片≥201mm*389mm（镜片最宽*最长），曲率半径R≥1300mm</w:t>
            </w:r>
          </w:p>
        </w:tc>
      </w:tr>
      <w:tr w14:paraId="3016A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D42D67D">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1412F1F7">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遮阳帘</w:t>
            </w:r>
          </w:p>
        </w:tc>
        <w:tc>
          <w:tcPr>
            <w:tcW w:w="5914" w:type="dxa"/>
            <w:tcBorders>
              <w:top w:val="single" w:color="auto" w:sz="4" w:space="0"/>
              <w:left w:val="single" w:color="auto" w:sz="4" w:space="0"/>
              <w:bottom w:val="single" w:color="auto" w:sz="4" w:space="0"/>
              <w:right w:val="single" w:color="auto" w:sz="4" w:space="0"/>
            </w:tcBorders>
            <w:vAlign w:val="center"/>
          </w:tcPr>
          <w:p w14:paraId="360A58CC">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前风挡双半幅遮阳</w:t>
            </w:r>
            <w:r>
              <w:rPr>
                <w:rFonts w:asciiTheme="minorEastAsia" w:hAnsiTheme="minorEastAsia" w:eastAsiaTheme="minorEastAsia"/>
                <w:color w:val="000000" w:themeColor="text1"/>
                <w:szCs w:val="21"/>
                <w:highlight w:val="none"/>
                <w14:textFill>
                  <w14:solidFill>
                    <w14:schemeClr w14:val="tx1"/>
                  </w14:solidFill>
                </w14:textFill>
              </w:rPr>
              <w:t>帘</w:t>
            </w:r>
          </w:p>
        </w:tc>
      </w:tr>
      <w:tr w14:paraId="1F904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D21D8FC">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0264252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电子稳定性控制系统</w:t>
            </w:r>
          </w:p>
        </w:tc>
        <w:tc>
          <w:tcPr>
            <w:tcW w:w="5914" w:type="dxa"/>
            <w:tcBorders>
              <w:top w:val="single" w:color="auto" w:sz="4" w:space="0"/>
              <w:left w:val="single" w:color="auto" w:sz="4" w:space="0"/>
              <w:bottom w:val="single" w:color="auto" w:sz="4" w:space="0"/>
              <w:right w:val="single" w:color="auto" w:sz="4" w:space="0"/>
            </w:tcBorders>
            <w:vAlign w:val="center"/>
          </w:tcPr>
          <w:p w14:paraId="38C09B53">
            <w:pPr>
              <w:rPr>
                <w:rFonts w:asciiTheme="minorEastAsia" w:hAnsiTheme="minorEastAsia" w:eastAsiaTheme="minorEastAsia"/>
                <w:color w:val="000000" w:themeColor="text1"/>
                <w:szCs w:val="21"/>
                <w:highlight w:val="none"/>
                <w14:textFill>
                  <w14:solidFill>
                    <w14:schemeClr w14:val="tx1"/>
                  </w14:solidFill>
                </w14:textFill>
              </w:rPr>
            </w:pPr>
            <w:r>
              <w:rPr>
                <w:rFonts w:cs="Arial" w:asciiTheme="minorEastAsia" w:hAnsiTheme="minorEastAsia" w:eastAsiaTheme="minorEastAsia"/>
                <w:color w:val="000000" w:themeColor="text1"/>
                <w:kern w:val="0"/>
                <w:szCs w:val="21"/>
                <w:highlight w:val="none"/>
                <w14:textFill>
                  <w14:solidFill>
                    <w14:schemeClr w14:val="tx1"/>
                  </w14:solidFill>
                </w14:textFill>
              </w:rPr>
              <w:t>ABS</w:t>
            </w:r>
          </w:p>
        </w:tc>
      </w:tr>
      <w:tr w14:paraId="630A9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2BFA264">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29F400D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▲行车空调</w:t>
            </w:r>
          </w:p>
        </w:tc>
        <w:tc>
          <w:tcPr>
            <w:tcW w:w="5914" w:type="dxa"/>
            <w:tcBorders>
              <w:top w:val="single" w:color="auto" w:sz="4" w:space="0"/>
              <w:left w:val="single" w:color="auto" w:sz="4" w:space="0"/>
              <w:bottom w:val="single" w:color="auto" w:sz="4" w:space="0"/>
              <w:right w:val="single" w:color="auto" w:sz="4" w:space="0"/>
            </w:tcBorders>
            <w:vAlign w:val="center"/>
          </w:tcPr>
          <w:p w14:paraId="4D3FDD3C">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行车顶置空调（≥28000Kcal/h）</w:t>
            </w:r>
          </w:p>
        </w:tc>
      </w:tr>
      <w:tr w14:paraId="7B95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23D29D1">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2F02851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USB手机充电器接口</w:t>
            </w:r>
          </w:p>
        </w:tc>
        <w:tc>
          <w:tcPr>
            <w:tcW w:w="5914" w:type="dxa"/>
            <w:tcBorders>
              <w:top w:val="single" w:color="auto" w:sz="4" w:space="0"/>
              <w:left w:val="single" w:color="auto" w:sz="4" w:space="0"/>
              <w:bottom w:val="single" w:color="auto" w:sz="4" w:space="0"/>
              <w:right w:val="single" w:color="auto" w:sz="4" w:space="0"/>
            </w:tcBorders>
            <w:vAlign w:val="center"/>
          </w:tcPr>
          <w:p w14:paraId="17F0A46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驾驶区USB手机充电器模块</w:t>
            </w:r>
          </w:p>
        </w:tc>
      </w:tr>
      <w:tr w14:paraId="7000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1E4BCBC">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3030602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▲燃料箱</w:t>
            </w:r>
          </w:p>
        </w:tc>
        <w:tc>
          <w:tcPr>
            <w:tcW w:w="5914" w:type="dxa"/>
            <w:tcBorders>
              <w:top w:val="single" w:color="auto" w:sz="4" w:space="0"/>
              <w:left w:val="single" w:color="auto" w:sz="4" w:space="0"/>
              <w:bottom w:val="single" w:color="auto" w:sz="4" w:space="0"/>
              <w:right w:val="single" w:color="auto" w:sz="4" w:space="0"/>
            </w:tcBorders>
            <w:vAlign w:val="center"/>
          </w:tcPr>
          <w:p w14:paraId="394B75E5">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≥260L油箱，高密度聚乙烯材质</w:t>
            </w:r>
          </w:p>
        </w:tc>
      </w:tr>
      <w:tr w14:paraId="59E17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E625B43">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7B8D262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倒车监视系统</w:t>
            </w:r>
          </w:p>
        </w:tc>
        <w:tc>
          <w:tcPr>
            <w:tcW w:w="5914" w:type="dxa"/>
            <w:tcBorders>
              <w:top w:val="single" w:color="auto" w:sz="4" w:space="0"/>
              <w:left w:val="single" w:color="auto" w:sz="4" w:space="0"/>
              <w:bottom w:val="single" w:color="auto" w:sz="4" w:space="0"/>
              <w:right w:val="single" w:color="auto" w:sz="4" w:space="0"/>
            </w:tcBorders>
            <w:vAlign w:val="center"/>
          </w:tcPr>
          <w:p w14:paraId="4DF85EA2">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单探头彩色倒车监视器</w:t>
            </w:r>
          </w:p>
        </w:tc>
      </w:tr>
      <w:tr w14:paraId="009EC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A862091">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31ECF88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倒车</w:t>
            </w:r>
            <w:r>
              <w:rPr>
                <w:rFonts w:asciiTheme="minorEastAsia" w:hAnsiTheme="minorEastAsia" w:eastAsiaTheme="minorEastAsia"/>
                <w:color w:val="000000" w:themeColor="text1"/>
                <w:szCs w:val="21"/>
                <w:highlight w:val="none"/>
                <w14:textFill>
                  <w14:solidFill>
                    <w14:schemeClr w14:val="tx1"/>
                  </w14:solidFill>
                </w14:textFill>
              </w:rPr>
              <w:t>雷达</w:t>
            </w:r>
          </w:p>
        </w:tc>
        <w:tc>
          <w:tcPr>
            <w:tcW w:w="5914" w:type="dxa"/>
            <w:tcBorders>
              <w:top w:val="single" w:color="auto" w:sz="4" w:space="0"/>
              <w:left w:val="single" w:color="auto" w:sz="4" w:space="0"/>
              <w:bottom w:val="single" w:color="auto" w:sz="4" w:space="0"/>
              <w:right w:val="single" w:color="auto" w:sz="4" w:space="0"/>
            </w:tcBorders>
            <w:vAlign w:val="center"/>
          </w:tcPr>
          <w:p w14:paraId="3F94B7D8">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有</w:t>
            </w:r>
            <w:r>
              <w:rPr>
                <w:rFonts w:asciiTheme="minorEastAsia" w:hAnsiTheme="minorEastAsia" w:eastAsiaTheme="minorEastAsia"/>
                <w:color w:val="000000" w:themeColor="text1"/>
                <w:szCs w:val="21"/>
                <w:highlight w:val="none"/>
                <w14:textFill>
                  <w14:solidFill>
                    <w14:schemeClr w14:val="tx1"/>
                  </w14:solidFill>
                </w14:textFill>
              </w:rPr>
              <w:t>倒车雷达</w:t>
            </w:r>
          </w:p>
        </w:tc>
      </w:tr>
      <w:tr w14:paraId="2D502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8515940">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572C7FEF">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▲节油系统</w:t>
            </w:r>
          </w:p>
        </w:tc>
        <w:tc>
          <w:tcPr>
            <w:tcW w:w="5914" w:type="dxa"/>
            <w:tcBorders>
              <w:top w:val="single" w:color="auto" w:sz="4" w:space="0"/>
              <w:left w:val="single" w:color="auto" w:sz="4" w:space="0"/>
              <w:bottom w:val="single" w:color="auto" w:sz="4" w:space="0"/>
              <w:right w:val="single" w:color="auto" w:sz="4" w:space="0"/>
            </w:tcBorders>
            <w:vAlign w:val="center"/>
          </w:tcPr>
          <w:p w14:paraId="7AAEC90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有智能节油系统</w:t>
            </w:r>
          </w:p>
        </w:tc>
      </w:tr>
      <w:tr w14:paraId="2D62B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1BF1811">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6E12217A">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轮胎、轮辋</w:t>
            </w:r>
          </w:p>
        </w:tc>
        <w:tc>
          <w:tcPr>
            <w:tcW w:w="5914" w:type="dxa"/>
            <w:tcBorders>
              <w:top w:val="single" w:color="auto" w:sz="4" w:space="0"/>
              <w:left w:val="single" w:color="auto" w:sz="4" w:space="0"/>
              <w:bottom w:val="single" w:color="auto" w:sz="4" w:space="0"/>
              <w:right w:val="single" w:color="auto" w:sz="4" w:space="0"/>
            </w:tcBorders>
            <w:vAlign w:val="center"/>
          </w:tcPr>
          <w:p w14:paraId="2103066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轮胎层级≥18，宽度≥295mm；轮毂直径≥22.5英寸，钢制轮辋，有备胎</w:t>
            </w:r>
          </w:p>
        </w:tc>
      </w:tr>
      <w:tr w14:paraId="47D23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1A730D5">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5A5D59C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安全锤</w:t>
            </w:r>
          </w:p>
        </w:tc>
        <w:tc>
          <w:tcPr>
            <w:tcW w:w="5914" w:type="dxa"/>
            <w:tcBorders>
              <w:top w:val="single" w:color="auto" w:sz="4" w:space="0"/>
              <w:left w:val="single" w:color="auto" w:sz="4" w:space="0"/>
              <w:bottom w:val="single" w:color="auto" w:sz="4" w:space="0"/>
              <w:right w:val="single" w:color="auto" w:sz="4" w:space="0"/>
            </w:tcBorders>
            <w:vAlign w:val="center"/>
          </w:tcPr>
          <w:p w14:paraId="3FD57FA8">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≥4把防盗警报安全锤</w:t>
            </w:r>
          </w:p>
        </w:tc>
      </w:tr>
      <w:tr w14:paraId="46A45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0044607">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1B1CD8A2">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灭火装置</w:t>
            </w:r>
          </w:p>
        </w:tc>
        <w:tc>
          <w:tcPr>
            <w:tcW w:w="5914" w:type="dxa"/>
            <w:tcBorders>
              <w:top w:val="single" w:color="auto" w:sz="4" w:space="0"/>
              <w:left w:val="single" w:color="auto" w:sz="4" w:space="0"/>
              <w:bottom w:val="single" w:color="auto" w:sz="4" w:space="0"/>
              <w:right w:val="single" w:color="auto" w:sz="4" w:space="0"/>
            </w:tcBorders>
            <w:vAlign w:val="center"/>
          </w:tcPr>
          <w:p w14:paraId="4BD1B533">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≥2个灯笼型自动灭火弹+≥1个筒状自动灭火弹(发动机舱)、≥2个4kg干粉灭火器</w:t>
            </w:r>
          </w:p>
        </w:tc>
      </w:tr>
      <w:tr w14:paraId="1A857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D330E85">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3530DED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组合前照灯</w:t>
            </w:r>
          </w:p>
        </w:tc>
        <w:tc>
          <w:tcPr>
            <w:tcW w:w="5914" w:type="dxa"/>
            <w:tcBorders>
              <w:top w:val="single" w:color="auto" w:sz="4" w:space="0"/>
              <w:left w:val="single" w:color="auto" w:sz="4" w:space="0"/>
              <w:bottom w:val="single" w:color="auto" w:sz="4" w:space="0"/>
              <w:right w:val="single" w:color="auto" w:sz="4" w:space="0"/>
            </w:tcBorders>
            <w:vAlign w:val="center"/>
          </w:tcPr>
          <w:p w14:paraId="06B42C2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卤素大灯</w:t>
            </w:r>
          </w:p>
        </w:tc>
      </w:tr>
      <w:tr w14:paraId="335A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5112871">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3D947EF3">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顶风窗配置</w:t>
            </w:r>
          </w:p>
        </w:tc>
        <w:tc>
          <w:tcPr>
            <w:tcW w:w="5914" w:type="dxa"/>
            <w:tcBorders>
              <w:top w:val="single" w:color="auto" w:sz="4" w:space="0"/>
              <w:left w:val="single" w:color="auto" w:sz="4" w:space="0"/>
              <w:bottom w:val="single" w:color="auto" w:sz="4" w:space="0"/>
              <w:right w:val="single" w:color="auto" w:sz="4" w:space="0"/>
            </w:tcBorders>
            <w:vAlign w:val="center"/>
          </w:tcPr>
          <w:p w14:paraId="79C536E1">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≥1个带换气扇顶风窗</w:t>
            </w:r>
          </w:p>
        </w:tc>
      </w:tr>
      <w:tr w14:paraId="1B906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A397C13">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7D65FB52">
            <w:pPr>
              <w:pStyle w:val="72"/>
              <w:jc w:val="both"/>
              <w:rPr>
                <w:rFonts w:hint="default"/>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电子钟配置</w:t>
            </w:r>
          </w:p>
        </w:tc>
        <w:tc>
          <w:tcPr>
            <w:tcW w:w="5914" w:type="dxa"/>
            <w:tcBorders>
              <w:top w:val="single" w:color="auto" w:sz="4" w:space="0"/>
              <w:left w:val="single" w:color="auto" w:sz="4" w:space="0"/>
              <w:bottom w:val="single" w:color="auto" w:sz="4" w:space="0"/>
              <w:right w:val="single" w:color="auto" w:sz="4" w:space="0"/>
            </w:tcBorders>
            <w:vAlign w:val="center"/>
          </w:tcPr>
          <w:p w14:paraId="76CDB88C">
            <w:pPr>
              <w:pStyle w:val="9"/>
              <w:rPr>
                <w:rFonts w:hint="default"/>
                <w:color w:val="000000" w:themeColor="text1"/>
                <w:highlight w:val="none"/>
                <w:lang w:eastAsia="zh-CN"/>
                <w14:textFill>
                  <w14:solidFill>
                    <w14:schemeClr w14:val="tx1"/>
                  </w14:solidFill>
                </w14:textFill>
              </w:rPr>
            </w:pPr>
            <w:r>
              <w:rPr>
                <w:color w:val="000000" w:themeColor="text1"/>
                <w:sz w:val="21"/>
                <w:highlight w:val="none"/>
                <w14:textFill>
                  <w14:solidFill>
                    <w14:schemeClr w14:val="tx1"/>
                  </w14:solidFill>
                </w14:textFill>
              </w:rPr>
              <w:t>电子钟</w:t>
            </w:r>
            <w:r>
              <w:rPr>
                <w:rFonts w:hint="eastAsia" w:asciiTheme="minorEastAsia" w:hAnsiTheme="minorEastAsia" w:eastAsiaTheme="minorEastAsia"/>
                <w:color w:val="000000" w:themeColor="text1"/>
                <w:szCs w:val="21"/>
                <w:highlight w:val="none"/>
                <w14:textFill>
                  <w14:solidFill>
                    <w14:schemeClr w14:val="tx1"/>
                  </w14:solidFill>
                </w14:textFill>
              </w:rPr>
              <w:t>≥</w:t>
            </w:r>
            <w:r>
              <w:rPr>
                <w:color w:val="000000" w:themeColor="text1"/>
                <w:sz w:val="21"/>
                <w:highlight w:val="none"/>
                <w14:textFill>
                  <w14:solidFill>
                    <w14:schemeClr w14:val="tx1"/>
                  </w14:solidFill>
                </w14:textFill>
              </w:rPr>
              <w:t>1件</w:t>
            </w:r>
          </w:p>
        </w:tc>
      </w:tr>
      <w:tr w14:paraId="0918F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7781CCF">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right w:val="single" w:color="auto" w:sz="4" w:space="0"/>
            </w:tcBorders>
            <w:vAlign w:val="center"/>
          </w:tcPr>
          <w:p w14:paraId="3EAB4424">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司机椅、导游椅</w:t>
            </w:r>
          </w:p>
        </w:tc>
        <w:tc>
          <w:tcPr>
            <w:tcW w:w="5914" w:type="dxa"/>
            <w:tcBorders>
              <w:top w:val="single" w:color="auto" w:sz="4" w:space="0"/>
              <w:left w:val="single" w:color="auto" w:sz="4" w:space="0"/>
              <w:bottom w:val="single" w:color="auto" w:sz="4" w:space="0"/>
              <w:right w:val="single" w:color="auto" w:sz="4" w:space="0"/>
            </w:tcBorders>
            <w:vAlign w:val="center"/>
          </w:tcPr>
          <w:p w14:paraId="0EF5E1F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三点式安全带机械减震司机椅(</w:t>
            </w:r>
            <w:r>
              <w:rPr>
                <w:rFonts w:hint="eastAsia"/>
                <w:color w:val="000000" w:themeColor="text1"/>
                <w:highlight w:val="none"/>
                <w14:textFill>
                  <w14:solidFill>
                    <w14:schemeClr w14:val="tx1"/>
                  </w14:solidFill>
                </w14:textFill>
              </w:rPr>
              <w:t>司机位下方设置暖风系统，</w:t>
            </w:r>
            <w:r>
              <w:rPr>
                <w:rFonts w:hint="eastAsia" w:cs="Arial" w:asciiTheme="minorEastAsia" w:hAnsiTheme="minorEastAsia" w:eastAsiaTheme="minorEastAsia"/>
                <w:color w:val="000000" w:themeColor="text1"/>
                <w:szCs w:val="21"/>
                <w:highlight w:val="none"/>
                <w14:textFill>
                  <w14:solidFill>
                    <w14:schemeClr w14:val="tx1"/>
                  </w14:solidFill>
                </w14:textFill>
              </w:rPr>
              <w:t>带安全带报警)，有导游椅</w:t>
            </w:r>
          </w:p>
        </w:tc>
      </w:tr>
      <w:tr w14:paraId="774A2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1DF816F">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10475640">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车门</w:t>
            </w:r>
          </w:p>
        </w:tc>
        <w:tc>
          <w:tcPr>
            <w:tcW w:w="5914" w:type="dxa"/>
            <w:tcBorders>
              <w:top w:val="single" w:color="auto" w:sz="4" w:space="0"/>
              <w:left w:val="single" w:color="auto" w:sz="4" w:space="0"/>
              <w:bottom w:val="single" w:color="auto" w:sz="4" w:space="0"/>
              <w:right w:val="single" w:color="auto" w:sz="4" w:space="0"/>
            </w:tcBorders>
            <w:vAlign w:val="center"/>
          </w:tcPr>
          <w:p w14:paraId="1CA16857">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前门带活动踏步</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，有</w:t>
            </w:r>
            <w:r>
              <w:rPr>
                <w:rFonts w:asciiTheme="minorEastAsia" w:hAnsiTheme="minorEastAsia" w:eastAsiaTheme="minorEastAsia"/>
                <w:color w:val="000000" w:themeColor="text1"/>
                <w:szCs w:val="21"/>
                <w:highlight w:val="none"/>
                <w14:textFill>
                  <w14:solidFill>
                    <w14:schemeClr w14:val="tx1"/>
                  </w14:solidFill>
                </w14:textFill>
              </w:rPr>
              <w:t>第</w:t>
            </w:r>
            <w:r>
              <w:rPr>
                <w:rFonts w:hint="eastAsia" w:asciiTheme="minorEastAsia" w:hAnsiTheme="minorEastAsia" w:eastAsiaTheme="minorEastAsia"/>
                <w:color w:val="000000" w:themeColor="text1"/>
                <w:szCs w:val="21"/>
                <w:highlight w:val="none"/>
                <w14:textFill>
                  <w14:solidFill>
                    <w14:schemeClr w14:val="tx1"/>
                  </w14:solidFill>
                </w14:textFill>
              </w:rPr>
              <w:t>二</w:t>
            </w:r>
            <w:r>
              <w:rPr>
                <w:rFonts w:asciiTheme="minorEastAsia" w:hAnsiTheme="minorEastAsia" w:eastAsiaTheme="minorEastAsia"/>
                <w:color w:val="000000" w:themeColor="text1"/>
                <w:szCs w:val="21"/>
                <w:highlight w:val="none"/>
                <w14:textFill>
                  <w14:solidFill>
                    <w14:schemeClr w14:val="tx1"/>
                  </w14:solidFill>
                </w14:textFill>
              </w:rPr>
              <w:t>乘客门</w:t>
            </w:r>
          </w:p>
        </w:tc>
      </w:tr>
      <w:tr w14:paraId="701B9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BF6A454">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6347A796">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通风抑菌装置</w:t>
            </w:r>
          </w:p>
        </w:tc>
        <w:tc>
          <w:tcPr>
            <w:tcW w:w="5914" w:type="dxa"/>
            <w:tcBorders>
              <w:top w:val="single" w:color="auto" w:sz="4" w:space="0"/>
              <w:left w:val="single" w:color="auto" w:sz="4" w:space="0"/>
              <w:bottom w:val="single" w:color="auto" w:sz="4" w:space="0"/>
              <w:right w:val="single" w:color="auto" w:sz="4" w:space="0"/>
            </w:tcBorders>
            <w:vAlign w:val="center"/>
          </w:tcPr>
          <w:p w14:paraId="490A7E18">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有顶风窗通风换气联动功能</w:t>
            </w:r>
          </w:p>
        </w:tc>
      </w:tr>
      <w:tr w14:paraId="2AE27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994E054">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01F50122">
            <w:pPr>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shd w:val="clear" w:color="auto" w:fill="FFFFFF"/>
                <w14:textFill>
                  <w14:solidFill>
                    <w14:schemeClr w14:val="tx1"/>
                  </w14:solidFill>
                </w14:textFill>
              </w:rPr>
              <w:t>蓄电池</w:t>
            </w:r>
          </w:p>
        </w:tc>
        <w:tc>
          <w:tcPr>
            <w:tcW w:w="5914" w:type="dxa"/>
            <w:tcBorders>
              <w:top w:val="single" w:color="auto" w:sz="4" w:space="0"/>
              <w:left w:val="single" w:color="auto" w:sz="4" w:space="0"/>
              <w:bottom w:val="single" w:color="auto" w:sz="4" w:space="0"/>
              <w:right w:val="single" w:color="auto" w:sz="4" w:space="0"/>
            </w:tcBorders>
            <w:vAlign w:val="center"/>
          </w:tcPr>
          <w:p w14:paraId="0B8356C3">
            <w:pPr>
              <w:pStyle w:val="9"/>
              <w:rPr>
                <w:rFonts w:asciiTheme="minorEastAsia" w:hAnsiTheme="minorEastAsia" w:eastAsiaTheme="minorEastAsia"/>
                <w:color w:val="000000" w:themeColor="text1"/>
                <w:szCs w:val="21"/>
                <w:highlight w:val="none"/>
                <w:shd w:val="clear" w:color="auto" w:fill="FFFFFF"/>
                <w14:textFill>
                  <w14:solidFill>
                    <w14:schemeClr w14:val="tx1"/>
                  </w14:solidFill>
                </w14:textFill>
              </w:rPr>
            </w:pPr>
            <w:r>
              <w:rPr>
                <w:rFonts w:hint="eastAsia" w:asciiTheme="minorEastAsia" w:hAnsiTheme="minorEastAsia" w:eastAsiaTheme="minorEastAsia"/>
                <w:color w:val="000000" w:themeColor="text1"/>
                <w:szCs w:val="21"/>
                <w:highlight w:val="none"/>
                <w:shd w:val="clear" w:color="auto" w:fill="FFFFFF"/>
                <w14:textFill>
                  <w14:solidFill>
                    <w14:schemeClr w14:val="tx1"/>
                  </w14:solidFill>
                </w14:textFill>
              </w:rPr>
              <w:t>≥195Ah免维护蓄电池</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shd w:val="clear" w:color="auto" w:fill="FFFFFF"/>
                <w14:textFill>
                  <w14:solidFill>
                    <w14:schemeClr w14:val="tx1"/>
                  </w14:solidFill>
                </w14:textFill>
              </w:rPr>
              <w:t>2个</w:t>
            </w:r>
          </w:p>
        </w:tc>
      </w:tr>
      <w:tr w14:paraId="3207A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3A3FA0F">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591CA899">
            <w:pPr>
              <w:rPr>
                <w:rFonts w:asciiTheme="minorEastAsia" w:hAnsiTheme="minorEastAsia" w:eastAsiaTheme="minorEastAsia"/>
                <w:color w:val="000000" w:themeColor="text1"/>
                <w:szCs w:val="21"/>
                <w:highlight w:val="none"/>
                <w:shd w:val="clear" w:color="auto" w:fill="FFFFFF"/>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车联网系统配置参数</w:t>
            </w:r>
          </w:p>
        </w:tc>
        <w:tc>
          <w:tcPr>
            <w:tcW w:w="5914" w:type="dxa"/>
            <w:tcBorders>
              <w:top w:val="single" w:color="auto" w:sz="4" w:space="0"/>
              <w:left w:val="single" w:color="auto" w:sz="4" w:space="0"/>
              <w:bottom w:val="single" w:color="auto" w:sz="4" w:space="0"/>
              <w:right w:val="single" w:color="auto" w:sz="4" w:space="0"/>
            </w:tcBorders>
            <w:vAlign w:val="center"/>
          </w:tcPr>
          <w:p w14:paraId="6938D952">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1.车辆配置有医疗车专用车联网系统，支持车辆企业运营管理、驾评管理、售后服务管理，车辆粘贴有车联网注册二维码。</w:t>
            </w:r>
          </w:p>
          <w:p w14:paraId="58289C7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▲2.车联网系统可以支持电脑端登录、支持微信小程序登录。</w:t>
            </w:r>
          </w:p>
          <w:p w14:paraId="3E1E1E6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提供证明截图）</w:t>
            </w:r>
          </w:p>
          <w:p w14:paraId="4ADDE4C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▲3.车联网系统支持运营管理，可以查看车辆数量、车辆位置、运营里程、运营天数、能耗等；支持微信小程序车辆巡检，具备一键智能巡检和外观巡检功能，外观巡检可以手动维护提交结果，智能</w:t>
            </w:r>
            <w:r>
              <w:rPr>
                <w:rFonts w:asciiTheme="minorEastAsia" w:hAnsiTheme="minorEastAsia" w:eastAsiaTheme="minorEastAsia"/>
                <w:color w:val="000000" w:themeColor="text1"/>
                <w:szCs w:val="21"/>
                <w:highlight w:val="none"/>
                <w14:textFill>
                  <w14:solidFill>
                    <w14:schemeClr w14:val="tx1"/>
                  </w14:solidFill>
                </w14:textFill>
              </w:rPr>
              <w:t>巡检</w:t>
            </w:r>
            <w:r>
              <w:rPr>
                <w:rFonts w:hint="eastAsia" w:asciiTheme="minorEastAsia" w:hAnsiTheme="minorEastAsia" w:eastAsiaTheme="minorEastAsia"/>
                <w:color w:val="000000" w:themeColor="text1"/>
                <w:szCs w:val="21"/>
                <w:highlight w:val="none"/>
                <w14:textFill>
                  <w14:solidFill>
                    <w14:schemeClr w14:val="tx1"/>
                  </w14:solidFill>
                </w14:textFill>
              </w:rPr>
              <w:t>包含仪表、发动机、电子风扇、胎压、集中润滑、A</w:t>
            </w:r>
            <w:r>
              <w:rPr>
                <w:rFonts w:asciiTheme="minorEastAsia" w:hAnsiTheme="minorEastAsia" w:eastAsiaTheme="minorEastAsia"/>
                <w:color w:val="000000" w:themeColor="text1"/>
                <w:szCs w:val="21"/>
                <w:highlight w:val="none"/>
                <w14:textFill>
                  <w14:solidFill>
                    <w14:schemeClr w14:val="tx1"/>
                  </w14:solidFill>
                </w14:textFill>
              </w:rPr>
              <w:t>E</w:t>
            </w:r>
            <w:r>
              <w:rPr>
                <w:rFonts w:hint="eastAsia" w:asciiTheme="minorEastAsia" w:hAnsiTheme="minorEastAsia" w:eastAsiaTheme="minorEastAsia"/>
                <w:color w:val="000000" w:themeColor="text1"/>
                <w:szCs w:val="21"/>
                <w:highlight w:val="none"/>
                <w14:textFill>
                  <w14:solidFill>
                    <w14:schemeClr w14:val="tx1"/>
                  </w14:solidFill>
                </w14:textFill>
              </w:rPr>
              <w:t>BS等。（</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提供证明截图）</w:t>
            </w:r>
          </w:p>
          <w:p w14:paraId="0A5AFC77">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▲4.车联网系统支持驾评管理，便于改善司机的不良驾驶行为，为车队提供精准的车辆及人员管理服务。提供安全性评分、经济性评分、舒适性评分等，并提供评分说明。（</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提供证明截图）</w:t>
            </w:r>
          </w:p>
          <w:p w14:paraId="6168CEF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▲5.车联网系统支持售后服务管理，微信小程序可以查看服务经理姓名电话、查看服务网点、进行预约维保。（</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提供证明截图）</w:t>
            </w:r>
          </w:p>
          <w:p w14:paraId="40F5FF2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▲6.支持视频监控功能，微信小程序</w:t>
            </w:r>
            <w:r>
              <w:rPr>
                <w:rFonts w:asciiTheme="minorEastAsia" w:hAnsiTheme="minorEastAsia" w:eastAsiaTheme="minorEastAsia"/>
                <w:color w:val="000000" w:themeColor="text1"/>
                <w:szCs w:val="21"/>
                <w:highlight w:val="none"/>
                <w14:textFill>
                  <w14:solidFill>
                    <w14:schemeClr w14:val="tx1"/>
                  </w14:solidFill>
                </w14:textFill>
              </w:rPr>
              <w:t>可</w:t>
            </w:r>
            <w:r>
              <w:rPr>
                <w:rFonts w:hint="eastAsia" w:asciiTheme="minorEastAsia" w:hAnsiTheme="minorEastAsia" w:eastAsiaTheme="minorEastAsia"/>
                <w:color w:val="000000" w:themeColor="text1"/>
                <w:szCs w:val="21"/>
                <w:highlight w:val="none"/>
                <w14:textFill>
                  <w14:solidFill>
                    <w14:schemeClr w14:val="tx1"/>
                  </w14:solidFill>
                </w14:textFill>
              </w:rPr>
              <w:t>查看</w:t>
            </w:r>
            <w:r>
              <w:rPr>
                <w:rFonts w:asciiTheme="minorEastAsia" w:hAnsiTheme="minorEastAsia" w:eastAsiaTheme="minorEastAsia"/>
                <w:color w:val="000000" w:themeColor="text1"/>
                <w:szCs w:val="21"/>
                <w:highlight w:val="none"/>
                <w14:textFill>
                  <w14:solidFill>
                    <w14:schemeClr w14:val="tx1"/>
                  </w14:solidFill>
                </w14:textFill>
              </w:rPr>
              <w:t>实时视频</w:t>
            </w:r>
            <w:r>
              <w:rPr>
                <w:rFonts w:hint="eastAsia" w:asciiTheme="minorEastAsia" w:hAnsiTheme="minorEastAsia" w:eastAsiaTheme="minorEastAsia"/>
                <w:color w:val="000000" w:themeColor="text1"/>
                <w:szCs w:val="21"/>
                <w:highlight w:val="none"/>
                <w14:textFill>
                  <w14:solidFill>
                    <w14:schemeClr w14:val="tx1"/>
                  </w14:solidFill>
                </w14:textFill>
              </w:rPr>
              <w:t>；电脑端可以调用历史视频。（</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提供证明截图）</w:t>
            </w:r>
          </w:p>
        </w:tc>
      </w:tr>
      <w:tr w14:paraId="677A3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862" w:type="dxa"/>
            <w:tcBorders>
              <w:top w:val="single" w:color="auto" w:sz="4" w:space="0"/>
              <w:left w:val="single" w:color="auto" w:sz="4" w:space="0"/>
              <w:right w:val="single" w:color="auto" w:sz="4" w:space="0"/>
            </w:tcBorders>
            <w:vAlign w:val="center"/>
          </w:tcPr>
          <w:p w14:paraId="1649D92B">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right w:val="single" w:color="auto" w:sz="4" w:space="0"/>
            </w:tcBorders>
            <w:vAlign w:val="center"/>
          </w:tcPr>
          <w:p w14:paraId="4C0B22B0">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车身保温系统</w:t>
            </w:r>
          </w:p>
        </w:tc>
        <w:tc>
          <w:tcPr>
            <w:tcW w:w="5914" w:type="dxa"/>
            <w:tcBorders>
              <w:top w:val="single" w:color="auto" w:sz="4" w:space="0"/>
              <w:left w:val="single" w:color="auto" w:sz="4" w:space="0"/>
              <w:bottom w:val="single" w:color="auto" w:sz="4" w:space="0"/>
              <w:right w:val="single" w:color="auto" w:sz="4" w:space="0"/>
            </w:tcBorders>
            <w:vAlign w:val="center"/>
          </w:tcPr>
          <w:p w14:paraId="6CDF2C51">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独立+大功率水暖除霜+有驾驶区取暖器，水暖驻车可用</w:t>
            </w:r>
          </w:p>
        </w:tc>
      </w:tr>
      <w:tr w14:paraId="4DE41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862" w:type="dxa"/>
            <w:tcBorders>
              <w:top w:val="single" w:color="auto" w:sz="4" w:space="0"/>
              <w:left w:val="single" w:color="auto" w:sz="4" w:space="0"/>
              <w:right w:val="single" w:color="auto" w:sz="4" w:space="0"/>
            </w:tcBorders>
            <w:vAlign w:val="center"/>
          </w:tcPr>
          <w:p w14:paraId="42133268">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right w:val="single" w:color="auto" w:sz="4" w:space="0"/>
            </w:tcBorders>
            <w:vAlign w:val="center"/>
          </w:tcPr>
          <w:p w14:paraId="4370A513">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底盘保暖模块</w:t>
            </w:r>
          </w:p>
        </w:tc>
        <w:tc>
          <w:tcPr>
            <w:tcW w:w="5914" w:type="dxa"/>
            <w:tcBorders>
              <w:top w:val="single" w:color="auto" w:sz="4" w:space="0"/>
              <w:left w:val="single" w:color="auto" w:sz="4" w:space="0"/>
              <w:bottom w:val="single" w:color="auto" w:sz="4" w:space="0"/>
              <w:right w:val="single" w:color="auto" w:sz="4" w:space="0"/>
            </w:tcBorders>
            <w:vAlign w:val="center"/>
          </w:tcPr>
          <w:p w14:paraId="383AC449">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有制动冷凝器</w:t>
            </w:r>
          </w:p>
        </w:tc>
      </w:tr>
      <w:tr w14:paraId="01208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FB836CE">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right w:val="single" w:color="auto" w:sz="4" w:space="0"/>
            </w:tcBorders>
            <w:vAlign w:val="center"/>
          </w:tcPr>
          <w:p w14:paraId="1AFA176D">
            <w:pPr>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整车玻璃</w:t>
            </w:r>
          </w:p>
        </w:tc>
        <w:tc>
          <w:tcPr>
            <w:tcW w:w="5914" w:type="dxa"/>
            <w:tcBorders>
              <w:top w:val="single" w:color="auto" w:sz="4" w:space="0"/>
              <w:left w:val="single" w:color="auto" w:sz="4" w:space="0"/>
              <w:bottom w:val="single" w:color="auto" w:sz="4" w:space="0"/>
              <w:right w:val="single" w:color="auto" w:sz="4" w:space="0"/>
            </w:tcBorders>
            <w:vAlign w:val="center"/>
          </w:tcPr>
          <w:p w14:paraId="0E7E0E66">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白色单层玻璃推拉司机窗+侧窗</w:t>
            </w:r>
            <w:r>
              <w:rPr>
                <w:rFonts w:hint="eastAsia"/>
                <w:bCs/>
                <w:color w:val="000000" w:themeColor="text1"/>
                <w:szCs w:val="21"/>
                <w:highlight w:val="none"/>
                <w14:textFill>
                  <w14:solidFill>
                    <w14:schemeClr w14:val="tx1"/>
                  </w14:solidFill>
                </w14:textFill>
              </w:rPr>
              <w:t>深灰色：左右侧第三块、左右末尾上推拉窗，其余全封闭普通玻璃</w:t>
            </w:r>
          </w:p>
        </w:tc>
      </w:tr>
      <w:tr w14:paraId="62E5A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A02C3FC">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26BAEB03">
            <w:pPr>
              <w:widowControl/>
              <w:adjustRightInd w:val="0"/>
              <w:snapToGrid w:val="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行车记录仪及车内监控</w:t>
            </w:r>
          </w:p>
        </w:tc>
        <w:tc>
          <w:tcPr>
            <w:tcW w:w="5914" w:type="dxa"/>
            <w:tcBorders>
              <w:top w:val="single" w:color="auto" w:sz="4" w:space="0"/>
              <w:left w:val="single" w:color="auto" w:sz="4" w:space="0"/>
              <w:bottom w:val="single" w:color="auto" w:sz="4" w:space="0"/>
              <w:right w:val="single" w:color="auto" w:sz="4" w:space="0"/>
            </w:tcBorders>
            <w:vAlign w:val="center"/>
          </w:tcPr>
          <w:p w14:paraId="41F4BCD1">
            <w:pPr>
              <w:widowControl/>
              <w:adjustRightInd w:val="0"/>
              <w:snapToGrid w:val="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监控、记录仪一体机（容量≥500GB）：北斗／GPS双模行车记录仪功能（含SIM卡）+5路视频录像监控功能(照车门</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路况</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司机</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车内)</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驻车可用</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可后台实时监控，满足不少于60天</w:t>
            </w:r>
            <w:r>
              <w:rPr>
                <w:rFonts w:asciiTheme="minorEastAsia" w:hAnsiTheme="minorEastAsia" w:eastAsiaTheme="minorEastAsia"/>
                <w:color w:val="000000" w:themeColor="text1"/>
                <w:szCs w:val="21"/>
                <w:highlight w:val="none"/>
                <w14:textFill>
                  <w14:solidFill>
                    <w14:schemeClr w14:val="tx1"/>
                  </w14:solidFill>
                </w14:textFill>
              </w:rPr>
              <w:t>存储</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车内不少于5个摄像头</w:t>
            </w:r>
          </w:p>
          <w:p w14:paraId="24DD9C8C">
            <w:pPr>
              <w:widowControl/>
              <w:adjustRightInd w:val="0"/>
              <w:snapToGrid w:val="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车辆需实现360度环视功能。</w:t>
            </w:r>
          </w:p>
        </w:tc>
      </w:tr>
      <w:tr w14:paraId="44146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26BA0F4">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78372805">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侧舱门</w:t>
            </w:r>
          </w:p>
        </w:tc>
        <w:tc>
          <w:tcPr>
            <w:tcW w:w="5914" w:type="dxa"/>
            <w:tcBorders>
              <w:top w:val="single" w:color="auto" w:sz="4" w:space="0"/>
              <w:left w:val="single" w:color="auto" w:sz="4" w:space="0"/>
              <w:bottom w:val="single" w:color="auto" w:sz="4" w:space="0"/>
              <w:right w:val="single" w:color="auto" w:sz="4" w:space="0"/>
            </w:tcBorders>
            <w:vAlign w:val="center"/>
          </w:tcPr>
          <w:p w14:paraId="5E6FC7F5">
            <w:pPr>
              <w:pStyle w:val="16"/>
              <w:outlineLvl w:val="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全铝上移门</w:t>
            </w:r>
          </w:p>
        </w:tc>
      </w:tr>
      <w:tr w14:paraId="47FC3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D6935E3">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47F6C79B">
            <w:pPr>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车载无线网络</w:t>
            </w:r>
          </w:p>
        </w:tc>
        <w:tc>
          <w:tcPr>
            <w:tcW w:w="5914" w:type="dxa"/>
            <w:tcBorders>
              <w:top w:val="single" w:color="auto" w:sz="4" w:space="0"/>
              <w:left w:val="single" w:color="auto" w:sz="4" w:space="0"/>
              <w:bottom w:val="single" w:color="auto" w:sz="4" w:space="0"/>
              <w:right w:val="single" w:color="auto" w:sz="4" w:space="0"/>
            </w:tcBorders>
            <w:vAlign w:val="center"/>
          </w:tcPr>
          <w:p w14:paraId="23268AC7">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14:textFill>
                  <w14:solidFill>
                    <w14:schemeClr w14:val="tx1"/>
                  </w14:solidFill>
                </w14:textFill>
              </w:rPr>
              <w:t>G无线网络</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至少包流量3年</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tc>
      </w:tr>
      <w:tr w14:paraId="036B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4B42366">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0339EE54">
            <w:pPr>
              <w:rPr>
                <w:rFonts w:asciiTheme="minorEastAsia" w:hAnsiTheme="minorEastAsia" w:eastAsiaTheme="minorEastAsia"/>
                <w:bCs/>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车身条幅挂钩</w:t>
            </w:r>
          </w:p>
        </w:tc>
        <w:tc>
          <w:tcPr>
            <w:tcW w:w="5914" w:type="dxa"/>
            <w:tcBorders>
              <w:top w:val="single" w:color="auto" w:sz="4" w:space="0"/>
              <w:left w:val="single" w:color="auto" w:sz="4" w:space="0"/>
              <w:bottom w:val="single" w:color="auto" w:sz="4" w:space="0"/>
              <w:right w:val="single" w:color="auto" w:sz="4" w:space="0"/>
            </w:tcBorders>
            <w:vAlign w:val="center"/>
          </w:tcPr>
          <w:p w14:paraId="09040BE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内嵌式车身两侧条幅挂钩，不突出车身蒙皮。（左右</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至少</w:t>
            </w:r>
            <w:r>
              <w:rPr>
                <w:rFonts w:hint="eastAsia" w:asciiTheme="minorEastAsia" w:hAnsiTheme="minorEastAsia" w:eastAsiaTheme="minorEastAsia"/>
                <w:color w:val="000000" w:themeColor="text1"/>
                <w:szCs w:val="21"/>
                <w:highlight w:val="none"/>
                <w14:textFill>
                  <w14:solidFill>
                    <w14:schemeClr w14:val="tx1"/>
                  </w14:solidFill>
                </w14:textFill>
              </w:rPr>
              <w:t>各4 个），公告外观照片一致，确保能正常上户，</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竞标</w:t>
            </w:r>
            <w:r>
              <w:rPr>
                <w:rFonts w:hint="eastAsia" w:asciiTheme="minorEastAsia" w:hAnsiTheme="minorEastAsia" w:eastAsiaTheme="minorEastAsia"/>
                <w:color w:val="000000" w:themeColor="text1"/>
                <w:szCs w:val="21"/>
                <w:highlight w:val="none"/>
                <w14:textFill>
                  <w14:solidFill>
                    <w14:schemeClr w14:val="tx1"/>
                  </w14:solidFill>
                </w14:textFill>
              </w:rPr>
              <w:t>产品实车照片。</w:t>
            </w:r>
          </w:p>
        </w:tc>
      </w:tr>
      <w:tr w14:paraId="4C42A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92A0FE2">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5F3AAA7D">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消毒机</w:t>
            </w:r>
          </w:p>
        </w:tc>
        <w:tc>
          <w:tcPr>
            <w:tcW w:w="5914" w:type="dxa"/>
            <w:tcBorders>
              <w:top w:val="single" w:color="auto" w:sz="4" w:space="0"/>
              <w:left w:val="single" w:color="auto" w:sz="4" w:space="0"/>
              <w:bottom w:val="single" w:color="auto" w:sz="4" w:space="0"/>
              <w:right w:val="single" w:color="auto" w:sz="4" w:space="0"/>
            </w:tcBorders>
            <w:vAlign w:val="center"/>
          </w:tcPr>
          <w:p w14:paraId="64C5D2D6">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消毒机1台，技术要求如下：</w:t>
            </w:r>
          </w:p>
          <w:p w14:paraId="378E1532">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1.符合国家消毒技术规范要求，产品获得消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字</w:t>
            </w:r>
            <w:r>
              <w:rPr>
                <w:rFonts w:hint="eastAsia" w:asciiTheme="minorEastAsia" w:hAnsiTheme="minorEastAsia" w:eastAsiaTheme="minorEastAsia"/>
                <w:color w:val="000000" w:themeColor="text1"/>
                <w:szCs w:val="21"/>
                <w:highlight w:val="none"/>
                <w14:textFill>
                  <w14:solidFill>
                    <w14:schemeClr w14:val="tx1"/>
                  </w14:solidFill>
                </w14:textFill>
              </w:rPr>
              <w:t>号备案证（</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响应文件中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提供凭证）。</w:t>
            </w:r>
          </w:p>
          <w:p w14:paraId="6AF7837D">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2.消毒原理为活性复合离子（等离子/雾离子），释放的活性复合离子对人体没有伤害，不使用消毒剂；离子可以主动覆盖整个空间进行消杀。</w:t>
            </w:r>
          </w:p>
          <w:p w14:paraId="31C9B5D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3.设备可动态持续杀菌，人机共存，对人及物品没有任何伤害。</w:t>
            </w:r>
          </w:p>
          <w:p w14:paraId="4F6F407E">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4.除主要消杀组件外，设备内可辅以安装诸如高效滤网等辅助装置，能过滤灰尘、颗粒物、花粉等，对VOC有机挥发气体等有去除作用；设备同时具备空气消毒杀菌和空气净化的功能。</w:t>
            </w:r>
          </w:p>
          <w:p w14:paraId="02E62D73">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5.可向环境中主动释放活性复合离子，</w:t>
            </w:r>
            <w:r>
              <w:rPr>
                <w:rFonts w:hint="eastAsia"/>
                <w:color w:val="000000" w:themeColor="text1"/>
                <w:highlight w:val="none"/>
                <w:lang w:val="en-US" w:eastAsia="zh-CN"/>
                <w14:textFill>
                  <w14:solidFill>
                    <w14:schemeClr w14:val="tx1"/>
                  </w14:solidFill>
                </w14:textFill>
              </w:rPr>
              <w:t>能</w:t>
            </w:r>
            <w:r>
              <w:rPr>
                <w:rFonts w:hint="eastAsia" w:asciiTheme="minorEastAsia" w:hAnsiTheme="minorEastAsia" w:eastAsiaTheme="minorEastAsia"/>
                <w:color w:val="000000" w:themeColor="text1"/>
                <w:szCs w:val="21"/>
                <w:highlight w:val="none"/>
                <w14:textFill>
                  <w14:solidFill>
                    <w14:schemeClr w14:val="tx1"/>
                  </w14:solidFill>
                </w14:textFill>
              </w:rPr>
              <w:t>对空气进行消杀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能</w:t>
            </w:r>
            <w:r>
              <w:rPr>
                <w:rFonts w:hint="eastAsia" w:asciiTheme="minorEastAsia" w:hAnsiTheme="minorEastAsia" w:eastAsiaTheme="minorEastAsia"/>
                <w:color w:val="000000" w:themeColor="text1"/>
                <w:szCs w:val="21"/>
                <w:highlight w:val="none"/>
                <w14:textFill>
                  <w14:solidFill>
                    <w14:schemeClr w14:val="tx1"/>
                  </w14:solidFill>
                </w14:textFill>
              </w:rPr>
              <w:t>消杀物表上的细菌和病毒。</w:t>
            </w:r>
          </w:p>
          <w:p w14:paraId="267F9D6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要求</w:t>
            </w:r>
            <w:r>
              <w:rPr>
                <w:rFonts w:hint="eastAsia" w:asciiTheme="minorEastAsia" w:hAnsiTheme="minorEastAsia" w:eastAsiaTheme="minorEastAsia"/>
                <w:color w:val="000000" w:themeColor="text1"/>
                <w:szCs w:val="21"/>
                <w:highlight w:val="none"/>
                <w14:textFill>
                  <w14:solidFill>
                    <w14:schemeClr w14:val="tx1"/>
                  </w14:solidFill>
                </w14:textFill>
              </w:rPr>
              <w:t>产生的消毒因子安全性通过急性吸入式毒性实验验证；</w:t>
            </w:r>
          </w:p>
          <w:p w14:paraId="2FFC2F0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7.主要消毒模块无耗材、无损耗；</w:t>
            </w:r>
          </w:p>
          <w:p w14:paraId="06447D0F">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8.对白色葡萄球菌的除菌率</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99.99%（</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4EAB23C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9</w:t>
            </w:r>
            <w:r>
              <w:rPr>
                <w:rFonts w:hint="eastAsia" w:asciiTheme="minorEastAsia" w:hAnsiTheme="minorEastAsia" w:eastAsiaTheme="minorEastAsia"/>
                <w:b/>
                <w:bCs/>
                <w:color w:val="000000" w:themeColor="text1"/>
                <w:szCs w:val="21"/>
                <w:highlight w:val="none"/>
                <w14:textFill>
                  <w14:solidFill>
                    <w14:schemeClr w14:val="tx1"/>
                  </w14:solidFill>
                </w14:textFill>
              </w:rPr>
              <w:t>.对60</w:t>
            </w:r>
            <w:r>
              <w:rPr>
                <w:rFonts w:hint="eastAsia" w:asciiTheme="minorEastAsia" w:hAnsiTheme="minorEastAsia" w:eastAsiaTheme="minorEastAsia"/>
                <w:b/>
                <w:bCs/>
                <w:color w:val="000000" w:themeColor="text1"/>
                <w:szCs w:val="21"/>
                <w:highlight w:val="none"/>
                <w:lang w:eastAsia="zh-CN"/>
                <w14:textFill>
                  <w14:solidFill>
                    <w14:schemeClr w14:val="tx1"/>
                  </w14:solidFill>
                </w14:textFill>
              </w:rPr>
              <w:t>m³</w:t>
            </w:r>
            <w:r>
              <w:rPr>
                <w:rFonts w:hint="eastAsia" w:asciiTheme="minorEastAsia" w:hAnsiTheme="minorEastAsia" w:eastAsiaTheme="minorEastAsia"/>
                <w:b/>
                <w:bCs/>
                <w:color w:val="000000" w:themeColor="text1"/>
                <w:szCs w:val="21"/>
                <w:highlight w:val="none"/>
                <w14:textFill>
                  <w14:solidFill>
                    <w14:schemeClr w14:val="tx1"/>
                  </w14:solidFill>
                </w14:textFill>
              </w:rPr>
              <w:t>、100</w:t>
            </w:r>
            <w:r>
              <w:rPr>
                <w:rFonts w:hint="eastAsia" w:asciiTheme="minorEastAsia" w:hAnsiTheme="minorEastAsia" w:eastAsiaTheme="minorEastAsia"/>
                <w:b/>
                <w:bCs/>
                <w:color w:val="000000" w:themeColor="text1"/>
                <w:szCs w:val="21"/>
                <w:highlight w:val="none"/>
                <w:lang w:eastAsia="zh-CN"/>
                <w14:textFill>
                  <w14:solidFill>
                    <w14:schemeClr w14:val="tx1"/>
                  </w14:solidFill>
                </w14:textFill>
              </w:rPr>
              <w:t>m³</w:t>
            </w:r>
            <w:r>
              <w:rPr>
                <w:rFonts w:hint="eastAsia" w:asciiTheme="minorEastAsia" w:hAnsiTheme="minorEastAsia" w:eastAsiaTheme="minorEastAsia"/>
                <w:b/>
                <w:bCs/>
                <w:color w:val="000000" w:themeColor="text1"/>
                <w:szCs w:val="21"/>
                <w:highlight w:val="none"/>
                <w14:textFill>
                  <w14:solidFill>
                    <w14:schemeClr w14:val="tx1"/>
                  </w14:solidFill>
                </w14:textFill>
              </w:rPr>
              <w:t>空间进行测试，空气自然菌的消亡率</w:t>
            </w:r>
            <w:r>
              <w:rPr>
                <w:rFonts w:hint="eastAsia" w:asciiTheme="minorEastAsia" w:hAnsiTheme="minorEastAsia" w:eastAsiaTheme="minorEastAsia"/>
                <w:b/>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Cs w:val="21"/>
                <w:highlight w:val="none"/>
                <w14:textFill>
                  <w14:solidFill>
                    <w14:schemeClr w14:val="tx1"/>
                  </w14:solidFill>
                </w14:textFill>
              </w:rPr>
              <w:t>94%（</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b/>
                <w:bCs/>
                <w:color w:val="000000" w:themeColor="text1"/>
                <w:szCs w:val="21"/>
                <w:highlight w:val="none"/>
                <w14:textFill>
                  <w14:solidFill>
                    <w14:schemeClr w14:val="tx1"/>
                  </w14:solidFill>
                </w14:textFill>
              </w:rPr>
              <w:t>）；</w:t>
            </w:r>
          </w:p>
          <w:p w14:paraId="031B74A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10.适用面积：能满足60—100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m³</w:t>
            </w:r>
            <w:r>
              <w:rPr>
                <w:rFonts w:hint="eastAsia" w:asciiTheme="minorEastAsia" w:hAnsiTheme="minorEastAsia" w:eastAsiaTheme="minorEastAsia"/>
                <w:color w:val="000000" w:themeColor="text1"/>
                <w:szCs w:val="21"/>
                <w:highlight w:val="none"/>
                <w14:textFill>
                  <w14:solidFill>
                    <w14:schemeClr w14:val="tx1"/>
                  </w14:solidFill>
                </w14:textFill>
              </w:rPr>
              <w:t>的空间</w:t>
            </w:r>
          </w:p>
          <w:p w14:paraId="2A45CA91">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.整机重量：≤5公斤</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CDC70AF">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.额定功率：≤26W，额定电压：220v/50hz</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8019FDB">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.设备实时监测并显示环境空气质量，实时显示PM2.5和挥发性有机化合物（VOC）的数值</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A80D49C">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Cs w:val="21"/>
                <w:highlight w:val="none"/>
                <w14:textFill>
                  <w14:solidFill>
                    <w14:schemeClr w14:val="tx1"/>
                  </w14:solidFill>
                </w14:textFill>
              </w:rPr>
              <w:t>.设备实时显示温度、湿度以及风量；设备风速≥5档，可调；</w:t>
            </w:r>
          </w:p>
          <w:p w14:paraId="6DF55200">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Cs w:val="21"/>
                <w:highlight w:val="none"/>
                <w14:textFill>
                  <w14:solidFill>
                    <w14:schemeClr w14:val="tx1"/>
                  </w14:solidFill>
                </w14:textFill>
              </w:rPr>
              <w:t>.设备带有信息传输功能，医务人员能通过在线物联网平台或者微信小程序实时远程查看并控制设备的运行状态。</w:t>
            </w:r>
          </w:p>
        </w:tc>
      </w:tr>
      <w:tr w14:paraId="66CFD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AC2B1DC">
            <w:pPr>
              <w:pStyle w:val="56"/>
              <w:numPr>
                <w:ilvl w:val="0"/>
                <w:numId w:val="3"/>
              </w:numPr>
              <w:ind w:firstLineChars="0"/>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14:paraId="01F16719">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风幕机</w:t>
            </w:r>
          </w:p>
        </w:tc>
        <w:tc>
          <w:tcPr>
            <w:tcW w:w="5914" w:type="dxa"/>
            <w:tcBorders>
              <w:top w:val="single" w:color="auto" w:sz="4" w:space="0"/>
              <w:left w:val="single" w:color="auto" w:sz="4" w:space="0"/>
              <w:bottom w:val="single" w:color="auto" w:sz="4" w:space="0"/>
              <w:right w:val="single" w:color="auto" w:sz="4" w:space="0"/>
            </w:tcBorders>
            <w:vAlign w:val="center"/>
          </w:tcPr>
          <w:p w14:paraId="451752A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前门 1 台风幕机，</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能</w:t>
            </w:r>
            <w:r>
              <w:rPr>
                <w:rFonts w:hint="eastAsia" w:asciiTheme="minorEastAsia" w:hAnsiTheme="minorEastAsia" w:eastAsiaTheme="minorEastAsia"/>
                <w:color w:val="000000" w:themeColor="text1"/>
                <w:szCs w:val="21"/>
                <w:highlight w:val="none"/>
                <w14:textFill>
                  <w14:solidFill>
                    <w14:schemeClr w14:val="tx1"/>
                  </w14:solidFill>
                </w14:textFill>
              </w:rPr>
              <w:t>有效阻挡蚊虫；</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能</w:t>
            </w:r>
            <w:r>
              <w:rPr>
                <w:rFonts w:hint="eastAsia" w:asciiTheme="minorEastAsia" w:hAnsiTheme="minorEastAsia" w:eastAsiaTheme="minorEastAsia"/>
                <w:color w:val="000000" w:themeColor="text1"/>
                <w:szCs w:val="21"/>
                <w:highlight w:val="none"/>
                <w14:textFill>
                  <w14:solidFill>
                    <w14:schemeClr w14:val="tx1"/>
                  </w14:solidFill>
                </w14:textFill>
              </w:rPr>
              <w:t>稳定车厢内温度，技术要求如下：</w:t>
            </w:r>
          </w:p>
          <w:p w14:paraId="7B1E0744">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类型：贯流式风幕机， </w:t>
            </w:r>
          </w:p>
          <w:p w14:paraId="67A80784">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材质：金属</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B82F4A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前门：外观尺寸≤600mm×190mm×215mm </w:t>
            </w:r>
          </w:p>
          <w:p w14:paraId="6F2DD54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噪声：≤57dB</w:t>
            </w:r>
          </w:p>
          <w:p w14:paraId="3BF0F4D3">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功率：≥140（w）</w:t>
            </w:r>
          </w:p>
          <w:p w14:paraId="44C95938">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风速：</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达到</w:t>
            </w:r>
            <w:r>
              <w:rPr>
                <w:rFonts w:hint="eastAsia" w:asciiTheme="minorEastAsia" w:hAnsiTheme="minorEastAsia" w:eastAsiaTheme="minorEastAsia"/>
                <w:color w:val="000000" w:themeColor="text1"/>
                <w:szCs w:val="21"/>
                <w:highlight w:val="none"/>
                <w14:textFill>
                  <w14:solidFill>
                    <w14:schemeClr w14:val="tx1"/>
                  </w14:solidFill>
                </w14:textFill>
              </w:rPr>
              <w:t>9m/s-11 m/s</w:t>
            </w:r>
          </w:p>
        </w:tc>
      </w:tr>
      <w:tr w14:paraId="0015A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F9AC4D4">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6F0273AC">
            <w:pPr>
              <w:adjustRightInd w:val="0"/>
              <w:snapToGrid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上装配置</w:t>
            </w:r>
          </w:p>
        </w:tc>
      </w:tr>
      <w:tr w14:paraId="382EA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55993EA">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4.1</w:t>
            </w:r>
          </w:p>
        </w:tc>
        <w:tc>
          <w:tcPr>
            <w:tcW w:w="2048" w:type="dxa"/>
            <w:tcBorders>
              <w:top w:val="single" w:color="auto" w:sz="4" w:space="0"/>
              <w:left w:val="single" w:color="auto" w:sz="4" w:space="0"/>
              <w:bottom w:val="single" w:color="auto" w:sz="4" w:space="0"/>
              <w:right w:val="single" w:color="auto" w:sz="4" w:space="0"/>
            </w:tcBorders>
            <w:vAlign w:val="center"/>
          </w:tcPr>
          <w:p w14:paraId="3F49E223">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内饰材料</w:t>
            </w:r>
          </w:p>
        </w:tc>
        <w:tc>
          <w:tcPr>
            <w:tcW w:w="5914" w:type="dxa"/>
            <w:tcBorders>
              <w:top w:val="single" w:color="auto" w:sz="4" w:space="0"/>
              <w:left w:val="single" w:color="auto" w:sz="4" w:space="0"/>
              <w:bottom w:val="single" w:color="auto" w:sz="4" w:space="0"/>
              <w:right w:val="single" w:color="auto" w:sz="4" w:space="0"/>
            </w:tcBorders>
            <w:vAlign w:val="center"/>
          </w:tcPr>
          <w:p w14:paraId="7EE5A31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侧窗动车帘一套（禁止折叠帘）</w:t>
            </w:r>
          </w:p>
          <w:p w14:paraId="0F51736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（1）前后顶：前后顶可根据需求设计，环保材质；</w:t>
            </w:r>
          </w:p>
          <w:p w14:paraId="357D4208">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（2）顶、裙板：家装风格，材质为环保PP蜂窝板，顶部两侧长条照明灯；</w:t>
            </w:r>
          </w:p>
          <w:p w14:paraId="47D9AE12">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（3）窗帘：动车窗帘；</w:t>
            </w:r>
          </w:p>
          <w:p w14:paraId="2C5B9DFC">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（4）窗立柱及窗框：亮白色吸塑带造型窗立柱，材质为环保材料；</w:t>
            </w:r>
          </w:p>
          <w:p w14:paraId="18C19D49">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（5）风道：亮白色PVC商务开模成型扁平带圆弧型风道，采用环保材质；</w:t>
            </w:r>
          </w:p>
          <w:p w14:paraId="7DB5F715">
            <w:pPr>
              <w:rPr>
                <w:rFonts w:hint="eastAsia" w:eastAsia="宋体" w:asciiTheme="minorEastAsia" w:hAnsi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家具材质：</w:t>
            </w:r>
            <w:r>
              <w:rPr>
                <w:rFonts w:ascii="宋体" w:hAnsi="宋体"/>
                <w:color w:val="000000" w:themeColor="text1"/>
                <w:highlight w:val="none"/>
                <w14:textFill>
                  <w14:solidFill>
                    <w14:schemeClr w14:val="tx1"/>
                  </w14:solidFill>
                </w14:textFill>
              </w:rPr>
              <w:t>采用全铝材质，不允许使用全铝和木板拼接。木纹热转印工艺，厚度≥18mm；耐磨性能：按照《GB/T 8013.3</w:t>
            </w:r>
            <w:r>
              <w:rPr>
                <w:rFonts w:hint="eastAsia" w:ascii="宋体" w:hAnsi="宋体"/>
                <w:color w:val="000000" w:themeColor="text1"/>
                <w:highlight w:val="none"/>
                <w:lang w:val="en-US" w:eastAsia="zh-CN"/>
                <w14:textFill>
                  <w14:solidFill>
                    <w14:schemeClr w14:val="tx1"/>
                  </w14:solidFill>
                </w14:textFill>
              </w:rPr>
              <w:t>-2018</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铝及铝合金阳极氧化膜与有机聚合物膜 第3部分：有机聚合物涂膜</w:t>
            </w:r>
            <w:r>
              <w:rPr>
                <w:rFonts w:ascii="宋体" w:hAnsi="宋体"/>
                <w:color w:val="000000" w:themeColor="text1"/>
                <w:highlight w:val="none"/>
                <w14:textFill>
                  <w14:solidFill>
                    <w14:schemeClr w14:val="tx1"/>
                  </w14:solidFill>
                </w14:textFill>
              </w:rPr>
              <w:t>》满足《YS/T 730</w:t>
            </w:r>
            <w:r>
              <w:rPr>
                <w:rFonts w:hint="eastAsia" w:ascii="宋体" w:hAnsi="宋体"/>
                <w:color w:val="000000" w:themeColor="text1"/>
                <w:highlight w:val="none"/>
                <w:lang w:val="en-US" w:eastAsia="zh-CN"/>
                <w14:textFill>
                  <w14:solidFill>
                    <w14:schemeClr w14:val="tx1"/>
                  </w14:solidFill>
                </w14:textFill>
              </w:rPr>
              <w:t>-2018</w:t>
            </w:r>
            <w:r>
              <w:rPr>
                <w:rFonts w:ascii="宋体" w:hAnsi="宋体"/>
                <w:color w:val="000000" w:themeColor="text1"/>
                <w:highlight w:val="none"/>
                <w14:textFill>
                  <w14:solidFill>
                    <w14:schemeClr w14:val="tx1"/>
                  </w14:solidFill>
                </w14:textFill>
              </w:rPr>
              <w:t>建筑用铝合金木纹型材》要求：磨耗系数不小于0.8L/μm（</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w:t>
            </w:r>
          </w:p>
        </w:tc>
      </w:tr>
      <w:tr w14:paraId="7F2E8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8E547CC">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4.2</w:t>
            </w:r>
          </w:p>
        </w:tc>
        <w:tc>
          <w:tcPr>
            <w:tcW w:w="2048" w:type="dxa"/>
            <w:tcBorders>
              <w:top w:val="single" w:color="auto" w:sz="4" w:space="0"/>
              <w:left w:val="single" w:color="auto" w:sz="4" w:space="0"/>
              <w:bottom w:val="single" w:color="auto" w:sz="4" w:space="0"/>
              <w:right w:val="single" w:color="auto" w:sz="4" w:space="0"/>
            </w:tcBorders>
            <w:vAlign w:val="center"/>
          </w:tcPr>
          <w:p w14:paraId="608A2386">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内饰风格</w:t>
            </w:r>
          </w:p>
        </w:tc>
        <w:tc>
          <w:tcPr>
            <w:tcW w:w="5914" w:type="dxa"/>
            <w:tcBorders>
              <w:top w:val="single" w:color="auto" w:sz="4" w:space="0"/>
              <w:left w:val="single" w:color="auto" w:sz="4" w:space="0"/>
              <w:bottom w:val="single" w:color="auto" w:sz="4" w:space="0"/>
              <w:right w:val="single" w:color="auto" w:sz="4" w:space="0"/>
            </w:tcBorders>
            <w:vAlign w:val="center"/>
          </w:tcPr>
          <w:p w14:paraId="2F35A1C9">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lang w:eastAsia="zh-CN"/>
                <w14:textFill>
                  <w14:solidFill>
                    <w14:schemeClr w14:val="tx1"/>
                  </w14:solidFill>
                </w14:textFill>
              </w:rPr>
              <w:t xml:space="preserve">窗帘、围帘：米黄色； </w:t>
            </w:r>
          </w:p>
          <w:p w14:paraId="47754E17">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lang w:eastAsia="zh-CN"/>
                <w14:textFill>
                  <w14:solidFill>
                    <w14:schemeClr w14:val="tx1"/>
                  </w14:solidFill>
                </w14:textFill>
              </w:rPr>
              <w:t>圆凳：米黄色坐垫、座椅：米黄色拼</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橙</w:t>
            </w:r>
            <w:r>
              <w:rPr>
                <w:rFonts w:asciiTheme="minorEastAsia" w:hAnsiTheme="minorEastAsia" w:eastAsiaTheme="minorEastAsia"/>
                <w:color w:val="000000" w:themeColor="text1"/>
                <w:sz w:val="21"/>
                <w:szCs w:val="21"/>
                <w:highlight w:val="none"/>
                <w:lang w:eastAsia="zh-CN"/>
                <w14:textFill>
                  <w14:solidFill>
                    <w14:schemeClr w14:val="tx1"/>
                  </w14:solidFill>
                </w14:textFill>
              </w:rPr>
              <w:t xml:space="preserve">色； </w:t>
            </w:r>
          </w:p>
          <w:p w14:paraId="6E6C6FF8">
            <w:pPr>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.选用环保、耐磨、防滑、阻燃的石英砂地板革</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79D884B">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3.1 </w:t>
            </w:r>
            <w:r>
              <w:rPr>
                <w:rFonts w:asciiTheme="minorEastAsia" w:hAnsiTheme="minorEastAsia" w:eastAsiaTheme="minorEastAsia" w:cstheme="minorBidi"/>
                <w:color w:val="000000" w:themeColor="text1"/>
                <w:szCs w:val="21"/>
                <w:highlight w:val="none"/>
                <w14:textFill>
                  <w14:solidFill>
                    <w14:schemeClr w14:val="tx1"/>
                  </w14:solidFill>
                </w14:textFill>
              </w:rPr>
              <w:t>环保性能：气味等级（40</w:t>
            </w:r>
            <w:r>
              <w:rPr>
                <w:rFonts w:hint="eastAsia" w:asciiTheme="minorEastAsia" w:hAnsiTheme="minorEastAsia" w:eastAsiaTheme="minorEastAsia" w:cstheme="minorBidi"/>
                <w:color w:val="000000" w:themeColor="text1"/>
                <w:szCs w:val="21"/>
                <w:highlight w:val="none"/>
                <w:lang w:val="en-US" w:eastAsia="zh-CN"/>
                <w14:textFill>
                  <w14:solidFill>
                    <w14:schemeClr w14:val="tx1"/>
                  </w14:solidFill>
                </w14:textFill>
              </w:rPr>
              <w:t>℃</w:t>
            </w:r>
            <w:r>
              <w:rPr>
                <w:rFonts w:asciiTheme="minorEastAsia" w:hAnsiTheme="minorEastAsia" w:eastAsiaTheme="minorEastAsia" w:cstheme="minorBidi"/>
                <w:color w:val="000000" w:themeColor="text1"/>
                <w:szCs w:val="21"/>
                <w:highlight w:val="none"/>
                <w14:textFill>
                  <w14:solidFill>
                    <w14:schemeClr w14:val="tx1"/>
                  </w14:solidFill>
                </w14:textFill>
              </w:rPr>
              <w:t>气味</w:t>
            </w:r>
            <w:r>
              <w:rPr>
                <w:rFonts w:hint="eastAsia" w:asciiTheme="minorEastAsia" w:hAnsiTheme="minorEastAsia" w:eastAsiaTheme="minorEastAsia" w:cstheme="minorBidi"/>
                <w:color w:val="000000" w:themeColor="text1"/>
                <w:szCs w:val="21"/>
                <w:highlight w:val="none"/>
                <w:lang w:val="en-US" w:eastAsia="zh-CN"/>
                <w14:textFill>
                  <w14:solidFill>
                    <w14:schemeClr w14:val="tx1"/>
                  </w14:solidFill>
                </w14:textFill>
              </w:rPr>
              <w:t>≤</w:t>
            </w:r>
            <w:r>
              <w:rPr>
                <w:rFonts w:asciiTheme="minorEastAsia" w:hAnsiTheme="minorEastAsia" w:eastAsiaTheme="minorEastAsia" w:cstheme="minorBidi"/>
                <w:color w:val="000000" w:themeColor="text1"/>
                <w:szCs w:val="21"/>
                <w:highlight w:val="none"/>
                <w14:textFill>
                  <w14:solidFill>
                    <w14:schemeClr w14:val="tx1"/>
                  </w14:solidFill>
                </w14:textFill>
              </w:rPr>
              <w:t>等级3.0；80</w:t>
            </w:r>
            <w:r>
              <w:rPr>
                <w:rFonts w:hint="eastAsia" w:asciiTheme="minorEastAsia" w:hAnsiTheme="minorEastAsia" w:eastAsiaTheme="minorEastAsia" w:cstheme="minorBidi"/>
                <w:color w:val="000000" w:themeColor="text1"/>
                <w:szCs w:val="21"/>
                <w:highlight w:val="none"/>
                <w:lang w:val="en-US" w:eastAsia="zh-CN"/>
                <w14:textFill>
                  <w14:solidFill>
                    <w14:schemeClr w14:val="tx1"/>
                  </w14:solidFill>
                </w14:textFill>
              </w:rPr>
              <w:t>℃</w:t>
            </w:r>
            <w:r>
              <w:rPr>
                <w:rFonts w:asciiTheme="minorEastAsia" w:hAnsiTheme="minorEastAsia" w:eastAsiaTheme="minorEastAsia" w:cstheme="minorBidi"/>
                <w:color w:val="000000" w:themeColor="text1"/>
                <w:szCs w:val="21"/>
                <w:highlight w:val="none"/>
                <w14:textFill>
                  <w14:solidFill>
                    <w14:schemeClr w14:val="tx1"/>
                  </w14:solidFill>
                </w14:textFill>
              </w:rPr>
              <w:t>气味等级</w:t>
            </w:r>
            <w:r>
              <w:rPr>
                <w:rFonts w:hint="eastAsia" w:asciiTheme="minorEastAsia" w:hAnsiTheme="minorEastAsia" w:eastAsiaTheme="minorEastAsia" w:cstheme="minorBidi"/>
                <w:color w:val="000000" w:themeColor="text1"/>
                <w:szCs w:val="21"/>
                <w:highlight w:val="none"/>
                <w:lang w:val="en-US" w:eastAsia="zh-CN"/>
                <w14:textFill>
                  <w14:solidFill>
                    <w14:schemeClr w14:val="tx1"/>
                  </w14:solidFill>
                </w14:textFill>
              </w:rPr>
              <w:t>≤</w:t>
            </w:r>
            <w:r>
              <w:rPr>
                <w:rFonts w:asciiTheme="minorEastAsia" w:hAnsiTheme="minorEastAsia" w:eastAsiaTheme="minorEastAsia" w:cstheme="minorBidi"/>
                <w:color w:val="000000" w:themeColor="text1"/>
                <w:szCs w:val="21"/>
                <w:highlight w:val="none"/>
                <w14:textFill>
                  <w14:solidFill>
                    <w14:schemeClr w14:val="tx1"/>
                  </w14:solidFill>
                </w14:textFill>
              </w:rPr>
              <w:t>3.5）；甲醛≤10mg/kg；TVOC≤50μgC/g，苯和甲苯≤5μg/g。（</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asciiTheme="minorEastAsia" w:hAnsiTheme="minorEastAsia" w:eastAsiaTheme="minorEastAsia" w:cstheme="minorBidi"/>
                <w:color w:val="000000" w:themeColor="text1"/>
                <w:szCs w:val="21"/>
                <w:highlight w:val="none"/>
                <w14:textFill>
                  <w14:solidFill>
                    <w14:schemeClr w14:val="tx1"/>
                  </w14:solidFill>
                </w14:textFill>
              </w:rPr>
              <w:t>）</w:t>
            </w:r>
          </w:p>
          <w:p w14:paraId="3DA3E41C">
            <w:pPr>
              <w:pStyle w:val="73"/>
              <w:rPr>
                <w:rFonts w:asciiTheme="minorEastAsia" w:hAnsiTheme="minorEastAsia"/>
                <w:color w:val="000000" w:themeColor="text1"/>
                <w:szCs w:val="21"/>
                <w:highlight w:val="none"/>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3.2</w:t>
            </w:r>
            <w:r>
              <w:rPr>
                <w:rFonts w:hint="eastAsia" w:asciiTheme="minorEastAsia" w:hAnsiTheme="minorEastAsia"/>
                <w:color w:val="000000" w:themeColor="text1"/>
                <w:szCs w:val="21"/>
                <w:highlight w:val="none"/>
                <w14:textFill>
                  <w14:solidFill>
                    <w14:schemeClr w14:val="tx1"/>
                  </w14:solidFill>
                </w14:textFill>
              </w:rPr>
              <w:t xml:space="preserve"> </w:t>
            </w:r>
            <w:r>
              <w:rPr>
                <w:rFonts w:asciiTheme="minorEastAsia" w:hAnsiTheme="minorEastAsia"/>
                <w:color w:val="000000" w:themeColor="text1"/>
                <w:szCs w:val="21"/>
                <w:highlight w:val="none"/>
                <w14:textFill>
                  <w14:solidFill>
                    <w14:schemeClr w14:val="tx1"/>
                  </w14:solidFill>
                </w14:textFill>
              </w:rPr>
              <w:t>耐磨性能：参照GB/T 18102</w:t>
            </w:r>
            <w:r>
              <w:rPr>
                <w:rFonts w:hint="eastAsia" w:asciiTheme="minorEastAsia" w:hAnsiTheme="minorEastAsia"/>
                <w:color w:val="000000" w:themeColor="text1"/>
                <w:szCs w:val="21"/>
                <w:highlight w:val="none"/>
                <w:lang w:eastAsia="zh-CN"/>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使用</w:t>
            </w:r>
            <w:r>
              <w:rPr>
                <w:rFonts w:hint="eastAsia" w:asciiTheme="minorEastAsia" w:hAnsiTheme="minorEastAsia"/>
                <w:color w:val="000000" w:themeColor="text1"/>
                <w:szCs w:val="21"/>
                <w:highlight w:val="none"/>
                <w:lang w:val="en-US" w:eastAsia="zh-CN"/>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P180粒度砂布粘在砂轮上，负载</w:t>
            </w:r>
            <w:r>
              <w:rPr>
                <w:rFonts w:hint="eastAsia" w:asciiTheme="minorEastAsia" w:hAnsiTheme="minorEastAsia"/>
                <w:color w:val="000000" w:themeColor="text1"/>
                <w:szCs w:val="21"/>
                <w:highlight w:val="none"/>
                <w:lang w:val="en-US" w:eastAsia="zh-CN"/>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4.9N，60r/min</w:t>
            </w:r>
            <w:r>
              <w:rPr>
                <w:rFonts w:hint="eastAsia" w:asciiTheme="minorEastAsia" w:hAnsiTheme="minorEastAsia"/>
                <w:color w:val="000000" w:themeColor="text1"/>
                <w:szCs w:val="21"/>
                <w:highlight w:val="none"/>
                <w:lang w:eastAsia="zh-CN"/>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可以达到循环20000次，不漏底。（</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asciiTheme="minorEastAsia" w:hAnsiTheme="minorEastAsia"/>
                <w:color w:val="000000" w:themeColor="text1"/>
                <w:szCs w:val="21"/>
                <w:highlight w:val="none"/>
                <w14:textFill>
                  <w14:solidFill>
                    <w14:schemeClr w14:val="tx1"/>
                  </w14:solidFill>
                </w14:textFill>
              </w:rPr>
              <w:t>）</w:t>
            </w:r>
          </w:p>
          <w:p w14:paraId="4D1521B5">
            <w:pPr>
              <w:pStyle w:val="73"/>
              <w:rPr>
                <w:rFonts w:asciiTheme="minorEastAsia" w:hAnsiTheme="minorEastAsia"/>
                <w:color w:val="000000" w:themeColor="text1"/>
                <w:szCs w:val="21"/>
                <w:highlight w:val="none"/>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3.3</w:t>
            </w:r>
            <w:r>
              <w:rPr>
                <w:rFonts w:hint="eastAsia" w:asciiTheme="minorEastAsia" w:hAnsiTheme="minorEastAsia"/>
                <w:color w:val="000000" w:themeColor="text1"/>
                <w:szCs w:val="21"/>
                <w:highlight w:val="none"/>
                <w14:textFill>
                  <w14:solidFill>
                    <w14:schemeClr w14:val="tx1"/>
                  </w14:solidFill>
                </w14:textFill>
              </w:rPr>
              <w:t xml:space="preserve"> </w:t>
            </w:r>
            <w:r>
              <w:rPr>
                <w:rFonts w:asciiTheme="minorEastAsia" w:hAnsiTheme="minorEastAsia"/>
                <w:color w:val="000000" w:themeColor="text1"/>
                <w:szCs w:val="21"/>
                <w:highlight w:val="none"/>
                <w14:textFill>
                  <w14:solidFill>
                    <w14:schemeClr w14:val="tx1"/>
                  </w14:solidFill>
                </w14:textFill>
              </w:rPr>
              <w:t>防滑性能：纵向和横向防滑性能均可以达到R10。（</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asciiTheme="minorEastAsia" w:hAnsiTheme="minorEastAsia"/>
                <w:color w:val="000000" w:themeColor="text1"/>
                <w:szCs w:val="21"/>
                <w:highlight w:val="none"/>
                <w14:textFill>
                  <w14:solidFill>
                    <w14:schemeClr w14:val="tx1"/>
                  </w14:solidFill>
                </w14:textFill>
              </w:rPr>
              <w:t>）</w:t>
            </w:r>
          </w:p>
          <w:p w14:paraId="1B91C9CC">
            <w:pPr>
              <w:pStyle w:val="73"/>
              <w:rPr>
                <w:rFonts w:asciiTheme="minorEastAsia" w:hAnsiTheme="minorEastAsia"/>
                <w:color w:val="000000" w:themeColor="text1"/>
                <w:szCs w:val="21"/>
                <w:highlight w:val="none"/>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3.4</w:t>
            </w:r>
            <w:r>
              <w:rPr>
                <w:rFonts w:hint="eastAsia" w:asciiTheme="minorEastAsia" w:hAnsiTheme="minorEastAsia"/>
                <w:color w:val="000000" w:themeColor="text1"/>
                <w:szCs w:val="21"/>
                <w:highlight w:val="none"/>
                <w14:textFill>
                  <w14:solidFill>
                    <w14:schemeClr w14:val="tx1"/>
                  </w14:solidFill>
                </w14:textFill>
              </w:rPr>
              <w:t xml:space="preserve"> </w:t>
            </w:r>
            <w:r>
              <w:rPr>
                <w:rFonts w:asciiTheme="minorEastAsia" w:hAnsiTheme="minorEastAsia"/>
                <w:color w:val="000000" w:themeColor="text1"/>
                <w:szCs w:val="21"/>
                <w:highlight w:val="none"/>
                <w14:textFill>
                  <w14:solidFill>
                    <w14:schemeClr w14:val="tx1"/>
                  </w14:solidFill>
                </w14:textFill>
              </w:rPr>
              <w:t>阻燃性能：阻燃性能可以达到GB8410《汽车内饰材料的燃烧特性》要求。（</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asciiTheme="minorEastAsia" w:hAnsiTheme="minorEastAsia"/>
                <w:color w:val="000000" w:themeColor="text1"/>
                <w:szCs w:val="21"/>
                <w:highlight w:val="none"/>
                <w14:textFill>
                  <w14:solidFill>
                    <w14:schemeClr w14:val="tx1"/>
                  </w14:solidFill>
                </w14:textFill>
              </w:rPr>
              <w:t>）</w:t>
            </w:r>
          </w:p>
          <w:p w14:paraId="25C84511">
            <w:pPr>
              <w:pStyle w:val="77"/>
              <w:rPr>
                <w:rFonts w:asciiTheme="minorEastAsia" w:hAnsiTheme="minorEastAsia"/>
                <w:color w:val="000000" w:themeColor="text1"/>
                <w:kern w:val="0"/>
                <w:szCs w:val="21"/>
                <w:highlight w:val="none"/>
                <w14:textFill>
                  <w14:solidFill>
                    <w14:schemeClr w14:val="tx1"/>
                  </w14:solidFill>
                </w14:textFill>
              </w:rPr>
            </w:pPr>
            <w:r>
              <w:rPr>
                <w:rFonts w:hint="eastAsia" w:asciiTheme="minorEastAsia" w:hAnsiTheme="minorEastAsia"/>
                <w:color w:val="000000" w:themeColor="text1"/>
                <w:kern w:val="0"/>
                <w:szCs w:val="21"/>
                <w:highlight w:val="none"/>
                <w14:textFill>
                  <w14:solidFill>
                    <w14:schemeClr w14:val="tx1"/>
                  </w14:solidFill>
                </w14:textFill>
              </w:rPr>
              <w:t>4、采血椅</w:t>
            </w:r>
            <w:r>
              <w:rPr>
                <w:rFonts w:hint="eastAsia" w:asciiTheme="minorEastAsia" w:hAnsiTheme="minorEastAsia"/>
                <w:color w:val="000000" w:themeColor="text1"/>
                <w:kern w:val="0"/>
                <w:szCs w:val="21"/>
                <w:highlight w:val="none"/>
                <w:lang w:val="en-US" w:eastAsia="zh-CN"/>
                <w14:textFill>
                  <w14:solidFill>
                    <w14:schemeClr w14:val="tx1"/>
                  </w14:solidFill>
                </w14:textFill>
              </w:rPr>
              <w:t>及沙发</w:t>
            </w:r>
            <w:r>
              <w:rPr>
                <w:rFonts w:hint="eastAsia" w:asciiTheme="minorEastAsia" w:hAnsiTheme="minorEastAsia"/>
                <w:color w:val="000000" w:themeColor="text1"/>
                <w:kern w:val="0"/>
                <w:szCs w:val="21"/>
                <w:highlight w:val="none"/>
                <w14:textFill>
                  <w14:solidFill>
                    <w14:schemeClr w14:val="tx1"/>
                  </w14:solidFill>
                </w14:textFill>
              </w:rPr>
              <w:t>采用有机硅面料</w:t>
            </w:r>
          </w:p>
          <w:p w14:paraId="3453B072">
            <w:pPr>
              <w:pStyle w:val="77"/>
              <w:rPr>
                <w:rFonts w:asciiTheme="minorEastAsia" w:hAnsiTheme="minorEastAsia"/>
                <w:color w:val="000000" w:themeColor="text1"/>
                <w:kern w:val="0"/>
                <w:szCs w:val="21"/>
                <w:highlight w:val="none"/>
                <w14:textFill>
                  <w14:solidFill>
                    <w14:schemeClr w14:val="tx1"/>
                  </w14:solidFill>
                </w14:textFill>
              </w:rPr>
            </w:pPr>
            <w:r>
              <w:rPr>
                <w:rFonts w:asciiTheme="minorEastAsia" w:hAnsiTheme="minorEastAsia"/>
                <w:color w:val="000000" w:themeColor="text1"/>
                <w:kern w:val="0"/>
                <w:szCs w:val="21"/>
                <w:highlight w:val="none"/>
                <w14:textFill>
                  <w14:solidFill>
                    <w14:schemeClr w14:val="tx1"/>
                  </w14:solidFill>
                </w14:textFill>
              </w:rPr>
              <w:t>4.</w:t>
            </w:r>
            <w:r>
              <w:rPr>
                <w:rFonts w:hint="eastAsia" w:asciiTheme="minorEastAsia" w:hAnsiTheme="minorEastAsia"/>
                <w:color w:val="000000" w:themeColor="text1"/>
                <w:kern w:val="0"/>
                <w:szCs w:val="21"/>
                <w:highlight w:val="none"/>
                <w14:textFill>
                  <w14:solidFill>
                    <w14:schemeClr w14:val="tx1"/>
                  </w14:solidFill>
                </w14:textFill>
              </w:rPr>
              <w:t>1、环保性能-甲醛及挥发性有害物质要求；零甲醛，TVOC≤20ugC/g，苯和甲苯≤5ug/g</w:t>
            </w:r>
            <w:r>
              <w:rPr>
                <w:rFonts w:hint="eastAsia" w:asciiTheme="minorEastAsia" w:hAnsi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color w:val="000000" w:themeColor="text1"/>
                <w:kern w:val="0"/>
                <w:szCs w:val="21"/>
                <w:highlight w:val="none"/>
                <w14:textFill>
                  <w14:solidFill>
                    <w14:schemeClr w14:val="tx1"/>
                  </w14:solidFill>
                </w14:textFill>
              </w:rPr>
              <w:t>二甲苯≤15ug/g（</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color w:val="000000" w:themeColor="text1"/>
                <w:kern w:val="0"/>
                <w:szCs w:val="21"/>
                <w:highlight w:val="none"/>
                <w14:textFill>
                  <w14:solidFill>
                    <w14:schemeClr w14:val="tx1"/>
                  </w14:solidFill>
                </w14:textFill>
              </w:rPr>
              <w:t>）</w:t>
            </w:r>
          </w:p>
          <w:p w14:paraId="6872016C">
            <w:pPr>
              <w:pStyle w:val="77"/>
              <w:rPr>
                <w:rFonts w:asciiTheme="minorEastAsia" w:hAnsiTheme="minorEastAsia"/>
                <w:color w:val="000000" w:themeColor="text1"/>
                <w:kern w:val="0"/>
                <w:szCs w:val="21"/>
                <w:highlight w:val="none"/>
                <w14:textFill>
                  <w14:solidFill>
                    <w14:schemeClr w14:val="tx1"/>
                  </w14:solidFill>
                </w14:textFill>
              </w:rPr>
            </w:pPr>
            <w:r>
              <w:rPr>
                <w:rFonts w:asciiTheme="minorEastAsia" w:hAnsiTheme="minorEastAsia"/>
                <w:color w:val="000000" w:themeColor="text1"/>
                <w:kern w:val="0"/>
                <w:szCs w:val="21"/>
                <w:highlight w:val="none"/>
                <w14:textFill>
                  <w14:solidFill>
                    <w14:schemeClr w14:val="tx1"/>
                  </w14:solidFill>
                </w14:textFill>
              </w:rPr>
              <w:t>4.</w:t>
            </w:r>
            <w:r>
              <w:rPr>
                <w:rFonts w:hint="eastAsia" w:asciiTheme="minorEastAsia" w:hAnsiTheme="minorEastAsia"/>
                <w:color w:val="000000" w:themeColor="text1"/>
                <w:kern w:val="0"/>
                <w:szCs w:val="21"/>
                <w:highlight w:val="none"/>
                <w14:textFill>
                  <w14:solidFill>
                    <w14:schemeClr w14:val="tx1"/>
                  </w14:solidFill>
                </w14:textFill>
              </w:rPr>
              <w:t>2、环保性能-气味要求；面料40℃时，气味等级≤3级；面料80℃时，气味等级≤3.5级。（</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color w:val="000000" w:themeColor="text1"/>
                <w:kern w:val="0"/>
                <w:szCs w:val="21"/>
                <w:highlight w:val="none"/>
                <w14:textFill>
                  <w14:solidFill>
                    <w14:schemeClr w14:val="tx1"/>
                  </w14:solidFill>
                </w14:textFill>
              </w:rPr>
              <w:t>）</w:t>
            </w:r>
          </w:p>
          <w:p w14:paraId="745BC196">
            <w:pPr>
              <w:pStyle w:val="77"/>
              <w:rPr>
                <w:rFonts w:asciiTheme="minorEastAsia" w:hAnsiTheme="minorEastAsia"/>
                <w:color w:val="000000" w:themeColor="text1"/>
                <w:kern w:val="0"/>
                <w:szCs w:val="21"/>
                <w:highlight w:val="none"/>
                <w14:textFill>
                  <w14:solidFill>
                    <w14:schemeClr w14:val="tx1"/>
                  </w14:solidFill>
                </w14:textFill>
              </w:rPr>
            </w:pPr>
            <w:r>
              <w:rPr>
                <w:rFonts w:asciiTheme="minorEastAsia" w:hAnsiTheme="minorEastAsia"/>
                <w:color w:val="000000" w:themeColor="text1"/>
                <w:kern w:val="0"/>
                <w:szCs w:val="21"/>
                <w:highlight w:val="none"/>
                <w14:textFill>
                  <w14:solidFill>
                    <w14:schemeClr w14:val="tx1"/>
                  </w14:solidFill>
                </w14:textFill>
              </w:rPr>
              <w:t>4.</w:t>
            </w:r>
            <w:r>
              <w:rPr>
                <w:rFonts w:hint="eastAsia" w:asciiTheme="minorEastAsia" w:hAnsiTheme="minorEastAsia"/>
                <w:color w:val="000000" w:themeColor="text1"/>
                <w:kern w:val="0"/>
                <w:szCs w:val="21"/>
                <w:highlight w:val="none"/>
                <w14:textFill>
                  <w14:solidFill>
                    <w14:schemeClr w14:val="tx1"/>
                  </w14:solidFill>
                </w14:textFill>
              </w:rPr>
              <w:t>3、耐酒精腐蚀性能要求：将试样分别浸泡在75%和95%的医用酒精中，放置在室温48h</w:t>
            </w:r>
            <w:r>
              <w:rPr>
                <w:rFonts w:hint="eastAsia" w:asciiTheme="minorEastAsia" w:hAnsi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color w:val="000000" w:themeColor="text1"/>
                <w:kern w:val="0"/>
                <w:szCs w:val="21"/>
                <w:highlight w:val="none"/>
                <w14:textFill>
                  <w14:solidFill>
                    <w14:schemeClr w14:val="tx1"/>
                  </w14:solidFill>
                </w14:textFill>
              </w:rPr>
              <w:t>测试后，样品无变色，无腐蚀。（</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color w:val="000000" w:themeColor="text1"/>
                <w:kern w:val="0"/>
                <w:szCs w:val="21"/>
                <w:highlight w:val="none"/>
                <w14:textFill>
                  <w14:solidFill>
                    <w14:schemeClr w14:val="tx1"/>
                  </w14:solidFill>
                </w14:textFill>
              </w:rPr>
              <w:t>）</w:t>
            </w:r>
          </w:p>
          <w:p w14:paraId="61E0D348">
            <w:pPr>
              <w:pStyle w:val="73"/>
              <w:rPr>
                <w:rFonts w:hint="eastAsia" w:asciiTheme="minorEastAsia" w:hAnsiTheme="minorEastAsia"/>
                <w:color w:val="000000" w:themeColor="text1"/>
                <w:kern w:val="0"/>
                <w:szCs w:val="21"/>
                <w:highlight w:val="none"/>
                <w:lang w:eastAsia="zh-CN"/>
                <w14:textFill>
                  <w14:solidFill>
                    <w14:schemeClr w14:val="tx1"/>
                  </w14:solidFill>
                </w14:textFill>
              </w:rPr>
            </w:pPr>
            <w:r>
              <w:rPr>
                <w:rFonts w:asciiTheme="minorEastAsia" w:hAnsiTheme="minorEastAsia"/>
                <w:color w:val="000000" w:themeColor="text1"/>
                <w:kern w:val="0"/>
                <w:szCs w:val="21"/>
                <w:highlight w:val="none"/>
                <w14:textFill>
                  <w14:solidFill>
                    <w14:schemeClr w14:val="tx1"/>
                  </w14:solidFill>
                </w14:textFill>
              </w:rPr>
              <w:t>4.</w:t>
            </w:r>
            <w:r>
              <w:rPr>
                <w:rFonts w:hint="eastAsia" w:asciiTheme="minorEastAsia" w:hAnsiTheme="minorEastAsia"/>
                <w:color w:val="000000" w:themeColor="text1"/>
                <w:kern w:val="0"/>
                <w:szCs w:val="21"/>
                <w:highlight w:val="none"/>
                <w14:textFill>
                  <w14:solidFill>
                    <w14:schemeClr w14:val="tx1"/>
                  </w14:solidFill>
                </w14:textFill>
              </w:rPr>
              <w:t>4、耐双氧水腐蚀性能要求：将试样浸泡在3%医用双氧水中，放置在室温48h</w:t>
            </w:r>
            <w:r>
              <w:rPr>
                <w:rFonts w:hint="eastAsia" w:asciiTheme="minorEastAsia" w:hAnsiTheme="minorEastAsia"/>
                <w:color w:val="000000" w:themeColor="text1"/>
                <w:kern w:val="0"/>
                <w:szCs w:val="21"/>
                <w:highlight w:val="none"/>
                <w:lang w:eastAsia="zh-CN"/>
                <w14:textFill>
                  <w14:solidFill>
                    <w14:schemeClr w14:val="tx1"/>
                  </w14:solidFill>
                </w14:textFill>
              </w:rPr>
              <w:t>，</w:t>
            </w:r>
            <w:r>
              <w:rPr>
                <w:rFonts w:hint="eastAsia" w:asciiTheme="minorEastAsia" w:hAnsiTheme="minorEastAsia"/>
                <w:color w:val="000000" w:themeColor="text1"/>
                <w:kern w:val="0"/>
                <w:szCs w:val="21"/>
                <w:highlight w:val="none"/>
                <w14:textFill>
                  <w14:solidFill>
                    <w14:schemeClr w14:val="tx1"/>
                  </w14:solidFill>
                </w14:textFill>
              </w:rPr>
              <w:t>测试后，样品无变色，无腐蚀。（</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color w:val="000000" w:themeColor="text1"/>
                <w:kern w:val="0"/>
                <w:szCs w:val="21"/>
                <w:highlight w:val="none"/>
                <w:lang w:eastAsia="zh-CN"/>
                <w14:textFill>
                  <w14:solidFill>
                    <w14:schemeClr w14:val="tx1"/>
                  </w14:solidFill>
                </w14:textFill>
              </w:rPr>
              <w:t>）；</w:t>
            </w:r>
          </w:p>
          <w:p w14:paraId="7DAB6ABA">
            <w:pPr>
              <w:pStyle w:val="73"/>
              <w:rPr>
                <w:rFonts w:hint="default" w:asciiTheme="minorEastAsia" w:hAnsi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color w:val="000000" w:themeColor="text1"/>
                <w:kern w:val="0"/>
                <w:szCs w:val="21"/>
                <w:highlight w:val="none"/>
                <w:lang w:val="en-US" w:eastAsia="zh-CN"/>
                <w14:textFill>
                  <w14:solidFill>
                    <w14:schemeClr w14:val="tx1"/>
                  </w14:solidFill>
                </w14:textFill>
              </w:rPr>
              <w:t>5.0填充物≥45D</w:t>
            </w:r>
          </w:p>
        </w:tc>
      </w:tr>
      <w:tr w14:paraId="4D9A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2CB43CA">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4.3</w:t>
            </w:r>
          </w:p>
        </w:tc>
        <w:tc>
          <w:tcPr>
            <w:tcW w:w="2048" w:type="dxa"/>
            <w:tcBorders>
              <w:top w:val="single" w:color="auto" w:sz="4" w:space="0"/>
              <w:left w:val="single" w:color="auto" w:sz="4" w:space="0"/>
              <w:bottom w:val="single" w:color="auto" w:sz="4" w:space="0"/>
              <w:right w:val="single" w:color="auto" w:sz="4" w:space="0"/>
            </w:tcBorders>
            <w:vAlign w:val="center"/>
          </w:tcPr>
          <w:p w14:paraId="383CDF2A">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液压支撑系统</w:t>
            </w:r>
          </w:p>
        </w:tc>
        <w:tc>
          <w:tcPr>
            <w:tcW w:w="5914" w:type="dxa"/>
            <w:tcBorders>
              <w:top w:val="single" w:color="auto" w:sz="4" w:space="0"/>
              <w:left w:val="single" w:color="auto" w:sz="4" w:space="0"/>
              <w:bottom w:val="single" w:color="auto" w:sz="4" w:space="0"/>
              <w:right w:val="single" w:color="auto" w:sz="4" w:space="0"/>
            </w:tcBorders>
            <w:vAlign w:val="center"/>
          </w:tcPr>
          <w:p w14:paraId="06D67071">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液压支撑系统1套，技术要求如下：</w:t>
            </w:r>
          </w:p>
          <w:p w14:paraId="31706282">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1.电源电压：DC24V；</w:t>
            </w:r>
          </w:p>
          <w:p w14:paraId="6E5F7E43">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2.支撑油缸：单缸支撑力≥8吨，行程≥400mm；</w:t>
            </w:r>
          </w:p>
          <w:p w14:paraId="1C9B2DDB">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3.工作环境温度：-30</w:t>
            </w:r>
            <w:r>
              <w:rPr>
                <w:rFonts w:hint="eastAsia" w:ascii="宋体" w:hAnsi="宋体" w:eastAsia="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55℃，湿度：20%</w:t>
            </w:r>
            <w:r>
              <w:rPr>
                <w:rFonts w:hint="eastAsia" w:ascii="宋体" w:hAnsi="宋体" w:eastAsia="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90%；</w:t>
            </w:r>
          </w:p>
          <w:p w14:paraId="768C0096">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4.电机功率：≥2.2kW；</w:t>
            </w:r>
          </w:p>
          <w:p w14:paraId="26249E66">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5.油泵排量：≥2.5ml/r；</w:t>
            </w:r>
          </w:p>
          <w:p w14:paraId="706F17E7">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6.工作压力：≥16MPa；</w:t>
            </w:r>
          </w:p>
          <w:p w14:paraId="327666C4">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7.最高耐压：≥21MPa；</w:t>
            </w:r>
          </w:p>
          <w:p w14:paraId="661B1BF7">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8.油箱容积：≥10L；</w:t>
            </w:r>
          </w:p>
          <w:p w14:paraId="5B4AF462">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9.安全阀：5-21MPa可调；</w:t>
            </w:r>
          </w:p>
          <w:p w14:paraId="6190E4D8">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10.具备支腿未收回报警功能；</w:t>
            </w:r>
          </w:p>
          <w:p w14:paraId="58E840CF">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11.低温曲挠性能要求：在-40℃进行试验时，内衬层或外覆盖层应无龟裂，当恢复至室温时，按照GB/T5563或ISO6605进行验证压力试验时，无泄漏或龟裂问题，</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09E419FD">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12.层间粘合性能要求：按照GB/T14905测定时，内衬层与增强层、外覆层与增强层之间粘合强度，IST、2ST、1SN和2SN型软管不小于2.5kN/m，RIATS和R2ATS型软管不小于1.8kN/m，</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0CD8579">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13.防护等级性能要求：外壳防护等级不低于IP66，支腿线缆4p插头外壳防护等级不低于IP67，</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48F49F40">
            <w:pPr>
              <w:outlineLvl w:val="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14.耐油性能要求：满足70℃下浸泡于IRM903油中168h，外覆层的体积变化率在0</w:t>
            </w:r>
            <w:r>
              <w:rPr>
                <w:rFonts w:hint="eastAsia" w:ascii="宋体" w:hAnsi="宋体" w:eastAsia="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100%之间，即不允许收缩，</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9951A65">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15.阻燃性能要求：应满足GB/T2408要求符合阻燃标准，</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37D95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31FD4CB">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4.4</w:t>
            </w:r>
          </w:p>
        </w:tc>
        <w:tc>
          <w:tcPr>
            <w:tcW w:w="2048" w:type="dxa"/>
            <w:tcBorders>
              <w:top w:val="single" w:color="auto" w:sz="4" w:space="0"/>
              <w:left w:val="single" w:color="auto" w:sz="4" w:space="0"/>
              <w:bottom w:val="single" w:color="auto" w:sz="4" w:space="0"/>
              <w:right w:val="single" w:color="auto" w:sz="4" w:space="0"/>
            </w:tcBorders>
            <w:vAlign w:val="center"/>
          </w:tcPr>
          <w:p w14:paraId="12C6C374">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遮阳棚</w:t>
            </w:r>
          </w:p>
        </w:tc>
        <w:tc>
          <w:tcPr>
            <w:tcW w:w="5914" w:type="dxa"/>
            <w:tcBorders>
              <w:top w:val="single" w:color="auto" w:sz="4" w:space="0"/>
              <w:left w:val="single" w:color="auto" w:sz="4" w:space="0"/>
              <w:bottom w:val="single" w:color="auto" w:sz="4" w:space="0"/>
              <w:right w:val="single" w:color="auto" w:sz="4" w:space="0"/>
            </w:tcBorders>
            <w:vAlign w:val="center"/>
          </w:tcPr>
          <w:p w14:paraId="2CCF7782">
            <w:pPr>
              <w:outlineLvl w:val="0"/>
              <w:rPr>
                <w:rFonts w:hint="eastAsia" w:eastAsia="宋体" w:asciiTheme="minorEastAsia" w:hAnsiTheme="minor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手动遮阳篷1件（长</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6米，宽</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2.5米），车身右侧</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可拆卸</w:t>
            </w:r>
            <w:r>
              <w:rPr>
                <w:rFonts w:hint="eastAsia"/>
                <w:color w:val="000000" w:themeColor="text1"/>
                <w:szCs w:val="21"/>
                <w:highlight w:val="none"/>
                <w:lang w:eastAsia="zh-CN"/>
                <w14:textFill>
                  <w14:solidFill>
                    <w14:schemeClr w14:val="tx1"/>
                  </w14:solidFill>
                </w14:textFill>
              </w:rPr>
              <w:t>）。</w:t>
            </w:r>
          </w:p>
        </w:tc>
      </w:tr>
      <w:tr w14:paraId="5B30D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BF25A7F">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4.5</w:t>
            </w:r>
          </w:p>
        </w:tc>
        <w:tc>
          <w:tcPr>
            <w:tcW w:w="2048" w:type="dxa"/>
            <w:tcBorders>
              <w:top w:val="single" w:color="auto" w:sz="4" w:space="0"/>
              <w:left w:val="single" w:color="auto" w:sz="4" w:space="0"/>
              <w:bottom w:val="single" w:color="auto" w:sz="4" w:space="0"/>
              <w:right w:val="single" w:color="auto" w:sz="4" w:space="0"/>
            </w:tcBorders>
            <w:vAlign w:val="center"/>
          </w:tcPr>
          <w:p w14:paraId="32B440E8">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宣传系统</w:t>
            </w:r>
          </w:p>
        </w:tc>
        <w:tc>
          <w:tcPr>
            <w:tcW w:w="5914" w:type="dxa"/>
            <w:tcBorders>
              <w:top w:val="single" w:color="auto" w:sz="4" w:space="0"/>
              <w:left w:val="single" w:color="auto" w:sz="4" w:space="0"/>
              <w:bottom w:val="single" w:color="auto" w:sz="4" w:space="0"/>
              <w:right w:val="single" w:color="auto" w:sz="4" w:space="0"/>
            </w:tcBorders>
            <w:vAlign w:val="center"/>
          </w:tcPr>
          <w:p w14:paraId="1C1A509A">
            <w:pPr>
              <w:outlineLvl w:val="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功放+2个大顶防水音柱</w:t>
            </w:r>
            <w:r>
              <w:rPr>
                <w:rFonts w:hint="eastAsia"/>
                <w:color w:val="000000" w:themeColor="text1"/>
                <w:highlight w:val="none"/>
                <w:lang w:eastAsia="zh-CN"/>
                <w14:textFill>
                  <w14:solidFill>
                    <w14:schemeClr w14:val="tx1"/>
                  </w14:solidFill>
                </w14:textFill>
              </w:rPr>
              <w:t>；</w:t>
            </w:r>
          </w:p>
        </w:tc>
      </w:tr>
      <w:tr w14:paraId="29724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127DF56">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4.6</w:t>
            </w:r>
          </w:p>
        </w:tc>
        <w:tc>
          <w:tcPr>
            <w:tcW w:w="2048" w:type="dxa"/>
            <w:tcBorders>
              <w:top w:val="single" w:color="auto" w:sz="4" w:space="0"/>
              <w:left w:val="single" w:color="auto" w:sz="4" w:space="0"/>
              <w:bottom w:val="single" w:color="auto" w:sz="4" w:space="0"/>
              <w:right w:val="single" w:color="auto" w:sz="4" w:space="0"/>
            </w:tcBorders>
            <w:vAlign w:val="center"/>
          </w:tcPr>
          <w:p w14:paraId="79B8A5C9">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定制</w:t>
            </w:r>
            <w:r>
              <w:rPr>
                <w:rFonts w:hint="eastAsia"/>
                <w:bCs/>
                <w:color w:val="000000" w:themeColor="text1"/>
                <w:szCs w:val="21"/>
                <w:highlight w:val="none"/>
                <w14:textFill>
                  <w14:solidFill>
                    <w14:schemeClr w14:val="tx1"/>
                  </w14:solidFill>
                </w14:textFill>
              </w:rPr>
              <w:t>显示屏</w:t>
            </w:r>
          </w:p>
        </w:tc>
        <w:tc>
          <w:tcPr>
            <w:tcW w:w="5914" w:type="dxa"/>
            <w:tcBorders>
              <w:top w:val="single" w:color="auto" w:sz="4" w:space="0"/>
              <w:left w:val="single" w:color="auto" w:sz="4" w:space="0"/>
              <w:bottom w:val="single" w:color="auto" w:sz="4" w:space="0"/>
              <w:right w:val="single" w:color="auto" w:sz="4" w:space="0"/>
            </w:tcBorders>
            <w:vAlign w:val="center"/>
          </w:tcPr>
          <w:p w14:paraId="598623C3">
            <w:pPr>
              <w:outlineLvl w:val="0"/>
              <w:rPr>
                <w:rFonts w:hint="eastAsia"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对外</w:t>
            </w:r>
            <w:r>
              <w:rPr>
                <w:rFonts w:hint="eastAsia"/>
                <w:bCs/>
                <w:color w:val="000000" w:themeColor="text1"/>
                <w:szCs w:val="21"/>
                <w:highlight w:val="none"/>
                <w14:textFill>
                  <w14:solidFill>
                    <w14:schemeClr w14:val="tx1"/>
                  </w14:solidFill>
                </w14:textFill>
              </w:rPr>
              <w:t>LED显示屏（滚动字幕，</w:t>
            </w:r>
            <w:r>
              <w:rPr>
                <w:rFonts w:hint="eastAsia"/>
                <w:bCs/>
                <w:color w:val="000000" w:themeColor="text1"/>
                <w:szCs w:val="21"/>
                <w:highlight w:val="none"/>
                <w:lang w:val="en-US" w:eastAsia="zh-CN"/>
                <w14:textFill>
                  <w14:solidFill>
                    <w14:schemeClr w14:val="tx1"/>
                  </w14:solidFill>
                </w14:textFill>
              </w:rPr>
              <w:t>满足车辆</w:t>
            </w:r>
            <w:r>
              <w:rPr>
                <w:rFonts w:hint="eastAsia"/>
                <w:bCs/>
                <w:color w:val="000000" w:themeColor="text1"/>
                <w:szCs w:val="21"/>
                <w:highlight w:val="none"/>
                <w14:textFill>
                  <w14:solidFill>
                    <w14:schemeClr w14:val="tx1"/>
                  </w14:solidFill>
                </w14:textFill>
              </w:rPr>
              <w:t>右侧）</w:t>
            </w:r>
            <w:r>
              <w:rPr>
                <w:rFonts w:hint="eastAsia"/>
                <w:bCs/>
                <w:color w:val="000000" w:themeColor="text1"/>
                <w:szCs w:val="21"/>
                <w:highlight w:val="none"/>
                <w:lang w:eastAsia="zh-CN"/>
                <w14:textFill>
                  <w14:solidFill>
                    <w14:schemeClr w14:val="tx1"/>
                  </w14:solidFill>
                </w14:textFill>
              </w:rPr>
              <w:t>；</w:t>
            </w:r>
          </w:p>
        </w:tc>
      </w:tr>
      <w:tr w14:paraId="06F07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4C8C32B">
            <w:pPr>
              <w:jc w:val="cente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5</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62A7ABF6">
            <w:pPr>
              <w:outlineLvl w:val="0"/>
              <w:rPr>
                <w:b/>
                <w:bCs/>
                <w:color w:val="000000" w:themeColor="text1"/>
                <w:sz w:val="18"/>
                <w:szCs w:val="18"/>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改装</w:t>
            </w:r>
            <w:r>
              <w:rPr>
                <w:rFonts w:asciiTheme="minorEastAsia" w:hAnsiTheme="minorEastAsia" w:eastAsiaTheme="minorEastAsia"/>
                <w:b/>
                <w:bCs/>
                <w:color w:val="000000" w:themeColor="text1"/>
                <w:szCs w:val="21"/>
                <w:highlight w:val="none"/>
                <w14:textFill>
                  <w14:solidFill>
                    <w14:schemeClr w14:val="tx1"/>
                  </w14:solidFill>
                </w14:textFill>
              </w:rPr>
              <w:t>部分</w:t>
            </w:r>
          </w:p>
        </w:tc>
      </w:tr>
      <w:tr w14:paraId="6823A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CFA6787">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5.1</w:t>
            </w:r>
          </w:p>
        </w:tc>
        <w:tc>
          <w:tcPr>
            <w:tcW w:w="2048" w:type="dxa"/>
            <w:tcBorders>
              <w:top w:val="single" w:color="auto" w:sz="4" w:space="0"/>
              <w:left w:val="single" w:color="auto" w:sz="4" w:space="0"/>
              <w:bottom w:val="single" w:color="auto" w:sz="4" w:space="0"/>
              <w:right w:val="single" w:color="auto" w:sz="4" w:space="0"/>
            </w:tcBorders>
            <w:vAlign w:val="center"/>
          </w:tcPr>
          <w:p w14:paraId="2B788EFD">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工作</w:t>
            </w:r>
            <w:r>
              <w:rPr>
                <w:rFonts w:asciiTheme="minorEastAsia" w:hAnsiTheme="minorEastAsia" w:eastAsiaTheme="minorEastAsia"/>
                <w:bCs/>
                <w:color w:val="000000" w:themeColor="text1"/>
                <w:szCs w:val="21"/>
                <w:highlight w:val="none"/>
                <w14:textFill>
                  <w14:solidFill>
                    <w14:schemeClr w14:val="tx1"/>
                  </w14:solidFill>
                </w14:textFill>
              </w:rPr>
              <w:t>设施</w:t>
            </w:r>
          </w:p>
        </w:tc>
        <w:tc>
          <w:tcPr>
            <w:tcW w:w="5914" w:type="dxa"/>
            <w:tcBorders>
              <w:top w:val="single" w:color="auto" w:sz="4" w:space="0"/>
              <w:left w:val="single" w:color="auto" w:sz="4" w:space="0"/>
              <w:bottom w:val="single" w:color="auto" w:sz="4" w:space="0"/>
              <w:right w:val="single" w:color="auto" w:sz="4" w:space="0"/>
            </w:tcBorders>
            <w:vAlign w:val="center"/>
          </w:tcPr>
          <w:p w14:paraId="477F3815">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登记台≥1个，化验台≥1个，采血台≥4个，热合台≥1个，可升降护士圆凳≥8个，休息沙发≥2套</w:t>
            </w:r>
          </w:p>
        </w:tc>
      </w:tr>
      <w:tr w14:paraId="15A14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20BD7BE">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5.2</w:t>
            </w:r>
          </w:p>
        </w:tc>
        <w:tc>
          <w:tcPr>
            <w:tcW w:w="2048" w:type="dxa"/>
            <w:tcBorders>
              <w:top w:val="single" w:color="auto" w:sz="4" w:space="0"/>
              <w:left w:val="single" w:color="auto" w:sz="4" w:space="0"/>
              <w:bottom w:val="single" w:color="auto" w:sz="4" w:space="0"/>
              <w:right w:val="single" w:color="auto" w:sz="4" w:space="0"/>
            </w:tcBorders>
            <w:vAlign w:val="center"/>
          </w:tcPr>
          <w:p w14:paraId="3339134D">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采血椅</w:t>
            </w:r>
          </w:p>
        </w:tc>
        <w:tc>
          <w:tcPr>
            <w:tcW w:w="5914" w:type="dxa"/>
            <w:tcBorders>
              <w:top w:val="single" w:color="auto" w:sz="4" w:space="0"/>
              <w:left w:val="single" w:color="auto" w:sz="4" w:space="0"/>
              <w:bottom w:val="single" w:color="auto" w:sz="4" w:space="0"/>
              <w:right w:val="single" w:color="auto" w:sz="4" w:space="0"/>
            </w:tcBorders>
            <w:vAlign w:val="center"/>
          </w:tcPr>
          <w:p w14:paraId="246D1B19">
            <w:pPr>
              <w:pStyle w:val="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采血椅</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8</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张</w:t>
            </w:r>
            <w:r>
              <w:rPr>
                <w:rFonts w:asciiTheme="minorEastAsia" w:hAnsiTheme="minorEastAsia" w:eastAsiaTheme="minorEastAsia"/>
                <w:color w:val="000000" w:themeColor="text1"/>
                <w:sz w:val="21"/>
                <w:szCs w:val="21"/>
                <w:highlight w:val="none"/>
                <w:lang w:eastAsia="zh-CN"/>
                <w14:textFill>
                  <w14:solidFill>
                    <w14:schemeClr w14:val="tx1"/>
                  </w14:solidFill>
                </w14:textFill>
              </w:rPr>
              <w:t>，手托上下可调节</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lang w:eastAsia="zh-CN"/>
                <w14:textFill>
                  <w14:solidFill>
                    <w14:schemeClr w14:val="tx1"/>
                  </w14:solidFill>
                </w14:textFill>
              </w:rPr>
              <w:t>靠背可调，座椅前后可调，为确保座椅舒适性，要求如下</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p>
          <w:p w14:paraId="06E8ACD8">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1</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.采用液压可控气动扶手；</w:t>
            </w:r>
          </w:p>
          <w:p w14:paraId="16327388">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①疲劳测试循环寿命不低于20500次；</w:t>
            </w:r>
          </w:p>
          <w:p w14:paraId="50279A9E">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②延展速度≥45mm/s；</w:t>
            </w:r>
          </w:p>
          <w:p w14:paraId="6D95FBCD">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③满足在高低温测试-40℃-80℃之间正常工作；</w:t>
            </w:r>
          </w:p>
          <w:p w14:paraId="63BBB1FF">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④抗拉性能满足2000N测试无问题；</w:t>
            </w:r>
          </w:p>
          <w:p w14:paraId="53375065">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2</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lang w:eastAsia="zh-CN"/>
                <w14:textFill>
                  <w14:solidFill>
                    <w14:schemeClr w14:val="tx1"/>
                  </w14:solidFill>
                </w14:textFill>
              </w:rPr>
              <w:t>单人采血座椅：座椅宽度≥690mm，可前后滑移，靠背可调节，臂托可调节；</w:t>
            </w:r>
          </w:p>
          <w:p w14:paraId="1BD44790">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asciiTheme="minorEastAsia" w:hAnsiTheme="minorEastAsia" w:eastAsiaTheme="minorEastAsia"/>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asciiTheme="minorEastAsia" w:hAnsiTheme="minorEastAsia" w:eastAsiaTheme="minorEastAsia"/>
                <w:color w:val="000000" w:themeColor="text1"/>
                <w:sz w:val="21"/>
                <w:szCs w:val="21"/>
                <w:highlight w:val="none"/>
                <w:lang w:eastAsia="zh-CN"/>
                <w14:textFill>
                  <w14:solidFill>
                    <w14:schemeClr w14:val="tx1"/>
                  </w14:solidFill>
                </w14:textFill>
              </w:rPr>
              <w:t>双人采血座椅：座椅宽度≥1335mm，每个座椅单独前后滑移，靠背可调节，臂托可调节，两个座椅中间有隔板，双人座椅两条支腿（为便于卫生清洁，不允许有4条腿），两条支腿间距≥860mm。</w:t>
            </w:r>
          </w:p>
        </w:tc>
      </w:tr>
      <w:tr w14:paraId="291BD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81B0D32">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5.3</w:t>
            </w:r>
          </w:p>
        </w:tc>
        <w:tc>
          <w:tcPr>
            <w:tcW w:w="2048" w:type="dxa"/>
            <w:tcBorders>
              <w:top w:val="single" w:color="auto" w:sz="4" w:space="0"/>
              <w:left w:val="single" w:color="auto" w:sz="4" w:space="0"/>
              <w:bottom w:val="single" w:color="auto" w:sz="4" w:space="0"/>
              <w:right w:val="single" w:color="auto" w:sz="4" w:space="0"/>
            </w:tcBorders>
            <w:vAlign w:val="center"/>
          </w:tcPr>
          <w:p w14:paraId="6E206958">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服务设施</w:t>
            </w:r>
          </w:p>
        </w:tc>
        <w:tc>
          <w:tcPr>
            <w:tcW w:w="5914" w:type="dxa"/>
            <w:tcBorders>
              <w:top w:val="single" w:color="auto" w:sz="4" w:space="0"/>
              <w:left w:val="single" w:color="auto" w:sz="4" w:space="0"/>
              <w:bottom w:val="single" w:color="auto" w:sz="4" w:space="0"/>
              <w:right w:val="single" w:color="auto" w:sz="4" w:space="0"/>
            </w:tcBorders>
            <w:vAlign w:val="center"/>
          </w:tcPr>
          <w:p w14:paraId="25B9ED3A">
            <w:pPr>
              <w:pStyle w:val="9"/>
              <w:rPr>
                <w:rFonts w:cs="Arial" w:asciiTheme="minorEastAsia" w:hAnsiTheme="minorEastAsia" w:eastAsiaTheme="minorEastAsia"/>
                <w:color w:val="000000" w:themeColor="text1"/>
                <w:szCs w:val="21"/>
                <w:highlight w:val="none"/>
                <w14:textFill>
                  <w14:solidFill>
                    <w14:schemeClr w14:val="tx1"/>
                  </w14:solidFill>
                </w14:textFill>
              </w:rPr>
            </w:pPr>
            <w:r>
              <w:rPr>
                <w:rFonts w:hint="eastAsia" w:cs="Arial" w:asciiTheme="minorEastAsia" w:hAnsiTheme="minorEastAsia" w:eastAsiaTheme="minorEastAsia"/>
                <w:color w:val="000000" w:themeColor="text1"/>
                <w:szCs w:val="21"/>
                <w:highlight w:val="none"/>
                <w14:textFill>
                  <w14:solidFill>
                    <w14:schemeClr w14:val="tx1"/>
                  </w14:solidFill>
                </w14:textFill>
              </w:rPr>
              <w:t>饮水机柜</w:t>
            </w:r>
            <w:r>
              <w:rPr>
                <w:rFonts w:hint="eastAsia" w:asciiTheme="minorEastAsia" w:hAnsiTheme="minorEastAsia" w:eastAsiaTheme="minorEastAsia"/>
                <w:color w:val="000000" w:themeColor="text1"/>
                <w:szCs w:val="21"/>
                <w:highlight w:val="none"/>
                <w14:textFill>
                  <w14:solidFill>
                    <w14:schemeClr w14:val="tx1"/>
                  </w14:solidFill>
                </w14:textFill>
              </w:rPr>
              <w:t>≥1个</w:t>
            </w:r>
            <w:r>
              <w:rPr>
                <w:rFonts w:hint="eastAsia" w:cs="Arial"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后高地板储物柜≥1个，洗手池≥1套(内置净/污水箱)</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衣帽钩≥3个，垃圾桶≥3个，后高台休息床垫≥1个，围帘≥1套，</w:t>
            </w:r>
            <w:r>
              <w:rPr>
                <w:rFonts w:asciiTheme="minorEastAsia" w:hAnsiTheme="minorEastAsia" w:eastAsiaTheme="minorEastAsia"/>
                <w:color w:val="000000" w:themeColor="text1"/>
                <w:szCs w:val="21"/>
                <w:highlight w:val="none"/>
                <w14:textFill>
                  <w14:solidFill>
                    <w14:schemeClr w14:val="tx1"/>
                  </w14:solidFill>
                </w14:textFill>
              </w:rPr>
              <w:t>车载饮水机</w:t>
            </w:r>
            <w:r>
              <w:rPr>
                <w:rFonts w:hint="eastAsia" w:asciiTheme="minorEastAsia" w:hAnsiTheme="minorEastAsia" w:eastAsiaTheme="minorEastAsia"/>
                <w:color w:val="000000" w:themeColor="text1"/>
                <w:szCs w:val="21"/>
                <w:highlight w:val="none"/>
                <w14:textFill>
                  <w14:solidFill>
                    <w14:schemeClr w14:val="tx1"/>
                  </w14:solidFill>
                </w14:textFill>
              </w:rPr>
              <w:t>≥1套，</w:t>
            </w:r>
            <w:r>
              <w:rPr>
                <w:rFonts w:asciiTheme="minorEastAsia" w:hAnsiTheme="minorEastAsia" w:eastAsiaTheme="minorEastAsia"/>
                <w:color w:val="000000" w:themeColor="text1"/>
                <w:szCs w:val="21"/>
                <w:highlight w:val="none"/>
                <w14:textFill>
                  <w14:solidFill>
                    <w14:schemeClr w14:val="tx1"/>
                  </w14:solidFill>
                </w14:textFill>
              </w:rPr>
              <w:t>微波炉</w:t>
            </w:r>
            <w:r>
              <w:rPr>
                <w:rFonts w:hint="eastAsia" w:asciiTheme="minorEastAsia" w:hAnsiTheme="minorEastAsia" w:eastAsiaTheme="minorEastAsia"/>
                <w:color w:val="000000" w:themeColor="text1"/>
                <w:szCs w:val="21"/>
                <w:highlight w:val="none"/>
                <w14:textFill>
                  <w14:solidFill>
                    <w14:schemeClr w14:val="tx1"/>
                  </w14:solidFill>
                </w14:textFill>
              </w:rPr>
              <w:t>≥1个，</w:t>
            </w:r>
            <w:r>
              <w:rPr>
                <w:rFonts w:asciiTheme="minorEastAsia" w:hAnsiTheme="minorEastAsia" w:eastAsiaTheme="minorEastAsia"/>
                <w:color w:val="000000" w:themeColor="text1"/>
                <w:szCs w:val="21"/>
                <w:highlight w:val="none"/>
                <w14:textFill>
                  <w14:solidFill>
                    <w14:schemeClr w14:val="tx1"/>
                  </w14:solidFill>
                </w14:textFill>
              </w:rPr>
              <w:t>区域标识</w:t>
            </w:r>
            <w:r>
              <w:rPr>
                <w:rFonts w:hint="eastAsia" w:asciiTheme="minorEastAsia" w:hAnsiTheme="minorEastAsia" w:eastAsiaTheme="minorEastAsia"/>
                <w:color w:val="000000" w:themeColor="text1"/>
                <w:szCs w:val="21"/>
                <w:highlight w:val="none"/>
                <w14:textFill>
                  <w14:solidFill>
                    <w14:schemeClr w14:val="tx1"/>
                  </w14:solidFill>
                </w14:textFill>
              </w:rPr>
              <w:t>≥1套</w:t>
            </w:r>
          </w:p>
        </w:tc>
      </w:tr>
      <w:tr w14:paraId="19C42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2B578181">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5.4</w:t>
            </w:r>
          </w:p>
        </w:tc>
        <w:tc>
          <w:tcPr>
            <w:tcW w:w="2048" w:type="dxa"/>
            <w:tcBorders>
              <w:top w:val="single" w:color="auto" w:sz="4" w:space="0"/>
              <w:left w:val="single" w:color="auto" w:sz="4" w:space="0"/>
              <w:bottom w:val="single" w:color="auto" w:sz="4" w:space="0"/>
              <w:right w:val="single" w:color="auto" w:sz="4" w:space="0"/>
            </w:tcBorders>
            <w:vAlign w:val="center"/>
          </w:tcPr>
          <w:p w14:paraId="5DBE513B">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灯光设施</w:t>
            </w:r>
          </w:p>
        </w:tc>
        <w:tc>
          <w:tcPr>
            <w:tcW w:w="5914" w:type="dxa"/>
            <w:tcBorders>
              <w:top w:val="single" w:color="auto" w:sz="4" w:space="0"/>
              <w:left w:val="single" w:color="auto" w:sz="4" w:space="0"/>
              <w:bottom w:val="single" w:color="auto" w:sz="4" w:space="0"/>
              <w:right w:val="single" w:color="auto" w:sz="4" w:space="0"/>
            </w:tcBorders>
            <w:vAlign w:val="center"/>
          </w:tcPr>
          <w:p w14:paraId="1AC12D13">
            <w:pPr>
              <w:pStyle w:val="9"/>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两侧长条灯</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套，采血台上方各</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盏LED射灯，射灯技术要求如下：</w:t>
            </w:r>
          </w:p>
          <w:p w14:paraId="1B1866E0">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功率≥8.5W；</w:t>
            </w:r>
          </w:p>
          <w:p w14:paraId="07791638">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工作环境温度：-40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55℃；</w:t>
            </w:r>
          </w:p>
          <w:p w14:paraId="25D7F33C">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灯圈颜色：镀铬，外透镜：雾化透镜；</w:t>
            </w:r>
          </w:p>
          <w:p w14:paraId="44629D5F">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光色：</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达到</w:t>
            </w:r>
            <w:r>
              <w:rPr>
                <w:rFonts w:asciiTheme="minorEastAsia" w:hAnsiTheme="minorEastAsia" w:eastAsiaTheme="minorEastAsia"/>
                <w:color w:val="000000" w:themeColor="text1"/>
                <w:szCs w:val="21"/>
                <w:highlight w:val="none"/>
                <w14:textFill>
                  <w14:solidFill>
                    <w14:schemeClr w14:val="tx1"/>
                  </w14:solidFill>
                </w14:textFill>
              </w:rPr>
              <w:t>6000-6500K纯白，LED光通量：</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达到</w:t>
            </w:r>
            <w:r>
              <w:rPr>
                <w:rFonts w:asciiTheme="minorEastAsia" w:hAnsiTheme="minorEastAsia" w:eastAsiaTheme="minorEastAsia"/>
                <w:color w:val="000000" w:themeColor="text1"/>
                <w:szCs w:val="21"/>
                <w:highlight w:val="none"/>
                <w14:textFill>
                  <w14:solidFill>
                    <w14:schemeClr w14:val="tx1"/>
                  </w14:solidFill>
                </w14:textFill>
              </w:rPr>
              <w:t>850lm，</w:t>
            </w:r>
          </w:p>
          <w:p w14:paraId="43A2EFA4">
            <w:pPr>
              <w:pStyle w:val="9"/>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出光角度：</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160度，泛光型；</w:t>
            </w:r>
          </w:p>
          <w:p w14:paraId="54D63D16">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LED射灯灯具经过电磁兼容测试，驱动电源不能干扰车内收放机频段。（</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响应文件中</w:t>
            </w:r>
            <w:r>
              <w:rPr>
                <w:rFonts w:asciiTheme="minorEastAsia" w:hAnsiTheme="minorEastAsia" w:eastAsiaTheme="minorEastAsia"/>
                <w:color w:val="000000" w:themeColor="text1"/>
                <w:szCs w:val="21"/>
                <w:highlight w:val="none"/>
                <w14:textFill>
                  <w14:solidFill>
                    <w14:schemeClr w14:val="tx1"/>
                  </w14:solidFill>
                </w14:textFill>
              </w:rPr>
              <w:t>提供电磁兼容测试报告）</w:t>
            </w:r>
          </w:p>
          <w:p w14:paraId="0F14B407">
            <w:pPr>
              <w:pStyle w:val="9"/>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w:t>
            </w:r>
            <w:r>
              <w:rPr>
                <w:rFonts w:asciiTheme="minorEastAsia" w:hAnsiTheme="minorEastAsia" w:eastAsiaTheme="minorEastAsia"/>
                <w:color w:val="000000" w:themeColor="text1"/>
                <w:szCs w:val="21"/>
                <w:highlight w:val="none"/>
                <w14:textFill>
                  <w14:solidFill>
                    <w14:schemeClr w14:val="tx1"/>
                  </w14:solidFill>
                </w14:textFill>
              </w:rPr>
              <w:t>紫外线消毒灯</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6</w:t>
            </w:r>
            <w:r>
              <w:rPr>
                <w:rFonts w:asciiTheme="minorEastAsia" w:hAnsiTheme="minorEastAsia" w:eastAsiaTheme="minorEastAsia"/>
                <w:color w:val="000000" w:themeColor="text1"/>
                <w:szCs w:val="21"/>
                <w:highlight w:val="none"/>
                <w14:textFill>
                  <w14:solidFill>
                    <w14:schemeClr w14:val="tx1"/>
                  </w14:solidFill>
                </w14:textFill>
              </w:rPr>
              <w:t xml:space="preserve"> 盏</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技术要求如下</w:t>
            </w:r>
            <w:r>
              <w:rPr>
                <w:rFonts w:asciiTheme="minorEastAsia" w:hAnsiTheme="minorEastAsia" w:eastAsiaTheme="minorEastAsia"/>
                <w:color w:val="000000" w:themeColor="text1"/>
                <w:szCs w:val="21"/>
                <w:highlight w:val="none"/>
                <w14:textFill>
                  <w14:solidFill>
                    <w14:schemeClr w14:val="tx1"/>
                  </w14:solidFill>
                </w14:textFill>
              </w:rPr>
              <w:t>：</w:t>
            </w:r>
          </w:p>
          <w:p w14:paraId="24440C0A">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1.灯具外壳环保：甲醛≤0.01g/kg；TVOC≤50ugC/g，苯和甲苯≤5ug/g。（</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08182278">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2.阻燃：依据GB/T2408</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-2021</w:t>
            </w:r>
            <w:r>
              <w:rPr>
                <w:rFonts w:hint="eastAsia" w:asciiTheme="minorEastAsia" w:hAnsiTheme="minorEastAsia" w:eastAsiaTheme="minorEastAsia"/>
                <w:color w:val="000000" w:themeColor="text1"/>
                <w:szCs w:val="21"/>
                <w:highlight w:val="none"/>
                <w14:textFill>
                  <w14:solidFill>
                    <w14:schemeClr w14:val="tx1"/>
                  </w14:solidFill>
                </w14:textFill>
              </w:rPr>
              <w:t>检测方法</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水平燃烧达到HB级，垂直燃烧达到V-0级。（</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05D27D55">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3.耐高低温（-40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-75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通电测试）、耐振动（振动环境中工作正常，各零部件无变形、松动、脱落、灯丝断裂、电器接触不良等问题）（</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7EC91BE">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4.甲流消杀效果：打开电源，测试距离1m，运行时间30min，对甲型流感病毒、HINI试验菌的灭杀对数值均大于等于3（</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127CE7C4">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5.臭氧浓度、白色葡萄球菌、自然菌：UVC-LED 紫外线不产生臭氧、零污染，在30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m³</w:t>
            </w:r>
            <w:r>
              <w:rPr>
                <w:rFonts w:hint="eastAsia" w:asciiTheme="minorEastAsia" w:hAnsiTheme="minorEastAsia" w:eastAsiaTheme="minorEastAsia"/>
                <w:color w:val="000000" w:themeColor="text1"/>
                <w:szCs w:val="21"/>
                <w:highlight w:val="none"/>
                <w14:textFill>
                  <w14:solidFill>
                    <w14:schemeClr w14:val="tx1"/>
                  </w14:solidFill>
                </w14:textFill>
              </w:rPr>
              <w:t>环境试验舱，仪器样气管距离地面1.5m高度测试1h产生的臭氧浓度均值为0mg/m2；对物体表面进行消毒测试（自然菌）；测试距离1m，作用时间30min，所有消毒照射样本的平均杀灭对数值均＞1；实验室微生物灭杀试验（白色葡萄球菌）：测试距离1m，作用时间30min，对白色葡萄球菌的灭杀对数值均大于等于3。符合 GB 28235</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-2020</w:t>
            </w:r>
            <w:r>
              <w:rPr>
                <w:rFonts w:hint="eastAsia" w:asciiTheme="minorEastAsia" w:hAnsiTheme="minorEastAsia" w:eastAsiaTheme="minorEastAsia"/>
                <w:color w:val="000000" w:themeColor="text1"/>
                <w:szCs w:val="21"/>
                <w:highlight w:val="none"/>
                <w14:textFill>
                  <w14:solidFill>
                    <w14:schemeClr w14:val="tx1"/>
                  </w14:solidFill>
                </w14:textFill>
              </w:rPr>
              <w:t>《紫外线消毒器卫生要求》的要求。（</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5B991B98">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6.电磁兼容：依据《GB/T 18655</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-2025</w:t>
            </w:r>
            <w:r>
              <w:rPr>
                <w:rFonts w:hint="eastAsia" w:asciiTheme="minorEastAsia" w:hAnsiTheme="minorEastAsia" w:eastAsiaTheme="minorEastAsia"/>
                <w:color w:val="000000" w:themeColor="text1"/>
                <w:szCs w:val="21"/>
                <w:highlight w:val="none"/>
                <w14:textFill>
                  <w14:solidFill>
                    <w14:schemeClr w14:val="tx1"/>
                  </w14:solidFill>
                </w14:textFill>
              </w:rPr>
              <w:t>车辆、船和内燃机 无线电骚扰特性 用于保护车载接收机的限值和测量方法》、《GB/T 33014.2采中文标准名称:道路车辆 电气/电子部件对窄带辐射电磁能的抗扰性试验方法》、《GB/T 33014.4道路车辆 电气/电子部件对窄带辐射电磁能的抗扰性试验方法 第4部分: 大电流注入(BCI)法》方法测试，均通过电磁兼容测试。（</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47D8CA63">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宋体" w:hAnsi="宋体"/>
                <w:color w:val="000000" w:themeColor="text1"/>
                <w:highlight w:val="none"/>
                <w:lang w:val="en-US" w:eastAsia="zh-CN"/>
                <w14:textFill>
                  <w14:solidFill>
                    <w14:schemeClr w14:val="tx1"/>
                  </w14:solidFill>
                </w14:textFill>
              </w:rPr>
              <w:t>响应文件中提供国家认可的具有资质的第三方检测机构出具的检测报告</w:t>
            </w:r>
            <w:r>
              <w:rPr>
                <w:rFonts w:hint="eastAsia" w:asciiTheme="minorEastAsia" w:hAnsiTheme="minorEastAsia" w:eastAsiaTheme="minorEastAsia"/>
                <w:color w:val="000000" w:themeColor="text1"/>
                <w:szCs w:val="21"/>
                <w:highlight w:val="none"/>
                <w14:textFill>
                  <w14:solidFill>
                    <w14:schemeClr w14:val="tx1"/>
                  </w14:solidFill>
                </w14:textFill>
              </w:rPr>
              <w:t>，试验用新型冠状病毒</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在紫外线灯管5cm、15cm、30cm距离下，照射3min</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可以完全灭杀；</w:t>
            </w:r>
          </w:p>
          <w:p w14:paraId="0A4DDACB">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8.打开灯具开关后，灯具消毒≤30min自动关闭；</w:t>
            </w:r>
          </w:p>
          <w:p w14:paraId="2023BEF8">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9.紫外线杀菌灯寿命大</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8000h，反复启</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停5000次无伤害，无需更换灯管；</w:t>
            </w:r>
          </w:p>
          <w:p w14:paraId="53307104">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10.通过破坏DNA等遗传物质，可杀灭几乎所有的细菌、病毒、芽孢和真菌等。1m 处紫外线杀菌因子强度</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90u W/cm2，杀菌效率达到的99.99%。</w:t>
            </w:r>
          </w:p>
        </w:tc>
      </w:tr>
      <w:tr w14:paraId="3E762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65A7A33">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5</w:t>
            </w:r>
          </w:p>
        </w:tc>
        <w:tc>
          <w:tcPr>
            <w:tcW w:w="2048" w:type="dxa"/>
            <w:tcBorders>
              <w:top w:val="single" w:color="auto" w:sz="4" w:space="0"/>
              <w:left w:val="single" w:color="auto" w:sz="4" w:space="0"/>
              <w:bottom w:val="single" w:color="auto" w:sz="4" w:space="0"/>
              <w:right w:val="single" w:color="auto" w:sz="4" w:space="0"/>
            </w:tcBorders>
            <w:vAlign w:val="center"/>
          </w:tcPr>
          <w:p w14:paraId="18C7FF6C">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定制车载</w:t>
            </w:r>
            <w:r>
              <w:rPr>
                <w:rFonts w:hint="eastAsia" w:asciiTheme="minorEastAsia" w:hAnsiTheme="minorEastAsia" w:eastAsiaTheme="minorEastAsia"/>
                <w:bCs/>
                <w:color w:val="000000" w:themeColor="text1"/>
                <w:szCs w:val="21"/>
                <w:highlight w:val="none"/>
                <w14:textFill>
                  <w14:solidFill>
                    <w14:schemeClr w14:val="tx1"/>
                  </w14:solidFill>
                </w14:textFill>
              </w:rPr>
              <w:t>市电空调设施</w:t>
            </w:r>
          </w:p>
        </w:tc>
        <w:tc>
          <w:tcPr>
            <w:tcW w:w="5914" w:type="dxa"/>
            <w:tcBorders>
              <w:top w:val="single" w:color="auto" w:sz="4" w:space="0"/>
              <w:left w:val="single" w:color="auto" w:sz="4" w:space="0"/>
              <w:bottom w:val="single" w:color="auto" w:sz="4" w:space="0"/>
              <w:right w:val="single" w:color="auto" w:sz="4" w:space="0"/>
            </w:tcBorders>
            <w:vAlign w:val="center"/>
          </w:tcPr>
          <w:p w14:paraId="0B50CA1F">
            <w:pPr>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风管式中央空调1套，技术参数如下：</w:t>
            </w:r>
          </w:p>
          <w:p w14:paraId="325D4F8D">
            <w:pPr>
              <w:pStyle w:val="56"/>
              <w:widowControl/>
              <w:numPr>
                <w:ilvl w:val="0"/>
                <w:numId w:val="0"/>
              </w:numPr>
              <w:autoSpaceDE w:val="0"/>
              <w:autoSpaceDN w:val="0"/>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空调形式：中央空调，一拖二</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CD71B82">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制冷类型：冷暖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52594582">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定频/定频：变频</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6A605FD6">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4.</w:t>
            </w:r>
            <w:r>
              <w:rPr>
                <w:rFonts w:hint="eastAsia" w:asciiTheme="minorEastAsia" w:hAnsiTheme="minorEastAsia" w:eastAsiaTheme="minorEastAsia"/>
                <w:color w:val="000000" w:themeColor="text1"/>
                <w:szCs w:val="21"/>
                <w:highlight w:val="none"/>
                <w14:textFill>
                  <w14:solidFill>
                    <w14:schemeClr w14:val="tx1"/>
                  </w14:solidFill>
                </w14:textFill>
              </w:rPr>
              <w:t>能效等级：</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二级及以上能效</w:t>
            </w:r>
            <w:r>
              <w:rPr>
                <w:rFonts w:hint="eastAsia"/>
                <w:color w:val="000000" w:themeColor="text1"/>
                <w:highlight w:val="none"/>
                <w:lang w:eastAsia="zh-CN"/>
                <w14:textFill>
                  <w14:solidFill>
                    <w14:schemeClr w14:val="tx1"/>
                  </w14:solidFill>
                </w14:textFill>
              </w:rPr>
              <w:t>；</w:t>
            </w:r>
          </w:p>
          <w:p w14:paraId="1FD143A1">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5.</w:t>
            </w:r>
            <w:r>
              <w:rPr>
                <w:rFonts w:hint="eastAsia" w:asciiTheme="minorEastAsia" w:hAnsiTheme="minorEastAsia" w:eastAsiaTheme="minorEastAsia"/>
                <w:color w:val="000000" w:themeColor="text1"/>
                <w:szCs w:val="21"/>
                <w:highlight w:val="none"/>
                <w14:textFill>
                  <w14:solidFill>
                    <w14:schemeClr w14:val="tx1"/>
                  </w14:solidFill>
                </w14:textFill>
              </w:rPr>
              <w:t>APF：≥4.7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5CFB42D8">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6.</w:t>
            </w:r>
            <w:r>
              <w:rPr>
                <w:rFonts w:hint="eastAsia" w:asciiTheme="minorEastAsia" w:hAnsiTheme="minorEastAsia" w:eastAsiaTheme="minorEastAsia"/>
                <w:color w:val="000000" w:themeColor="text1"/>
                <w:szCs w:val="21"/>
                <w:highlight w:val="none"/>
                <w14:textFill>
                  <w14:solidFill>
                    <w14:schemeClr w14:val="tx1"/>
                  </w14:solidFill>
                </w14:textFill>
              </w:rPr>
              <w:t>制冷量(W)：≥1</w:t>
            </w: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14:textFill>
                  <w14:solidFill>
                    <w14:schemeClr w14:val="tx1"/>
                  </w14:solidFill>
                </w14:textFill>
              </w:rPr>
              <w:t>000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42FC7ECA">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7.</w:t>
            </w:r>
            <w:r>
              <w:rPr>
                <w:rFonts w:hint="eastAsia" w:asciiTheme="minorEastAsia" w:hAnsiTheme="minorEastAsia" w:eastAsiaTheme="minorEastAsia"/>
                <w:color w:val="000000" w:themeColor="text1"/>
                <w:szCs w:val="21"/>
                <w:highlight w:val="none"/>
                <w14:textFill>
                  <w14:solidFill>
                    <w14:schemeClr w14:val="tx1"/>
                  </w14:solidFill>
                </w14:textFill>
              </w:rPr>
              <w:t>制冷功率(W)：≤4300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5630943E">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8.</w:t>
            </w:r>
            <w:r>
              <w:rPr>
                <w:rFonts w:hint="eastAsia" w:asciiTheme="minorEastAsia" w:hAnsiTheme="minorEastAsia" w:eastAsiaTheme="minorEastAsia"/>
                <w:color w:val="000000" w:themeColor="text1"/>
                <w:szCs w:val="21"/>
                <w:highlight w:val="none"/>
                <w14:textFill>
                  <w14:solidFill>
                    <w14:schemeClr w14:val="tx1"/>
                  </w14:solidFill>
                </w14:textFill>
              </w:rPr>
              <w:t>制热量(W)：≥1</w:t>
            </w:r>
            <w:r>
              <w:rPr>
                <w:rFonts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14:textFill>
                  <w14:solidFill>
                    <w14:schemeClr w14:val="tx1"/>
                  </w14:solidFill>
                </w14:textFill>
              </w:rPr>
              <w:t>000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5A554C3D">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9.</w:t>
            </w:r>
            <w:r>
              <w:rPr>
                <w:rFonts w:hint="eastAsia" w:asciiTheme="minorEastAsia" w:hAnsiTheme="minorEastAsia" w:eastAsiaTheme="minorEastAsia"/>
                <w:color w:val="000000" w:themeColor="text1"/>
                <w:szCs w:val="21"/>
                <w:highlight w:val="none"/>
                <w14:textFill>
                  <w14:solidFill>
                    <w14:schemeClr w14:val="tx1"/>
                  </w14:solidFill>
                </w14:textFill>
              </w:rPr>
              <w:t>制热功率(W)：≤3750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31C5698C">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10.</w:t>
            </w:r>
            <w:r>
              <w:rPr>
                <w:rFonts w:hint="eastAsia" w:asciiTheme="minorEastAsia" w:hAnsiTheme="minorEastAsia" w:eastAsiaTheme="minorEastAsia"/>
                <w:color w:val="000000" w:themeColor="text1"/>
                <w:szCs w:val="21"/>
                <w:highlight w:val="none"/>
                <w14:textFill>
                  <w14:solidFill>
                    <w14:schemeClr w14:val="tx1"/>
                  </w14:solidFill>
                </w14:textFill>
              </w:rPr>
              <w:t>外机噪音(dB(A))：≤5</w:t>
            </w:r>
            <w:r>
              <w:rPr>
                <w:rFonts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0BD4E7EB">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11.</w:t>
            </w:r>
            <w:r>
              <w:rPr>
                <w:rFonts w:hint="eastAsia" w:asciiTheme="minorEastAsia" w:hAnsiTheme="minorEastAsia" w:eastAsiaTheme="minorEastAsia"/>
                <w:color w:val="000000" w:themeColor="text1"/>
                <w:szCs w:val="21"/>
                <w:highlight w:val="none"/>
                <w14:textFill>
                  <w14:solidFill>
                    <w14:schemeClr w14:val="tx1"/>
                  </w14:solidFill>
                </w14:textFill>
              </w:rPr>
              <w:t>电压/频率（V/Hz）：220/50</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78EB6314">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12.</w:t>
            </w:r>
            <w:r>
              <w:rPr>
                <w:rFonts w:hint="eastAsia" w:asciiTheme="minorEastAsia" w:hAnsiTheme="minorEastAsia" w:eastAsiaTheme="minorEastAsia"/>
                <w:color w:val="000000" w:themeColor="text1"/>
                <w:szCs w:val="21"/>
                <w:highlight w:val="none"/>
                <w14:textFill>
                  <w14:solidFill>
                    <w14:schemeClr w14:val="tx1"/>
                  </w14:solidFill>
                </w14:textFill>
              </w:rPr>
              <w:t>制冷剂新冷媒：R410a</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4AF0E9A0">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13.</w:t>
            </w:r>
            <w:r>
              <w:rPr>
                <w:rFonts w:hint="eastAsia" w:asciiTheme="minorEastAsia" w:hAnsiTheme="minorEastAsia" w:eastAsiaTheme="minorEastAsia"/>
                <w:color w:val="000000" w:themeColor="text1"/>
                <w:szCs w:val="21"/>
                <w:highlight w:val="none"/>
                <w14:textFill>
                  <w14:solidFill>
                    <w14:schemeClr w14:val="tx1"/>
                  </w14:solidFill>
                </w14:textFill>
              </w:rPr>
              <w:t>出风方式：行车、驻车共用一套风道和出风口，出风均匀，出风口风量大小及朝向可自由调节</w:t>
            </w:r>
            <w:r>
              <w:rPr>
                <w:rFonts w:hint="eastAsia"/>
                <w:color w:val="000000" w:themeColor="text1"/>
                <w:highlight w:val="none"/>
                <w:lang w:eastAsia="zh-CN"/>
                <w14:textFill>
                  <w14:solidFill>
                    <w14:schemeClr w14:val="tx1"/>
                  </w14:solidFill>
                </w14:textFill>
              </w:rPr>
              <w:t>；</w:t>
            </w:r>
          </w:p>
          <w:p w14:paraId="55D6186A">
            <w:pPr>
              <w:pStyle w:val="56"/>
              <w:numPr>
                <w:ilvl w:val="0"/>
                <w:numId w:val="0"/>
              </w:numPr>
              <w:ind w:left="420" w:leftChars="0" w:hanging="42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t>14.</w:t>
            </w:r>
            <w:r>
              <w:rPr>
                <w:rFonts w:hint="eastAsia" w:asciiTheme="minorEastAsia" w:hAnsiTheme="minorEastAsia" w:eastAsiaTheme="minorEastAsia"/>
                <w:color w:val="000000" w:themeColor="text1"/>
                <w:szCs w:val="21"/>
                <w:highlight w:val="none"/>
                <w14:textFill>
                  <w14:solidFill>
                    <w14:schemeClr w14:val="tx1"/>
                  </w14:solidFill>
                </w14:textFill>
              </w:rPr>
              <w:t>检修方便性：大顶上部装饰罩分体设计，上部可直接取下，确保不漏水</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风管机回风口安装在车内，回风口上安装过滤网，防止灰尘进入冷凝器影响空调效果，定期可拆除车顶回风栅清洗滤网</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p>
          <w:p w14:paraId="1C30E44D">
            <w:pPr>
              <w:rPr>
                <w:rFonts w:asciiTheme="minorEastAsia" w:hAnsiTheme="minorEastAsia" w:eastAsiaTheme="minorEastAsia"/>
                <w:bCs/>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车辆</w:t>
            </w:r>
            <w:r>
              <w:rPr>
                <w:rFonts w:asciiTheme="minorEastAsia" w:hAnsiTheme="minorEastAsia" w:eastAsiaTheme="minorEastAsia"/>
                <w:color w:val="000000" w:themeColor="text1"/>
                <w:szCs w:val="21"/>
                <w:highlight w:val="none"/>
                <w14:textFill>
                  <w14:solidFill>
                    <w14:schemeClr w14:val="tx1"/>
                  </w14:solidFill>
                </w14:textFill>
              </w:rPr>
              <w:t>前区有</w:t>
            </w:r>
            <w:r>
              <w:rPr>
                <w:rFonts w:hint="eastAsia" w:asciiTheme="minorEastAsia" w:hAnsiTheme="minorEastAsia" w:eastAsiaTheme="minorEastAsia"/>
                <w:color w:val="000000" w:themeColor="text1"/>
                <w:szCs w:val="21"/>
                <w:highlight w:val="none"/>
                <w14:textFill>
                  <w14:solidFill>
                    <w14:schemeClr w14:val="tx1"/>
                  </w14:solidFill>
                </w14:textFill>
              </w:rPr>
              <w:t>1.5</w:t>
            </w:r>
            <w:r>
              <w:rPr>
                <w:rFonts w:asciiTheme="minorEastAsia" w:hAnsiTheme="minorEastAsia" w:eastAsiaTheme="minorEastAsia"/>
                <w:color w:val="000000" w:themeColor="text1"/>
                <w:szCs w:val="21"/>
                <w:highlight w:val="none"/>
                <w14:textFill>
                  <w14:solidFill>
                    <w14:schemeClr w14:val="tx1"/>
                  </w14:solidFill>
                </w14:textFill>
              </w:rPr>
              <w:t>p</w:t>
            </w:r>
            <w:r>
              <w:rPr>
                <w:rFonts w:hint="eastAsia" w:asciiTheme="minorEastAsia" w:hAnsiTheme="minorEastAsia" w:eastAsiaTheme="minorEastAsia"/>
                <w:color w:val="000000" w:themeColor="text1"/>
                <w:szCs w:val="21"/>
                <w:highlight w:val="none"/>
                <w14:textFill>
                  <w14:solidFill>
                    <w14:schemeClr w14:val="tx1"/>
                  </w14:solidFill>
                </w14:textFill>
              </w:rPr>
              <w:t>顶置市电</w:t>
            </w:r>
            <w:r>
              <w:rPr>
                <w:rFonts w:asciiTheme="minorEastAsia" w:hAnsiTheme="minorEastAsia" w:eastAsiaTheme="minorEastAsia"/>
                <w:color w:val="000000" w:themeColor="text1"/>
                <w:szCs w:val="21"/>
                <w:highlight w:val="none"/>
                <w14:textFill>
                  <w14:solidFill>
                    <w14:schemeClr w14:val="tx1"/>
                  </w14:solidFill>
                </w14:textFill>
              </w:rPr>
              <w:t>空调</w:t>
            </w:r>
            <w:r>
              <w:rPr>
                <w:rFonts w:hint="eastAsia" w:asciiTheme="minorEastAsia" w:hAnsiTheme="minorEastAsia" w:eastAsiaTheme="minorEastAsia"/>
                <w:color w:val="000000" w:themeColor="text1"/>
                <w:szCs w:val="21"/>
                <w:highlight w:val="none"/>
                <w14:textFill>
                  <w14:solidFill>
                    <w14:schemeClr w14:val="tx1"/>
                  </w14:solidFill>
                </w14:textFill>
              </w:rPr>
              <w:t>1台</w:t>
            </w:r>
            <w:r>
              <w:rPr>
                <w:rFonts w:asciiTheme="minorEastAsia" w:hAnsiTheme="minorEastAsia" w:eastAsiaTheme="minorEastAsia"/>
                <w:color w:val="000000" w:themeColor="text1"/>
                <w:szCs w:val="21"/>
                <w:highlight w:val="none"/>
                <w14:textFill>
                  <w14:solidFill>
                    <w14:schemeClr w14:val="tx1"/>
                  </w14:solidFill>
                </w14:textFill>
              </w:rPr>
              <w:t>。</w:t>
            </w:r>
          </w:p>
        </w:tc>
      </w:tr>
      <w:tr w14:paraId="2539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F8446F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5.6</w:t>
            </w:r>
          </w:p>
        </w:tc>
        <w:tc>
          <w:tcPr>
            <w:tcW w:w="2048" w:type="dxa"/>
            <w:tcBorders>
              <w:top w:val="single" w:color="auto" w:sz="4" w:space="0"/>
              <w:left w:val="single" w:color="auto" w:sz="4" w:space="0"/>
              <w:bottom w:val="single" w:color="auto" w:sz="4" w:space="0"/>
              <w:right w:val="single" w:color="auto" w:sz="4" w:space="0"/>
            </w:tcBorders>
            <w:vAlign w:val="center"/>
          </w:tcPr>
          <w:p w14:paraId="747D3CD7">
            <w:pP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市电配电及局域网设施</w:t>
            </w:r>
          </w:p>
        </w:tc>
        <w:tc>
          <w:tcPr>
            <w:tcW w:w="5914" w:type="dxa"/>
            <w:tcBorders>
              <w:top w:val="single" w:color="auto" w:sz="4" w:space="0"/>
              <w:left w:val="single" w:color="auto" w:sz="4" w:space="0"/>
              <w:bottom w:val="single" w:color="auto" w:sz="4" w:space="0"/>
              <w:right w:val="single" w:color="auto" w:sz="4" w:space="0"/>
            </w:tcBorders>
            <w:vAlign w:val="center"/>
          </w:tcPr>
          <w:p w14:paraId="69935078">
            <w:pPr>
              <w:tabs>
                <w:tab w:val="left" w:pos="4151"/>
              </w:tabs>
              <w:jc w:val="left"/>
              <w:outlineLvl w:val="0"/>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asciiTheme="minorEastAsia" w:hAnsiTheme="minorEastAsia" w:eastAsiaTheme="minorEastAsia"/>
                <w:bCs/>
                <w:color w:val="000000" w:themeColor="text1"/>
                <w:szCs w:val="21"/>
                <w:highlight w:val="none"/>
                <w14:textFill>
                  <w14:solidFill>
                    <w14:schemeClr w14:val="tx1"/>
                  </w14:solidFill>
                </w14:textFill>
              </w:rPr>
              <w:t>3</w:t>
            </w:r>
            <w:r>
              <w:rPr>
                <w:rFonts w:hint="eastAsia" w:asciiTheme="minorEastAsia" w:hAnsiTheme="minorEastAsia" w:eastAsiaTheme="minorEastAsia"/>
                <w:bCs/>
                <w:color w:val="000000" w:themeColor="text1"/>
                <w:szCs w:val="21"/>
                <w:highlight w:val="none"/>
                <w14:textFill>
                  <w14:solidFill>
                    <w14:schemeClr w14:val="tx1"/>
                  </w14:solidFill>
                </w14:textFill>
              </w:rPr>
              <w:t>kW充逆变一体机，6平米电缆两捆每捆各100米</w:t>
            </w:r>
            <w:r>
              <w:rPr>
                <w:rFonts w:hint="eastAsia" w:asciiTheme="minorEastAsia" w:hAnsiTheme="minorEastAsia" w:eastAsia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bCs/>
                <w:color w:val="000000" w:themeColor="text1"/>
                <w:szCs w:val="21"/>
                <w:highlight w:val="none"/>
                <w14:textFill>
                  <w14:solidFill>
                    <w14:schemeClr w14:val="tx1"/>
                  </w14:solidFill>
                </w14:textFill>
              </w:rPr>
              <w:t xml:space="preserve"> 配电箱（含漏电保护器</w:t>
            </w:r>
            <w:r>
              <w:rPr>
                <w:rFonts w:hint="eastAsia" w:asciiTheme="minorEastAsia" w:hAnsiTheme="minorEastAsia" w:eastAsiaTheme="minorEastAsia"/>
                <w:color w:val="000000" w:themeColor="text1"/>
                <w:szCs w:val="21"/>
                <w:highlight w:val="none"/>
                <w14:textFill>
                  <w14:solidFill>
                    <w14:schemeClr w14:val="tx1"/>
                  </w14:solidFill>
                </w14:textFill>
              </w:rPr>
              <w:t>、电压电流实时监测</w:t>
            </w:r>
            <w:r>
              <w:rPr>
                <w:rFonts w:hint="eastAsia" w:asciiTheme="minorEastAsia" w:hAnsiTheme="minorEastAsia" w:eastAsiaTheme="minorEastAsia"/>
                <w:bCs/>
                <w:color w:val="000000" w:themeColor="text1"/>
                <w:szCs w:val="21"/>
                <w:highlight w:val="none"/>
                <w14:textFill>
                  <w14:solidFill>
                    <w14:schemeClr w14:val="tx1"/>
                  </w14:solidFill>
                </w14:textFill>
              </w:rPr>
              <w:t>），插座等</w:t>
            </w:r>
            <w:r>
              <w:rPr>
                <w:rFonts w:hint="eastAsia" w:asciiTheme="minorEastAsia" w:hAnsiTheme="minorEastAsia" w:eastAsiaTheme="minorEastAsia"/>
                <w:bCs/>
                <w:color w:val="000000" w:themeColor="text1"/>
                <w:szCs w:val="21"/>
                <w:highlight w:val="none"/>
                <w:lang w:eastAsia="zh-CN"/>
                <w14:textFill>
                  <w14:solidFill>
                    <w14:schemeClr w14:val="tx1"/>
                  </w14:solidFill>
                </w14:textFill>
              </w:rPr>
              <w:t>；</w:t>
            </w:r>
          </w:p>
        </w:tc>
      </w:tr>
      <w:tr w14:paraId="2EB0B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8E0B650">
            <w:pPr>
              <w:jc w:val="center"/>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6</w:t>
            </w:r>
          </w:p>
        </w:tc>
        <w:tc>
          <w:tcPr>
            <w:tcW w:w="7962" w:type="dxa"/>
            <w:gridSpan w:val="2"/>
            <w:tcBorders>
              <w:top w:val="single" w:color="auto" w:sz="4" w:space="0"/>
              <w:left w:val="single" w:color="auto" w:sz="4" w:space="0"/>
              <w:bottom w:val="single" w:color="auto" w:sz="4" w:space="0"/>
              <w:right w:val="single" w:color="auto" w:sz="4" w:space="0"/>
            </w:tcBorders>
            <w:vAlign w:val="center"/>
          </w:tcPr>
          <w:p w14:paraId="2B6529DC">
            <w:pP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其他</w:t>
            </w:r>
            <w:r>
              <w:rPr>
                <w:rFonts w:asciiTheme="minorEastAsia" w:hAnsiTheme="minorEastAsia" w:eastAsiaTheme="minorEastAsia"/>
                <w:b/>
                <w:bCs/>
                <w:color w:val="000000" w:themeColor="text1"/>
                <w:szCs w:val="21"/>
                <w:highlight w:val="none"/>
                <w14:textFill>
                  <w14:solidFill>
                    <w14:schemeClr w14:val="tx1"/>
                  </w14:solidFill>
                </w14:textFill>
              </w:rPr>
              <w:t>设备</w:t>
            </w:r>
          </w:p>
        </w:tc>
      </w:tr>
      <w:tr w14:paraId="6C3A3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2" w:type="dxa"/>
            <w:tcBorders>
              <w:top w:val="single" w:color="auto" w:sz="4" w:space="0"/>
              <w:left w:val="single" w:color="auto" w:sz="4" w:space="0"/>
              <w:right w:val="single" w:color="auto" w:sz="4" w:space="0"/>
            </w:tcBorders>
            <w:vAlign w:val="center"/>
          </w:tcPr>
          <w:p w14:paraId="144064F4">
            <w:pPr>
              <w:pStyle w:val="72"/>
              <w:jc w:val="center"/>
              <w:rPr>
                <w:rFonts w:hint="default"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6.1</w:t>
            </w:r>
          </w:p>
        </w:tc>
        <w:tc>
          <w:tcPr>
            <w:tcW w:w="2048" w:type="dxa"/>
            <w:tcBorders>
              <w:top w:val="single" w:color="auto" w:sz="4" w:space="0"/>
              <w:left w:val="single" w:color="auto" w:sz="4" w:space="0"/>
              <w:right w:val="single" w:color="auto" w:sz="4" w:space="0"/>
            </w:tcBorders>
            <w:vAlign w:val="center"/>
          </w:tcPr>
          <w:p w14:paraId="1463B45C">
            <w:pPr>
              <w:pStyle w:val="72"/>
              <w:jc w:val="center"/>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储血冰箱</w:t>
            </w:r>
          </w:p>
        </w:tc>
        <w:tc>
          <w:tcPr>
            <w:tcW w:w="5914" w:type="dxa"/>
            <w:tcBorders>
              <w:top w:val="single" w:color="auto" w:sz="4" w:space="0"/>
              <w:left w:val="single" w:color="auto" w:sz="4" w:space="0"/>
              <w:bottom w:val="single" w:color="auto" w:sz="4" w:space="0"/>
              <w:right w:val="single" w:color="auto" w:sz="4" w:space="0"/>
            </w:tcBorders>
          </w:tcPr>
          <w:p w14:paraId="5DFD2477">
            <w:pPr>
              <w:pStyle w:val="72"/>
              <w:jc w:val="both"/>
              <w:rPr>
                <w:rFonts w:hint="default"/>
                <w:b/>
                <w:bCs/>
                <w:color w:val="000000" w:themeColor="text1"/>
                <w:sz w:val="21"/>
                <w:highlight w:val="none"/>
                <w:lang w:eastAsia="zh-CN"/>
                <w14:textFill>
                  <w14:solidFill>
                    <w14:schemeClr w14:val="tx1"/>
                  </w14:solidFill>
                </w14:textFill>
              </w:rPr>
            </w:pPr>
            <w:r>
              <w:rPr>
                <w:b/>
                <w:bCs/>
                <w:color w:val="000000" w:themeColor="text1"/>
                <w:sz w:val="21"/>
                <w:highlight w:val="none"/>
                <w:lang w:eastAsia="zh-CN"/>
                <w14:textFill>
                  <w14:solidFill>
                    <w14:schemeClr w14:val="tx1"/>
                  </w14:solidFill>
                </w14:textFill>
              </w:rPr>
              <w:t>数量：1台</w:t>
            </w:r>
          </w:p>
          <w:p w14:paraId="04CE8A99">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1.门体：采用立式单门设计，三层玻璃发泡门，内外层LOW-E玻璃，降低传热效率，提升门体表面的防凝露能力，自关门功能。</w:t>
            </w:r>
          </w:p>
          <w:p w14:paraId="2812B7B9">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2.市电供电，微电脑控制，箱内温度恒定控制在4±1℃范围内，控温精度0.1</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w:t>
            </w:r>
          </w:p>
          <w:p w14:paraId="21DB5D92">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3.显示：LED数码管显示，显示箱内上下温传感器温度，平均温度，可通过指示灯查看电源，开门，冷凝器脏状态。</w:t>
            </w:r>
          </w:p>
          <w:p w14:paraId="5E774A65">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4.风冷设计，保证箱内任意角落的温度都维持在标定的温度范围内，同时增加测试孔设计，满足</w:t>
            </w:r>
            <w:r>
              <w:rPr>
                <w:rFonts w:hint="eastAsia"/>
                <w:color w:val="000000" w:themeColor="text1"/>
                <w:sz w:val="21"/>
                <w:highlight w:val="none"/>
                <w:lang w:val="en-US" w:eastAsia="zh-CN"/>
                <w14:textFill>
                  <w14:solidFill>
                    <w14:schemeClr w14:val="tx1"/>
                  </w14:solidFill>
                </w14:textFill>
              </w:rPr>
              <w:t>采购人</w:t>
            </w:r>
            <w:r>
              <w:rPr>
                <w:color w:val="000000" w:themeColor="text1"/>
                <w:sz w:val="21"/>
                <w:highlight w:val="none"/>
                <w14:textFill>
                  <w14:solidFill>
                    <w14:schemeClr w14:val="tx1"/>
                  </w14:solidFill>
                </w14:textFill>
              </w:rPr>
              <w:t>根据实际需要检测箱内温度。</w:t>
            </w:r>
          </w:p>
          <w:p w14:paraId="20E801C2">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5.多种故障报警：高低温报警、断电报警、开门报警、传感器故障报警、电池电量低报警。两种报警方式（声音蜂鸣报警和灯光闪烁报警）。</w:t>
            </w:r>
          </w:p>
          <w:p w14:paraId="1C177232">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6.多重保护功能：开机延时保护、停机间隔保护、显示面板密码保护、断电记忆数据保护、传感器故障保护运行等。</w:t>
            </w:r>
          </w:p>
          <w:p w14:paraId="4F75D4E3">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7.冷凝水汇集后自动电加热蒸发，免除人工处理冷凝水的烦恼。</w:t>
            </w:r>
          </w:p>
          <w:p w14:paraId="70373F81">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8. 具有远程报警功能，可连接报警器到其他房间实现报警功能， 具有RS485网络接口，连接后可以将温度数据传输到用户监控软件端。</w:t>
            </w:r>
          </w:p>
          <w:p w14:paraId="454E7C33">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9. 配备四个脚轮，两个底脚；可移动、可通过底脚锁定。</w:t>
            </w:r>
          </w:p>
          <w:p w14:paraId="60841ECE">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10.压缩机：车载专用直流压缩机。</w:t>
            </w:r>
          </w:p>
          <w:p w14:paraId="33BB4712">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11.冷凝风机：</w:t>
            </w:r>
            <w:r>
              <w:rPr>
                <w:rFonts w:hint="eastAsia"/>
                <w:color w:val="000000" w:themeColor="text1"/>
                <w:sz w:val="21"/>
                <w:highlight w:val="none"/>
                <w:lang w:val="en-US" w:eastAsia="zh-CN"/>
                <w14:textFill>
                  <w14:solidFill>
                    <w14:schemeClr w14:val="tx1"/>
                  </w14:solidFill>
                </w14:textFill>
              </w:rPr>
              <w:t>参照或相当于</w:t>
            </w:r>
            <w:r>
              <w:rPr>
                <w:color w:val="000000" w:themeColor="text1"/>
                <w:sz w:val="21"/>
                <w:highlight w:val="none"/>
                <w14:textFill>
                  <w14:solidFill>
                    <w14:schemeClr w14:val="tx1"/>
                  </w14:solidFill>
                </w14:textFill>
              </w:rPr>
              <w:t>EBM冷凝风机，高效节能，低噪音，使用寿命长。</w:t>
            </w:r>
          </w:p>
          <w:p w14:paraId="0F6E46F5">
            <w:pPr>
              <w:pStyle w:val="72"/>
              <w:jc w:val="both"/>
              <w:rPr>
                <w:rFonts w:hint="eastAsia" w:eastAsiaTheme="minorEastAsia"/>
                <w:color w:val="000000" w:themeColor="text1"/>
                <w:sz w:val="21"/>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w:t>12. 噪声低于国家标准，声压级≤41dB（A）</w:t>
            </w:r>
            <w:r>
              <w:rPr>
                <w:rFonts w:hint="eastAsia"/>
                <w:color w:val="000000" w:themeColor="text1"/>
                <w:sz w:val="21"/>
                <w:highlight w:val="none"/>
                <w:lang w:eastAsia="zh-CN"/>
                <w14:textFill>
                  <w14:solidFill>
                    <w14:schemeClr w14:val="tx1"/>
                  </w14:solidFill>
                </w14:textFill>
              </w:rPr>
              <w:t>，</w:t>
            </w:r>
            <w:r>
              <w:rPr>
                <w:color w:val="000000" w:themeColor="text1"/>
                <w:sz w:val="21"/>
                <w:highlight w:val="none"/>
                <w14:textFill>
                  <w14:solidFill>
                    <w14:schemeClr w14:val="tx1"/>
                  </w14:solidFill>
                </w14:textFill>
              </w:rPr>
              <w:t>有效容积</w:t>
            </w:r>
            <w:r>
              <w:rPr>
                <w:rFonts w:hint="eastAsia"/>
                <w:color w:val="000000" w:themeColor="text1"/>
                <w:sz w:val="21"/>
                <w:highlight w:val="none"/>
                <w:lang w:val="en-US" w:eastAsia="zh-CN"/>
                <w14:textFill>
                  <w14:solidFill>
                    <w14:schemeClr w14:val="tx1"/>
                  </w14:solidFill>
                </w14:textFill>
              </w:rPr>
              <w:t>达到260-300</w:t>
            </w:r>
            <w:r>
              <w:rPr>
                <w:color w:val="000000" w:themeColor="text1"/>
                <w:sz w:val="21"/>
                <w:highlight w:val="none"/>
                <w14:textFill>
                  <w14:solidFill>
                    <w14:schemeClr w14:val="tx1"/>
                  </w14:solidFill>
                </w14:textFill>
              </w:rPr>
              <w:t>L</w:t>
            </w:r>
            <w:r>
              <w:rPr>
                <w:rFonts w:hint="eastAsia"/>
                <w:color w:val="000000" w:themeColor="text1"/>
                <w:sz w:val="21"/>
                <w:highlight w:val="none"/>
                <w:lang w:val="en-US" w:eastAsia="zh-CN"/>
                <w14:textFill>
                  <w14:solidFill>
                    <w14:schemeClr w14:val="tx1"/>
                  </w14:solidFill>
                </w14:textFill>
              </w:rPr>
              <w:t>.</w:t>
            </w:r>
          </w:p>
          <w:p w14:paraId="32B6BA17">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13.不锈钢内胆设计，</w:t>
            </w:r>
            <w:r>
              <w:rPr>
                <w:rFonts w:hint="eastAsia"/>
                <w:color w:val="000000" w:themeColor="text1"/>
                <w:sz w:val="21"/>
                <w:highlight w:val="none"/>
                <w:lang w:val="en-US" w:eastAsia="zh-CN"/>
                <w14:textFill>
                  <w14:solidFill>
                    <w14:schemeClr w14:val="tx1"/>
                  </w14:solidFill>
                </w14:textFill>
              </w:rPr>
              <w:t>具有</w:t>
            </w:r>
            <w:r>
              <w:rPr>
                <w:color w:val="000000" w:themeColor="text1"/>
                <w:sz w:val="21"/>
                <w:highlight w:val="none"/>
                <w14:textFill>
                  <w14:solidFill>
                    <w14:schemeClr w14:val="tx1"/>
                  </w14:solidFill>
                </w14:textFill>
              </w:rPr>
              <w:t>防腐</w:t>
            </w:r>
            <w:r>
              <w:rPr>
                <w:rFonts w:hint="eastAsia"/>
                <w:color w:val="000000" w:themeColor="text1"/>
                <w:sz w:val="21"/>
                <w:highlight w:val="none"/>
                <w:lang w:val="en-US" w:eastAsia="zh-CN"/>
                <w14:textFill>
                  <w14:solidFill>
                    <w14:schemeClr w14:val="tx1"/>
                  </w14:solidFill>
                </w14:textFill>
              </w:rPr>
              <w:t>功能</w:t>
            </w:r>
            <w:r>
              <w:rPr>
                <w:color w:val="000000" w:themeColor="text1"/>
                <w:sz w:val="21"/>
                <w:highlight w:val="none"/>
                <w14:textFill>
                  <w14:solidFill>
                    <w14:schemeClr w14:val="tx1"/>
                  </w14:solidFill>
                </w14:textFill>
              </w:rPr>
              <w:t>。</w:t>
            </w:r>
          </w:p>
          <w:p w14:paraId="6D18EF27">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14.门体机械锁，带独立锁扣。</w:t>
            </w:r>
          </w:p>
          <w:p w14:paraId="194E2D3E">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15.后备电池设计，满足断电后报警并继续显示箱内实时温度需求。</w:t>
            </w:r>
          </w:p>
          <w:p w14:paraId="270701DA">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16.箱内</w:t>
            </w:r>
            <w:r>
              <w:rPr>
                <w:rFonts w:hint="eastAsia"/>
                <w:color w:val="000000" w:themeColor="text1"/>
                <w:sz w:val="21"/>
                <w:highlight w:val="none"/>
                <w:lang w:val="en-US" w:eastAsia="zh-CN"/>
                <w14:textFill>
                  <w14:solidFill>
                    <w14:schemeClr w14:val="tx1"/>
                  </w14:solidFill>
                </w14:textFill>
              </w:rPr>
              <w:t>至少</w:t>
            </w:r>
            <w:r>
              <w:rPr>
                <w:color w:val="000000" w:themeColor="text1"/>
                <w:sz w:val="21"/>
                <w:highlight w:val="none"/>
                <w14:textFill>
                  <w14:solidFill>
                    <w14:schemeClr w14:val="tx1"/>
                  </w14:solidFill>
                </w14:textFill>
              </w:rPr>
              <w:t>7个传感器，主控传感器</w:t>
            </w:r>
            <w:r>
              <w:rPr>
                <w:rFonts w:hint="eastAsia"/>
                <w:color w:val="000000" w:themeColor="text1"/>
                <w:sz w:val="21"/>
                <w:highlight w:val="none"/>
                <w:lang w:val="en-US" w:eastAsia="zh-CN"/>
                <w14:textFill>
                  <w14:solidFill>
                    <w14:schemeClr w14:val="tx1"/>
                  </w14:solidFill>
                </w14:textFill>
              </w:rPr>
              <w:t>达到</w:t>
            </w:r>
            <w:r>
              <w:rPr>
                <w:color w:val="000000" w:themeColor="text1"/>
                <w:sz w:val="21"/>
                <w:highlight w:val="none"/>
                <w14:textFill>
                  <w14:solidFill>
                    <w14:schemeClr w14:val="tx1"/>
                  </w14:solidFill>
                </w14:textFill>
              </w:rPr>
              <w:t>PT100，环境温湿度传感器可显示环境温湿度。</w:t>
            </w:r>
          </w:p>
          <w:p w14:paraId="220831CE">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17.防低温设计：防低温机械温控器，电控板故障时可直接控制压机开停，防止温低影响血液安全。</w:t>
            </w:r>
          </w:p>
          <w:p w14:paraId="3003F767">
            <w:pPr>
              <w:pStyle w:val="72"/>
              <w:jc w:val="both"/>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18.箱内设置LED照明灯，外部独立灯开关。</w:t>
            </w:r>
          </w:p>
          <w:p w14:paraId="4604C42F">
            <w:pPr>
              <w:pStyle w:val="9"/>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19.标配USB接口，可下载温度数据，报警记录等信息，可以存储箱内温度数据</w:t>
            </w:r>
            <w:r>
              <w:rPr>
                <w:rFonts w:hint="eastAsia" w:asciiTheme="minorEastAsia" w:hAnsiTheme="minorEastAsia" w:eastAsiaTheme="minorEastAsia"/>
                <w:color w:val="000000" w:themeColor="text1"/>
                <w:szCs w:val="21"/>
                <w:highlight w:val="none"/>
                <w14:textFill>
                  <w14:solidFill>
                    <w14:schemeClr w14:val="tx1"/>
                  </w14:solidFill>
                </w14:textFill>
              </w:rPr>
              <w:t>≥</w:t>
            </w:r>
            <w:r>
              <w:rPr>
                <w:color w:val="000000" w:themeColor="text1"/>
                <w:sz w:val="21"/>
                <w:highlight w:val="none"/>
                <w14:textFill>
                  <w14:solidFill>
                    <w14:schemeClr w14:val="tx1"/>
                  </w14:solidFill>
                </w14:textFill>
              </w:rPr>
              <w:t>10年，实现产品整个生命周期的温度数据可追溯。</w:t>
            </w:r>
          </w:p>
          <w:p w14:paraId="6E7B1B82">
            <w:pPr>
              <w:pStyle w:val="9"/>
              <w:rPr>
                <w:rFonts w:hint="default"/>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20.</w:t>
            </w:r>
            <w:r>
              <w:rPr>
                <w:rFonts w:hint="eastAsia" w:asciiTheme="minorEastAsia" w:hAnsiTheme="minorEastAsia" w:eastAsiaTheme="minorEastAsia"/>
                <w:color w:val="000000" w:themeColor="text1"/>
                <w:szCs w:val="21"/>
                <w:highlight w:val="none"/>
                <w14:textFill>
                  <w14:solidFill>
                    <w14:schemeClr w14:val="tx1"/>
                  </w14:solidFill>
                </w14:textFill>
              </w:rPr>
              <w:t>≥</w:t>
            </w:r>
            <w:r>
              <w:rPr>
                <w:color w:val="000000" w:themeColor="text1"/>
                <w:sz w:val="21"/>
                <w:highlight w:val="none"/>
                <w14:textFill>
                  <w14:solidFill>
                    <w14:schemeClr w14:val="tx1"/>
                  </w14:solidFill>
                </w14:textFill>
              </w:rPr>
              <w:t xml:space="preserve"> 5个蘸塑搁架，</w:t>
            </w:r>
            <w:r>
              <w:rPr>
                <w:rFonts w:hint="eastAsia" w:asciiTheme="minorEastAsia" w:hAnsiTheme="minorEastAsia" w:eastAsiaTheme="minorEastAsia"/>
                <w:color w:val="000000" w:themeColor="text1"/>
                <w:szCs w:val="21"/>
                <w:highlight w:val="none"/>
                <w14:textFill>
                  <w14:solidFill>
                    <w14:schemeClr w14:val="tx1"/>
                  </w14:solidFill>
                </w14:textFill>
              </w:rPr>
              <w:t>≥</w:t>
            </w:r>
            <w:r>
              <w:rPr>
                <w:color w:val="000000" w:themeColor="text1"/>
                <w:sz w:val="21"/>
                <w:highlight w:val="none"/>
                <w14:textFill>
                  <w14:solidFill>
                    <w14:schemeClr w14:val="tx1"/>
                  </w14:solidFill>
                </w14:textFill>
              </w:rPr>
              <w:t>15个蘸塑血筐，</w:t>
            </w:r>
            <w:r>
              <w:rPr>
                <w:rFonts w:hint="eastAsia" w:asciiTheme="minorEastAsia" w:hAnsiTheme="minorEastAsia" w:eastAsiaTheme="minorEastAsia"/>
                <w:color w:val="000000" w:themeColor="text1"/>
                <w:szCs w:val="21"/>
                <w:highlight w:val="none"/>
                <w14:textFill>
                  <w14:solidFill>
                    <w14:schemeClr w14:val="tx1"/>
                  </w14:solidFill>
                </w14:textFill>
              </w:rPr>
              <w:t>≥</w:t>
            </w:r>
            <w:r>
              <w:rPr>
                <w:color w:val="000000" w:themeColor="text1"/>
                <w:sz w:val="21"/>
                <w:highlight w:val="none"/>
                <w14:textFill>
                  <w14:solidFill>
                    <w14:schemeClr w14:val="tx1"/>
                  </w14:solidFill>
                </w14:textFill>
              </w:rPr>
              <w:t>5个内门，</w:t>
            </w:r>
            <w:r>
              <w:rPr>
                <w:rFonts w:hint="eastAsia"/>
                <w:color w:val="000000" w:themeColor="text1"/>
                <w:sz w:val="21"/>
                <w:highlight w:val="none"/>
                <w:lang w:val="en-US" w:eastAsia="zh-CN"/>
                <w14:textFill>
                  <w14:solidFill>
                    <w14:schemeClr w14:val="tx1"/>
                  </w14:solidFill>
                </w14:textFill>
              </w:rPr>
              <w:t>要求能</w:t>
            </w:r>
            <w:r>
              <w:rPr>
                <w:color w:val="000000" w:themeColor="text1"/>
                <w:sz w:val="21"/>
                <w:highlight w:val="none"/>
                <w14:textFill>
                  <w14:solidFill>
                    <w14:schemeClr w14:val="tx1"/>
                  </w14:solidFill>
                </w14:textFill>
              </w:rPr>
              <w:t>减小开门取血的冷量散失。</w:t>
            </w:r>
          </w:p>
          <w:p w14:paraId="63240AB6">
            <w:pPr>
              <w:pStyle w:val="72"/>
              <w:jc w:val="both"/>
              <w:rPr>
                <w:rFonts w:hint="default"/>
                <w:color w:val="000000" w:themeColor="text1"/>
                <w:highlight w:val="none"/>
                <w:lang w:eastAsia="zh-CN"/>
                <w14:textFill>
                  <w14:solidFill>
                    <w14:schemeClr w14:val="tx1"/>
                  </w14:solidFill>
                </w14:textFill>
              </w:rPr>
            </w:pPr>
            <w:r>
              <w:rPr>
                <w:color w:val="000000" w:themeColor="text1"/>
                <w:sz w:val="21"/>
                <w:highlight w:val="none"/>
                <w14:textFill>
                  <w14:solidFill>
                    <w14:schemeClr w14:val="tx1"/>
                  </w14:solidFill>
                </w14:textFill>
              </w:rPr>
              <w:t>21. 具有医疗器械注册证。</w:t>
            </w:r>
          </w:p>
        </w:tc>
      </w:tr>
      <w:tr w14:paraId="18F65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2" w:type="dxa"/>
            <w:tcBorders>
              <w:top w:val="single" w:color="auto" w:sz="4" w:space="0"/>
              <w:left w:val="single" w:color="auto" w:sz="4" w:space="0"/>
              <w:right w:val="single" w:color="auto" w:sz="4" w:space="0"/>
            </w:tcBorders>
            <w:vAlign w:val="center"/>
          </w:tcPr>
          <w:p w14:paraId="39169495">
            <w:pPr>
              <w:pStyle w:val="72"/>
              <w:jc w:val="center"/>
              <w:rPr>
                <w:rFonts w:hint="default" w:ascii="宋体" w:hAnsi="宋体" w:eastAsia="宋体" w:cs="宋体"/>
                <w:color w:val="000000" w:themeColor="text1"/>
                <w:sz w:val="2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6.2</w:t>
            </w:r>
          </w:p>
        </w:tc>
        <w:tc>
          <w:tcPr>
            <w:tcW w:w="2048" w:type="dxa"/>
            <w:tcBorders>
              <w:top w:val="single" w:color="auto" w:sz="4" w:space="0"/>
              <w:left w:val="single" w:color="auto" w:sz="4" w:space="0"/>
              <w:right w:val="single" w:color="auto" w:sz="4" w:space="0"/>
            </w:tcBorders>
            <w:vAlign w:val="center"/>
          </w:tcPr>
          <w:p w14:paraId="0C41E1E6">
            <w:pPr>
              <w:pStyle w:val="72"/>
              <w:jc w:val="center"/>
              <w:rPr>
                <w:rFonts w:hint="default"/>
                <w:color w:val="000000" w:themeColor="text1"/>
                <w:sz w:val="21"/>
                <w:highlight w:val="none"/>
                <w:lang w:eastAsia="zh-CN"/>
                <w14:textFill>
                  <w14:solidFill>
                    <w14:schemeClr w14:val="tx1"/>
                  </w14:solidFill>
                </w14:textFill>
              </w:rPr>
            </w:pPr>
            <w:r>
              <w:rPr>
                <w:color w:val="000000" w:themeColor="text1"/>
                <w:sz w:val="21"/>
                <w:highlight w:val="none"/>
                <w:lang w:eastAsia="zh-CN"/>
                <w14:textFill>
                  <w14:solidFill>
                    <w14:schemeClr w14:val="tx1"/>
                  </w14:solidFill>
                </w14:textFill>
              </w:rPr>
              <w:t>医用冷藏箱</w:t>
            </w:r>
          </w:p>
        </w:tc>
        <w:tc>
          <w:tcPr>
            <w:tcW w:w="5914" w:type="dxa"/>
            <w:tcBorders>
              <w:top w:val="single" w:color="auto" w:sz="4" w:space="0"/>
              <w:left w:val="single" w:color="auto" w:sz="4" w:space="0"/>
              <w:bottom w:val="single" w:color="auto" w:sz="4" w:space="0"/>
              <w:right w:val="single" w:color="auto" w:sz="4" w:space="0"/>
            </w:tcBorders>
          </w:tcPr>
          <w:p w14:paraId="56328747">
            <w:pPr>
              <w:widowControl/>
              <w:shd w:val="clear" w:color="auto" w:fill="FFFFFF" w:themeFill="background1"/>
              <w:jc w:val="left"/>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数量：1台</w:t>
            </w:r>
          </w:p>
          <w:p w14:paraId="51828A11">
            <w:pPr>
              <w:widowControl/>
              <w:shd w:val="clear" w:color="auto" w:fill="FFFFFF" w:themeFill="background1"/>
              <w:jc w:val="left"/>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1.有效容积：</w:t>
            </w:r>
            <w:r>
              <w:rPr>
                <w:rFonts w:hint="eastAsia" w:ascii="宋体" w:hAnsi="宋体" w:cs="宋体"/>
                <w:color w:val="000000" w:themeColor="text1"/>
                <w:kern w:val="0"/>
                <w:szCs w:val="21"/>
                <w:highlight w:val="none"/>
                <w:lang w:val="en-US" w:eastAsia="zh-CN" w:bidi="ar"/>
                <w14:textFill>
                  <w14:solidFill>
                    <w14:schemeClr w14:val="tx1"/>
                  </w14:solidFill>
                </w14:textFill>
              </w:rPr>
              <w:t>达到</w:t>
            </w:r>
            <w:r>
              <w:rPr>
                <w:rFonts w:hint="eastAsia" w:ascii="宋体" w:hAnsi="宋体" w:cs="宋体"/>
                <w:color w:val="000000" w:themeColor="text1"/>
                <w:kern w:val="0"/>
                <w:szCs w:val="21"/>
                <w:highlight w:val="none"/>
                <w:lang w:bidi="ar"/>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bidi="ar"/>
                <w14:textFill>
                  <w14:solidFill>
                    <w14:schemeClr w14:val="tx1"/>
                  </w14:solidFill>
                </w14:textFill>
              </w:rPr>
              <w:t>85-100升；</w:t>
            </w:r>
          </w:p>
          <w:p w14:paraId="74F8FC0A">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▲2.门体：三层玻璃门，产品可改制实现左右换门</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52F1EFBE">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3.外部尺寸：产品高度</w:t>
            </w:r>
            <w:r>
              <w:rPr>
                <w:rFonts w:hint="eastAsia" w:ascii="宋体" w:hAnsi="宋体" w:cs="宋体"/>
                <w:color w:val="000000" w:themeColor="text1"/>
                <w:kern w:val="0"/>
                <w:szCs w:val="21"/>
                <w:highlight w:val="none"/>
                <w:lang w:val="en-US" w:eastAsia="zh-CN" w:bidi="ar"/>
                <w14:textFill>
                  <w14:solidFill>
                    <w14:schemeClr w14:val="tx1"/>
                  </w14:solidFill>
                </w14:textFill>
              </w:rPr>
              <w:t>达到700-800</w:t>
            </w:r>
            <w:r>
              <w:rPr>
                <w:rFonts w:hint="eastAsia" w:ascii="宋体" w:hAnsi="宋体" w:cs="宋体"/>
                <w:color w:val="000000" w:themeColor="text1"/>
                <w:kern w:val="0"/>
                <w:szCs w:val="21"/>
                <w:highlight w:val="none"/>
                <w:lang w:bidi="ar"/>
                <w14:textFill>
                  <w14:solidFill>
                    <w14:schemeClr w14:val="tx1"/>
                  </w14:solidFill>
                </w14:textFill>
              </w:rPr>
              <w:t xml:space="preserve">mm </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0615F8FD">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4.温度控制：电脑板控制，数字显示箱内温度。产品出厂预设5℃，使箱内温度范围在2℃</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8℃之间；温度显示具有实时显示和模拟显示两种模式可选</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E079BBC">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安全系统：多重故障报警，可实现高低温报警、传感器故障报警、开门报警、断电报警；压缩机和风机延时保护功能；可查询箱内的最高、最低温度；有声音蜂鸣报警和灯光闪烁报警两种报警方式；具有远程报警接口功能</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33E7DE4">
            <w:pPr>
              <w:widowControl/>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6.压缩机：环保无氟制冷剂； </w:t>
            </w:r>
          </w:p>
          <w:p w14:paraId="6717D27C">
            <w:pPr>
              <w:pStyle w:val="9"/>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▲7.制冷方式：风冷结构设计，内部采用2个蒸发风机，直流</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12VLED节能照明灯</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3EEDE9F0">
            <w:pPr>
              <w:widowControl/>
              <w:numPr>
                <w:ilvl w:val="0"/>
                <w:numId w:val="4"/>
              </w:numPr>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安全设计：安全门锁设计；产品内部配有2层搁架及1个筐</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D66171A">
            <w:pPr>
              <w:pStyle w:val="9"/>
              <w:widowControl/>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9</w:t>
            </w:r>
            <w:r>
              <w:rPr>
                <w:rFonts w:hint="eastAsia" w:ascii="宋体" w:hAnsi="宋体" w:cs="宋体"/>
                <w:color w:val="000000" w:themeColor="text1"/>
                <w:kern w:val="0"/>
                <w:szCs w:val="21"/>
                <w:highlight w:val="none"/>
                <w:lang w:bidi="ar"/>
                <w14:textFill>
                  <w14:solidFill>
                    <w14:schemeClr w14:val="tx1"/>
                  </w14:solidFill>
                </w14:textFill>
              </w:rPr>
              <w:t xml:space="preserve">.产品具有医疗器械注册证、节能环保证书； </w:t>
            </w:r>
          </w:p>
          <w:p w14:paraId="72DDA44C">
            <w:pPr>
              <w:pStyle w:val="9"/>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10.</w:t>
            </w:r>
            <w:r>
              <w:rPr>
                <w:rFonts w:hint="eastAsia" w:ascii="宋体" w:hAnsi="宋体" w:cs="宋体"/>
                <w:color w:val="000000" w:themeColor="text1"/>
                <w:kern w:val="0"/>
                <w:szCs w:val="21"/>
                <w:highlight w:val="none"/>
                <w:lang w:bidi="ar"/>
                <w14:textFill>
                  <w14:solidFill>
                    <w14:schemeClr w14:val="tx1"/>
                  </w14:solidFill>
                </w14:textFill>
              </w:rPr>
              <w:t xml:space="preserve"> 产品配有1个测试孔，</w:t>
            </w:r>
            <w:r>
              <w:rPr>
                <w:rFonts w:hint="eastAsia" w:ascii="宋体" w:hAnsi="宋体" w:cs="宋体"/>
                <w:color w:val="000000" w:themeColor="text1"/>
                <w:kern w:val="0"/>
                <w:szCs w:val="21"/>
                <w:highlight w:val="none"/>
                <w:lang w:val="en-US" w:eastAsia="zh-CN" w:bidi="ar"/>
                <w14:textFill>
                  <w14:solidFill>
                    <w14:schemeClr w14:val="tx1"/>
                  </w14:solidFill>
                </w14:textFill>
              </w:rPr>
              <w:t>能</w:t>
            </w:r>
            <w:r>
              <w:rPr>
                <w:rFonts w:hint="eastAsia" w:ascii="宋体" w:hAnsi="宋体" w:cs="宋体"/>
                <w:color w:val="000000" w:themeColor="text1"/>
                <w:kern w:val="0"/>
                <w:szCs w:val="21"/>
                <w:highlight w:val="none"/>
                <w:lang w:bidi="ar"/>
                <w14:textFill>
                  <w14:solidFill>
                    <w14:schemeClr w14:val="tx1"/>
                  </w14:solidFill>
                </w14:textFill>
              </w:rPr>
              <w:t>方便用于对箱内温度进行监测；</w:t>
            </w:r>
          </w:p>
          <w:p w14:paraId="352A08B6">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.显示板具有密码保护功能，</w:t>
            </w:r>
            <w:r>
              <w:rPr>
                <w:rFonts w:hint="eastAsia" w:ascii="宋体" w:hAnsi="宋体" w:cs="宋体"/>
                <w:color w:val="000000" w:themeColor="text1"/>
                <w:kern w:val="0"/>
                <w:szCs w:val="21"/>
                <w:highlight w:val="none"/>
                <w:lang w:val="en-US" w:eastAsia="zh-CN" w:bidi="ar"/>
                <w14:textFill>
                  <w14:solidFill>
                    <w14:schemeClr w14:val="tx1"/>
                  </w14:solidFill>
                </w14:textFill>
              </w:rPr>
              <w:t>能</w:t>
            </w:r>
            <w:r>
              <w:rPr>
                <w:rFonts w:hint="eastAsia" w:ascii="宋体" w:hAnsi="宋体" w:cs="宋体"/>
                <w:color w:val="000000" w:themeColor="text1"/>
                <w:kern w:val="0"/>
                <w:szCs w:val="21"/>
                <w:highlight w:val="none"/>
                <w:lang w:bidi="ar"/>
                <w14:textFill>
                  <w14:solidFill>
                    <w14:schemeClr w14:val="tx1"/>
                  </w14:solidFill>
                </w14:textFill>
              </w:rPr>
              <w:t>防止用户随意操作，提高箱内温度控制的安全性和准确性</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5549F4D">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.产品采用触摸式按键设计</w:t>
            </w:r>
            <w:r>
              <w:rPr>
                <w:rFonts w:hint="eastAsia"/>
                <w:color w:val="000000" w:themeColor="text1"/>
                <w:highlight w:val="none"/>
                <w:lang w:eastAsia="zh-CN"/>
                <w14:textFill>
                  <w14:solidFill>
                    <w14:schemeClr w14:val="tx1"/>
                  </w14:solidFill>
                </w14:textFill>
              </w:rPr>
              <w:t>；</w:t>
            </w:r>
          </w:p>
          <w:p w14:paraId="66F98A89">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.产品标配WIFI模块，可实现物料APP显示以及报警</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8AB1BCC">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4</w:t>
            </w:r>
            <w:r>
              <w:rPr>
                <w:rFonts w:hint="eastAsia" w:ascii="宋体" w:hAnsi="宋体" w:cs="宋体"/>
                <w:color w:val="000000" w:themeColor="text1"/>
                <w:kern w:val="0"/>
                <w:szCs w:val="21"/>
                <w:highlight w:val="none"/>
                <w:lang w:bidi="ar"/>
                <w14:textFill>
                  <w14:solidFill>
                    <w14:schemeClr w14:val="tx1"/>
                  </w14:solidFill>
                </w14:textFill>
              </w:rPr>
              <w:t>.噪音小，</w:t>
            </w:r>
            <w:r>
              <w:rPr>
                <w:rFonts w:hint="default" w:ascii="Arial" w:hAnsi="Arial" w:cs="Arial"/>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35分贝，可提供安静的工作环境</w:t>
            </w:r>
            <w:r>
              <w:rPr>
                <w:rFonts w:hint="eastAsia"/>
                <w:color w:val="000000" w:themeColor="text1"/>
                <w:highlight w:val="none"/>
                <w:lang w:eastAsia="zh-CN"/>
                <w14:textFill>
                  <w14:solidFill>
                    <w14:schemeClr w14:val="tx1"/>
                  </w14:solidFill>
                </w14:textFill>
              </w:rPr>
              <w:t>；</w:t>
            </w:r>
          </w:p>
        </w:tc>
      </w:tr>
      <w:tr w14:paraId="1A8F6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2" w:type="dxa"/>
            <w:tcBorders>
              <w:top w:val="single" w:color="auto" w:sz="4" w:space="0"/>
              <w:left w:val="single" w:color="auto" w:sz="4" w:space="0"/>
              <w:right w:val="single" w:color="auto" w:sz="4" w:space="0"/>
            </w:tcBorders>
            <w:vAlign w:val="center"/>
          </w:tcPr>
          <w:p w14:paraId="583FFDCD">
            <w:pPr>
              <w:pStyle w:val="72"/>
              <w:jc w:val="center"/>
              <w:rPr>
                <w:rFonts w:hint="default" w:ascii="宋体" w:hAnsi="宋体" w:eastAsia="宋体" w:cs="宋体"/>
                <w:color w:val="000000" w:themeColor="text1"/>
                <w:sz w:val="2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6.3</w:t>
            </w:r>
          </w:p>
        </w:tc>
        <w:tc>
          <w:tcPr>
            <w:tcW w:w="2048" w:type="dxa"/>
            <w:tcBorders>
              <w:top w:val="single" w:color="auto" w:sz="4" w:space="0"/>
              <w:left w:val="single" w:color="auto" w:sz="4" w:space="0"/>
              <w:right w:val="single" w:color="auto" w:sz="4" w:space="0"/>
            </w:tcBorders>
            <w:vAlign w:val="center"/>
          </w:tcPr>
          <w:p w14:paraId="17441690">
            <w:pPr>
              <w:pStyle w:val="72"/>
              <w:jc w:val="center"/>
              <w:rPr>
                <w:rFonts w:hint="default"/>
                <w:color w:val="000000" w:themeColor="text1"/>
                <w:sz w:val="21"/>
                <w:highlight w:val="none"/>
                <w:lang w:eastAsia="zh-CN"/>
                <w14:textFill>
                  <w14:solidFill>
                    <w14:schemeClr w14:val="tx1"/>
                  </w14:solidFill>
                </w14:textFill>
              </w:rPr>
            </w:pPr>
            <w:r>
              <w:rPr>
                <w:color w:val="000000" w:themeColor="text1"/>
                <w:sz w:val="21"/>
                <w:highlight w:val="none"/>
                <w:lang w:eastAsia="zh-CN"/>
                <w14:textFill>
                  <w14:solidFill>
                    <w14:schemeClr w14:val="tx1"/>
                  </w14:solidFill>
                </w14:textFill>
              </w:rPr>
              <w:t>热合机</w:t>
            </w:r>
          </w:p>
        </w:tc>
        <w:tc>
          <w:tcPr>
            <w:tcW w:w="5914" w:type="dxa"/>
            <w:tcBorders>
              <w:top w:val="single" w:color="auto" w:sz="4" w:space="0"/>
              <w:left w:val="single" w:color="auto" w:sz="4" w:space="0"/>
              <w:bottom w:val="single" w:color="auto" w:sz="4" w:space="0"/>
              <w:right w:val="single" w:color="auto" w:sz="4" w:space="0"/>
            </w:tcBorders>
          </w:tcPr>
          <w:p w14:paraId="079B3E6A">
            <w:pPr>
              <w:pStyle w:val="72"/>
              <w:shd w:val="clear" w:color="auto" w:fill="FFFFFF" w:themeFill="background1"/>
              <w:jc w:val="both"/>
              <w:rPr>
                <w:rFonts w:hint="default" w:ascii="宋体" w:hAnsi="宋体" w:eastAsia="宋体" w:cs="宋体"/>
                <w:b/>
                <w:color w:val="000000" w:themeColor="text1"/>
                <w:sz w:val="21"/>
                <w:szCs w:val="21"/>
                <w:highlight w:val="none"/>
                <w:lang w:eastAsia="zh-CN"/>
                <w14:textFill>
                  <w14:solidFill>
                    <w14:schemeClr w14:val="tx1"/>
                  </w14:solidFill>
                </w14:textFill>
              </w:rPr>
            </w:pPr>
            <w:r>
              <w:rPr>
                <w:rFonts w:ascii="宋体" w:hAnsi="宋体" w:eastAsia="宋体" w:cs="宋体"/>
                <w:b/>
                <w:color w:val="000000" w:themeColor="text1"/>
                <w:sz w:val="21"/>
                <w:szCs w:val="21"/>
                <w:highlight w:val="none"/>
                <w:lang w:eastAsia="zh-CN"/>
                <w14:textFill>
                  <w14:solidFill>
                    <w14:schemeClr w14:val="tx1"/>
                  </w14:solidFill>
                </w14:textFill>
              </w:rPr>
              <w:t>数量：2台</w:t>
            </w:r>
          </w:p>
          <w:p w14:paraId="684D17D0">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1.射频源类型：高频晶体管，采用高频热合技术，可实现1-2s快速热合，连续热合</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000</w:t>
            </w:r>
            <w:r>
              <w:rPr>
                <w:rFonts w:hint="eastAsia" w:ascii="宋体" w:hAnsi="宋体"/>
                <w:bCs/>
                <w:color w:val="000000" w:themeColor="text1"/>
                <w:highlight w:val="none"/>
                <w14:textFill>
                  <w14:solidFill>
                    <w14:schemeClr w14:val="tx1"/>
                  </w14:solidFill>
                </w14:textFill>
              </w:rPr>
              <w:t>次热合质量符合要求。</w:t>
            </w:r>
          </w:p>
          <w:p w14:paraId="6B8B5C56">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2.采用特殊金属氧化热合电极，</w:t>
            </w:r>
            <w:r>
              <w:rPr>
                <w:rFonts w:hint="eastAsia" w:ascii="宋体" w:hAnsi="宋体"/>
                <w:bCs/>
                <w:color w:val="000000" w:themeColor="text1"/>
                <w:highlight w:val="none"/>
                <w:lang w:val="en-US" w:eastAsia="zh-CN"/>
                <w14:textFill>
                  <w14:solidFill>
                    <w14:schemeClr w14:val="tx1"/>
                  </w14:solidFill>
                </w14:textFill>
              </w:rPr>
              <w:t>要求</w:t>
            </w:r>
            <w:r>
              <w:rPr>
                <w:rFonts w:hint="eastAsia" w:ascii="宋体" w:hAnsi="宋体"/>
                <w:bCs/>
                <w:color w:val="000000" w:themeColor="text1"/>
                <w:highlight w:val="none"/>
                <w14:textFill>
                  <w14:solidFill>
                    <w14:schemeClr w14:val="tx1"/>
                  </w14:solidFill>
                </w14:textFill>
              </w:rPr>
              <w:t>热合效果好，热合面平整。卡钳帽易拆卸易清水清洁易维护。</w:t>
            </w:r>
          </w:p>
          <w:p w14:paraId="54B963B5">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防溅保护</w:t>
            </w:r>
            <w:r>
              <w:rPr>
                <w:rFonts w:hint="eastAsia" w:ascii="宋体" w:hAnsi="宋体" w:cs="宋体"/>
                <w:color w:val="000000" w:themeColor="text1"/>
                <w:highlight w:val="none"/>
                <w14:textFill>
                  <w14:solidFill>
                    <w14:schemeClr w14:val="tx1"/>
                  </w14:solidFill>
                </w14:textFill>
              </w:rPr>
              <w:t>装置：该装置透明防护罩，热合时自动遮盖热合卡钳头，热合完成后自动回缩。</w:t>
            </w:r>
          </w:p>
          <w:p w14:paraId="624D79AB">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▲4.触摸显示屏≥3.5英寸，全中文界面。</w:t>
            </w:r>
          </w:p>
          <w:p w14:paraId="15F74223">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▲5.温湿度传感器，监测操作环境，数据实时上传。</w:t>
            </w:r>
          </w:p>
          <w:p w14:paraId="12A7E8CB">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▲6.内置式高精度条码扫描枪，实现智能血袋条码。</w:t>
            </w:r>
          </w:p>
          <w:p w14:paraId="0282E63E">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w:t>
            </w:r>
            <w:r>
              <w:rPr>
                <w:rFonts w:ascii="宋体" w:hAnsi="宋体"/>
                <w:bCs/>
                <w:color w:val="000000" w:themeColor="text1"/>
                <w:highlight w:val="none"/>
                <w14:textFill>
                  <w14:solidFill>
                    <w14:schemeClr w14:val="tx1"/>
                  </w14:solidFill>
                </w14:textFill>
              </w:rPr>
              <w:t>LED 指示灯显示直观，明确提示热合进程，并且在操作不正确执行时发出声音报警和指示灯闪烁报警</w:t>
            </w:r>
            <w:r>
              <w:rPr>
                <w:rFonts w:hint="eastAsia" w:ascii="宋体" w:hAnsi="宋体"/>
                <w:bCs/>
                <w:color w:val="000000" w:themeColor="text1"/>
                <w:highlight w:val="none"/>
                <w14:textFill>
                  <w14:solidFill>
                    <w14:schemeClr w14:val="tx1"/>
                  </w14:solidFill>
                </w14:textFill>
              </w:rPr>
              <w:t>。</w:t>
            </w:r>
          </w:p>
          <w:p w14:paraId="1AAAF97F">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8.设备支持单机和多机互联工作模式，多机组合同时热合；热合间距100-200mm可调。</w:t>
            </w:r>
          </w:p>
          <w:p w14:paraId="12791C15">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▲9.热合功率具有自动调节功能，根据导管壁厚，导管温度及卡钳头温度自动调节热合功率。</w:t>
            </w:r>
          </w:p>
          <w:p w14:paraId="74AFAF9F">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10.适用于直径2-</w:t>
            </w:r>
            <w:r>
              <w:rPr>
                <w:rFonts w:ascii="宋体" w:hAnsi="宋体"/>
                <w:bCs/>
                <w:color w:val="000000" w:themeColor="text1"/>
                <w:highlight w:val="none"/>
                <w14:textFill>
                  <w14:solidFill>
                    <w14:schemeClr w14:val="tx1"/>
                  </w14:solidFill>
                </w14:textFill>
              </w:rPr>
              <w:t>6mm</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壁厚≤0.5mm的</w:t>
            </w:r>
            <w:r>
              <w:rPr>
                <w:rFonts w:ascii="宋体" w:hAnsi="宋体"/>
                <w:bCs/>
                <w:color w:val="000000" w:themeColor="text1"/>
                <w:highlight w:val="none"/>
                <w14:textFill>
                  <w14:solidFill>
                    <w14:schemeClr w14:val="tx1"/>
                  </w14:solidFill>
                </w14:textFill>
              </w:rPr>
              <w:t xml:space="preserve">PVC 和 EVA </w:t>
            </w:r>
            <w:r>
              <w:rPr>
                <w:rFonts w:hint="eastAsia" w:ascii="宋体" w:hAnsi="宋体"/>
                <w:bCs/>
                <w:color w:val="000000" w:themeColor="text1"/>
                <w:highlight w:val="none"/>
                <w14:textFill>
                  <w14:solidFill>
                    <w14:schemeClr w14:val="tx1"/>
                  </w14:solidFill>
                </w14:textFill>
              </w:rPr>
              <w:t>材质的血袋导管，要求导管热合无渗漏。</w:t>
            </w:r>
          </w:p>
          <w:p w14:paraId="50BD320A">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11.自动记录每袋血液成分在热合过程中的热合信息。包括：操作者、献血码、血液产品、起始和结束时间、热合时间、热合次数、目测信息等。</w:t>
            </w:r>
          </w:p>
          <w:p w14:paraId="11FADED0">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12.配备专用软件，可实时查看操作人员、献血码及热合信息。。</w:t>
            </w:r>
          </w:p>
          <w:p w14:paraId="7D52C274">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.设备尺寸</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53</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95</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210mm</w:t>
            </w:r>
            <w:r>
              <w:rPr>
                <w:rFonts w:hint="eastAsia" w:ascii="宋体" w:hAnsi="宋体"/>
                <w:bCs/>
                <w:color w:val="000000" w:themeColor="text1"/>
                <w:highlight w:val="none"/>
                <w14:textFill>
                  <w14:solidFill>
                    <w14:schemeClr w14:val="tx1"/>
                  </w14:solidFill>
                </w14:textFill>
              </w:rPr>
              <w:t>；设备重量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.6Kg</w:t>
            </w:r>
            <w:r>
              <w:rPr>
                <w:rFonts w:hint="eastAsia" w:ascii="宋体" w:hAnsi="宋体"/>
                <w:bCs/>
                <w:color w:val="000000" w:themeColor="text1"/>
                <w:highlight w:val="none"/>
                <w14:textFill>
                  <w14:solidFill>
                    <w14:schemeClr w14:val="tx1"/>
                  </w14:solidFill>
                </w14:textFill>
              </w:rPr>
              <w:t>。</w:t>
            </w:r>
          </w:p>
          <w:p w14:paraId="37AE9741">
            <w:pPr>
              <w:pStyle w:val="56"/>
              <w:tabs>
                <w:tab w:val="left" w:pos="312"/>
              </w:tabs>
              <w:spacing w:line="300" w:lineRule="exact"/>
              <w:ind w:firstLine="0" w:firstLine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.工作电压/频率：</w:t>
            </w:r>
            <w:r>
              <w:rPr>
                <w:rFonts w:ascii="宋体" w:hAnsi="宋体"/>
                <w:bCs/>
                <w:color w:val="000000" w:themeColor="text1"/>
                <w:highlight w:val="none"/>
                <w14:textFill>
                  <w14:solidFill>
                    <w14:schemeClr w14:val="tx1"/>
                  </w14:solidFill>
                </w14:textFill>
              </w:rPr>
              <w:t>90</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50</w:t>
            </w:r>
            <w:r>
              <w:rPr>
                <w:rFonts w:hint="eastAsia" w:ascii="宋体" w:hAnsi="宋体"/>
                <w:bCs/>
                <w:color w:val="000000" w:themeColor="text1"/>
                <w:highlight w:val="none"/>
                <w14:textFill>
                  <w14:solidFill>
                    <w14:schemeClr w14:val="tx1"/>
                  </w14:solidFill>
                </w14:textFill>
              </w:rPr>
              <w:t>V</w:t>
            </w:r>
            <w:r>
              <w:rPr>
                <w:rFonts w:ascii="宋体" w:hAnsi="宋体"/>
                <w:bCs/>
                <w:color w:val="000000" w:themeColor="text1"/>
                <w:highlight w:val="none"/>
                <w14:textFill>
                  <w14:solidFill>
                    <w14:schemeClr w14:val="tx1"/>
                  </w14:solidFill>
                </w14:textFill>
              </w:rPr>
              <w:t>/50</w:t>
            </w:r>
            <w:r>
              <w:rPr>
                <w:rFonts w:hint="eastAsia" w:ascii="宋体" w:hAnsi="宋体"/>
                <w:bCs/>
                <w:color w:val="000000" w:themeColor="text1"/>
                <w:highlight w:val="none"/>
                <w14:textFill>
                  <w14:solidFill>
                    <w14:schemeClr w14:val="tx1"/>
                  </w14:solidFill>
                </w14:textFill>
              </w:rPr>
              <w:t>Hz，工作环境温度:10－40℃。</w:t>
            </w:r>
          </w:p>
        </w:tc>
      </w:tr>
      <w:tr w14:paraId="1C8E5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2" w:type="dxa"/>
            <w:tcBorders>
              <w:top w:val="single" w:color="auto" w:sz="4" w:space="0"/>
              <w:left w:val="single" w:color="auto" w:sz="4" w:space="0"/>
              <w:right w:val="single" w:color="auto" w:sz="4" w:space="0"/>
            </w:tcBorders>
            <w:vAlign w:val="center"/>
          </w:tcPr>
          <w:p w14:paraId="70FE7E9B">
            <w:pPr>
              <w:pStyle w:val="72"/>
              <w:jc w:val="center"/>
              <w:rPr>
                <w:rFonts w:hint="default"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6.4</w:t>
            </w:r>
          </w:p>
        </w:tc>
        <w:tc>
          <w:tcPr>
            <w:tcW w:w="2048" w:type="dxa"/>
            <w:tcBorders>
              <w:top w:val="single" w:color="auto" w:sz="4" w:space="0"/>
              <w:left w:val="single" w:color="auto" w:sz="4" w:space="0"/>
              <w:right w:val="single" w:color="auto" w:sz="4" w:space="0"/>
            </w:tcBorders>
            <w:vAlign w:val="center"/>
          </w:tcPr>
          <w:p w14:paraId="5768F33B">
            <w:pPr>
              <w:pStyle w:val="72"/>
              <w:jc w:val="center"/>
              <w:rPr>
                <w:rFonts w:hint="default"/>
                <w:color w:val="000000" w:themeColor="text1"/>
                <w:sz w:val="21"/>
                <w:highlight w:val="none"/>
                <w:lang w:eastAsia="zh-CN"/>
                <w14:textFill>
                  <w14:solidFill>
                    <w14:schemeClr w14:val="tx1"/>
                  </w14:solidFill>
                </w14:textFill>
              </w:rPr>
            </w:pPr>
            <w:r>
              <w:rPr>
                <w:color w:val="000000" w:themeColor="text1"/>
                <w:sz w:val="21"/>
                <w:highlight w:val="none"/>
                <w:lang w:eastAsia="zh-CN"/>
                <w14:textFill>
                  <w14:solidFill>
                    <w14:schemeClr w14:val="tx1"/>
                  </w14:solidFill>
                </w14:textFill>
              </w:rPr>
              <w:t>采血称</w:t>
            </w:r>
          </w:p>
        </w:tc>
        <w:tc>
          <w:tcPr>
            <w:tcW w:w="5914" w:type="dxa"/>
            <w:tcBorders>
              <w:top w:val="single" w:color="auto" w:sz="4" w:space="0"/>
              <w:left w:val="single" w:color="auto" w:sz="4" w:space="0"/>
              <w:bottom w:val="single" w:color="auto" w:sz="4" w:space="0"/>
              <w:right w:val="single" w:color="auto" w:sz="4" w:space="0"/>
            </w:tcBorders>
          </w:tcPr>
          <w:p w14:paraId="69216A90">
            <w:pPr>
              <w:widowControl/>
              <w:shd w:val="clear" w:color="auto" w:fill="FFFFFF" w:themeFill="background1"/>
              <w:jc w:val="left"/>
              <w:rPr>
                <w:rFonts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数量：</w:t>
            </w:r>
            <w:r>
              <w:rPr>
                <w:rFonts w:hint="eastAsia" w:ascii="宋体" w:hAnsi="宋体" w:cs="宋体"/>
                <w:b/>
                <w:bCs/>
                <w:color w:val="000000" w:themeColor="text1"/>
                <w:kern w:val="0"/>
                <w:szCs w:val="21"/>
                <w:highlight w:val="none"/>
                <w:lang w:val="en-US" w:eastAsia="zh-CN" w:bidi="ar"/>
                <w14:textFill>
                  <w14:solidFill>
                    <w14:schemeClr w14:val="tx1"/>
                  </w14:solidFill>
                </w14:textFill>
              </w:rPr>
              <w:t>12</w:t>
            </w:r>
            <w:r>
              <w:rPr>
                <w:rFonts w:hint="eastAsia" w:ascii="宋体" w:hAnsi="宋体" w:cs="宋体"/>
                <w:b/>
                <w:bCs/>
                <w:color w:val="000000" w:themeColor="text1"/>
                <w:kern w:val="0"/>
                <w:szCs w:val="21"/>
                <w:highlight w:val="none"/>
                <w:lang w:bidi="ar"/>
                <w14:textFill>
                  <w14:solidFill>
                    <w14:schemeClr w14:val="tx1"/>
                  </w14:solidFill>
                </w14:textFill>
              </w:rPr>
              <w:t>台</w:t>
            </w:r>
          </w:p>
          <w:p w14:paraId="72783DF9">
            <w:pPr>
              <w:widowControl/>
              <w:numPr>
                <w:ilvl w:val="0"/>
                <w:numId w:val="0"/>
              </w:numPr>
              <w:shd w:val="clear" w:color="auto" w:fill="FFFFFF" w:themeFill="background1"/>
              <w:jc w:val="left"/>
              <w:rPr>
                <w:rFonts w:hint="eastAsia" w:ascii="宋体" w:hAnsi="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Cs w:val="21"/>
                <w:highlight w:val="none"/>
                <w:lang w:bidi="ar"/>
                <w14:textFill>
                  <w14:solidFill>
                    <w14:schemeClr w14:val="tx1"/>
                  </w14:solidFill>
                </w14:textFill>
              </w:rPr>
              <w:t>独立【计时】按键，计时准确，采液时间独立显示</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22548F7">
            <w:pPr>
              <w:widowControl/>
              <w:numPr>
                <w:ilvl w:val="0"/>
                <w:numId w:val="0"/>
              </w:numPr>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采用模块电源，携带轻便，适用于流动采血</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F3883BC">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▲3.通过面板操作，即可进行称量校正</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830E4CE">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4.大容量托盘，</w:t>
            </w:r>
            <w:r>
              <w:rPr>
                <w:rFonts w:hint="eastAsia" w:ascii="宋体" w:hAnsi="宋体" w:cs="宋体"/>
                <w:color w:val="000000" w:themeColor="text1"/>
                <w:kern w:val="0"/>
                <w:szCs w:val="21"/>
                <w:highlight w:val="none"/>
                <w:lang w:val="en-US" w:eastAsia="zh-CN" w:bidi="ar"/>
                <w14:textFill>
                  <w14:solidFill>
                    <w14:schemeClr w14:val="tx1"/>
                  </w14:solidFill>
                </w14:textFill>
              </w:rPr>
              <w:t>要求</w:t>
            </w:r>
            <w:r>
              <w:rPr>
                <w:rFonts w:hint="eastAsia" w:ascii="宋体" w:hAnsi="宋体" w:cs="宋体"/>
                <w:color w:val="000000" w:themeColor="text1"/>
                <w:kern w:val="0"/>
                <w:szCs w:val="21"/>
                <w:highlight w:val="none"/>
                <w:lang w:bidi="ar"/>
                <w14:textFill>
                  <w14:solidFill>
                    <w14:schemeClr w14:val="tx1"/>
                  </w14:solidFill>
                </w14:textFill>
              </w:rPr>
              <w:t>适合用户进行多连袋、大量程的采液</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FA8B54C">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▲5.托盘采用磁性连接</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244A4061">
            <w:pPr>
              <w:pStyle w:val="9"/>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▲6.具有扣皮瞬间摇摆停顿、接近采液量时摇摆自动停止、下一袋开始采血自动恢复摇摆，</w:t>
            </w:r>
            <w:r>
              <w:rPr>
                <w:rFonts w:hint="eastAsia"/>
                <w:color w:val="000000" w:themeColor="text1"/>
                <w:highlight w:val="none"/>
                <w:lang w:val="en-US" w:eastAsia="zh-CN"/>
                <w14:textFill>
                  <w14:solidFill>
                    <w14:schemeClr w14:val="tx1"/>
                  </w14:solidFill>
                </w14:textFill>
              </w:rPr>
              <w:t>能减少</w:t>
            </w:r>
            <w:r>
              <w:rPr>
                <w:rFonts w:hint="eastAsia" w:ascii="宋体" w:hAnsi="宋体" w:cs="宋体"/>
                <w:color w:val="000000" w:themeColor="text1"/>
                <w:kern w:val="0"/>
                <w:szCs w:val="21"/>
                <w:highlight w:val="none"/>
                <w:lang w:bidi="ar"/>
                <w14:textFill>
                  <w14:solidFill>
                    <w14:schemeClr w14:val="tx1"/>
                  </w14:solidFill>
                </w14:textFill>
              </w:rPr>
              <w:t>摇晃对采液量的影响</w:t>
            </w:r>
            <w:r>
              <w:rPr>
                <w:rFonts w:hint="eastAsia" w:ascii="宋体" w:hAnsi="宋体" w:cs="宋体"/>
                <w:color w:val="000000" w:themeColor="text1"/>
                <w:kern w:val="0"/>
                <w:szCs w:val="21"/>
                <w:highlight w:val="none"/>
                <w:lang w:eastAsia="zh-CN"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能</w:t>
            </w:r>
            <w:r>
              <w:rPr>
                <w:rFonts w:hint="eastAsia" w:ascii="宋体" w:hAnsi="宋体" w:cs="宋体"/>
                <w:color w:val="000000" w:themeColor="text1"/>
                <w:kern w:val="0"/>
                <w:szCs w:val="21"/>
                <w:highlight w:val="none"/>
                <w:lang w:bidi="ar"/>
                <w14:textFill>
                  <w14:solidFill>
                    <w14:schemeClr w14:val="tx1"/>
                  </w14:solidFill>
                </w14:textFill>
              </w:rPr>
              <w:t>提高采液的准确性</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22FBFA77">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▲7.计量单位ml、g可一键转换</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05B668AF">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▲8.采 液 量：50～1000ml</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B9381E6">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9.液体比重：1.05g/ml</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6B89C32">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10.分 度 值：2ml 或 2g</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42355EF4">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11.摇摆角度：13°±2°</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6735D834">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12.摇摆频率：30±2次／分</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19F9D27B">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13.电    源：AC220V   50Hz</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134DFAA3">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14.输入功率：≤40W</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3C7C98A9">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15.工作环境：0℃～40℃室内</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7CF748D2">
            <w:pPr>
              <w:widowControl/>
              <w:shd w:val="clear" w:color="auto" w:fill="FFFFFF" w:themeFill="background1"/>
              <w:jc w:val="left"/>
              <w:rPr>
                <w:rFonts w:hint="eastAsia" w:ascii="宋体" w:hAnsi="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16.报    警：自动声光报警，当采液量达到预定值时，有声、光双重报警提示</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593C1063">
            <w:pPr>
              <w:widowControl/>
              <w:shd w:val="clear" w:color="auto" w:fill="FFFFFF" w:themeFill="background1"/>
              <w:jc w:val="left"/>
              <w:rPr>
                <w:rFonts w:hint="eastAsia" w:ascii="宋体" w:hAnsi="宋体" w:eastAsia="宋体" w:cs="宋体"/>
                <w:color w:val="000000" w:themeColor="text1"/>
                <w:kern w:val="0"/>
                <w:szCs w:val="21"/>
                <w:highlight w:val="none"/>
                <w:lang w:eastAsia="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17.采液控制量(ml)：100、200、300、400</w:t>
            </w:r>
            <w:r>
              <w:rPr>
                <w:rFonts w:hint="eastAsia" w:ascii="宋体" w:hAnsi="宋体" w:cs="宋体"/>
                <w:color w:val="000000" w:themeColor="text1"/>
                <w:kern w:val="0"/>
                <w:szCs w:val="21"/>
                <w:highlight w:val="none"/>
                <w:lang w:eastAsia="zh-CN" w:bidi="ar"/>
                <w14:textFill>
                  <w14:solidFill>
                    <w14:schemeClr w14:val="tx1"/>
                  </w14:solidFill>
                </w14:textFill>
              </w:rPr>
              <w:t>；</w:t>
            </w:r>
          </w:p>
          <w:p w14:paraId="2F8ABAF1">
            <w:pPr>
              <w:widowControl/>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val="en-US" w:eastAsia="zh-CN" w:bidi="ar"/>
                <w14:textFill>
                  <w14:solidFill>
                    <w14:schemeClr w14:val="tx1"/>
                  </w14:solidFill>
                </w14:textFill>
              </w:rPr>
              <w:t>18</w:t>
            </w:r>
            <w:r>
              <w:rPr>
                <w:rFonts w:hint="eastAsia" w:ascii="宋体" w:hAnsi="宋体" w:cs="宋体"/>
                <w:color w:val="000000" w:themeColor="text1"/>
                <w:kern w:val="0"/>
                <w:szCs w:val="21"/>
                <w:highlight w:val="none"/>
                <w:lang w:bidi="ar"/>
                <w14:textFill>
                  <w14:solidFill>
                    <w14:schemeClr w14:val="tx1"/>
                  </w14:solidFill>
                </w14:textFill>
              </w:rPr>
              <w:t xml:space="preserve">.计时报警： </w:t>
            </w:r>
          </w:p>
          <w:p w14:paraId="3849FB48">
            <w:pPr>
              <w:widowControl/>
              <w:shd w:val="clear" w:color="auto" w:fill="FFFFFF" w:themeFill="background1"/>
              <w:ind w:firstLine="210" w:firstLineChars="100"/>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200ml   5分钟后声光报警     7分钟后声光急促报警            </w:t>
            </w:r>
          </w:p>
          <w:p w14:paraId="64C79C92">
            <w:pPr>
              <w:widowControl/>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300ml   7分钟后声光报警    10分钟后声光急促报警</w:t>
            </w:r>
          </w:p>
          <w:p w14:paraId="0F84C467">
            <w:pPr>
              <w:widowControl/>
              <w:shd w:val="clear" w:color="auto" w:fill="FFFFFF" w:themeFill="background1"/>
              <w:jc w:val="left"/>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400ml  10分钟后声光报警    13分钟后声光急促报警</w:t>
            </w:r>
          </w:p>
        </w:tc>
      </w:tr>
      <w:tr w14:paraId="142E5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62" w:type="dxa"/>
            <w:tcBorders>
              <w:top w:val="single" w:color="auto" w:sz="4" w:space="0"/>
              <w:left w:val="single" w:color="auto" w:sz="4" w:space="0"/>
              <w:right w:val="single" w:color="auto" w:sz="4" w:space="0"/>
            </w:tcBorders>
            <w:vAlign w:val="center"/>
          </w:tcPr>
          <w:p w14:paraId="124F4044">
            <w:pPr>
              <w:pStyle w:val="72"/>
              <w:jc w:val="center"/>
              <w:rPr>
                <w:rFonts w:hint="default"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6.5</w:t>
            </w:r>
          </w:p>
        </w:tc>
        <w:tc>
          <w:tcPr>
            <w:tcW w:w="2048" w:type="dxa"/>
            <w:tcBorders>
              <w:top w:val="single" w:color="auto" w:sz="4" w:space="0"/>
              <w:left w:val="single" w:color="auto" w:sz="4" w:space="0"/>
              <w:right w:val="single" w:color="auto" w:sz="4" w:space="0"/>
            </w:tcBorders>
            <w:vAlign w:val="center"/>
          </w:tcPr>
          <w:p w14:paraId="62B75DB5">
            <w:pPr>
              <w:pStyle w:val="72"/>
              <w:jc w:val="center"/>
              <w:rPr>
                <w:rFonts w:hint="default"/>
                <w:color w:val="000000" w:themeColor="text1"/>
                <w:sz w:val="21"/>
                <w:highlight w:val="none"/>
                <w:lang w:eastAsia="zh-CN"/>
                <w14:textFill>
                  <w14:solidFill>
                    <w14:schemeClr w14:val="tx1"/>
                  </w14:solidFill>
                </w14:textFill>
              </w:rPr>
            </w:pPr>
            <w:r>
              <w:rPr>
                <w:color w:val="000000" w:themeColor="text1"/>
                <w:sz w:val="21"/>
                <w:highlight w:val="none"/>
                <w:lang w:eastAsia="zh-CN"/>
                <w14:textFill>
                  <w14:solidFill>
                    <w14:schemeClr w14:val="tx1"/>
                  </w14:solidFill>
                </w14:textFill>
              </w:rPr>
              <w:t>冷冻离心机</w:t>
            </w:r>
          </w:p>
        </w:tc>
        <w:tc>
          <w:tcPr>
            <w:tcW w:w="5914" w:type="dxa"/>
            <w:tcBorders>
              <w:top w:val="single" w:color="auto" w:sz="4" w:space="0"/>
              <w:left w:val="single" w:color="auto" w:sz="4" w:space="0"/>
              <w:bottom w:val="single" w:color="auto" w:sz="4" w:space="0"/>
              <w:right w:val="single" w:color="auto" w:sz="4" w:space="0"/>
            </w:tcBorders>
          </w:tcPr>
          <w:p w14:paraId="18CF82F7">
            <w:pPr>
              <w:pStyle w:val="72"/>
              <w:shd w:val="clear" w:color="auto" w:fill="FFFFFF" w:themeFill="background1"/>
              <w:jc w:val="both"/>
              <w:rPr>
                <w:rFonts w:hint="default" w:asciiTheme="minorEastAsia" w:hAnsiTheme="minorEastAsia"/>
                <w:b/>
                <w:bCs/>
                <w:color w:val="000000" w:themeColor="text1"/>
                <w:sz w:val="21"/>
                <w:szCs w:val="21"/>
                <w:highlight w:val="none"/>
                <w:lang w:eastAsia="zh-CN"/>
                <w14:textFill>
                  <w14:solidFill>
                    <w14:schemeClr w14:val="tx1"/>
                  </w14:solidFill>
                </w14:textFill>
              </w:rPr>
            </w:pPr>
            <w:r>
              <w:rPr>
                <w:rFonts w:asciiTheme="minorEastAsia" w:hAnsiTheme="minorEastAsia"/>
                <w:b/>
                <w:bCs/>
                <w:color w:val="000000" w:themeColor="text1"/>
                <w:sz w:val="21"/>
                <w:szCs w:val="21"/>
                <w:highlight w:val="none"/>
                <w:lang w:eastAsia="zh-CN"/>
                <w14:textFill>
                  <w14:solidFill>
                    <w14:schemeClr w14:val="tx1"/>
                  </w14:solidFill>
                </w14:textFill>
              </w:rPr>
              <w:t>数量：1台</w:t>
            </w:r>
          </w:p>
          <w:p w14:paraId="1CC98B61">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1.微机变频控制系统， IPS 电容触摸屏，液晶显示； </w:t>
            </w:r>
          </w:p>
          <w:p w14:paraId="7D6492D0">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2.采用大功率交流变频电机驱动，配置高精度测速系统； </w:t>
            </w:r>
          </w:p>
          <w:p w14:paraId="3964A839">
            <w:pPr>
              <w:pStyle w:val="9"/>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30 组程序存储空间，</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 xml:space="preserve">10 档加减速度控制，停机无回荡功能， </w:t>
            </w:r>
          </w:p>
          <w:p w14:paraId="65BB0105">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4.采用制冷加热双回路设计</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 xml:space="preserve"> </w:t>
            </w:r>
          </w:p>
          <w:p w14:paraId="3ABF77BB">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5.运行中可随时更改参数，无需停机； </w:t>
            </w:r>
          </w:p>
          <w:p w14:paraId="7A7B7155">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6.采用弹簧悬挂式平衡系统，不平衡量达15克； </w:t>
            </w:r>
          </w:p>
          <w:p w14:paraId="4961B867">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7.具有故障自动诊断系统，针对超速、超温、电子门盖等多重保护； </w:t>
            </w:r>
          </w:p>
          <w:p w14:paraId="50CE3BCA">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8.水平转子最高转速（max.speed)：</w:t>
            </w:r>
            <w:r>
              <w:rPr>
                <w:rFonts w:hint="eastAsia"/>
                <w:color w:val="000000" w:themeColor="text1"/>
                <w:highlight w:val="none"/>
                <w:lang w:val="en-US" w:eastAsia="zh-CN"/>
                <w14:textFill>
                  <w14:solidFill>
                    <w14:schemeClr w14:val="tx1"/>
                  </w14:solidFill>
                </w14:textFill>
              </w:rPr>
              <w:t>达到</w:t>
            </w:r>
            <w:r>
              <w:rPr>
                <w:rFonts w:asciiTheme="minorEastAsia" w:hAnsiTheme="minorEastAsia"/>
                <w:color w:val="000000" w:themeColor="text1"/>
                <w:sz w:val="21"/>
                <w:szCs w:val="21"/>
                <w:highlight w:val="none"/>
                <w:lang w:eastAsia="zh-CN"/>
                <w14:textFill>
                  <w14:solidFill>
                    <w14:schemeClr w14:val="tx1"/>
                  </w14:solidFill>
                </w14:textFill>
              </w:rPr>
              <w:t xml:space="preserve">5000r/min </w:t>
            </w:r>
            <w:r>
              <w:rPr>
                <w:rFonts w:hint="eastAsia" w:asciiTheme="minorEastAsia" w:hAnsiTheme="minorEastAsia"/>
                <w:color w:val="000000" w:themeColor="text1"/>
                <w:sz w:val="21"/>
                <w:szCs w:val="21"/>
                <w:highlight w:val="none"/>
                <w:lang w:eastAsia="zh-CN"/>
                <w14:textFill>
                  <w14:solidFill>
                    <w14:schemeClr w14:val="tx1"/>
                  </w14:solidFill>
                </w14:textFill>
              </w:rPr>
              <w:t>；</w:t>
            </w:r>
          </w:p>
          <w:p w14:paraId="61FD3AC3">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9.水平转子最大相对离心力(max.rcf)：</w:t>
            </w:r>
            <w:r>
              <w:rPr>
                <w:rFonts w:hint="eastAsia" w:asciiTheme="minorEastAsia" w:hAnsiTheme="minorEastAsia"/>
                <w:color w:val="000000" w:themeColor="text1"/>
                <w:sz w:val="21"/>
                <w:szCs w:val="21"/>
                <w:highlight w:val="none"/>
                <w:lang w:val="en-US" w:eastAsia="zh-CN"/>
                <w14:textFill>
                  <w14:solidFill>
                    <w14:schemeClr w14:val="tx1"/>
                  </w14:solidFill>
                </w14:textFill>
              </w:rPr>
              <w:t>达到</w:t>
            </w:r>
            <w:r>
              <w:rPr>
                <w:rFonts w:asciiTheme="minorEastAsia" w:hAnsiTheme="minorEastAsia"/>
                <w:color w:val="000000" w:themeColor="text1"/>
                <w:sz w:val="21"/>
                <w:szCs w:val="21"/>
                <w:highlight w:val="none"/>
                <w:lang w:eastAsia="zh-CN"/>
                <w14:textFill>
                  <w14:solidFill>
                    <w14:schemeClr w14:val="tx1"/>
                  </w14:solidFill>
                </w14:textFill>
              </w:rPr>
              <w:t>3630×g</w:t>
            </w:r>
            <w:r>
              <w:rPr>
                <w:rFonts w:hint="eastAsia" w:asciiTheme="minorEastAsia" w:hAnsiTheme="minorEastAsia"/>
                <w:color w:val="000000" w:themeColor="text1"/>
                <w:sz w:val="21"/>
                <w:szCs w:val="21"/>
                <w:highlight w:val="none"/>
                <w:lang w:eastAsia="zh-CN"/>
                <w14:textFill>
                  <w14:solidFill>
                    <w14:schemeClr w14:val="tx1"/>
                  </w14:solidFill>
                </w14:textFill>
              </w:rPr>
              <w:t>；</w:t>
            </w:r>
          </w:p>
          <w:p w14:paraId="512BD34A">
            <w:pPr>
              <w:pStyle w:val="9"/>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 xml:space="preserve">10.噪音（Noise）：≤50dB </w:t>
            </w:r>
            <w:r>
              <w:rPr>
                <w:rFonts w:hint="eastAsia" w:asciiTheme="minorEastAsia" w:hAnsiTheme="minorEastAsia"/>
                <w:color w:val="000000" w:themeColor="text1"/>
                <w:sz w:val="21"/>
                <w:szCs w:val="21"/>
                <w:highlight w:val="none"/>
                <w:lang w:eastAsia="zh-CN"/>
                <w14:textFill>
                  <w14:solidFill>
                    <w14:schemeClr w14:val="tx1"/>
                  </w14:solidFill>
                </w14:textFill>
              </w:rPr>
              <w:t>；</w:t>
            </w:r>
          </w:p>
          <w:p w14:paraId="7ADD5CD3">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11.升速时间：＜35s 降速时间：＜45s（制动模式）</w:t>
            </w:r>
            <w:r>
              <w:rPr>
                <w:rFonts w:hint="eastAsia" w:asciiTheme="minorEastAsia" w:hAnsiTheme="minorEastAsia"/>
                <w:color w:val="000000" w:themeColor="text1"/>
                <w:sz w:val="21"/>
                <w:szCs w:val="21"/>
                <w:highlight w:val="none"/>
                <w:lang w:eastAsia="zh-CN"/>
                <w14:textFill>
                  <w14:solidFill>
                    <w14:schemeClr w14:val="tx1"/>
                  </w14:solidFill>
                </w14:textFill>
              </w:rPr>
              <w:t>；</w:t>
            </w:r>
          </w:p>
          <w:p w14:paraId="7DBF4DF2">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12.转速精度 Speed Accuracy：±10 r/min</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 xml:space="preserve"> </w:t>
            </w:r>
          </w:p>
          <w:p w14:paraId="12DC9D0D">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13.外形尺寸 Dimension（mm）：深≤450，宽≤350，高度≤430</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 xml:space="preserve"> </w:t>
            </w:r>
          </w:p>
          <w:p w14:paraId="6681C1A1">
            <w:pPr>
              <w:pStyle w:val="72"/>
              <w:shd w:val="clear" w:color="auto" w:fill="FFFFFF" w:themeFill="background1"/>
              <w:jc w:val="both"/>
              <w:rPr>
                <w:rFonts w:hint="default"/>
                <w:b/>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14.容量配置：5ml*24 支，8ml*16 支</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lang w:eastAsia="zh-CN"/>
                <w14:textFill>
                  <w14:solidFill>
                    <w14:schemeClr w14:val="tx1"/>
                  </w14:solidFill>
                </w14:textFill>
              </w:rPr>
              <w:t>10ml*8 支</w:t>
            </w:r>
            <w:r>
              <w:rPr>
                <w:rFonts w:hint="eastAsia" w:asciiTheme="minorEastAsia" w:hAnsiTheme="minorEastAsia"/>
                <w:color w:val="000000" w:themeColor="text1"/>
                <w:sz w:val="21"/>
                <w:szCs w:val="21"/>
                <w:highlight w:val="none"/>
                <w:lang w:eastAsia="zh-CN"/>
                <w14:textFill>
                  <w14:solidFill>
                    <w14:schemeClr w14:val="tx1"/>
                  </w14:solidFill>
                </w14:textFill>
              </w:rPr>
              <w:t>；</w:t>
            </w:r>
          </w:p>
        </w:tc>
      </w:tr>
      <w:tr w14:paraId="3D66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68CA7D4">
            <w:pPr>
              <w:pStyle w:val="72"/>
              <w:jc w:val="center"/>
              <w:rPr>
                <w:rFonts w:hint="default" w:ascii="宋体" w:hAnsi="宋体" w:eastAsia="宋体" w:cs="宋体"/>
                <w:color w:val="000000" w:themeColor="text1"/>
                <w:sz w:val="21"/>
                <w:highlight w:val="none"/>
                <w:lang w:eastAsia="zh-CN"/>
                <w14:textFill>
                  <w14:solidFill>
                    <w14:schemeClr w14:val="tx1"/>
                  </w14:solidFill>
                </w14:textFill>
              </w:rPr>
            </w:pPr>
          </w:p>
          <w:p w14:paraId="439891F9">
            <w:pPr>
              <w:pStyle w:val="72"/>
              <w:jc w:val="center"/>
              <w:rPr>
                <w:rFonts w:hint="default" w:ascii="宋体" w:hAnsi="宋体" w:eastAsia="宋体" w:cs="宋体"/>
                <w:color w:val="000000" w:themeColor="text1"/>
                <w:highlight w:val="none"/>
                <w:lang w:eastAsia="zh-CN"/>
                <w14:textFill>
                  <w14:solidFill>
                    <w14:schemeClr w14:val="tx1"/>
                  </w14:solidFill>
                </w14:textFill>
              </w:rPr>
            </w:pPr>
            <w:r>
              <w:rPr>
                <w:rFonts w:ascii="宋体" w:hAnsi="宋体" w:eastAsia="宋体" w:cs="宋体"/>
                <w:color w:val="000000" w:themeColor="text1"/>
                <w:sz w:val="21"/>
                <w:highlight w:val="none"/>
                <w:lang w:eastAsia="zh-CN"/>
                <w14:textFill>
                  <w14:solidFill>
                    <w14:schemeClr w14:val="tx1"/>
                  </w14:solidFill>
                </w14:textFill>
              </w:rPr>
              <w:t>6.6</w:t>
            </w:r>
          </w:p>
        </w:tc>
        <w:tc>
          <w:tcPr>
            <w:tcW w:w="2048" w:type="dxa"/>
            <w:tcBorders>
              <w:top w:val="single" w:color="auto" w:sz="4" w:space="0"/>
              <w:left w:val="single" w:color="auto" w:sz="4" w:space="0"/>
              <w:bottom w:val="single" w:color="auto" w:sz="4" w:space="0"/>
              <w:right w:val="single" w:color="auto" w:sz="4" w:space="0"/>
            </w:tcBorders>
            <w:vAlign w:val="center"/>
          </w:tcPr>
          <w:p w14:paraId="25C92C10">
            <w:pPr>
              <w:pStyle w:val="72"/>
              <w:jc w:val="center"/>
              <w:rPr>
                <w:rFonts w:hint="default"/>
                <w:color w:val="000000" w:themeColor="text1"/>
                <w:sz w:val="21"/>
                <w:highlight w:val="none"/>
                <w:shd w:val="clear" w:color="auto" w:fill="FFFFFF" w:themeFill="background1"/>
                <w14:textFill>
                  <w14:solidFill>
                    <w14:schemeClr w14:val="tx1"/>
                  </w14:solidFill>
                </w14:textFill>
              </w:rPr>
            </w:pPr>
          </w:p>
          <w:p w14:paraId="2F840C33">
            <w:pPr>
              <w:pStyle w:val="72"/>
              <w:jc w:val="center"/>
              <w:rPr>
                <w:rFonts w:hint="default"/>
                <w:color w:val="000000" w:themeColor="text1"/>
                <w:sz w:val="21"/>
                <w:highlight w:val="none"/>
                <w:lang w:eastAsia="zh-CN"/>
                <w14:textFill>
                  <w14:solidFill>
                    <w14:schemeClr w14:val="tx1"/>
                  </w14:solidFill>
                </w14:textFill>
              </w:rPr>
            </w:pPr>
            <w:r>
              <w:rPr>
                <w:color w:val="000000" w:themeColor="text1"/>
                <w:sz w:val="21"/>
                <w:highlight w:val="none"/>
                <w:shd w:val="clear" w:color="auto" w:fill="FFFFFF" w:themeFill="background1"/>
                <w:lang w:eastAsia="zh-CN"/>
                <w14:textFill>
                  <w14:solidFill>
                    <w14:schemeClr w14:val="tx1"/>
                  </w14:solidFill>
                </w14:textFill>
              </w:rPr>
              <w:t>生化分析仪</w:t>
            </w:r>
          </w:p>
        </w:tc>
        <w:tc>
          <w:tcPr>
            <w:tcW w:w="5914" w:type="dxa"/>
            <w:tcBorders>
              <w:top w:val="single" w:color="auto" w:sz="4" w:space="0"/>
              <w:left w:val="single" w:color="auto" w:sz="4" w:space="0"/>
              <w:bottom w:val="single" w:color="auto" w:sz="4" w:space="0"/>
              <w:right w:val="single" w:color="auto" w:sz="4" w:space="0"/>
            </w:tcBorders>
          </w:tcPr>
          <w:p w14:paraId="7FBE2664">
            <w:pPr>
              <w:pStyle w:val="72"/>
              <w:shd w:val="clear" w:color="auto" w:fill="FFFFFF" w:themeFill="background1"/>
              <w:jc w:val="both"/>
              <w:rPr>
                <w:rFonts w:hint="default" w:asciiTheme="minorEastAsia" w:hAnsiTheme="minorEastAsia"/>
                <w:b/>
                <w:bCs/>
                <w:color w:val="000000" w:themeColor="text1"/>
                <w:sz w:val="21"/>
                <w:szCs w:val="21"/>
                <w:highlight w:val="none"/>
                <w:lang w:eastAsia="zh-CN"/>
                <w14:textFill>
                  <w14:solidFill>
                    <w14:schemeClr w14:val="tx1"/>
                  </w14:solidFill>
                </w14:textFill>
              </w:rPr>
            </w:pPr>
            <w:r>
              <w:rPr>
                <w:rFonts w:asciiTheme="minorEastAsia" w:hAnsiTheme="minorEastAsia"/>
                <w:b/>
                <w:bCs/>
                <w:color w:val="000000" w:themeColor="text1"/>
                <w:sz w:val="21"/>
                <w:szCs w:val="21"/>
                <w:highlight w:val="none"/>
                <w:lang w:eastAsia="zh-CN"/>
                <w14:textFill>
                  <w14:solidFill>
                    <w14:schemeClr w14:val="tx1"/>
                  </w14:solidFill>
                </w14:textFill>
              </w:rPr>
              <w:t>数量：1台</w:t>
            </w:r>
          </w:p>
          <w:p w14:paraId="2D5F8739">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测试原理：反射光度法</w:t>
            </w:r>
          </w:p>
          <w:p w14:paraId="6C063011">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2.</w:t>
            </w:r>
            <w:r>
              <w:rPr>
                <w:rFonts w:asciiTheme="minorEastAsia" w:hAnsiTheme="minorEastAsia"/>
                <w:color w:val="000000" w:themeColor="text1"/>
                <w:sz w:val="21"/>
                <w:szCs w:val="21"/>
                <w:highlight w:val="none"/>
                <w14:textFill>
                  <w14:solidFill>
                    <w14:schemeClr w14:val="tx1"/>
                  </w14:solidFill>
                </w14:textFill>
              </w:rPr>
              <w:t>检测项目：谷丙转氨酶（ALT）、谷草转氨酶（AST）</w:t>
            </w:r>
          </w:p>
          <w:p w14:paraId="2F9B79B0">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3.</w:t>
            </w:r>
            <w:r>
              <w:rPr>
                <w:rFonts w:asciiTheme="minorEastAsia" w:hAnsiTheme="minorEastAsia"/>
                <w:color w:val="000000" w:themeColor="text1"/>
                <w:sz w:val="21"/>
                <w:szCs w:val="21"/>
                <w:highlight w:val="none"/>
                <w14:textFill>
                  <w14:solidFill>
                    <w14:schemeClr w14:val="tx1"/>
                  </w14:solidFill>
                </w14:textFill>
              </w:rPr>
              <w:t>标本类型：全血、血清、血浆</w:t>
            </w:r>
          </w:p>
          <w:p w14:paraId="5DD31580">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4.</w:t>
            </w:r>
            <w:r>
              <w:rPr>
                <w:rFonts w:asciiTheme="minorEastAsia" w:hAnsiTheme="minorEastAsia"/>
                <w:color w:val="000000" w:themeColor="text1"/>
                <w:sz w:val="21"/>
                <w:szCs w:val="21"/>
                <w:highlight w:val="none"/>
                <w14:textFill>
                  <w14:solidFill>
                    <w14:schemeClr w14:val="tx1"/>
                  </w14:solidFill>
                </w14:textFill>
              </w:rPr>
              <w:t>标本量：30µl</w:t>
            </w:r>
          </w:p>
          <w:p w14:paraId="5AF1FB7B">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5.</w:t>
            </w:r>
            <w:r>
              <w:rPr>
                <w:rFonts w:asciiTheme="minorEastAsia" w:hAnsiTheme="minorEastAsia"/>
                <w:color w:val="000000" w:themeColor="text1"/>
                <w:sz w:val="21"/>
                <w:szCs w:val="21"/>
                <w:highlight w:val="none"/>
                <w14:textFill>
                  <w14:solidFill>
                    <w14:schemeClr w14:val="tx1"/>
                  </w14:solidFill>
                </w14:textFill>
              </w:rPr>
              <w:t>线性范围：在6U/L</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600U/L的范围内，斜率1.00±0.05，相关系数r≥0.975</w:t>
            </w:r>
          </w:p>
          <w:p w14:paraId="6DD513BF">
            <w:pPr>
              <w:pStyle w:val="9"/>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检测时间：</w:t>
            </w:r>
            <w:r>
              <w:rPr>
                <w:rFonts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2分钟/人次</w:t>
            </w:r>
          </w:p>
          <w:p w14:paraId="48E719CF">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7.</w:t>
            </w:r>
            <w:r>
              <w:rPr>
                <w:rFonts w:asciiTheme="minorEastAsia" w:hAnsiTheme="minorEastAsia"/>
                <w:color w:val="000000" w:themeColor="text1"/>
                <w:sz w:val="21"/>
                <w:szCs w:val="21"/>
                <w:highlight w:val="none"/>
                <w14:textFill>
                  <w14:solidFill>
                    <w14:schemeClr w14:val="tx1"/>
                  </w14:solidFill>
                </w14:textFill>
              </w:rPr>
              <w:t>检测速度：</w:t>
            </w:r>
            <w:r>
              <w:rPr>
                <w:rFonts w:hint="eastAsia" w:asciiTheme="minorEastAsia" w:hAnsiTheme="minorEastAsia"/>
                <w:color w:val="000000" w:themeColor="text1"/>
                <w:sz w:val="21"/>
                <w:szCs w:val="21"/>
                <w:highlight w:val="none"/>
                <w:lang w:val="en-US" w:eastAsia="zh-CN"/>
                <w14:textFill>
                  <w14:solidFill>
                    <w14:schemeClr w14:val="tx1"/>
                  </w14:solidFill>
                </w14:textFill>
              </w:rPr>
              <w:t>至少</w:t>
            </w:r>
            <w:r>
              <w:rPr>
                <w:rFonts w:asciiTheme="minorEastAsia" w:hAnsiTheme="minorEastAsia"/>
                <w:color w:val="000000" w:themeColor="text1"/>
                <w:sz w:val="21"/>
                <w:szCs w:val="21"/>
                <w:highlight w:val="none"/>
                <w14:textFill>
                  <w14:solidFill>
                    <w14:schemeClr w14:val="tx1"/>
                  </w14:solidFill>
                </w14:textFill>
              </w:rPr>
              <w:t>3个独立检测通道</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至少90次/小时</w:t>
            </w:r>
            <w:r>
              <w:rPr>
                <w:rFonts w:hint="eastAsia" w:asciiTheme="minorEastAsia" w:hAnsiTheme="minorEastAsia"/>
                <w:color w:val="000000" w:themeColor="text1"/>
                <w:sz w:val="21"/>
                <w:szCs w:val="21"/>
                <w:highlight w:val="none"/>
                <w:lang w:eastAsia="zh-CN"/>
                <w14:textFill>
                  <w14:solidFill>
                    <w14:schemeClr w14:val="tx1"/>
                  </w14:solidFill>
                </w14:textFill>
              </w:rPr>
              <w:t>。</w:t>
            </w:r>
          </w:p>
          <w:p w14:paraId="22C084BA">
            <w:pPr>
              <w:pStyle w:val="9"/>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8.</w:t>
            </w:r>
            <w:r>
              <w:rPr>
                <w:rFonts w:asciiTheme="minorEastAsia" w:hAnsiTheme="minorEastAsia"/>
                <w:color w:val="000000" w:themeColor="text1"/>
                <w:sz w:val="21"/>
                <w:szCs w:val="21"/>
                <w:highlight w:val="none"/>
                <w14:textFill>
                  <w14:solidFill>
                    <w14:schemeClr w14:val="tx1"/>
                  </w14:solidFill>
                </w14:textFill>
              </w:rPr>
              <w:t>记忆功能：</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10000份检测结果</w:t>
            </w:r>
          </w:p>
          <w:p w14:paraId="335977E5">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9.</w:t>
            </w:r>
            <w:r>
              <w:rPr>
                <w:rFonts w:asciiTheme="minorEastAsia" w:hAnsiTheme="minorEastAsia"/>
                <w:color w:val="000000" w:themeColor="text1"/>
                <w:sz w:val="21"/>
                <w:szCs w:val="21"/>
                <w:highlight w:val="none"/>
                <w14:textFill>
                  <w14:solidFill>
                    <w14:schemeClr w14:val="tx1"/>
                  </w14:solidFill>
                </w14:textFill>
              </w:rPr>
              <w:t>校准：使用Code Chip芯片校准</w:t>
            </w:r>
          </w:p>
          <w:p w14:paraId="6297D7C3">
            <w:pPr>
              <w:jc w:val="left"/>
              <w:rPr>
                <w:rFonts w:hint="default"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Bidi"/>
                <w:color w:val="000000" w:themeColor="text1"/>
                <w:kern w:val="0"/>
                <w:sz w:val="21"/>
                <w:szCs w:val="21"/>
                <w:highlight w:val="none"/>
                <w14:textFill>
                  <w14:solidFill>
                    <w14:schemeClr w14:val="tx1"/>
                  </w14:solidFill>
                </w14:textFill>
              </w:rPr>
              <w:t>10.</w:t>
            </w:r>
            <w:r>
              <w:rPr>
                <w:rFonts w:hint="eastAsia" w:asciiTheme="minorEastAsia" w:hAnsiTheme="minorEastAsia" w:eastAsiaTheme="minorEastAsia" w:cstheme="minorBidi"/>
                <w:color w:val="000000" w:themeColor="text1"/>
                <w:kern w:val="0"/>
                <w:sz w:val="21"/>
                <w:szCs w:val="21"/>
                <w:highlight w:val="none"/>
                <w:lang w:eastAsia="zh-Hans"/>
                <w14:textFill>
                  <w14:solidFill>
                    <w14:schemeClr w14:val="tx1"/>
                  </w14:solidFill>
                </w14:textFill>
              </w:rPr>
              <w:t>精密度</w:t>
            </w:r>
            <w:r>
              <w:rPr>
                <w:rFonts w:hint="eastAsia" w:asciiTheme="minorEastAsia" w:hAnsiTheme="minorEastAsia" w:eastAsiaTheme="minorEastAsia" w:cstheme="minorBidi"/>
                <w:color w:val="000000" w:themeColor="text1"/>
                <w:kern w:val="0"/>
                <w:sz w:val="21"/>
                <w:szCs w:val="21"/>
                <w:highlight w:val="none"/>
                <w14:textFill>
                  <w14:solidFill>
                    <w14:schemeClr w14:val="tx1"/>
                  </w14:solidFill>
                </w14:textFill>
              </w:rPr>
              <w:t>：</w:t>
            </w:r>
            <w:r>
              <w:rPr>
                <w:rFonts w:hint="eastAsia" w:asciiTheme="minorEastAsia" w:hAnsiTheme="minorEastAsia" w:eastAsiaTheme="minorEastAsia" w:cstheme="minorBidi"/>
                <w:color w:val="000000" w:themeColor="text1"/>
                <w:kern w:val="0"/>
                <w:sz w:val="21"/>
                <w:szCs w:val="21"/>
                <w:highlight w:val="none"/>
                <w:lang w:eastAsia="zh-Hans"/>
                <w14:textFill>
                  <w14:solidFill>
                    <w14:schemeClr w14:val="tx1"/>
                  </w14:solidFill>
                </w14:textFill>
              </w:rPr>
              <w:t>对于浓度为40U/L</w:t>
            </w:r>
            <w:r>
              <w:rPr>
                <w:rFonts w:hint="eastAsia" w:asciiTheme="minorEastAsia" w:hAnsiTheme="minorEastAsia" w:eastAsiaTheme="minorEastAsia" w:cstheme="minorBidi"/>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Bidi"/>
                <w:color w:val="000000" w:themeColor="text1"/>
                <w:kern w:val="0"/>
                <w:sz w:val="21"/>
                <w:szCs w:val="21"/>
                <w:highlight w:val="none"/>
                <w:lang w:eastAsia="zh-Hans"/>
                <w14:textFill>
                  <w14:solidFill>
                    <w14:schemeClr w14:val="tx1"/>
                  </w14:solidFill>
                </w14:textFill>
              </w:rPr>
              <w:t>60U/L的企业参考品，变异系数CV≤12%；</w:t>
            </w:r>
            <w:r>
              <w:rPr>
                <w:rFonts w:asciiTheme="minorEastAsia" w:hAnsiTheme="minorEastAsia"/>
                <w:color w:val="000000" w:themeColor="text1"/>
                <w:sz w:val="21"/>
                <w:szCs w:val="21"/>
                <w:highlight w:val="none"/>
                <w14:textFill>
                  <w14:solidFill>
                    <w14:schemeClr w14:val="tx1"/>
                  </w14:solidFill>
                </w14:textFill>
              </w:rPr>
              <w:t>对于浓度为100U/L</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300U/L的企业参考品，变异系数CV≤5%；</w:t>
            </w:r>
          </w:p>
          <w:p w14:paraId="49C03CC0">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通讯接口：RS232、USB、WLAN或蓝牙</w:t>
            </w:r>
          </w:p>
          <w:p w14:paraId="45E6CFD9">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12.</w:t>
            </w:r>
            <w:r>
              <w:rPr>
                <w:rFonts w:asciiTheme="minorEastAsia" w:hAnsiTheme="minorEastAsia"/>
                <w:color w:val="000000" w:themeColor="text1"/>
                <w:sz w:val="21"/>
                <w:szCs w:val="21"/>
                <w:highlight w:val="none"/>
                <w14:textFill>
                  <w14:solidFill>
                    <w14:schemeClr w14:val="tx1"/>
                  </w14:solidFill>
                </w14:textFill>
              </w:rPr>
              <w:t>电源：</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220V，50Hz，</w:t>
            </w:r>
          </w:p>
          <w:p w14:paraId="696F75C1">
            <w:pPr>
              <w:pStyle w:val="72"/>
              <w:shd w:val="clear" w:color="auto" w:fill="FFFFFF" w:themeFill="background1"/>
              <w:jc w:val="both"/>
              <w:rPr>
                <w:rFonts w:hint="default"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13.</w:t>
            </w:r>
            <w:r>
              <w:rPr>
                <w:rFonts w:asciiTheme="minorEastAsia" w:hAnsiTheme="minorEastAsia"/>
                <w:color w:val="000000" w:themeColor="text1"/>
                <w:sz w:val="21"/>
                <w:szCs w:val="21"/>
                <w:highlight w:val="none"/>
                <w14:textFill>
                  <w14:solidFill>
                    <w14:schemeClr w14:val="tx1"/>
                  </w14:solidFill>
                </w14:textFill>
              </w:rPr>
              <w:t>功耗：</w:t>
            </w:r>
            <w:r>
              <w:rPr>
                <w:rFonts w:hint="eastAsia" w:asciiTheme="minorEastAsia" w:hAnsiTheme="minorEastAsia"/>
                <w:color w:val="000000" w:themeColor="text1"/>
                <w:sz w:val="21"/>
                <w:szCs w:val="21"/>
                <w:highlight w:val="none"/>
                <w:lang w:val="en-US" w:eastAsia="zh-CN"/>
                <w14:textFill>
                  <w14:solidFill>
                    <w14:schemeClr w14:val="tx1"/>
                  </w14:solidFill>
                </w14:textFill>
              </w:rPr>
              <w:t>约</w:t>
            </w:r>
            <w:r>
              <w:rPr>
                <w:rFonts w:asciiTheme="minorEastAsia" w:hAnsiTheme="minorEastAsia"/>
                <w:color w:val="000000" w:themeColor="text1"/>
                <w:sz w:val="21"/>
                <w:szCs w:val="21"/>
                <w:highlight w:val="none"/>
                <w14:textFill>
                  <w14:solidFill>
                    <w14:schemeClr w14:val="tx1"/>
                  </w14:solidFill>
                </w14:textFill>
              </w:rPr>
              <w:t>160VA</w:t>
            </w:r>
          </w:p>
          <w:p w14:paraId="3ADDB917">
            <w:pPr>
              <w:pStyle w:val="72"/>
              <w:shd w:val="clear" w:color="auto" w:fill="FFFFFF" w:themeFill="background1"/>
              <w:jc w:val="both"/>
              <w:rPr>
                <w:rFonts w:hint="default" w:asciiTheme="minorEastAsia" w:hAnsiTheme="minorEastAsia"/>
                <w:color w:val="000000" w:themeColor="text1"/>
                <w:sz w:val="21"/>
                <w:szCs w:val="21"/>
                <w:highlight w:val="none"/>
                <w:lang w:eastAsia="zh-CN"/>
                <w14:textFill>
                  <w14:solidFill>
                    <w14:schemeClr w14:val="tx1"/>
                  </w14:solidFill>
                </w14:textFill>
              </w:rPr>
            </w:pPr>
            <w:r>
              <w:rPr>
                <w:rFonts w:asciiTheme="minorEastAsia" w:hAnsiTheme="minorEastAsia"/>
                <w:color w:val="000000" w:themeColor="text1"/>
                <w:sz w:val="21"/>
                <w:szCs w:val="21"/>
                <w:highlight w:val="none"/>
                <w:lang w:eastAsia="zh-CN"/>
                <w14:textFill>
                  <w14:solidFill>
                    <w14:schemeClr w14:val="tx1"/>
                  </w14:solidFill>
                </w14:textFill>
              </w:rPr>
              <w:t>14.</w:t>
            </w:r>
            <w:r>
              <w:rPr>
                <w:rFonts w:asciiTheme="minorEastAsia" w:hAnsiTheme="minorEastAsia"/>
                <w:color w:val="000000" w:themeColor="text1"/>
                <w:sz w:val="21"/>
                <w:szCs w:val="21"/>
                <w:highlight w:val="none"/>
                <w14:textFill>
                  <w14:solidFill>
                    <w14:schemeClr w14:val="tx1"/>
                  </w14:solidFill>
                </w14:textFill>
              </w:rPr>
              <w:t>工作环境：温度:</w:t>
            </w:r>
            <w:r>
              <w:rPr>
                <w:color w:val="000000" w:themeColor="text1"/>
                <w:sz w:val="21"/>
                <w:szCs w:val="21"/>
                <w:highlight w:val="non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5℃</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asciiTheme="minorEastAsia" w:hAnsiTheme="minorEastAsia"/>
                <w:color w:val="000000" w:themeColor="text1"/>
                <w:sz w:val="21"/>
                <w:szCs w:val="21"/>
                <w:highlight w:val="none"/>
                <w14:textFill>
                  <w14:solidFill>
                    <w14:schemeClr w14:val="tx1"/>
                  </w14:solidFill>
                </w14:textFill>
              </w:rPr>
              <w:t>40℃；相对湿度：10%-80%（不冷凝）</w:t>
            </w:r>
          </w:p>
        </w:tc>
      </w:tr>
      <w:tr w14:paraId="40445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exact"/>
          <w:jc w:val="center"/>
        </w:trPr>
        <w:tc>
          <w:tcPr>
            <w:tcW w:w="862" w:type="dxa"/>
            <w:tcBorders>
              <w:top w:val="single" w:color="auto" w:sz="4" w:space="0"/>
              <w:left w:val="single" w:color="auto" w:sz="4" w:space="0"/>
              <w:bottom w:val="single" w:color="auto" w:sz="4" w:space="0"/>
              <w:right w:val="single" w:color="auto" w:sz="4" w:space="0"/>
            </w:tcBorders>
            <w:vAlign w:val="center"/>
          </w:tcPr>
          <w:p w14:paraId="36610F89">
            <w:pPr>
              <w:pStyle w:val="72"/>
              <w:jc w:val="center"/>
              <w:rPr>
                <w:rFonts w:hint="default" w:ascii="宋体" w:hAnsi="宋体" w:eastAsia="宋体" w:cs="宋体"/>
                <w:color w:val="000000" w:themeColor="text1"/>
                <w:sz w:val="21"/>
                <w:szCs w:val="21"/>
                <w:highlight w:val="none"/>
                <w:lang w:eastAsia="zh-CN"/>
                <w14:textFill>
                  <w14:solidFill>
                    <w14:schemeClr w14:val="tx1"/>
                  </w14:solidFill>
                </w14:textFill>
              </w:rPr>
            </w:pPr>
            <w:r>
              <w:rPr>
                <w:rFonts w:ascii="宋体" w:hAnsi="宋体" w:eastAsia="宋体" w:cs="宋体"/>
                <w:color w:val="000000" w:themeColor="text1"/>
                <w:sz w:val="21"/>
                <w:szCs w:val="21"/>
                <w:highlight w:val="none"/>
                <w:lang w:eastAsia="zh-CN"/>
                <w14:textFill>
                  <w14:solidFill>
                    <w14:schemeClr w14:val="tx1"/>
                  </w14:solidFill>
                </w14:textFill>
              </w:rPr>
              <w:t>6.7</w:t>
            </w:r>
          </w:p>
        </w:tc>
        <w:tc>
          <w:tcPr>
            <w:tcW w:w="2048" w:type="dxa"/>
            <w:tcBorders>
              <w:top w:val="single" w:color="auto" w:sz="4" w:space="0"/>
              <w:left w:val="single" w:color="auto" w:sz="4" w:space="0"/>
              <w:bottom w:val="single" w:color="auto" w:sz="4" w:space="0"/>
              <w:right w:val="single" w:color="auto" w:sz="4" w:space="0"/>
            </w:tcBorders>
            <w:vAlign w:val="center"/>
          </w:tcPr>
          <w:p w14:paraId="69B6575D">
            <w:pPr>
              <w:pStyle w:val="72"/>
              <w:jc w:val="both"/>
              <w:rPr>
                <w:rFonts w:hint="default"/>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其他设备</w:t>
            </w:r>
          </w:p>
        </w:tc>
        <w:tc>
          <w:tcPr>
            <w:tcW w:w="5914" w:type="dxa"/>
            <w:tcBorders>
              <w:top w:val="single" w:color="auto" w:sz="4" w:space="0"/>
              <w:left w:val="single" w:color="auto" w:sz="4" w:space="0"/>
              <w:bottom w:val="single" w:color="auto" w:sz="4" w:space="0"/>
              <w:right w:val="single" w:color="auto" w:sz="4" w:space="0"/>
            </w:tcBorders>
            <w:vAlign w:val="center"/>
          </w:tcPr>
          <w:p w14:paraId="4A7E035D">
            <w:pPr>
              <w:pStyle w:val="72"/>
              <w:jc w:val="both"/>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操作终端2</w:t>
            </w:r>
            <w:r>
              <w:rPr>
                <w:color w:val="000000" w:themeColor="text1"/>
                <w:sz w:val="21"/>
                <w:szCs w:val="21"/>
                <w:highlight w:val="none"/>
                <w:lang w:eastAsia="zh-CN"/>
                <w14:textFill>
                  <w14:solidFill>
                    <w14:schemeClr w14:val="tx1"/>
                  </w14:solidFill>
                </w14:textFill>
              </w:rPr>
              <w:t>套、打印</w:t>
            </w:r>
            <w:r>
              <w:rPr>
                <w:rFonts w:hint="eastAsia"/>
                <w:color w:val="000000" w:themeColor="text1"/>
                <w:sz w:val="21"/>
                <w:szCs w:val="21"/>
                <w:highlight w:val="none"/>
                <w:lang w:val="en-US" w:eastAsia="zh-CN"/>
                <w14:textFill>
                  <w14:solidFill>
                    <w14:schemeClr w14:val="tx1"/>
                  </w14:solidFill>
                </w14:textFill>
              </w:rPr>
              <w:t>复印操作系统2套。</w:t>
            </w:r>
          </w:p>
        </w:tc>
      </w:tr>
      <w:tr w14:paraId="124A5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5629D18A">
            <w:pPr>
              <w:jc w:val="center"/>
              <w:outlineLvl w:val="0"/>
              <w:rPr>
                <w:rFonts w:asciiTheme="minorEastAsia" w:hAnsiTheme="minorEastAsia" w:eastAsia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bCs/>
                <w:color w:val="000000" w:themeColor="text1"/>
                <w:sz w:val="21"/>
                <w:szCs w:val="21"/>
                <w:highlight w:val="none"/>
                <w14:textFill>
                  <w14:solidFill>
                    <w14:schemeClr w14:val="tx1"/>
                  </w14:solidFill>
                </w14:textFill>
              </w:rPr>
              <w:t>7</w:t>
            </w:r>
          </w:p>
        </w:tc>
        <w:tc>
          <w:tcPr>
            <w:tcW w:w="2048" w:type="dxa"/>
            <w:tcBorders>
              <w:top w:val="single" w:color="auto" w:sz="4" w:space="0"/>
              <w:left w:val="single" w:color="auto" w:sz="4" w:space="0"/>
              <w:bottom w:val="single" w:color="auto" w:sz="4" w:space="0"/>
              <w:right w:val="single" w:color="auto" w:sz="4" w:space="0"/>
            </w:tcBorders>
            <w:vAlign w:val="center"/>
          </w:tcPr>
          <w:p w14:paraId="385BFB3F">
            <w:pPr>
              <w:jc w:val="center"/>
              <w:outlineLvl w:val="0"/>
              <w:rPr>
                <w:rFonts w:asciiTheme="minorEastAsia" w:hAnsiTheme="minorEastAsia" w:eastAsia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bCs/>
                <w:color w:val="000000" w:themeColor="text1"/>
                <w:sz w:val="21"/>
                <w:szCs w:val="21"/>
                <w:highlight w:val="none"/>
                <w14:textFill>
                  <w14:solidFill>
                    <w14:schemeClr w14:val="tx1"/>
                  </w14:solidFill>
                </w14:textFill>
              </w:rPr>
              <w:t>▲生产要求</w:t>
            </w:r>
          </w:p>
        </w:tc>
        <w:tc>
          <w:tcPr>
            <w:tcW w:w="5914" w:type="dxa"/>
            <w:tcBorders>
              <w:top w:val="single" w:color="auto" w:sz="4" w:space="0"/>
              <w:left w:val="single" w:color="auto" w:sz="4" w:space="0"/>
              <w:bottom w:val="single" w:color="auto" w:sz="4" w:space="0"/>
              <w:right w:val="single" w:color="auto" w:sz="4" w:space="0"/>
            </w:tcBorders>
            <w:vAlign w:val="center"/>
          </w:tcPr>
          <w:p w14:paraId="4B50EDB6">
            <w:pPr>
              <w:outlineLvl w:val="0"/>
              <w:rPr>
                <w:rFonts w:asciiTheme="minorEastAsia" w:hAnsiTheme="minorEastAsia" w:eastAsia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bCs/>
                <w:color w:val="000000" w:themeColor="text1"/>
                <w:sz w:val="21"/>
                <w:szCs w:val="21"/>
                <w:highlight w:val="none"/>
                <w14:textFill>
                  <w14:solidFill>
                    <w14:schemeClr w14:val="tx1"/>
                  </w14:solidFill>
                </w14:textFill>
              </w:rPr>
              <w:t>医疗车需为一体化生产，即底盘生产与整车改装需为同一厂家，</w:t>
            </w:r>
          </w:p>
        </w:tc>
      </w:tr>
      <w:tr w14:paraId="19FEB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3EB8C5AE">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8</w:t>
            </w:r>
          </w:p>
        </w:tc>
        <w:tc>
          <w:tcPr>
            <w:tcW w:w="2048" w:type="dxa"/>
            <w:tcBorders>
              <w:top w:val="single" w:color="auto" w:sz="4" w:space="0"/>
              <w:left w:val="single" w:color="auto" w:sz="4" w:space="0"/>
              <w:bottom w:val="single" w:color="auto" w:sz="4" w:space="0"/>
              <w:right w:val="single" w:color="auto" w:sz="4" w:space="0"/>
            </w:tcBorders>
            <w:vAlign w:val="center"/>
          </w:tcPr>
          <w:p w14:paraId="36CEE751">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▲防腐要求</w:t>
            </w:r>
          </w:p>
        </w:tc>
        <w:tc>
          <w:tcPr>
            <w:tcW w:w="5914" w:type="dxa"/>
            <w:tcBorders>
              <w:top w:val="single" w:color="auto" w:sz="4" w:space="0"/>
              <w:left w:val="single" w:color="auto" w:sz="4" w:space="0"/>
              <w:bottom w:val="single" w:color="auto" w:sz="4" w:space="0"/>
              <w:right w:val="single" w:color="auto" w:sz="4" w:space="0"/>
            </w:tcBorders>
            <w:vAlign w:val="center"/>
          </w:tcPr>
          <w:p w14:paraId="5460864C">
            <w:pP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竞</w:t>
            </w:r>
            <w:r>
              <w:rPr>
                <w:rFonts w:hint="eastAsia" w:asciiTheme="minorEastAsia" w:hAnsiTheme="minorEastAsia" w:eastAsiaTheme="minorEastAsia"/>
                <w:bCs/>
                <w:color w:val="000000" w:themeColor="text1"/>
                <w:szCs w:val="21"/>
                <w:highlight w:val="none"/>
                <w14:textFill>
                  <w14:solidFill>
                    <w14:schemeClr w14:val="tx1"/>
                  </w14:solidFill>
                </w14:textFill>
              </w:rPr>
              <w:t>标车型整车（车身+底盘）采用阴极电泳处理，防腐涂层的覆盖率100％</w:t>
            </w:r>
            <w:r>
              <w:rPr>
                <w:rFonts w:hint="eastAsia" w:asciiTheme="minorEastAsia" w:hAnsiTheme="minorEastAsia" w:eastAsiaTheme="minorEastAsia"/>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bCs/>
                <w:color w:val="000000" w:themeColor="text1"/>
                <w:szCs w:val="21"/>
                <w:highlight w:val="none"/>
                <w14:textFill>
                  <w14:solidFill>
                    <w14:schemeClr w14:val="tx1"/>
                  </w14:solidFill>
                </w14:textFill>
              </w:rPr>
              <w:t>16道工序，防腐涂层的覆盖率100％</w:t>
            </w:r>
            <w:r>
              <w:rPr>
                <w:rFonts w:hint="eastAsia" w:asciiTheme="minorEastAsia" w:hAnsiTheme="minorEastAsia" w:eastAsiaTheme="minorEastAsia"/>
                <w:bCs/>
                <w:color w:val="000000" w:themeColor="text1"/>
                <w:szCs w:val="21"/>
                <w:highlight w:val="none"/>
                <w:lang w:eastAsia="zh-CN"/>
                <w14:textFill>
                  <w14:solidFill>
                    <w14:schemeClr w14:val="tx1"/>
                  </w14:solidFill>
                </w14:textFill>
              </w:rPr>
              <w:t>。</w:t>
            </w:r>
          </w:p>
          <w:p w14:paraId="463D3A43">
            <w:pP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2.保证</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至少</w:t>
            </w:r>
            <w:r>
              <w:rPr>
                <w:rFonts w:hint="eastAsia" w:asciiTheme="minorEastAsia" w:hAnsiTheme="minorEastAsia" w:eastAsiaTheme="minorEastAsia"/>
                <w:bCs/>
                <w:color w:val="000000" w:themeColor="text1"/>
                <w:szCs w:val="21"/>
                <w:highlight w:val="none"/>
                <w14:textFill>
                  <w14:solidFill>
                    <w14:schemeClr w14:val="tx1"/>
                  </w14:solidFill>
                </w14:textFill>
              </w:rPr>
              <w:t>10年整车骨架可靠耐用。电泳漆膜厚度达到25µm，电泳涂层耐盐雾性大于1000小时，</w:t>
            </w:r>
            <w:r>
              <w:rPr>
                <w:rFonts w:hint="eastAsia" w:asciiTheme="minorEastAsia" w:hAnsiTheme="minorEastAsia" w:eastAsiaTheme="minorEastAsia"/>
                <w:bCs/>
                <w:color w:val="000000" w:themeColor="text1"/>
                <w:szCs w:val="21"/>
                <w:highlight w:val="none"/>
                <w:lang w:val="en-US" w:eastAsia="zh-CN"/>
                <w14:textFill>
                  <w14:solidFill>
                    <w14:schemeClr w14:val="tx1"/>
                  </w14:solidFill>
                </w14:textFill>
              </w:rPr>
              <w:t>至少</w:t>
            </w:r>
            <w:r>
              <w:rPr>
                <w:rFonts w:hint="eastAsia" w:asciiTheme="minorEastAsia" w:hAnsiTheme="minorEastAsia" w:eastAsiaTheme="minorEastAsia"/>
                <w:bCs/>
                <w:color w:val="000000" w:themeColor="text1"/>
                <w:szCs w:val="21"/>
                <w:highlight w:val="none"/>
                <w14:textFill>
                  <w14:solidFill>
                    <w14:schemeClr w14:val="tx1"/>
                  </w14:solidFill>
                </w14:textFill>
              </w:rPr>
              <w:t>10年不发生穿孔、锈烂等结构性腐蚀。</w:t>
            </w:r>
          </w:p>
          <w:p w14:paraId="3E38C9BE">
            <w:pPr>
              <w:pStyle w:val="14"/>
              <w:rPr>
                <w:rFonts w:asciiTheme="minorEastAsia" w:hAnsiTheme="minorEastAsia" w:eastAsiaTheme="minorEastAsia"/>
                <w:b/>
                <w:bCs/>
                <w:color w:val="000000" w:themeColor="text1"/>
                <w:szCs w:val="21"/>
                <w:highlight w:val="none"/>
                <w14:textFill>
                  <w14:solidFill>
                    <w14:schemeClr w14:val="tx1"/>
                  </w14:solidFill>
                </w14:textFill>
              </w:rPr>
            </w:pPr>
          </w:p>
        </w:tc>
      </w:tr>
      <w:tr w14:paraId="756BE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6A26353F">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9</w:t>
            </w:r>
          </w:p>
        </w:tc>
        <w:tc>
          <w:tcPr>
            <w:tcW w:w="2048" w:type="dxa"/>
            <w:tcBorders>
              <w:top w:val="single" w:color="auto" w:sz="4" w:space="0"/>
              <w:left w:val="single" w:color="auto" w:sz="4" w:space="0"/>
              <w:bottom w:val="single" w:color="auto" w:sz="4" w:space="0"/>
              <w:right w:val="single" w:color="auto" w:sz="4" w:space="0"/>
            </w:tcBorders>
            <w:vAlign w:val="center"/>
          </w:tcPr>
          <w:p w14:paraId="06F59A93">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Cs/>
                <w:color w:val="000000" w:themeColor="text1"/>
                <w:sz w:val="21"/>
                <w:szCs w:val="21"/>
                <w:highlight w:val="none"/>
                <w14:textFill>
                  <w14:solidFill>
                    <w14:schemeClr w14:val="tx1"/>
                  </w14:solidFill>
                </w14:textFill>
              </w:rPr>
              <w:t>▲焊接质量要求</w:t>
            </w:r>
          </w:p>
        </w:tc>
        <w:tc>
          <w:tcPr>
            <w:tcW w:w="5914" w:type="dxa"/>
            <w:tcBorders>
              <w:top w:val="single" w:color="auto" w:sz="4" w:space="0"/>
              <w:left w:val="single" w:color="auto" w:sz="4" w:space="0"/>
              <w:bottom w:val="single" w:color="auto" w:sz="4" w:space="0"/>
              <w:right w:val="single" w:color="auto" w:sz="4" w:space="0"/>
            </w:tcBorders>
            <w:vAlign w:val="center"/>
          </w:tcPr>
          <w:p w14:paraId="13D08CFF">
            <w:pPr>
              <w:pStyle w:val="14"/>
              <w:rPr>
                <w:rFonts w:asciiTheme="minorEastAsia" w:hAnsiTheme="minorEastAsia" w:eastAsia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bCs/>
                <w:color w:val="000000" w:themeColor="text1"/>
                <w:sz w:val="21"/>
                <w:szCs w:val="21"/>
                <w:highlight w:val="none"/>
                <w14:textFill>
                  <w14:solidFill>
                    <w14:schemeClr w14:val="tx1"/>
                  </w14:solidFill>
                </w14:textFill>
              </w:rPr>
              <w:t>所有焊缝应符合技术图纸要求，焊缝牢固、焊缝平滑，不得有咬边、根部收缩、弧坑裂纹、表面夹渣、气孔、虚焊、漏焊等影响使用的缺陷存在。</w:t>
            </w:r>
          </w:p>
        </w:tc>
      </w:tr>
      <w:tr w14:paraId="08EC7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1C2A39BB">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10</w:t>
            </w:r>
          </w:p>
        </w:tc>
        <w:tc>
          <w:tcPr>
            <w:tcW w:w="2048" w:type="dxa"/>
            <w:tcBorders>
              <w:top w:val="single" w:color="auto" w:sz="4" w:space="0"/>
              <w:left w:val="single" w:color="auto" w:sz="4" w:space="0"/>
              <w:bottom w:val="single" w:color="auto" w:sz="4" w:space="0"/>
              <w:right w:val="single" w:color="auto" w:sz="4" w:space="0"/>
            </w:tcBorders>
            <w:vAlign w:val="center"/>
          </w:tcPr>
          <w:p w14:paraId="2738D32C">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▲线束及线束防护要求</w:t>
            </w:r>
          </w:p>
        </w:tc>
        <w:tc>
          <w:tcPr>
            <w:tcW w:w="5914" w:type="dxa"/>
            <w:tcBorders>
              <w:top w:val="single" w:color="auto" w:sz="4" w:space="0"/>
              <w:left w:val="single" w:color="auto" w:sz="4" w:space="0"/>
              <w:bottom w:val="single" w:color="auto" w:sz="4" w:space="0"/>
              <w:right w:val="single" w:color="auto" w:sz="4" w:space="0"/>
            </w:tcBorders>
            <w:vAlign w:val="center"/>
          </w:tcPr>
          <w:p w14:paraId="69647F4A">
            <w:pPr>
              <w:pStyle w:val="78"/>
              <w:rPr>
                <w:rFonts w:asciiTheme="minorEastAsia" w:hAnsiTheme="minorEastAsia"/>
                <w:bCs/>
                <w:color w:val="000000" w:themeColor="text1"/>
                <w:szCs w:val="21"/>
                <w:highlight w:val="none"/>
                <w14:textFill>
                  <w14:solidFill>
                    <w14:schemeClr w14:val="tx1"/>
                  </w14:solidFill>
                </w14:textFill>
              </w:rPr>
            </w:pPr>
            <w:r>
              <w:rPr>
                <w:rFonts w:asciiTheme="minorEastAsia" w:hAnsiTheme="minorEastAsia"/>
                <w:bCs/>
                <w:color w:val="000000" w:themeColor="text1"/>
                <w:szCs w:val="21"/>
                <w:highlight w:val="none"/>
                <w14:textFill>
                  <w14:solidFill>
                    <w14:schemeClr w14:val="tx1"/>
                  </w14:solidFill>
                </w14:textFill>
              </w:rPr>
              <w:t>采用汽车用薄壁绝缘低压电线。</w:t>
            </w:r>
          </w:p>
          <w:p w14:paraId="1BC46A62">
            <w:pPr>
              <w:pStyle w:val="80"/>
              <w:ind w:firstLine="0" w:firstLineChars="0"/>
              <w:rPr>
                <w:rFonts w:hint="eastAsia" w:asciiTheme="minorEastAsia" w:hAnsiTheme="minorEastAsia"/>
                <w:bCs/>
                <w:color w:val="000000" w:themeColor="text1"/>
                <w:szCs w:val="21"/>
                <w:highlight w:val="none"/>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1.</w:t>
            </w:r>
            <w:r>
              <w:rPr>
                <w:rFonts w:asciiTheme="minorEastAsia" w:hAnsiTheme="minorEastAsia"/>
                <w:bCs/>
                <w:color w:val="000000" w:themeColor="text1"/>
                <w:szCs w:val="21"/>
                <w:highlight w:val="none"/>
                <w14:textFill>
                  <w14:solidFill>
                    <w14:schemeClr w14:val="tx1"/>
                  </w14:solidFill>
                </w14:textFill>
              </w:rPr>
              <w:t>整车低压线束采用汽车用薄壁绝缘低压电线，电线为镀锡铜线。（</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color w:val="000000" w:themeColor="text1"/>
                <w:highlight w:val="none"/>
                <w:lang w:eastAsia="zh-CN"/>
                <w14:textFill>
                  <w14:solidFill>
                    <w14:schemeClr w14:val="tx1"/>
                  </w14:solidFill>
                </w14:textFill>
              </w:rPr>
              <w:t>。</w:t>
            </w:r>
          </w:p>
          <w:p w14:paraId="1680D231">
            <w:pPr>
              <w:pStyle w:val="80"/>
              <w:ind w:firstLine="0" w:firstLineChars="0"/>
              <w:rPr>
                <w:rFonts w:hint="eastAsia" w:asciiTheme="minorEastAsia" w:hAnsiTheme="minorEastAsia"/>
                <w:bCs/>
                <w:color w:val="000000" w:themeColor="text1"/>
                <w:szCs w:val="21"/>
                <w:highlight w:val="none"/>
                <w:lang w:eastAsia="zh-CN"/>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2.</w:t>
            </w:r>
            <w:r>
              <w:rPr>
                <w:rFonts w:asciiTheme="minorEastAsia" w:hAnsiTheme="minorEastAsia"/>
                <w:bCs/>
                <w:color w:val="000000" w:themeColor="text1"/>
                <w:szCs w:val="21"/>
                <w:highlight w:val="none"/>
                <w14:textFill>
                  <w14:solidFill>
                    <w14:schemeClr w14:val="tx1"/>
                  </w14:solidFill>
                </w14:textFill>
              </w:rPr>
              <w:t>线束耐温性能：</w:t>
            </w:r>
            <w:r>
              <w:rPr>
                <w:rFonts w:asciiTheme="minorEastAsia" w:hAnsiTheme="minorEastAsia"/>
                <w:color w:val="000000" w:themeColor="text1"/>
                <w:szCs w:val="21"/>
                <w:highlight w:val="none"/>
                <w14:textFill>
                  <w14:solidFill>
                    <w14:schemeClr w14:val="tx1"/>
                  </w14:solidFill>
                </w14:textFill>
              </w:rPr>
              <w:t>高温压力（105℃，4h）--耐压（3%NaCl盐水中浸渍10min后，1kV，1min）、低温冲击（-15℃，4h）--（100g，100mm）--冲击后耐压（3%NaCl盐水中浸渍10min后，1kV，1min）、低温卷绕（-40℃，4h）--卷烧（10mm，0.5kg，3圈）--卷烧后耐压（3%NaCl盐水中浸渍10min后，1kV，1min），</w:t>
            </w:r>
            <w:r>
              <w:rPr>
                <w:rFonts w:asciiTheme="minorEastAsia" w:hAnsiTheme="minorEastAsia"/>
                <w:bCs/>
                <w:color w:val="000000" w:themeColor="text1"/>
                <w:szCs w:val="21"/>
                <w:highlight w:val="none"/>
                <w14:textFill>
                  <w14:solidFill>
                    <w14:schemeClr w14:val="tx1"/>
                  </w14:solidFill>
                </w14:textFill>
              </w:rPr>
              <w:t>按照GB/T 25085标准进行测试，无裂纹，无击穿。（</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p w14:paraId="59EF7286">
            <w:pPr>
              <w:pStyle w:val="80"/>
              <w:ind w:firstLine="0" w:firstLineChars="0"/>
              <w:rPr>
                <w:rFonts w:hint="eastAsia" w:asciiTheme="minorEastAsia" w:hAnsiTheme="minorEastAsia"/>
                <w:bCs/>
                <w:color w:val="000000" w:themeColor="text1"/>
                <w:szCs w:val="21"/>
                <w:highlight w:val="none"/>
                <w:lang w:eastAsia="zh-CN"/>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3.</w:t>
            </w:r>
            <w:r>
              <w:rPr>
                <w:rFonts w:asciiTheme="minorEastAsia" w:hAnsiTheme="minorEastAsia"/>
                <w:bCs/>
                <w:color w:val="000000" w:themeColor="text1"/>
                <w:szCs w:val="21"/>
                <w:highlight w:val="none"/>
                <w14:textFill>
                  <w14:solidFill>
                    <w14:schemeClr w14:val="tx1"/>
                  </w14:solidFill>
                </w14:textFill>
              </w:rPr>
              <w:t>线束耐压性能：</w:t>
            </w:r>
            <w:r>
              <w:rPr>
                <w:rFonts w:asciiTheme="minorEastAsia" w:hAnsiTheme="minorEastAsia"/>
                <w:color w:val="000000" w:themeColor="text1"/>
                <w:szCs w:val="21"/>
                <w:highlight w:val="none"/>
                <w14:textFill>
                  <w14:solidFill>
                    <w14:schemeClr w14:val="tx1"/>
                  </w14:solidFill>
                </w14:textFill>
              </w:rPr>
              <w:t>耐电压试验（3%NaCl盐水中浸渍4h后，1kV，30min），</w:t>
            </w:r>
            <w:r>
              <w:rPr>
                <w:rFonts w:asciiTheme="minorEastAsia" w:hAnsiTheme="minorEastAsia"/>
                <w:bCs/>
                <w:color w:val="000000" w:themeColor="text1"/>
                <w:szCs w:val="21"/>
                <w:highlight w:val="none"/>
                <w14:textFill>
                  <w14:solidFill>
                    <w14:schemeClr w14:val="tx1"/>
                  </w14:solidFill>
                </w14:textFill>
              </w:rPr>
              <w:t>按照GB/T 25085标准进行测试，无击穿。（</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p w14:paraId="2DE505BB">
            <w:pPr>
              <w:pStyle w:val="80"/>
              <w:ind w:firstLine="0" w:firstLineChars="0"/>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asciiTheme="minorEastAsia" w:hAnsiTheme="minorEastAsia"/>
                <w:bCs/>
                <w:color w:val="000000" w:themeColor="text1"/>
                <w:szCs w:val="21"/>
                <w:highlight w:val="none"/>
                <w14:textFill>
                  <w14:solidFill>
                    <w14:schemeClr w14:val="tx1"/>
                  </w14:solidFill>
                </w14:textFill>
              </w:rPr>
              <w:t>4.</w:t>
            </w:r>
            <w:r>
              <w:rPr>
                <w:rFonts w:asciiTheme="minorEastAsia" w:hAnsiTheme="minorEastAsia"/>
                <w:bCs/>
                <w:color w:val="000000" w:themeColor="text1"/>
                <w:szCs w:val="21"/>
                <w:highlight w:val="none"/>
                <w14:textFill>
                  <w14:solidFill>
                    <w14:schemeClr w14:val="tx1"/>
                  </w14:solidFill>
                </w14:textFill>
              </w:rPr>
              <w:t>防护波纹管燃烧性能：水平燃烧特性和垂直燃烧特性分别满足GB/T 2408中的HB级和V-0级。（</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p w14:paraId="3BF51C99">
            <w:pPr>
              <w:pStyle w:val="80"/>
              <w:ind w:firstLine="0" w:firstLineChars="0"/>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asciiTheme="minorEastAsia" w:hAnsi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bCs/>
                <w:color w:val="000000" w:themeColor="text1"/>
                <w:szCs w:val="21"/>
                <w:highlight w:val="none"/>
                <w14:textFill>
                  <w14:solidFill>
                    <w14:schemeClr w14:val="tx1"/>
                  </w14:solidFill>
                </w14:textFill>
              </w:rPr>
              <w:t>.</w:t>
            </w:r>
            <w:r>
              <w:rPr>
                <w:rFonts w:asciiTheme="minorEastAsia" w:hAnsiTheme="minorEastAsia"/>
                <w:bCs/>
                <w:color w:val="000000" w:themeColor="text1"/>
                <w:szCs w:val="21"/>
                <w:highlight w:val="none"/>
                <w14:textFill>
                  <w14:solidFill>
                    <w14:schemeClr w14:val="tx1"/>
                  </w14:solidFill>
                </w14:textFill>
              </w:rPr>
              <w:t>线束及线束防护环保性能：绿色环保，TVOC≤50</w:t>
            </w:r>
            <w:r>
              <w:rPr>
                <w:rFonts w:asciiTheme="minorEastAsia" w:hAnsiTheme="minorEastAsia"/>
                <w:color w:val="000000" w:themeColor="text1"/>
                <w:szCs w:val="21"/>
                <w:highlight w:val="none"/>
                <w14:textFill>
                  <w14:solidFill>
                    <w14:schemeClr w14:val="tx1"/>
                  </w14:solidFill>
                </w14:textFill>
              </w:rPr>
              <w:t>μ</w:t>
            </w:r>
            <w:r>
              <w:rPr>
                <w:rFonts w:asciiTheme="minorEastAsia" w:hAnsiTheme="minorEastAsia"/>
                <w:bCs/>
                <w:color w:val="000000" w:themeColor="text1"/>
                <w:szCs w:val="21"/>
                <w:highlight w:val="none"/>
                <w14:textFill>
                  <w14:solidFill>
                    <w14:schemeClr w14:val="tx1"/>
                  </w14:solidFill>
                </w14:textFill>
              </w:rPr>
              <w:t>gC/g，苯和甲苯≤5</w:t>
            </w:r>
            <w:r>
              <w:rPr>
                <w:rFonts w:asciiTheme="minorEastAsia" w:hAnsiTheme="minorEastAsia"/>
                <w:color w:val="000000" w:themeColor="text1"/>
                <w:szCs w:val="21"/>
                <w:highlight w:val="none"/>
                <w14:textFill>
                  <w14:solidFill>
                    <w14:schemeClr w14:val="tx1"/>
                  </w14:solidFill>
                </w14:textFill>
              </w:rPr>
              <w:t>μ</w:t>
            </w:r>
            <w:r>
              <w:rPr>
                <w:rFonts w:asciiTheme="minorEastAsia" w:hAnsiTheme="minorEastAsia"/>
                <w:bCs/>
                <w:color w:val="000000" w:themeColor="text1"/>
                <w:szCs w:val="21"/>
                <w:highlight w:val="none"/>
                <w14:textFill>
                  <w14:solidFill>
                    <w14:schemeClr w14:val="tx1"/>
                  </w14:solidFill>
                </w14:textFill>
              </w:rPr>
              <w:t>g/g，甲醛</w:t>
            </w:r>
            <w:r>
              <w:rPr>
                <w:rFonts w:hint="eastAsia" w:asciiTheme="minorEastAsia" w:hAnsiTheme="minorEastAsia"/>
                <w:bCs/>
                <w:color w:val="000000" w:themeColor="text1"/>
                <w:szCs w:val="21"/>
                <w:highlight w:val="none"/>
                <w:lang w:eastAsia="zh-CN"/>
                <w14:textFill>
                  <w14:solidFill>
                    <w14:schemeClr w14:val="tx1"/>
                  </w14:solidFill>
                </w14:textFill>
              </w:rPr>
              <w:t>＜</w:t>
            </w:r>
            <w:r>
              <w:rPr>
                <w:rFonts w:asciiTheme="minorEastAsia" w:hAnsiTheme="minorEastAsia"/>
                <w:bCs/>
                <w:color w:val="000000" w:themeColor="text1"/>
                <w:szCs w:val="21"/>
                <w:highlight w:val="none"/>
                <w14:textFill>
                  <w14:solidFill>
                    <w14:schemeClr w14:val="tx1"/>
                  </w14:solidFill>
                </w14:textFill>
              </w:rPr>
              <w:t>10mg/Kg，气味等极≤3。（</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tc>
      </w:tr>
      <w:tr w14:paraId="190FC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06381C77">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11</w:t>
            </w:r>
          </w:p>
        </w:tc>
        <w:tc>
          <w:tcPr>
            <w:tcW w:w="2048" w:type="dxa"/>
            <w:tcBorders>
              <w:top w:val="single" w:color="auto" w:sz="4" w:space="0"/>
              <w:left w:val="single" w:color="auto" w:sz="4" w:space="0"/>
              <w:bottom w:val="single" w:color="auto" w:sz="4" w:space="0"/>
              <w:right w:val="single" w:color="auto" w:sz="4" w:space="0"/>
            </w:tcBorders>
            <w:vAlign w:val="center"/>
          </w:tcPr>
          <w:p w14:paraId="797EA36B">
            <w:pPr>
              <w:jc w:val="center"/>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▲整车图案要求</w:t>
            </w:r>
            <w:r>
              <w:rPr>
                <w:rFonts w:hint="eastAsia" w:asciiTheme="minorEastAsia" w:hAnsiTheme="minorEastAsia" w:eastAsiaTheme="minorEastAsia"/>
                <w:b/>
                <w:bCs/>
                <w:color w:val="000000" w:themeColor="text1"/>
                <w:szCs w:val="21"/>
                <w:highlight w:val="none"/>
                <w14:textFill>
                  <w14:solidFill>
                    <w14:schemeClr w14:val="tx1"/>
                  </w14:solidFill>
                </w14:textFill>
              </w:rPr>
              <w:t>（如有车身需要贴膜）</w:t>
            </w:r>
          </w:p>
        </w:tc>
        <w:tc>
          <w:tcPr>
            <w:tcW w:w="5914" w:type="dxa"/>
            <w:tcBorders>
              <w:top w:val="single" w:color="auto" w:sz="4" w:space="0"/>
              <w:left w:val="single" w:color="auto" w:sz="4" w:space="0"/>
              <w:bottom w:val="single" w:color="auto" w:sz="4" w:space="0"/>
              <w:right w:val="single" w:color="auto" w:sz="4" w:space="0"/>
            </w:tcBorders>
            <w:vAlign w:val="center"/>
          </w:tcPr>
          <w:p w14:paraId="4AD8446F">
            <w:pPr>
              <w:pStyle w:val="81"/>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1</w:t>
            </w:r>
            <w:r>
              <w:rPr>
                <w:rFonts w:hint="eastAsia" w:asciiTheme="minorEastAsia" w:hAnsiTheme="minorEastAsia"/>
                <w:color w:val="000000" w:themeColor="text1"/>
                <w:szCs w:val="21"/>
                <w:highlight w:val="none"/>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外观贴膜要求不含汞、铅、镉，甲醛含量＜10mg/kg，甲苯含量＜5ug/g。（</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p w14:paraId="5CDFA3C2">
            <w:pPr>
              <w:pStyle w:val="81"/>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2</w:t>
            </w:r>
            <w:r>
              <w:rPr>
                <w:rFonts w:hint="eastAsia" w:asciiTheme="minorEastAsia" w:hAnsiTheme="minorEastAsia"/>
                <w:color w:val="000000" w:themeColor="text1"/>
                <w:szCs w:val="21"/>
                <w:highlight w:val="none"/>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依据GB/T 5209检测标准检测耐水性，耐潮湿性，耐酸耐碱性，检测无起翘、收缩、断裂和剥离现象，无光泽和颜色的明显变化；耐冲洗性能，无褪色、变色、起层、卷边的现象。（</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p w14:paraId="5FF0486A">
            <w:pPr>
              <w:pStyle w:val="81"/>
              <w:outlineLvl w:val="0"/>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asciiTheme="minorEastAsia" w:hAnsiTheme="minorEastAsia"/>
                <w:color w:val="000000" w:themeColor="text1"/>
                <w:szCs w:val="21"/>
                <w:highlight w:val="none"/>
                <w14:textFill>
                  <w14:solidFill>
                    <w14:schemeClr w14:val="tx1"/>
                  </w14:solidFill>
                </w14:textFill>
              </w:rPr>
              <w:t>3</w:t>
            </w:r>
            <w:r>
              <w:rPr>
                <w:rFonts w:hint="eastAsia" w:asciiTheme="minorEastAsia" w:hAnsiTheme="minorEastAsia"/>
                <w:color w:val="000000" w:themeColor="text1"/>
                <w:szCs w:val="21"/>
                <w:highlight w:val="none"/>
                <w14:textFill>
                  <w14:solidFill>
                    <w14:schemeClr w14:val="tx1"/>
                  </w14:solidFill>
                </w14:textFill>
              </w:rPr>
              <w:t>.</w:t>
            </w:r>
            <w:r>
              <w:rPr>
                <w:rFonts w:asciiTheme="minorEastAsia" w:hAnsiTheme="minorEastAsia"/>
                <w:color w:val="000000" w:themeColor="text1"/>
                <w:szCs w:val="21"/>
                <w:highlight w:val="none"/>
                <w14:textFill>
                  <w14:solidFill>
                    <w14:schemeClr w14:val="tx1"/>
                  </w14:solidFill>
                </w14:textFill>
              </w:rPr>
              <w:t>检测延伸率、180°剥离粘接强度（初始粘接强度）、180°剥离粘接强度（最终粘接强度），均检测合格。（</w:t>
            </w:r>
            <w:r>
              <w:rPr>
                <w:rFonts w:hint="eastAsia" w:ascii="宋体" w:hAnsi="宋体"/>
                <w:color w:val="000000" w:themeColor="text1"/>
                <w:highlight w:val="none"/>
                <w:lang w:val="en-US" w:eastAsia="zh-CN"/>
                <w14:textFill>
                  <w14:solidFill>
                    <w14:schemeClr w14:val="tx1"/>
                  </w14:solidFill>
                </w14:textFill>
              </w:rPr>
              <w:t>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应文件中</w:t>
            </w:r>
            <w:r>
              <w:rPr>
                <w:rFonts w:hint="eastAsia" w:asciiTheme="minorEastAsia" w:hAnsiTheme="minorEastAsia" w:eastAsiaTheme="minorEastAsia"/>
                <w:color w:val="000000" w:themeColor="text1"/>
                <w:szCs w:val="21"/>
                <w:highlight w:val="none"/>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机构出具的检测</w:t>
            </w:r>
            <w:r>
              <w:rPr>
                <w:rFonts w:hint="eastAsia" w:asciiTheme="minorEastAsia" w:hAnsiTheme="minorEastAsia" w:eastAsiaTheme="minorEastAsia"/>
                <w:color w:val="000000" w:themeColor="text1"/>
                <w:szCs w:val="21"/>
                <w:highlight w:val="none"/>
                <w14:textFill>
                  <w14:solidFill>
                    <w14:schemeClr w14:val="tx1"/>
                  </w14:solidFill>
                </w14:textFill>
              </w:rPr>
              <w:t>报告</w:t>
            </w:r>
            <w:r>
              <w:rPr>
                <w:rFonts w:hint="eastAsia" w:asciiTheme="minorEastAsia" w:hAnsiTheme="minorEastAsia"/>
                <w:bCs/>
                <w:color w:val="000000" w:themeColor="text1"/>
                <w:szCs w:val="21"/>
                <w:highlight w:val="none"/>
                <w:lang w:eastAsia="zh-CN"/>
                <w14:textFill>
                  <w14:solidFill>
                    <w14:schemeClr w14:val="tx1"/>
                  </w14:solidFill>
                </w14:textFill>
              </w:rPr>
              <w:t>。</w:t>
            </w:r>
          </w:p>
        </w:tc>
      </w:tr>
      <w:tr w14:paraId="1FAC4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49E3A657">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12</w:t>
            </w:r>
          </w:p>
        </w:tc>
        <w:tc>
          <w:tcPr>
            <w:tcW w:w="2048" w:type="dxa"/>
            <w:tcBorders>
              <w:top w:val="single" w:color="auto" w:sz="4" w:space="0"/>
              <w:left w:val="single" w:color="auto" w:sz="4" w:space="0"/>
              <w:bottom w:val="single" w:color="auto" w:sz="4" w:space="0"/>
              <w:right w:val="single" w:color="auto" w:sz="4" w:space="0"/>
            </w:tcBorders>
            <w:vAlign w:val="center"/>
          </w:tcPr>
          <w:p w14:paraId="4C9B70D3">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▲核载人数</w:t>
            </w:r>
          </w:p>
          <w:p w14:paraId="087990A0">
            <w:pPr>
              <w:jc w:val="center"/>
              <w:outlineLvl w:val="0"/>
              <w:rPr>
                <w:rFonts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要求</w:t>
            </w:r>
          </w:p>
        </w:tc>
        <w:tc>
          <w:tcPr>
            <w:tcW w:w="5914" w:type="dxa"/>
            <w:tcBorders>
              <w:top w:val="single" w:color="auto" w:sz="4" w:space="0"/>
              <w:left w:val="single" w:color="auto" w:sz="4" w:space="0"/>
              <w:bottom w:val="single" w:color="auto" w:sz="4" w:space="0"/>
              <w:right w:val="single" w:color="auto" w:sz="4" w:space="0"/>
            </w:tcBorders>
            <w:vAlign w:val="center"/>
          </w:tcPr>
          <w:p w14:paraId="49FA38A0">
            <w:pPr>
              <w:pStyle w:val="57"/>
              <w:spacing w:before="9"/>
              <w:rPr>
                <w:rFonts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配备卡座座椅，可</w:t>
            </w:r>
            <w:r>
              <w:rPr>
                <w:rFonts w:asciiTheme="minorEastAsia" w:hAnsiTheme="minorEastAsia" w:eastAsiaTheme="minorEastAsia"/>
                <w:color w:val="000000" w:themeColor="text1"/>
                <w:sz w:val="21"/>
                <w:szCs w:val="21"/>
                <w:highlight w:val="none"/>
                <w:lang w:eastAsia="zh-CN"/>
                <w14:textFill>
                  <w14:solidFill>
                    <w14:schemeClr w14:val="tx1"/>
                  </w14:solidFill>
                </w14:textFill>
              </w:rPr>
              <w:t>核载人数，</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提供</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国家认可的具有资质的</w:t>
            </w:r>
            <w:r>
              <w:rPr>
                <w:rFonts w:hint="eastAsia" w:asciiTheme="minorEastAsia" w:hAnsiTheme="minorEastAsia" w:eastAsiaTheme="minorEastAsia"/>
                <w:color w:val="000000" w:themeColor="text1"/>
                <w:szCs w:val="21"/>
                <w:highlight w:val="none"/>
                <w14:textFill>
                  <w14:solidFill>
                    <w14:schemeClr w14:val="tx1"/>
                  </w14:solidFill>
                </w14:textFill>
              </w:rPr>
              <w:t>第三方检测</w:t>
            </w:r>
            <w:r>
              <w:rPr>
                <w:rFonts w:hint="eastAsia" w:asciiTheme="minorEastAsia" w:hAnsiTheme="minorEastAsia"/>
                <w:color w:val="000000" w:themeColor="text1"/>
                <w:szCs w:val="21"/>
                <w:highlight w:val="none"/>
                <w:lang w:val="en-US" w:eastAsia="zh-CN"/>
                <w14:textFill>
                  <w14:solidFill>
                    <w14:schemeClr w14:val="tx1"/>
                  </w14:solidFill>
                </w14:textFill>
              </w:rPr>
              <w:t>机构</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出具的强制性检验报告，座椅强度满足《GB15083</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-2019</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汽车座椅、座椅固定装置及头枕强度要求和试验方法》国标要求，安全带约束系统满足国家标准要求。</w:t>
            </w:r>
          </w:p>
        </w:tc>
      </w:tr>
      <w:bookmarkEnd w:id="66"/>
    </w:tbl>
    <w:p w14:paraId="3F8930CD">
      <w:pPr>
        <w:rPr>
          <w:rFonts w:asciiTheme="minorEastAsia" w:hAnsiTheme="minorEastAsia" w:eastAsiaTheme="minorEastAsia"/>
          <w:color w:val="000000" w:themeColor="text1"/>
          <w:szCs w:val="21"/>
          <w:highlight w:val="none"/>
          <w14:textFill>
            <w14:solidFill>
              <w14:schemeClr w14:val="tx1"/>
            </w14:solidFill>
          </w14:textFill>
        </w:rPr>
      </w:pPr>
    </w:p>
    <w:p w14:paraId="1F688BF3">
      <w:pPr>
        <w:rPr>
          <w:rFonts w:asciiTheme="minorEastAsia" w:hAnsiTheme="minorEastAsia" w:eastAsiaTheme="minorEastAsia"/>
          <w:color w:val="000000" w:themeColor="text1"/>
          <w:szCs w:val="21"/>
          <w:highlight w:val="none"/>
          <w14:textFill>
            <w14:solidFill>
              <w14:schemeClr w14:val="tx1"/>
            </w14:solidFill>
          </w14:textFill>
        </w:rPr>
      </w:pPr>
    </w:p>
    <w:p w14:paraId="550D85CD">
      <w:pPr>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br w:type="page"/>
      </w:r>
    </w:p>
    <w:p w14:paraId="733566C1">
      <w:pPr>
        <w:rPr>
          <w:rFonts w:asciiTheme="minorEastAsia" w:hAnsiTheme="minorEastAsia" w:eastAsiaTheme="minorEastAsia"/>
          <w:color w:val="000000" w:themeColor="text1"/>
          <w:szCs w:val="21"/>
          <w:highlight w:val="none"/>
          <w14:textFill>
            <w14:solidFill>
              <w14:schemeClr w14:val="tx1"/>
            </w14:solidFill>
          </w14:textFill>
        </w:rPr>
      </w:pPr>
    </w:p>
    <w:tbl>
      <w:tblPr>
        <w:tblStyle w:val="24"/>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7323"/>
      </w:tblGrid>
      <w:tr w14:paraId="7C75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119" w:type="dxa"/>
            <w:gridSpan w:val="2"/>
            <w:noWrap w:val="0"/>
            <w:vAlign w:val="center"/>
          </w:tcPr>
          <w:p w14:paraId="7CC1044E">
            <w:pPr>
              <w:widowControl/>
              <w:wordWrap w:val="0"/>
              <w:jc w:val="left"/>
              <w:rPr>
                <w:rFonts w:ascii="宋体" w:hAnsi="宋体" w:cs="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lang w:val="en-US" w:eastAsia="zh-CN"/>
                <w14:textFill>
                  <w14:solidFill>
                    <w14:schemeClr w14:val="tx1"/>
                  </w14:solidFill>
                </w14:textFill>
              </w:rPr>
              <w:t>四、</w:t>
            </w:r>
            <w:r>
              <w:rPr>
                <w:rFonts w:hint="eastAsia" w:ascii="宋体" w:hAnsi="宋体" w:cs="宋体"/>
                <w:b/>
                <w:bCs/>
                <w:color w:val="000000" w:themeColor="text1"/>
                <w:kern w:val="0"/>
                <w:highlight w:val="none"/>
                <w14:textFill>
                  <w14:solidFill>
                    <w14:schemeClr w14:val="tx1"/>
                  </w14:solidFill>
                </w14:textFill>
              </w:rPr>
              <w:t>商务条款</w:t>
            </w:r>
          </w:p>
        </w:tc>
      </w:tr>
      <w:tr w14:paraId="40C9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6A780DA0">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合同签订期</w:t>
            </w:r>
          </w:p>
        </w:tc>
        <w:tc>
          <w:tcPr>
            <w:tcW w:w="7323" w:type="dxa"/>
            <w:noWrap w:val="0"/>
            <w:vAlign w:val="center"/>
          </w:tcPr>
          <w:p w14:paraId="201DCE1A">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自成交通知书发出之日起10日内。</w:t>
            </w:r>
          </w:p>
        </w:tc>
      </w:tr>
      <w:tr w14:paraId="65D4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3ADEF60B">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交付时间、地点</w:t>
            </w:r>
          </w:p>
        </w:tc>
        <w:tc>
          <w:tcPr>
            <w:tcW w:w="7323" w:type="dxa"/>
            <w:noWrap w:val="0"/>
            <w:vAlign w:val="center"/>
          </w:tcPr>
          <w:p w14:paraId="1B1B0FF3">
            <w:pPr>
              <w:wordWrap w:val="0"/>
              <w:spacing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交付时间：</w:t>
            </w:r>
            <w:r>
              <w:rPr>
                <w:rFonts w:hint="eastAsia" w:ascii="宋体" w:hAnsi="宋体"/>
                <w:color w:val="000000" w:themeColor="text1"/>
                <w:szCs w:val="21"/>
                <w:highlight w:val="none"/>
                <w14:textFill>
                  <w14:solidFill>
                    <w14:schemeClr w14:val="tx1"/>
                  </w14:solidFill>
                </w14:textFill>
              </w:rPr>
              <w:t>自签订合同之日起</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个日历日内交货并安装调试完毕。</w:t>
            </w:r>
          </w:p>
          <w:p w14:paraId="123A0CEA">
            <w:pPr>
              <w:pStyle w:val="19"/>
              <w:wordWrap w:val="0"/>
              <w:spacing w:line="400" w:lineRule="exact"/>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地点：钦州市中心血站内采购人指定地点</w:t>
            </w:r>
          </w:p>
        </w:tc>
      </w:tr>
      <w:tr w14:paraId="5BE7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3AE706F7">
            <w:pPr>
              <w:widowControl/>
              <w:wordWrap w:val="0"/>
              <w:spacing w:line="40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▲报价要求</w:t>
            </w:r>
          </w:p>
        </w:tc>
        <w:tc>
          <w:tcPr>
            <w:tcW w:w="7323" w:type="dxa"/>
            <w:noWrap w:val="0"/>
            <w:vAlign w:val="center"/>
          </w:tcPr>
          <w:p w14:paraId="49629C15">
            <w:pPr>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竞标报价为全包价，包括但不限于产品供货、备件备品费、相关附件、专用工具费、材料费、运输费、装卸费、安装费、调试费、验收费、保险费、售后服务费、税费、人工费、信息系统端口接入费、技术培训服务费（含差旅费、住宿费等）</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车辆运输费、车辆保险费、车辆入户手续费、车辆购置税等</w:t>
            </w:r>
            <w:r>
              <w:rPr>
                <w:rFonts w:hint="eastAsia" w:ascii="宋体" w:hAnsi="宋体"/>
                <w:color w:val="000000" w:themeColor="text1"/>
                <w:highlight w:val="none"/>
                <w14:textFill>
                  <w14:solidFill>
                    <w14:schemeClr w14:val="tx1"/>
                  </w14:solidFill>
                </w14:textFill>
              </w:rPr>
              <w:t>验收要求所需的相关试验及检测费用、</w:t>
            </w:r>
            <w:r>
              <w:rPr>
                <w:rFonts w:hint="eastAsia" w:ascii="宋体" w:hAnsi="宋体"/>
                <w:color w:val="000000" w:themeColor="text1"/>
                <w:highlight w:val="none"/>
                <w:lang w:eastAsia="zh-CN"/>
                <w14:textFill>
                  <w14:solidFill>
                    <w14:schemeClr w14:val="tx1"/>
                  </w14:solidFill>
                </w14:textFill>
              </w:rPr>
              <w:t>质保期</w:t>
            </w:r>
            <w:r>
              <w:rPr>
                <w:rFonts w:hint="eastAsia" w:ascii="宋体" w:hAnsi="宋体"/>
                <w:color w:val="000000" w:themeColor="text1"/>
                <w:highlight w:val="none"/>
                <w14:textFill>
                  <w14:solidFill>
                    <w14:schemeClr w14:val="tx1"/>
                  </w14:solidFill>
                </w14:textFill>
              </w:rPr>
              <w:t>的包修包换的费用、</w:t>
            </w:r>
            <w:r>
              <w:rPr>
                <w:rFonts w:hint="eastAsia" w:ascii="宋体" w:hAnsi="宋体"/>
                <w:color w:val="000000" w:themeColor="text1"/>
                <w:highlight w:val="none"/>
                <w:lang w:eastAsia="zh-CN"/>
                <w14:textFill>
                  <w14:solidFill>
                    <w14:schemeClr w14:val="tx1"/>
                  </w14:solidFill>
                </w14:textFill>
              </w:rPr>
              <w:t>合同实施过程中、</w:t>
            </w:r>
            <w:r>
              <w:rPr>
                <w:rFonts w:hint="eastAsia" w:ascii="宋体" w:hAnsi="宋体"/>
                <w:color w:val="000000" w:themeColor="text1"/>
                <w:highlight w:val="none"/>
                <w14:textFill>
                  <w14:solidFill>
                    <w14:schemeClr w14:val="tx1"/>
                  </w14:solidFill>
                </w14:textFill>
              </w:rPr>
              <w:t>完成本项目内容所需的一切费用。即在合同实施时采购人认为项目的全部费用已包括在报价中，采购人不再支付报价以外的其他费用。供应商负责工人人身、设备安全责任，验收前，设备丢失自行负责</w:t>
            </w:r>
          </w:p>
        </w:tc>
      </w:tr>
      <w:tr w14:paraId="20E7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59830638">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付款方式</w:t>
            </w:r>
          </w:p>
        </w:tc>
        <w:tc>
          <w:tcPr>
            <w:tcW w:w="7323" w:type="dxa"/>
            <w:noWrap w:val="0"/>
            <w:vAlign w:val="center"/>
          </w:tcPr>
          <w:p w14:paraId="226B3B38">
            <w:pPr>
              <w:wordWrap w:val="0"/>
              <w:spacing w:line="400" w:lineRule="exact"/>
              <w:rPr>
                <w:color w:val="000000" w:themeColor="text1"/>
                <w:szCs w:val="21"/>
                <w:highlight w:val="none"/>
                <w14:textFill>
                  <w14:solidFill>
                    <w14:schemeClr w14:val="tx1"/>
                  </w14:solidFill>
                </w14:textFill>
              </w:rPr>
            </w:pPr>
            <w:r>
              <w:rPr>
                <w:rFonts w:hint="eastAsia" w:ascii="宋体" w:hAnsi="宋体" w:cs="宋体"/>
                <w:color w:val="000000" w:themeColor="text1"/>
                <w:spacing w:val="0"/>
                <w:kern w:val="0"/>
                <w:sz w:val="22"/>
                <w:szCs w:val="22"/>
                <w:highlight w:val="none"/>
                <w:lang w:bidi="ar"/>
                <w14:textFill>
                  <w14:solidFill>
                    <w14:schemeClr w14:val="tx1"/>
                  </w14:solidFill>
                </w14:textFill>
              </w:rPr>
              <w:t>货物安装交付验收合格后</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，成交供应商</w:t>
            </w:r>
            <w:r>
              <w:rPr>
                <w:rFonts w:hint="eastAsia" w:ascii="宋体" w:hAnsi="宋体" w:cs="宋体"/>
                <w:color w:val="000000" w:themeColor="text1"/>
                <w:spacing w:val="0"/>
                <w:kern w:val="0"/>
                <w:sz w:val="22"/>
                <w:szCs w:val="22"/>
                <w:highlight w:val="none"/>
                <w:lang w:bidi="ar"/>
                <w14:textFill>
                  <w14:solidFill>
                    <w14:schemeClr w14:val="tx1"/>
                  </w14:solidFill>
                </w14:textFill>
              </w:rPr>
              <w:t>开具同等金额的合法的符合</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采购人</w:t>
            </w:r>
            <w:r>
              <w:rPr>
                <w:rFonts w:hint="eastAsia" w:ascii="宋体" w:hAnsi="宋体" w:cs="宋体"/>
                <w:color w:val="000000" w:themeColor="text1"/>
                <w:spacing w:val="0"/>
                <w:kern w:val="0"/>
                <w:sz w:val="22"/>
                <w:szCs w:val="22"/>
                <w:highlight w:val="none"/>
                <w:lang w:bidi="ar"/>
                <w14:textFill>
                  <w14:solidFill>
                    <w14:schemeClr w14:val="tx1"/>
                  </w14:solidFill>
                </w14:textFill>
              </w:rPr>
              <w:t>要求的发票予以</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采购人</w:t>
            </w:r>
            <w:r>
              <w:rPr>
                <w:rFonts w:hint="eastAsia" w:ascii="宋体" w:hAnsi="宋体" w:cs="宋体"/>
                <w:color w:val="000000" w:themeColor="text1"/>
                <w:spacing w:val="0"/>
                <w:kern w:val="0"/>
                <w:sz w:val="22"/>
                <w:szCs w:val="22"/>
                <w:highlight w:val="none"/>
                <w:lang w:bidi="ar"/>
                <w14:textFill>
                  <w14:solidFill>
                    <w14:schemeClr w14:val="tx1"/>
                  </w14:solidFill>
                </w14:textFill>
              </w:rPr>
              <w:t>，</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采购人</w:t>
            </w:r>
            <w:r>
              <w:rPr>
                <w:rFonts w:hint="eastAsia" w:ascii="宋体" w:hAnsi="宋体" w:cs="宋体"/>
                <w:color w:val="000000" w:themeColor="text1"/>
                <w:spacing w:val="0"/>
                <w:kern w:val="0"/>
                <w:sz w:val="22"/>
                <w:szCs w:val="22"/>
                <w:highlight w:val="none"/>
                <w:lang w:bidi="ar"/>
                <w14:textFill>
                  <w14:solidFill>
                    <w14:schemeClr w14:val="tx1"/>
                  </w14:solidFill>
                </w14:textFill>
              </w:rPr>
              <w:t>将材料提交市财政，财政下达资金后，</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采购人</w:t>
            </w:r>
            <w:r>
              <w:rPr>
                <w:rFonts w:hint="eastAsia" w:ascii="宋体" w:hAnsi="宋体" w:cs="宋体"/>
                <w:color w:val="000000" w:themeColor="text1"/>
                <w:spacing w:val="0"/>
                <w:kern w:val="0"/>
                <w:sz w:val="22"/>
                <w:szCs w:val="22"/>
                <w:highlight w:val="none"/>
                <w:lang w:bidi="ar"/>
                <w14:textFill>
                  <w14:solidFill>
                    <w14:schemeClr w14:val="tx1"/>
                  </w14:solidFill>
                </w14:textFill>
              </w:rPr>
              <w:t>在30个工作日内及时将费用支付给</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成交供应商</w:t>
            </w:r>
            <w:r>
              <w:rPr>
                <w:rFonts w:hint="eastAsia" w:ascii="宋体" w:hAnsi="宋体" w:cs="宋体"/>
                <w:color w:val="000000" w:themeColor="text1"/>
                <w:spacing w:val="0"/>
                <w:kern w:val="0"/>
                <w:sz w:val="22"/>
                <w:szCs w:val="22"/>
                <w:highlight w:val="none"/>
                <w:lang w:eastAsia="zh-CN" w:bidi="ar"/>
                <w14:textFill>
                  <w14:solidFill>
                    <w14:schemeClr w14:val="tx1"/>
                  </w14:solidFill>
                </w14:textFill>
              </w:rPr>
              <w:t>，</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具体</w:t>
            </w:r>
            <w:r>
              <w:rPr>
                <w:rFonts w:hint="eastAsia" w:ascii="宋体" w:hAnsi="宋体" w:cs="宋体"/>
                <w:color w:val="000000" w:themeColor="text1"/>
                <w:spacing w:val="0"/>
                <w:kern w:val="0"/>
                <w:sz w:val="22"/>
                <w:szCs w:val="22"/>
                <w:highlight w:val="none"/>
                <w:lang w:bidi="ar"/>
                <w14:textFill>
                  <w14:solidFill>
                    <w14:schemeClr w14:val="tx1"/>
                  </w14:solidFill>
                </w14:textFill>
              </w:rPr>
              <w:t>以财政局下达指标批复为准</w:t>
            </w:r>
            <w:r>
              <w:rPr>
                <w:rFonts w:hint="eastAsia" w:ascii="宋体" w:hAnsi="宋体" w:cs="宋体"/>
                <w:color w:val="000000" w:themeColor="text1"/>
                <w:spacing w:val="0"/>
                <w:kern w:val="0"/>
                <w:sz w:val="22"/>
                <w:szCs w:val="22"/>
                <w:highlight w:val="none"/>
                <w:lang w:eastAsia="zh-CN" w:bidi="ar"/>
                <w14:textFill>
                  <w14:solidFill>
                    <w14:schemeClr w14:val="tx1"/>
                  </w14:solidFill>
                </w14:textFill>
              </w:rPr>
              <w:t>。</w:t>
            </w:r>
          </w:p>
        </w:tc>
      </w:tr>
      <w:tr w14:paraId="32FA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53709E4B">
            <w:pPr>
              <w:wordWrap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质保期</w:t>
            </w:r>
          </w:p>
        </w:tc>
        <w:tc>
          <w:tcPr>
            <w:tcW w:w="7323" w:type="dxa"/>
            <w:noWrap w:val="0"/>
            <w:vAlign w:val="top"/>
          </w:tcPr>
          <w:p w14:paraId="5B45D201">
            <w:pPr>
              <w:wordWrap w:val="0"/>
              <w:spacing w:line="400" w:lineRule="exact"/>
              <w:ind w:firstLine="0" w:firstLineChars="0"/>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质保期：</w:t>
            </w:r>
            <w:r>
              <w:rPr>
                <w:rFonts w:hint="eastAsia" w:ascii="宋体" w:hAnsi="宋体" w:cs="宋体"/>
                <w:color w:val="000000" w:themeColor="text1"/>
                <w:sz w:val="22"/>
                <w:szCs w:val="22"/>
                <w:highlight w:val="none"/>
                <w:lang w:val="en-US" w:eastAsia="zh-CN"/>
                <w14:textFill>
                  <w14:solidFill>
                    <w14:schemeClr w14:val="tx1"/>
                  </w14:solidFill>
                </w14:textFill>
              </w:rPr>
              <w:t>附属配套设备设施</w:t>
            </w:r>
            <w:r>
              <w:rPr>
                <w:rFonts w:hint="eastAsia" w:ascii="宋体" w:hAnsi="宋体" w:cs="宋体"/>
                <w:b/>
                <w:bCs/>
                <w:color w:val="000000" w:themeColor="text1"/>
                <w:sz w:val="22"/>
                <w:szCs w:val="22"/>
                <w:highlight w:val="none"/>
                <w14:textFill>
                  <w14:solidFill>
                    <w14:schemeClr w14:val="tx1"/>
                  </w14:solidFill>
                </w14:textFill>
              </w:rPr>
              <w:t>质保期</w:t>
            </w:r>
            <w:r>
              <w:rPr>
                <w:rFonts w:hint="eastAsia" w:ascii="宋体" w:hAnsi="宋体" w:cs="宋体"/>
                <w:b/>
                <w:bCs/>
                <w:color w:val="000000" w:themeColor="text1"/>
                <w:sz w:val="22"/>
                <w:szCs w:val="22"/>
                <w:highlight w:val="none"/>
                <w:lang w:val="en-US" w:eastAsia="zh-CN"/>
                <w14:textFill>
                  <w14:solidFill>
                    <w14:schemeClr w14:val="tx1"/>
                  </w14:solidFill>
                </w14:textFill>
              </w:rPr>
              <w:t>至少3</w:t>
            </w:r>
            <w:r>
              <w:rPr>
                <w:rFonts w:hint="eastAsia" w:ascii="宋体" w:hAnsi="宋体" w:cs="宋体"/>
                <w:color w:val="000000" w:themeColor="text1"/>
                <w:sz w:val="22"/>
                <w:szCs w:val="22"/>
                <w:highlight w:val="none"/>
                <w14:textFill>
                  <w14:solidFill>
                    <w14:schemeClr w14:val="tx1"/>
                  </w14:solidFill>
                </w14:textFill>
              </w:rPr>
              <w:t>年。质保期内负责上门服务、维修、校准、更换配件，不得收取任何费用。</w:t>
            </w:r>
            <w:r>
              <w:rPr>
                <w:rFonts w:hint="eastAsia" w:ascii="宋体" w:hAnsi="宋体" w:cs="宋体"/>
                <w:color w:val="000000" w:themeColor="text1"/>
                <w:sz w:val="22"/>
                <w:szCs w:val="22"/>
                <w:highlight w:val="none"/>
                <w:lang w:val="en-US" w:eastAsia="zh-CN"/>
                <w14:textFill>
                  <w14:solidFill>
                    <w14:schemeClr w14:val="tx1"/>
                  </w14:solidFill>
                </w14:textFill>
              </w:rPr>
              <w:t>6年或12万公里整车质保。</w:t>
            </w:r>
          </w:p>
        </w:tc>
      </w:tr>
      <w:tr w14:paraId="3C5E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149D37FC">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售后服务要求</w:t>
            </w:r>
          </w:p>
        </w:tc>
        <w:tc>
          <w:tcPr>
            <w:tcW w:w="7323" w:type="dxa"/>
            <w:noWrap w:val="0"/>
            <w:vAlign w:val="center"/>
          </w:tcPr>
          <w:p w14:paraId="3F5603A0">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1.成交供应商负责送货到采购人指定地点，到货后在7日内完成本项目《采购需求》中所有货物及项目的安装调试。</w:t>
            </w:r>
          </w:p>
          <w:p w14:paraId="1E7DACB0">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2.成交供应商提供的全部设备必须是具备厂家合法销售渠道的全新合格正品，所有设备必须完全满足采购文件所述性能配置要求，若产品因包装或运输不当引起的仪器外观或内部的损坏须调换相同产品。</w:t>
            </w:r>
          </w:p>
          <w:p w14:paraId="12152912">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3.成交供应商交货时须提供产品说明书、保修卡、合格证产品目录、图纸、操作手册、试用说明、维护手册或服务指南等供货商品的配套资料,使用操作及安全须知等重要资料应附有中文说明。</w:t>
            </w:r>
          </w:p>
          <w:p w14:paraId="220EA8BF">
            <w:pPr>
              <w:widowControl/>
              <w:wordWrap w:val="0"/>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在使用过程中发生质量问题或故障的，成交供应商接到采购人通知后1小时内响应，4小时内到采购人指定现场，按国家及行业标准进行及时处理，若未能在24小时内完成问题处理的，由成交供应商提供相应备用配件替换，保障正常使用。</w:t>
            </w:r>
          </w:p>
        </w:tc>
      </w:tr>
      <w:tr w14:paraId="6AC4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60C454E0">
            <w:pPr>
              <w:widowControl/>
              <w:wordWrap w:val="0"/>
              <w:spacing w:line="400" w:lineRule="exac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培训要求</w:t>
            </w:r>
          </w:p>
        </w:tc>
        <w:tc>
          <w:tcPr>
            <w:tcW w:w="7323" w:type="dxa"/>
            <w:noWrap w:val="0"/>
            <w:vAlign w:val="center"/>
          </w:tcPr>
          <w:p w14:paraId="49696497">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1.基本要求：培训资料齐全、讲解清晰、示范明了。</w:t>
            </w:r>
          </w:p>
          <w:p w14:paraId="79BBFD8E">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2.主要针对相关使用和管理人员展开，培训完成后达到熟悉系统原理和技术性能、操作维护方法、安装调测、排除故障及软件结构等。</w:t>
            </w:r>
          </w:p>
          <w:p w14:paraId="33E99436">
            <w:pPr>
              <w:widowControl/>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3.培训主要内容为设备的基本结构、性能、主要部件的构造及原理，日常使用操作、保养与管理、常见故障的排除、紧急情况的处理等，达到熟练使用设备及进行日常维护的水平。</w:t>
            </w:r>
          </w:p>
        </w:tc>
      </w:tr>
      <w:tr w14:paraId="5160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7586798B">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验收标准</w:t>
            </w:r>
          </w:p>
        </w:tc>
        <w:tc>
          <w:tcPr>
            <w:tcW w:w="7323" w:type="dxa"/>
            <w:noWrap w:val="0"/>
            <w:vAlign w:val="center"/>
          </w:tcPr>
          <w:p w14:paraId="44174A53">
            <w:pPr>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为保证本项目的货物是原装正品行货、符合国家标准的产品，成交供应商在签订合同后5个日历日内须按设备参数及其性能配置要求规定的检验项目和检验方法进行全面检验，供货时须按《采购需求》中的约定，提供检测报告等相关材料，结果必须符合验收标准要求，</w:t>
            </w:r>
            <w:r>
              <w:rPr>
                <w:rFonts w:hint="eastAsia" w:ascii="宋体" w:hAnsi="宋体"/>
                <w:b/>
                <w:color w:val="000000" w:themeColor="text1"/>
                <w:highlight w:val="none"/>
                <w14:textFill>
                  <w14:solidFill>
                    <w14:schemeClr w14:val="tx1"/>
                  </w14:solidFill>
                </w14:textFill>
              </w:rPr>
              <w:t>否则采购人有权拒绝收货，并上报监督管理部门取消合同。</w:t>
            </w:r>
          </w:p>
          <w:p w14:paraId="1EFE2C07">
            <w:pPr>
              <w:wordWrap w:val="0"/>
              <w:spacing w:line="40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 等。否则，供应商负责解决由此引起的一切纠纷，采购人有权追究供应商的法律责任，其不利后果由供应商全部承担。</w:t>
            </w:r>
          </w:p>
          <w:p w14:paraId="738AE553">
            <w:pPr>
              <w:pStyle w:val="9"/>
              <w:rPr>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 xml:space="preserve"> 本项目验收须严格按</w:t>
            </w:r>
            <w:r>
              <w:rPr>
                <w:rFonts w:hint="eastAsia" w:ascii="宋体" w:hAnsi="宋体"/>
                <w:color w:val="000000" w:themeColor="text1"/>
                <w:kern w:val="0"/>
                <w:szCs w:val="21"/>
                <w:highlight w:val="none"/>
                <w:lang w:val="en-US" w:eastAsia="zh-CN"/>
                <w14:textFill>
                  <w14:solidFill>
                    <w14:schemeClr w14:val="tx1"/>
                  </w14:solidFill>
                </w14:textFill>
              </w:rPr>
              <w:t>《关于印发广西壮族自治区政府采购项目履约验收管理办法的通知》[桂财采〔2015〕22号]以及《财政部关于进一步加强政府采购需求和履约验收管理的指导意见》[财库〔2016〕205号]规定执行。</w:t>
            </w:r>
          </w:p>
        </w:tc>
      </w:tr>
      <w:tr w14:paraId="036E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6" w:type="dxa"/>
            <w:noWrap w:val="0"/>
            <w:vAlign w:val="center"/>
          </w:tcPr>
          <w:p w14:paraId="68310DA6">
            <w:pPr>
              <w:widowControl/>
              <w:wordWrap w:val="0"/>
              <w:spacing w:line="400" w:lineRule="exact"/>
              <w:rPr>
                <w:rFonts w:ascii="宋体" w:hAnsi="宋体" w:cs="宋体"/>
                <w:bCs/>
                <w:color w:val="000000" w:themeColor="text1"/>
                <w:kern w:val="0"/>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highlight w:val="none"/>
                <w14:textFill>
                  <w14:solidFill>
                    <w14:schemeClr w14:val="tx1"/>
                  </w14:solidFill>
                </w14:textFill>
              </w:rPr>
              <w:t>其他要求</w:t>
            </w:r>
          </w:p>
        </w:tc>
        <w:tc>
          <w:tcPr>
            <w:tcW w:w="7323" w:type="dxa"/>
            <w:noWrap w:val="0"/>
            <w:vAlign w:val="center"/>
          </w:tcPr>
          <w:p w14:paraId="2476DB2D">
            <w:pPr>
              <w:widowControl/>
              <w:wordWrap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 xml:space="preserve"> 本项目货物不接受进口产品（即通过中国海关报关验放进入中国境内且产自关境外的产品）参与</w:t>
            </w:r>
            <w:r>
              <w:rPr>
                <w:rFonts w:hint="eastAsia" w:ascii="宋体" w:hAnsi="宋体"/>
                <w:color w:val="000000" w:themeColor="text1"/>
                <w:highlight w:val="none"/>
                <w14:textFill>
                  <w14:solidFill>
                    <w14:schemeClr w14:val="tx1"/>
                  </w14:solidFill>
                </w14:textFill>
              </w:rPr>
              <w:t>竞</w:t>
            </w:r>
            <w:r>
              <w:rPr>
                <w:rFonts w:ascii="宋体" w:hAnsi="宋体"/>
                <w:color w:val="000000" w:themeColor="text1"/>
                <w:highlight w:val="none"/>
                <w14:textFill>
                  <w14:solidFill>
                    <w14:schemeClr w14:val="tx1"/>
                  </w14:solidFill>
                </w14:textFill>
              </w:rPr>
              <w:t>标，如有此类产品参与</w:t>
            </w:r>
            <w:r>
              <w:rPr>
                <w:rFonts w:hint="eastAsia" w:ascii="宋体" w:hAnsi="宋体"/>
                <w:color w:val="000000" w:themeColor="text1"/>
                <w:highlight w:val="none"/>
                <w14:textFill>
                  <w14:solidFill>
                    <w14:schemeClr w14:val="tx1"/>
                  </w14:solidFill>
                </w14:textFill>
              </w:rPr>
              <w:t>竞</w:t>
            </w:r>
            <w:r>
              <w:rPr>
                <w:rFonts w:ascii="宋体" w:hAnsi="宋体"/>
                <w:color w:val="000000" w:themeColor="text1"/>
                <w:highlight w:val="none"/>
                <w14:textFill>
                  <w14:solidFill>
                    <w14:schemeClr w14:val="tx1"/>
                  </w14:solidFill>
                </w14:textFill>
              </w:rPr>
              <w:t>标的，</w:t>
            </w:r>
            <w:r>
              <w:rPr>
                <w:rFonts w:ascii="宋体" w:hAnsi="宋体"/>
                <w:b/>
                <w:color w:val="000000" w:themeColor="text1"/>
                <w:highlight w:val="none"/>
                <w14:textFill>
                  <w14:solidFill>
                    <w14:schemeClr w14:val="tx1"/>
                  </w14:solidFill>
                </w14:textFill>
              </w:rPr>
              <w:t>作</w:t>
            </w:r>
            <w:r>
              <w:rPr>
                <w:rFonts w:hint="eastAsia" w:ascii="宋体" w:hAnsi="宋体"/>
                <w:b/>
                <w:color w:val="000000" w:themeColor="text1"/>
                <w:highlight w:val="none"/>
                <w14:textFill>
                  <w14:solidFill>
                    <w14:schemeClr w14:val="tx1"/>
                  </w14:solidFill>
                </w14:textFill>
              </w:rPr>
              <w:t>竞标</w:t>
            </w:r>
            <w:r>
              <w:rPr>
                <w:rFonts w:ascii="宋体" w:hAnsi="宋体"/>
                <w:b/>
                <w:color w:val="000000" w:themeColor="text1"/>
                <w:highlight w:val="none"/>
                <w14:textFill>
                  <w14:solidFill>
                    <w14:schemeClr w14:val="tx1"/>
                  </w14:solidFill>
                </w14:textFill>
              </w:rPr>
              <w:t>无效处理。</w:t>
            </w:r>
          </w:p>
          <w:p w14:paraId="079ADD0F">
            <w:pPr>
              <w:widowControl/>
              <w:wordWrap w:val="0"/>
              <w:spacing w:line="400" w:lineRule="exact"/>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验收</w:t>
            </w:r>
            <w:r>
              <w:rPr>
                <w:rFonts w:hint="eastAsia" w:ascii="宋体" w:hAnsi="宋体" w:cs="宋体"/>
                <w:color w:val="000000" w:themeColor="text1"/>
                <w:szCs w:val="21"/>
                <w:highlight w:val="none"/>
                <w14:textFill>
                  <w14:solidFill>
                    <w14:schemeClr w14:val="tx1"/>
                  </w14:solidFill>
                </w14:textFill>
              </w:rPr>
              <w:t>时提供各项产品的生产厂家的授权书等材料。</w:t>
            </w:r>
          </w:p>
        </w:tc>
      </w:tr>
    </w:tbl>
    <w:p w14:paraId="5340AE96">
      <w:pPr>
        <w:wordWrap w:val="0"/>
        <w:rPr>
          <w:rFonts w:ascii="Arial Unicode MS" w:hAnsi="Arial Unicode MS" w:eastAsia="Arial Unicode MS" w:cs="Arial Unicode MS"/>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w:t>
      </w:r>
    </w:p>
    <w:p w14:paraId="433856BF">
      <w:pPr>
        <w:wordWrap w:val="0"/>
        <w:spacing w:before="7"/>
        <w:rPr>
          <w:rFonts w:ascii="Arial Unicode MS" w:hAnsi="Arial Unicode MS" w:eastAsia="Arial Unicode MS" w:cs="Arial Unicode MS"/>
          <w:color w:val="000000" w:themeColor="text1"/>
          <w:sz w:val="17"/>
          <w:szCs w:val="17"/>
          <w:highlight w:val="none"/>
          <w14:textFill>
            <w14:solidFill>
              <w14:schemeClr w14:val="tx1"/>
            </w14:solidFill>
          </w14:textFill>
        </w:rPr>
      </w:pPr>
    </w:p>
    <w:p w14:paraId="032C9C3F">
      <w:pPr>
        <w:wordWrap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节能产品政府采购品目清单</w:t>
      </w:r>
    </w:p>
    <w:p w14:paraId="54134A80">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w="12700">
                          <a:noFill/>
                        </a:ln>
                        <a:effectLst/>
                      </wps:spPr>
                      <wps:txbx>
                        <w:txbxContent>
                          <w:tbl>
                            <w:tblPr>
                              <w:tblStyle w:val="2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1DDF0904">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609DDE8A">
                                  <w:pPr>
                                    <w:pStyle w:val="57"/>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8D15960">
                                  <w:pPr>
                                    <w:pStyle w:val="57"/>
                                    <w:spacing w:before="4"/>
                                    <w:rPr>
                                      <w:rFonts w:ascii="宋体" w:hAnsi="宋体" w:cs="宋体"/>
                                      <w:sz w:val="16"/>
                                      <w:szCs w:val="16"/>
                                    </w:rPr>
                                  </w:pPr>
                                </w:p>
                                <w:p w14:paraId="7A5EBA99">
                                  <w:pPr>
                                    <w:pStyle w:val="57"/>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108A9EFE">
                                  <w:pPr>
                                    <w:pStyle w:val="57"/>
                                    <w:spacing w:before="4"/>
                                    <w:rPr>
                                      <w:rFonts w:ascii="宋体" w:hAnsi="宋体" w:cs="宋体"/>
                                      <w:sz w:val="16"/>
                                      <w:szCs w:val="16"/>
                                    </w:rPr>
                                  </w:pPr>
                                </w:p>
                                <w:p w14:paraId="73D8B120">
                                  <w:pPr>
                                    <w:pStyle w:val="57"/>
                                    <w:ind w:left="926"/>
                                    <w:rPr>
                                      <w:rFonts w:ascii="宋体" w:hAnsi="宋体" w:cs="宋体"/>
                                    </w:rPr>
                                  </w:pPr>
                                  <w:r>
                                    <w:rPr>
                                      <w:rFonts w:hint="eastAsia" w:ascii="宋体" w:hAnsi="宋体" w:cs="宋体"/>
                                      <w:b/>
                                      <w:bCs/>
                                      <w:w w:val="99"/>
                                    </w:rPr>
                                    <w:t>依据的标准</w:t>
                                  </w:r>
                                </w:p>
                              </w:tc>
                            </w:tr>
                            <w:tr w14:paraId="1C627EF6">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8B38796">
                                  <w:pPr>
                                    <w:pStyle w:val="57"/>
                                    <w:rPr>
                                      <w:rFonts w:ascii="宋体" w:hAnsi="宋体" w:cs="宋体"/>
                                      <w:sz w:val="20"/>
                                      <w:szCs w:val="20"/>
                                    </w:rPr>
                                  </w:pPr>
                                </w:p>
                                <w:p w14:paraId="19C3FEE9">
                                  <w:pPr>
                                    <w:pStyle w:val="57"/>
                                    <w:rPr>
                                      <w:rFonts w:ascii="宋体" w:hAnsi="宋体" w:cs="宋体"/>
                                      <w:sz w:val="20"/>
                                      <w:szCs w:val="20"/>
                                    </w:rPr>
                                  </w:pPr>
                                </w:p>
                                <w:p w14:paraId="06C661A2">
                                  <w:pPr>
                                    <w:pStyle w:val="57"/>
                                    <w:rPr>
                                      <w:rFonts w:ascii="宋体" w:hAnsi="宋体" w:cs="宋体"/>
                                      <w:sz w:val="20"/>
                                      <w:szCs w:val="20"/>
                                    </w:rPr>
                                  </w:pPr>
                                </w:p>
                                <w:p w14:paraId="4FC46282">
                                  <w:pPr>
                                    <w:pStyle w:val="57"/>
                                    <w:spacing w:before="11"/>
                                    <w:rPr>
                                      <w:rFonts w:ascii="宋体" w:hAnsi="宋体" w:cs="宋体"/>
                                      <w:sz w:val="15"/>
                                      <w:szCs w:val="15"/>
                                    </w:rPr>
                                  </w:pPr>
                                </w:p>
                                <w:p w14:paraId="663DCCDB">
                                  <w:pPr>
                                    <w:pStyle w:val="57"/>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0A72105">
                                  <w:pPr>
                                    <w:pStyle w:val="57"/>
                                    <w:rPr>
                                      <w:rFonts w:ascii="宋体" w:hAnsi="宋体" w:cs="宋体"/>
                                      <w:sz w:val="20"/>
                                      <w:szCs w:val="20"/>
                                    </w:rPr>
                                  </w:pPr>
                                </w:p>
                                <w:p w14:paraId="1C22668E">
                                  <w:pPr>
                                    <w:pStyle w:val="57"/>
                                    <w:rPr>
                                      <w:rFonts w:ascii="宋体" w:hAnsi="宋体" w:cs="宋体"/>
                                      <w:sz w:val="20"/>
                                      <w:szCs w:val="20"/>
                                    </w:rPr>
                                  </w:pPr>
                                </w:p>
                                <w:p w14:paraId="344CBF86">
                                  <w:pPr>
                                    <w:pStyle w:val="57"/>
                                    <w:spacing w:before="12"/>
                                    <w:rPr>
                                      <w:rFonts w:ascii="宋体" w:hAnsi="宋体" w:cs="宋体"/>
                                      <w:sz w:val="23"/>
                                      <w:szCs w:val="23"/>
                                    </w:rPr>
                                  </w:pPr>
                                </w:p>
                                <w:p w14:paraId="3AF7EAB7">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41FF047">
                                  <w:pPr>
                                    <w:pStyle w:val="57"/>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381B06D">
                                  <w:pPr>
                                    <w:pStyle w:val="57"/>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291D314">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D2F6F0">
                                  <w:pPr>
                                    <w:pStyle w:val="57"/>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64E6BC1">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3F7B0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9F590E1">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BCAEBE">
                                  <w:pPr>
                                    <w:pStyle w:val="57"/>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068F07E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CC84F6E">
                                  <w:pPr>
                                    <w:pStyle w:val="57"/>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537A194">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D0044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668F4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81CD7F6">
                                  <w:pPr>
                                    <w:pStyle w:val="57"/>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3645B45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75C5E13">
                                  <w:pPr>
                                    <w:pStyle w:val="57"/>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CCEDF03">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6DD1882">
                                  <w:pPr>
                                    <w:pStyle w:val="57"/>
                                    <w:rPr>
                                      <w:rFonts w:ascii="宋体" w:hAnsi="宋体" w:cs="宋体"/>
                                      <w:sz w:val="20"/>
                                      <w:szCs w:val="20"/>
                                      <w:lang w:eastAsia="zh-CN"/>
                                    </w:rPr>
                                  </w:pPr>
                                </w:p>
                                <w:p w14:paraId="2758C922">
                                  <w:pPr>
                                    <w:pStyle w:val="57"/>
                                    <w:rPr>
                                      <w:rFonts w:ascii="宋体" w:hAnsi="宋体" w:cs="宋体"/>
                                      <w:sz w:val="20"/>
                                      <w:szCs w:val="20"/>
                                      <w:lang w:eastAsia="zh-CN"/>
                                    </w:rPr>
                                  </w:pPr>
                                </w:p>
                                <w:p w14:paraId="2A4FFBC8">
                                  <w:pPr>
                                    <w:pStyle w:val="57"/>
                                    <w:rPr>
                                      <w:rFonts w:ascii="宋体" w:hAnsi="宋体" w:cs="宋体"/>
                                      <w:sz w:val="20"/>
                                      <w:szCs w:val="20"/>
                                      <w:lang w:eastAsia="zh-CN"/>
                                    </w:rPr>
                                  </w:pPr>
                                </w:p>
                                <w:p w14:paraId="67075095">
                                  <w:pPr>
                                    <w:pStyle w:val="57"/>
                                    <w:rPr>
                                      <w:rFonts w:ascii="宋体" w:hAnsi="宋体" w:cs="宋体"/>
                                      <w:sz w:val="20"/>
                                      <w:szCs w:val="20"/>
                                      <w:lang w:eastAsia="zh-CN"/>
                                    </w:rPr>
                                  </w:pPr>
                                </w:p>
                                <w:p w14:paraId="7FF263FC">
                                  <w:pPr>
                                    <w:pStyle w:val="57"/>
                                    <w:rPr>
                                      <w:rFonts w:ascii="宋体" w:hAnsi="宋体" w:cs="宋体"/>
                                      <w:sz w:val="20"/>
                                      <w:szCs w:val="20"/>
                                      <w:lang w:eastAsia="zh-CN"/>
                                    </w:rPr>
                                  </w:pPr>
                                </w:p>
                                <w:p w14:paraId="1618660A">
                                  <w:pPr>
                                    <w:pStyle w:val="57"/>
                                    <w:rPr>
                                      <w:rFonts w:ascii="宋体" w:hAnsi="宋体" w:cs="宋体"/>
                                      <w:sz w:val="20"/>
                                      <w:szCs w:val="20"/>
                                      <w:lang w:eastAsia="zh-CN"/>
                                    </w:rPr>
                                  </w:pPr>
                                </w:p>
                                <w:p w14:paraId="5B4AF2C7">
                                  <w:pPr>
                                    <w:pStyle w:val="57"/>
                                    <w:rPr>
                                      <w:rFonts w:ascii="宋体" w:hAnsi="宋体" w:cs="宋体"/>
                                      <w:sz w:val="20"/>
                                      <w:szCs w:val="20"/>
                                      <w:lang w:eastAsia="zh-CN"/>
                                    </w:rPr>
                                  </w:pPr>
                                </w:p>
                                <w:p w14:paraId="34476ADC">
                                  <w:pPr>
                                    <w:pStyle w:val="57"/>
                                    <w:spacing w:before="2"/>
                                    <w:rPr>
                                      <w:rFonts w:ascii="宋体" w:hAnsi="宋体" w:cs="宋体"/>
                                      <w:sz w:val="14"/>
                                      <w:szCs w:val="14"/>
                                      <w:lang w:eastAsia="zh-CN"/>
                                    </w:rPr>
                                  </w:pPr>
                                </w:p>
                                <w:p w14:paraId="31FA6979">
                                  <w:pPr>
                                    <w:pStyle w:val="57"/>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0BEDBA00">
                                  <w:pPr>
                                    <w:pStyle w:val="57"/>
                                    <w:rPr>
                                      <w:rFonts w:ascii="宋体" w:hAnsi="宋体" w:cs="宋体"/>
                                      <w:sz w:val="20"/>
                                      <w:szCs w:val="20"/>
                                    </w:rPr>
                                  </w:pPr>
                                </w:p>
                                <w:p w14:paraId="2F0342AB">
                                  <w:pPr>
                                    <w:pStyle w:val="57"/>
                                    <w:rPr>
                                      <w:rFonts w:ascii="宋体" w:hAnsi="宋体" w:cs="宋体"/>
                                      <w:sz w:val="20"/>
                                      <w:szCs w:val="20"/>
                                    </w:rPr>
                                  </w:pPr>
                                </w:p>
                                <w:p w14:paraId="2FDA1D20">
                                  <w:pPr>
                                    <w:pStyle w:val="57"/>
                                    <w:rPr>
                                      <w:rFonts w:ascii="宋体" w:hAnsi="宋体" w:cs="宋体"/>
                                      <w:sz w:val="20"/>
                                      <w:szCs w:val="20"/>
                                    </w:rPr>
                                  </w:pPr>
                                </w:p>
                                <w:p w14:paraId="35D12B3B">
                                  <w:pPr>
                                    <w:pStyle w:val="57"/>
                                    <w:rPr>
                                      <w:rFonts w:ascii="宋体" w:hAnsi="宋体" w:cs="宋体"/>
                                      <w:sz w:val="20"/>
                                      <w:szCs w:val="20"/>
                                    </w:rPr>
                                  </w:pPr>
                                </w:p>
                                <w:p w14:paraId="447B0643">
                                  <w:pPr>
                                    <w:pStyle w:val="57"/>
                                    <w:rPr>
                                      <w:rFonts w:ascii="宋体" w:hAnsi="宋体" w:cs="宋体"/>
                                      <w:sz w:val="20"/>
                                      <w:szCs w:val="20"/>
                                    </w:rPr>
                                  </w:pPr>
                                </w:p>
                                <w:p w14:paraId="0C0659CF">
                                  <w:pPr>
                                    <w:pStyle w:val="57"/>
                                    <w:rPr>
                                      <w:rFonts w:ascii="宋体" w:hAnsi="宋体" w:cs="宋体"/>
                                      <w:sz w:val="20"/>
                                      <w:szCs w:val="20"/>
                                    </w:rPr>
                                  </w:pPr>
                                </w:p>
                                <w:p w14:paraId="36F6692C">
                                  <w:pPr>
                                    <w:pStyle w:val="57"/>
                                    <w:spacing w:before="3"/>
                                    <w:rPr>
                                      <w:rFonts w:ascii="宋体" w:hAnsi="宋体" w:cs="宋体"/>
                                    </w:rPr>
                                  </w:pPr>
                                </w:p>
                                <w:p w14:paraId="54FC707C">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5AFF5BC">
                                  <w:pPr>
                                    <w:pStyle w:val="57"/>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1FD213A">
                                  <w:pPr>
                                    <w:pStyle w:val="57"/>
                                    <w:rPr>
                                      <w:rFonts w:ascii="宋体" w:hAnsi="宋体" w:cs="宋体"/>
                                      <w:sz w:val="20"/>
                                      <w:szCs w:val="20"/>
                                    </w:rPr>
                                  </w:pPr>
                                </w:p>
                                <w:p w14:paraId="704B4843">
                                  <w:pPr>
                                    <w:pStyle w:val="57"/>
                                    <w:rPr>
                                      <w:rFonts w:ascii="宋体" w:hAnsi="宋体" w:cs="宋体"/>
                                      <w:sz w:val="20"/>
                                      <w:szCs w:val="20"/>
                                    </w:rPr>
                                  </w:pPr>
                                </w:p>
                                <w:p w14:paraId="636F55D1">
                                  <w:pPr>
                                    <w:pStyle w:val="57"/>
                                    <w:rPr>
                                      <w:rFonts w:ascii="宋体" w:hAnsi="宋体" w:cs="宋体"/>
                                      <w:sz w:val="20"/>
                                      <w:szCs w:val="20"/>
                                    </w:rPr>
                                  </w:pPr>
                                </w:p>
                                <w:p w14:paraId="739B09E3">
                                  <w:pPr>
                                    <w:pStyle w:val="57"/>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03685A97">
                                  <w:pPr>
                                    <w:pStyle w:val="57"/>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292D120A">
                                  <w:pPr>
                                    <w:pStyle w:val="57"/>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20CBA456">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C69EA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E4DF69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159258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555DA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31CBCBCB">
                                  <w:pPr>
                                    <w:pStyle w:val="5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046C5D3">
                                  <w:pPr>
                                    <w:pStyle w:val="57"/>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9D75471">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191A45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F291F5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48CF7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5E7EF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8E69641">
                                  <w:pPr>
                                    <w:pStyle w:val="5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3DA5DCF">
                                  <w:pPr>
                                    <w:pStyle w:val="57"/>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66FE1425">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390B087">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FB96E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F4D4A7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08F2308">
                                  <w:pPr>
                                    <w:pStyle w:val="57"/>
                                    <w:spacing w:before="2"/>
                                    <w:rPr>
                                      <w:rFonts w:ascii="宋体" w:hAnsi="宋体" w:cs="宋体"/>
                                      <w:sz w:val="17"/>
                                      <w:szCs w:val="17"/>
                                      <w:lang w:eastAsia="zh-CN"/>
                                    </w:rPr>
                                  </w:pPr>
                                </w:p>
                                <w:p w14:paraId="18516DDF">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33F09441">
                                  <w:pPr>
                                    <w:pStyle w:val="57"/>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1B00480">
                                  <w:pPr>
                                    <w:pStyle w:val="57"/>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7E8BB0A7">
                                  <w:pPr>
                                    <w:pStyle w:val="57"/>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B0E6845">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CF317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4287F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A46AD7D">
                                  <w:pPr>
                                    <w:pStyle w:val="57"/>
                                    <w:spacing w:before="8"/>
                                    <w:rPr>
                                      <w:rFonts w:ascii="宋体" w:hAnsi="宋体" w:cs="宋体"/>
                                      <w:sz w:val="27"/>
                                      <w:szCs w:val="27"/>
                                      <w:lang w:eastAsia="zh-CN"/>
                                    </w:rPr>
                                  </w:pPr>
                                </w:p>
                                <w:p w14:paraId="4DDA8AF0">
                                  <w:pPr>
                                    <w:pStyle w:val="5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405EA63">
                                  <w:pPr>
                                    <w:pStyle w:val="57"/>
                                    <w:rPr>
                                      <w:rFonts w:ascii="宋体" w:hAnsi="宋体" w:cs="宋体"/>
                                      <w:sz w:val="20"/>
                                      <w:szCs w:val="20"/>
                                    </w:rPr>
                                  </w:pPr>
                                </w:p>
                                <w:p w14:paraId="00C10074">
                                  <w:pPr>
                                    <w:pStyle w:val="57"/>
                                    <w:spacing w:before="7"/>
                                    <w:rPr>
                                      <w:rFonts w:ascii="宋体" w:hAnsi="宋体" w:cs="宋体"/>
                                      <w:sz w:val="19"/>
                                      <w:szCs w:val="19"/>
                                    </w:rPr>
                                  </w:pPr>
                                </w:p>
                                <w:p w14:paraId="746DB049">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19304D62">
                                  <w:pPr>
                                    <w:pStyle w:val="57"/>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90A35FD">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1BBCAD84">
                                  <w:pPr>
                                    <w:pStyle w:val="57"/>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09B57C2F">
                                  <w:pPr>
                                    <w:pStyle w:val="57"/>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450469C">
                                  <w:pPr>
                                    <w:pStyle w:val="57"/>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4C0C1245">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372498B">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E545767">
                                  <w:pPr>
                                    <w:pStyle w:val="57"/>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34578A27">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7B160271">
                                  <w:pPr>
                                    <w:pStyle w:val="57"/>
                                    <w:spacing w:before="13"/>
                                    <w:rPr>
                                      <w:rFonts w:ascii="宋体" w:hAnsi="宋体" w:cs="宋体"/>
                                      <w:sz w:val="16"/>
                                      <w:szCs w:val="16"/>
                                      <w:lang w:eastAsia="zh-CN"/>
                                    </w:rPr>
                                  </w:pPr>
                                </w:p>
                                <w:p w14:paraId="655C1305">
                                  <w:pPr>
                                    <w:pStyle w:val="57"/>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331ED28E">
                                  <w:pPr>
                                    <w:pStyle w:val="57"/>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322FDA4">
                                  <w:pPr>
                                    <w:pStyle w:val="57"/>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18C7A26A">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4CE77EB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10BAE0">
                                  <w:pPr>
                                    <w:pStyle w:val="57"/>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3E9024E">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69DE0BC5">
                                  <w:pPr>
                                    <w:pStyle w:val="57"/>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0B2B9EF">
                                  <w:pPr>
                                    <w:pStyle w:val="5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3A015E1F">
                                  <w:pPr>
                                    <w:pStyle w:val="5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32FBF50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ADCFB49">
                                  <w:pPr>
                                    <w:pStyle w:val="5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662D28">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8CB2788">
                                  <w:pPr>
                                    <w:pStyle w:val="57"/>
                                    <w:rPr>
                                      <w:rFonts w:ascii="宋体" w:hAnsi="宋体" w:cs="宋体"/>
                                      <w:sz w:val="20"/>
                                      <w:szCs w:val="20"/>
                                      <w:lang w:eastAsia="zh-CN"/>
                                    </w:rPr>
                                  </w:pPr>
                                </w:p>
                                <w:p w14:paraId="0293B90B">
                                  <w:pPr>
                                    <w:pStyle w:val="57"/>
                                    <w:rPr>
                                      <w:rFonts w:ascii="宋体" w:hAnsi="宋体" w:cs="宋体"/>
                                      <w:sz w:val="20"/>
                                      <w:szCs w:val="20"/>
                                      <w:lang w:eastAsia="zh-CN"/>
                                    </w:rPr>
                                  </w:pPr>
                                </w:p>
                                <w:p w14:paraId="0A4547BB">
                                  <w:pPr>
                                    <w:pStyle w:val="57"/>
                                    <w:spacing w:before="7"/>
                                    <w:rPr>
                                      <w:rFonts w:ascii="宋体" w:hAnsi="宋体" w:cs="宋体"/>
                                      <w:sz w:val="26"/>
                                      <w:szCs w:val="26"/>
                                      <w:lang w:eastAsia="zh-CN"/>
                                    </w:rPr>
                                  </w:pPr>
                                </w:p>
                                <w:p w14:paraId="360E7D0D">
                                  <w:pPr>
                                    <w:pStyle w:val="57"/>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7CBC5C75">
                                  <w:pPr>
                                    <w:pStyle w:val="57"/>
                                    <w:rPr>
                                      <w:rFonts w:ascii="宋体" w:hAnsi="宋体" w:cs="宋体"/>
                                      <w:sz w:val="20"/>
                                      <w:szCs w:val="20"/>
                                    </w:rPr>
                                  </w:pPr>
                                </w:p>
                                <w:p w14:paraId="501A37B0">
                                  <w:pPr>
                                    <w:pStyle w:val="57"/>
                                    <w:rPr>
                                      <w:rFonts w:ascii="宋体" w:hAnsi="宋体" w:cs="宋体"/>
                                      <w:sz w:val="20"/>
                                      <w:szCs w:val="20"/>
                                    </w:rPr>
                                  </w:pPr>
                                </w:p>
                                <w:p w14:paraId="1AA6F9D9">
                                  <w:pPr>
                                    <w:pStyle w:val="57"/>
                                    <w:spacing w:before="8"/>
                                    <w:rPr>
                                      <w:rFonts w:ascii="宋体" w:hAnsi="宋体" w:cs="宋体"/>
                                      <w:sz w:val="14"/>
                                      <w:szCs w:val="14"/>
                                    </w:rPr>
                                  </w:pPr>
                                </w:p>
                                <w:p w14:paraId="6F6E015A">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8B73E47">
                                  <w:pPr>
                                    <w:pStyle w:val="57"/>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3C92778">
                                  <w:pPr>
                                    <w:pStyle w:val="57"/>
                                    <w:rPr>
                                      <w:rFonts w:ascii="宋体" w:hAnsi="宋体" w:cs="宋体"/>
                                      <w:sz w:val="20"/>
                                      <w:szCs w:val="20"/>
                                    </w:rPr>
                                  </w:pPr>
                                </w:p>
                                <w:p w14:paraId="15C73206">
                                  <w:pPr>
                                    <w:pStyle w:val="57"/>
                                    <w:rPr>
                                      <w:rFonts w:ascii="宋体" w:hAnsi="宋体" w:cs="宋体"/>
                                      <w:sz w:val="20"/>
                                      <w:szCs w:val="20"/>
                                    </w:rPr>
                                  </w:pPr>
                                </w:p>
                                <w:p w14:paraId="5ABDEB8D">
                                  <w:pPr>
                                    <w:pStyle w:val="57"/>
                                    <w:spacing w:before="8"/>
                                    <w:rPr>
                                      <w:rFonts w:ascii="宋体" w:hAnsi="宋体" w:cs="宋体"/>
                                      <w:sz w:val="14"/>
                                      <w:szCs w:val="14"/>
                                    </w:rPr>
                                  </w:pPr>
                                </w:p>
                                <w:p w14:paraId="6D3CCFD4">
                                  <w:pPr>
                                    <w:pStyle w:val="5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133F472C">
                                  <w:pPr>
                                    <w:pStyle w:val="57"/>
                                    <w:rPr>
                                      <w:rFonts w:ascii="宋体" w:hAnsi="宋体" w:cs="宋体"/>
                                      <w:sz w:val="20"/>
                                      <w:szCs w:val="20"/>
                                    </w:rPr>
                                  </w:pPr>
                                </w:p>
                                <w:p w14:paraId="5EE1CD5E">
                                  <w:pPr>
                                    <w:pStyle w:val="57"/>
                                    <w:spacing w:before="1"/>
                                    <w:rPr>
                                      <w:rFonts w:ascii="宋体" w:hAnsi="宋体" w:cs="宋体"/>
                                      <w:sz w:val="18"/>
                                      <w:szCs w:val="18"/>
                                    </w:rPr>
                                  </w:pPr>
                                </w:p>
                                <w:p w14:paraId="6758D712">
                                  <w:pPr>
                                    <w:pStyle w:val="57"/>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1EE78337">
                                  <w:pPr>
                                    <w:pStyle w:val="57"/>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FDF15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362A6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50F0B5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CC3BC4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8874536">
                                  <w:pPr>
                                    <w:pStyle w:val="57"/>
                                    <w:spacing w:before="12"/>
                                    <w:rPr>
                                      <w:rFonts w:ascii="宋体" w:hAnsi="宋体" w:cs="宋体"/>
                                      <w:sz w:val="15"/>
                                      <w:szCs w:val="15"/>
                                      <w:lang w:eastAsia="zh-CN"/>
                                    </w:rPr>
                                  </w:pPr>
                                </w:p>
                                <w:p w14:paraId="714D8241">
                                  <w:pPr>
                                    <w:pStyle w:val="57"/>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71F5C7FB">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9D340F9">
                            <w:pPr>
                              <w:rPr>
                                <w:rFonts w:ascii="Calibri" w:hAnsi="Calibri"/>
                                <w:sz w:val="22"/>
                                <w:szCs w:val="22"/>
                              </w:rPr>
                            </w:pPr>
                          </w:p>
                        </w:txbxContent>
                      </wps:txbx>
                      <wps:bodyPr rot="0" vert="horz" wrap="square" lIns="0" tIns="0" rIns="0" bIns="0" anchor="t" anchorCtr="0"/>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meyd&#10;2gAAAAsBAAAPAAAAAAAAAAEAIAAAACIAAABkcnMvZG93bnJldi54bWxQSwECFAAUAAAACACHTuJA&#10;/FE51uYBAAC6AwAADgAAAAAAAAABACAAAAApAQAAZHJzL2Uyb0RvYy54bWxQSwUGAAAAAAYABgBZ&#10;AQAAgQUAAAAA&#10;">
                <v:fill on="f" focussize="0,0"/>
                <v:stroke on="f" weight="1pt"/>
                <v:imagedata o:title=""/>
                <o:lock v:ext="edit" aspectratio="f"/>
                <v:textbox inset="0mm,0mm,0mm,0mm">
                  <w:txbxContent>
                    <w:tbl>
                      <w:tblPr>
                        <w:tblStyle w:val="2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1DDF0904">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609DDE8A">
                            <w:pPr>
                              <w:pStyle w:val="57"/>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8D15960">
                            <w:pPr>
                              <w:pStyle w:val="57"/>
                              <w:spacing w:before="4"/>
                              <w:rPr>
                                <w:rFonts w:ascii="宋体" w:hAnsi="宋体" w:cs="宋体"/>
                                <w:sz w:val="16"/>
                                <w:szCs w:val="16"/>
                              </w:rPr>
                            </w:pPr>
                          </w:p>
                          <w:p w14:paraId="7A5EBA99">
                            <w:pPr>
                              <w:pStyle w:val="57"/>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108A9EFE">
                            <w:pPr>
                              <w:pStyle w:val="57"/>
                              <w:spacing w:before="4"/>
                              <w:rPr>
                                <w:rFonts w:ascii="宋体" w:hAnsi="宋体" w:cs="宋体"/>
                                <w:sz w:val="16"/>
                                <w:szCs w:val="16"/>
                              </w:rPr>
                            </w:pPr>
                          </w:p>
                          <w:p w14:paraId="73D8B120">
                            <w:pPr>
                              <w:pStyle w:val="57"/>
                              <w:ind w:left="926"/>
                              <w:rPr>
                                <w:rFonts w:ascii="宋体" w:hAnsi="宋体" w:cs="宋体"/>
                              </w:rPr>
                            </w:pPr>
                            <w:r>
                              <w:rPr>
                                <w:rFonts w:hint="eastAsia" w:ascii="宋体" w:hAnsi="宋体" w:cs="宋体"/>
                                <w:b/>
                                <w:bCs/>
                                <w:w w:val="99"/>
                              </w:rPr>
                              <w:t>依据的标准</w:t>
                            </w:r>
                          </w:p>
                        </w:tc>
                      </w:tr>
                      <w:tr w14:paraId="1C627EF6">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58B38796">
                            <w:pPr>
                              <w:pStyle w:val="57"/>
                              <w:rPr>
                                <w:rFonts w:ascii="宋体" w:hAnsi="宋体" w:cs="宋体"/>
                                <w:sz w:val="20"/>
                                <w:szCs w:val="20"/>
                              </w:rPr>
                            </w:pPr>
                          </w:p>
                          <w:p w14:paraId="19C3FEE9">
                            <w:pPr>
                              <w:pStyle w:val="57"/>
                              <w:rPr>
                                <w:rFonts w:ascii="宋体" w:hAnsi="宋体" w:cs="宋体"/>
                                <w:sz w:val="20"/>
                                <w:szCs w:val="20"/>
                              </w:rPr>
                            </w:pPr>
                          </w:p>
                          <w:p w14:paraId="06C661A2">
                            <w:pPr>
                              <w:pStyle w:val="57"/>
                              <w:rPr>
                                <w:rFonts w:ascii="宋体" w:hAnsi="宋体" w:cs="宋体"/>
                                <w:sz w:val="20"/>
                                <w:szCs w:val="20"/>
                              </w:rPr>
                            </w:pPr>
                          </w:p>
                          <w:p w14:paraId="4FC46282">
                            <w:pPr>
                              <w:pStyle w:val="57"/>
                              <w:spacing w:before="11"/>
                              <w:rPr>
                                <w:rFonts w:ascii="宋体" w:hAnsi="宋体" w:cs="宋体"/>
                                <w:sz w:val="15"/>
                                <w:szCs w:val="15"/>
                              </w:rPr>
                            </w:pPr>
                          </w:p>
                          <w:p w14:paraId="663DCCDB">
                            <w:pPr>
                              <w:pStyle w:val="57"/>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0A72105">
                            <w:pPr>
                              <w:pStyle w:val="57"/>
                              <w:rPr>
                                <w:rFonts w:ascii="宋体" w:hAnsi="宋体" w:cs="宋体"/>
                                <w:sz w:val="20"/>
                                <w:szCs w:val="20"/>
                              </w:rPr>
                            </w:pPr>
                          </w:p>
                          <w:p w14:paraId="1C22668E">
                            <w:pPr>
                              <w:pStyle w:val="57"/>
                              <w:rPr>
                                <w:rFonts w:ascii="宋体" w:hAnsi="宋体" w:cs="宋体"/>
                                <w:sz w:val="20"/>
                                <w:szCs w:val="20"/>
                              </w:rPr>
                            </w:pPr>
                          </w:p>
                          <w:p w14:paraId="344CBF86">
                            <w:pPr>
                              <w:pStyle w:val="57"/>
                              <w:spacing w:before="12"/>
                              <w:rPr>
                                <w:rFonts w:ascii="宋体" w:hAnsi="宋体" w:cs="宋体"/>
                                <w:sz w:val="23"/>
                                <w:szCs w:val="23"/>
                              </w:rPr>
                            </w:pPr>
                          </w:p>
                          <w:p w14:paraId="3AF7EAB7">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741FF047">
                            <w:pPr>
                              <w:pStyle w:val="57"/>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381B06D">
                            <w:pPr>
                              <w:pStyle w:val="57"/>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291D314">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D2F6F0">
                            <w:pPr>
                              <w:pStyle w:val="57"/>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64E6BC1">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33F7B0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9F590E1">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BCAEBE">
                            <w:pPr>
                              <w:pStyle w:val="57"/>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068F07ED">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CC84F6E">
                            <w:pPr>
                              <w:pStyle w:val="57"/>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4537A194">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D0044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668F4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81CD7F6">
                            <w:pPr>
                              <w:pStyle w:val="57"/>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3645B45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75C5E13">
                            <w:pPr>
                              <w:pStyle w:val="57"/>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CCEDF03">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6DD1882">
                            <w:pPr>
                              <w:pStyle w:val="57"/>
                              <w:rPr>
                                <w:rFonts w:ascii="宋体" w:hAnsi="宋体" w:cs="宋体"/>
                                <w:sz w:val="20"/>
                                <w:szCs w:val="20"/>
                                <w:lang w:eastAsia="zh-CN"/>
                              </w:rPr>
                            </w:pPr>
                          </w:p>
                          <w:p w14:paraId="2758C922">
                            <w:pPr>
                              <w:pStyle w:val="57"/>
                              <w:rPr>
                                <w:rFonts w:ascii="宋体" w:hAnsi="宋体" w:cs="宋体"/>
                                <w:sz w:val="20"/>
                                <w:szCs w:val="20"/>
                                <w:lang w:eastAsia="zh-CN"/>
                              </w:rPr>
                            </w:pPr>
                          </w:p>
                          <w:p w14:paraId="2A4FFBC8">
                            <w:pPr>
                              <w:pStyle w:val="57"/>
                              <w:rPr>
                                <w:rFonts w:ascii="宋体" w:hAnsi="宋体" w:cs="宋体"/>
                                <w:sz w:val="20"/>
                                <w:szCs w:val="20"/>
                                <w:lang w:eastAsia="zh-CN"/>
                              </w:rPr>
                            </w:pPr>
                          </w:p>
                          <w:p w14:paraId="67075095">
                            <w:pPr>
                              <w:pStyle w:val="57"/>
                              <w:rPr>
                                <w:rFonts w:ascii="宋体" w:hAnsi="宋体" w:cs="宋体"/>
                                <w:sz w:val="20"/>
                                <w:szCs w:val="20"/>
                                <w:lang w:eastAsia="zh-CN"/>
                              </w:rPr>
                            </w:pPr>
                          </w:p>
                          <w:p w14:paraId="7FF263FC">
                            <w:pPr>
                              <w:pStyle w:val="57"/>
                              <w:rPr>
                                <w:rFonts w:ascii="宋体" w:hAnsi="宋体" w:cs="宋体"/>
                                <w:sz w:val="20"/>
                                <w:szCs w:val="20"/>
                                <w:lang w:eastAsia="zh-CN"/>
                              </w:rPr>
                            </w:pPr>
                          </w:p>
                          <w:p w14:paraId="1618660A">
                            <w:pPr>
                              <w:pStyle w:val="57"/>
                              <w:rPr>
                                <w:rFonts w:ascii="宋体" w:hAnsi="宋体" w:cs="宋体"/>
                                <w:sz w:val="20"/>
                                <w:szCs w:val="20"/>
                                <w:lang w:eastAsia="zh-CN"/>
                              </w:rPr>
                            </w:pPr>
                          </w:p>
                          <w:p w14:paraId="5B4AF2C7">
                            <w:pPr>
                              <w:pStyle w:val="57"/>
                              <w:rPr>
                                <w:rFonts w:ascii="宋体" w:hAnsi="宋体" w:cs="宋体"/>
                                <w:sz w:val="20"/>
                                <w:szCs w:val="20"/>
                                <w:lang w:eastAsia="zh-CN"/>
                              </w:rPr>
                            </w:pPr>
                          </w:p>
                          <w:p w14:paraId="34476ADC">
                            <w:pPr>
                              <w:pStyle w:val="57"/>
                              <w:spacing w:before="2"/>
                              <w:rPr>
                                <w:rFonts w:ascii="宋体" w:hAnsi="宋体" w:cs="宋体"/>
                                <w:sz w:val="14"/>
                                <w:szCs w:val="14"/>
                                <w:lang w:eastAsia="zh-CN"/>
                              </w:rPr>
                            </w:pPr>
                          </w:p>
                          <w:p w14:paraId="31FA6979">
                            <w:pPr>
                              <w:pStyle w:val="57"/>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0BEDBA00">
                            <w:pPr>
                              <w:pStyle w:val="57"/>
                              <w:rPr>
                                <w:rFonts w:ascii="宋体" w:hAnsi="宋体" w:cs="宋体"/>
                                <w:sz w:val="20"/>
                                <w:szCs w:val="20"/>
                              </w:rPr>
                            </w:pPr>
                          </w:p>
                          <w:p w14:paraId="2F0342AB">
                            <w:pPr>
                              <w:pStyle w:val="57"/>
                              <w:rPr>
                                <w:rFonts w:ascii="宋体" w:hAnsi="宋体" w:cs="宋体"/>
                                <w:sz w:val="20"/>
                                <w:szCs w:val="20"/>
                              </w:rPr>
                            </w:pPr>
                          </w:p>
                          <w:p w14:paraId="2FDA1D20">
                            <w:pPr>
                              <w:pStyle w:val="57"/>
                              <w:rPr>
                                <w:rFonts w:ascii="宋体" w:hAnsi="宋体" w:cs="宋体"/>
                                <w:sz w:val="20"/>
                                <w:szCs w:val="20"/>
                              </w:rPr>
                            </w:pPr>
                          </w:p>
                          <w:p w14:paraId="35D12B3B">
                            <w:pPr>
                              <w:pStyle w:val="57"/>
                              <w:rPr>
                                <w:rFonts w:ascii="宋体" w:hAnsi="宋体" w:cs="宋体"/>
                                <w:sz w:val="20"/>
                                <w:szCs w:val="20"/>
                              </w:rPr>
                            </w:pPr>
                          </w:p>
                          <w:p w14:paraId="447B0643">
                            <w:pPr>
                              <w:pStyle w:val="57"/>
                              <w:rPr>
                                <w:rFonts w:ascii="宋体" w:hAnsi="宋体" w:cs="宋体"/>
                                <w:sz w:val="20"/>
                                <w:szCs w:val="20"/>
                              </w:rPr>
                            </w:pPr>
                          </w:p>
                          <w:p w14:paraId="0C0659CF">
                            <w:pPr>
                              <w:pStyle w:val="57"/>
                              <w:rPr>
                                <w:rFonts w:ascii="宋体" w:hAnsi="宋体" w:cs="宋体"/>
                                <w:sz w:val="20"/>
                                <w:szCs w:val="20"/>
                              </w:rPr>
                            </w:pPr>
                          </w:p>
                          <w:p w14:paraId="36F6692C">
                            <w:pPr>
                              <w:pStyle w:val="57"/>
                              <w:spacing w:before="3"/>
                              <w:rPr>
                                <w:rFonts w:ascii="宋体" w:hAnsi="宋体" w:cs="宋体"/>
                              </w:rPr>
                            </w:pPr>
                          </w:p>
                          <w:p w14:paraId="54FC707C">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05AFF5BC">
                            <w:pPr>
                              <w:pStyle w:val="57"/>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1FD213A">
                            <w:pPr>
                              <w:pStyle w:val="57"/>
                              <w:rPr>
                                <w:rFonts w:ascii="宋体" w:hAnsi="宋体" w:cs="宋体"/>
                                <w:sz w:val="20"/>
                                <w:szCs w:val="20"/>
                              </w:rPr>
                            </w:pPr>
                          </w:p>
                          <w:p w14:paraId="704B4843">
                            <w:pPr>
                              <w:pStyle w:val="57"/>
                              <w:rPr>
                                <w:rFonts w:ascii="宋体" w:hAnsi="宋体" w:cs="宋体"/>
                                <w:sz w:val="20"/>
                                <w:szCs w:val="20"/>
                              </w:rPr>
                            </w:pPr>
                          </w:p>
                          <w:p w14:paraId="636F55D1">
                            <w:pPr>
                              <w:pStyle w:val="57"/>
                              <w:rPr>
                                <w:rFonts w:ascii="宋体" w:hAnsi="宋体" w:cs="宋体"/>
                                <w:sz w:val="20"/>
                                <w:szCs w:val="20"/>
                              </w:rPr>
                            </w:pPr>
                          </w:p>
                          <w:p w14:paraId="739B09E3">
                            <w:pPr>
                              <w:pStyle w:val="57"/>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03685A97">
                            <w:pPr>
                              <w:pStyle w:val="57"/>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292D120A">
                            <w:pPr>
                              <w:pStyle w:val="57"/>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20CBA456">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C69EA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E4DF69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159258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555DA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31CBCBCB">
                            <w:pPr>
                              <w:pStyle w:val="5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046C5D3">
                            <w:pPr>
                              <w:pStyle w:val="57"/>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9D75471">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191A45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F291F5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48CF7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65E7EFB">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8E69641">
                            <w:pPr>
                              <w:pStyle w:val="57"/>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63DA5DCF">
                            <w:pPr>
                              <w:pStyle w:val="57"/>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66FE1425">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390B087">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FB96E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F4D4A7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08F2308">
                            <w:pPr>
                              <w:pStyle w:val="57"/>
                              <w:spacing w:before="2"/>
                              <w:rPr>
                                <w:rFonts w:ascii="宋体" w:hAnsi="宋体" w:cs="宋体"/>
                                <w:sz w:val="17"/>
                                <w:szCs w:val="17"/>
                                <w:lang w:eastAsia="zh-CN"/>
                              </w:rPr>
                            </w:pPr>
                          </w:p>
                          <w:p w14:paraId="18516DDF">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33F09441">
                            <w:pPr>
                              <w:pStyle w:val="57"/>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1B00480">
                            <w:pPr>
                              <w:pStyle w:val="57"/>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7E8BB0A7">
                            <w:pPr>
                              <w:pStyle w:val="57"/>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B0E6845">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CF317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4287F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A46AD7D">
                            <w:pPr>
                              <w:pStyle w:val="57"/>
                              <w:spacing w:before="8"/>
                              <w:rPr>
                                <w:rFonts w:ascii="宋体" w:hAnsi="宋体" w:cs="宋体"/>
                                <w:sz w:val="27"/>
                                <w:szCs w:val="27"/>
                                <w:lang w:eastAsia="zh-CN"/>
                              </w:rPr>
                            </w:pPr>
                          </w:p>
                          <w:p w14:paraId="4DDA8AF0">
                            <w:pPr>
                              <w:pStyle w:val="5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405EA63">
                            <w:pPr>
                              <w:pStyle w:val="57"/>
                              <w:rPr>
                                <w:rFonts w:ascii="宋体" w:hAnsi="宋体" w:cs="宋体"/>
                                <w:sz w:val="20"/>
                                <w:szCs w:val="20"/>
                              </w:rPr>
                            </w:pPr>
                          </w:p>
                          <w:p w14:paraId="00C10074">
                            <w:pPr>
                              <w:pStyle w:val="57"/>
                              <w:spacing w:before="7"/>
                              <w:rPr>
                                <w:rFonts w:ascii="宋体" w:hAnsi="宋体" w:cs="宋体"/>
                                <w:sz w:val="19"/>
                                <w:szCs w:val="19"/>
                              </w:rPr>
                            </w:pPr>
                          </w:p>
                          <w:p w14:paraId="746DB049">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19304D62">
                            <w:pPr>
                              <w:pStyle w:val="57"/>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90A35FD">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1BBCAD84">
                            <w:pPr>
                              <w:pStyle w:val="57"/>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09B57C2F">
                            <w:pPr>
                              <w:pStyle w:val="57"/>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7450469C">
                            <w:pPr>
                              <w:pStyle w:val="57"/>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4C0C1245">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372498B">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E545767">
                            <w:pPr>
                              <w:pStyle w:val="57"/>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34578A27">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7B160271">
                            <w:pPr>
                              <w:pStyle w:val="57"/>
                              <w:spacing w:before="13"/>
                              <w:rPr>
                                <w:rFonts w:ascii="宋体" w:hAnsi="宋体" w:cs="宋体"/>
                                <w:sz w:val="16"/>
                                <w:szCs w:val="16"/>
                                <w:lang w:eastAsia="zh-CN"/>
                              </w:rPr>
                            </w:pPr>
                          </w:p>
                          <w:p w14:paraId="655C1305">
                            <w:pPr>
                              <w:pStyle w:val="57"/>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331ED28E">
                            <w:pPr>
                              <w:pStyle w:val="57"/>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7322FDA4">
                            <w:pPr>
                              <w:pStyle w:val="57"/>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18C7A26A">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4CE77EB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10BAE0">
                            <w:pPr>
                              <w:pStyle w:val="57"/>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3E9024E">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69DE0BC5">
                            <w:pPr>
                              <w:pStyle w:val="57"/>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0B2B9EF">
                            <w:pPr>
                              <w:pStyle w:val="5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3A015E1F">
                            <w:pPr>
                              <w:pStyle w:val="57"/>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32FBF50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ADCFB49">
                            <w:pPr>
                              <w:pStyle w:val="5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7B662D28">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8CB2788">
                            <w:pPr>
                              <w:pStyle w:val="57"/>
                              <w:rPr>
                                <w:rFonts w:ascii="宋体" w:hAnsi="宋体" w:cs="宋体"/>
                                <w:sz w:val="20"/>
                                <w:szCs w:val="20"/>
                                <w:lang w:eastAsia="zh-CN"/>
                              </w:rPr>
                            </w:pPr>
                          </w:p>
                          <w:p w14:paraId="0293B90B">
                            <w:pPr>
                              <w:pStyle w:val="57"/>
                              <w:rPr>
                                <w:rFonts w:ascii="宋体" w:hAnsi="宋体" w:cs="宋体"/>
                                <w:sz w:val="20"/>
                                <w:szCs w:val="20"/>
                                <w:lang w:eastAsia="zh-CN"/>
                              </w:rPr>
                            </w:pPr>
                          </w:p>
                          <w:p w14:paraId="0A4547BB">
                            <w:pPr>
                              <w:pStyle w:val="57"/>
                              <w:spacing w:before="7"/>
                              <w:rPr>
                                <w:rFonts w:ascii="宋体" w:hAnsi="宋体" w:cs="宋体"/>
                                <w:sz w:val="26"/>
                                <w:szCs w:val="26"/>
                                <w:lang w:eastAsia="zh-CN"/>
                              </w:rPr>
                            </w:pPr>
                          </w:p>
                          <w:p w14:paraId="360E7D0D">
                            <w:pPr>
                              <w:pStyle w:val="57"/>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7CBC5C75">
                            <w:pPr>
                              <w:pStyle w:val="57"/>
                              <w:rPr>
                                <w:rFonts w:ascii="宋体" w:hAnsi="宋体" w:cs="宋体"/>
                                <w:sz w:val="20"/>
                                <w:szCs w:val="20"/>
                              </w:rPr>
                            </w:pPr>
                          </w:p>
                          <w:p w14:paraId="501A37B0">
                            <w:pPr>
                              <w:pStyle w:val="57"/>
                              <w:rPr>
                                <w:rFonts w:ascii="宋体" w:hAnsi="宋体" w:cs="宋体"/>
                                <w:sz w:val="20"/>
                                <w:szCs w:val="20"/>
                              </w:rPr>
                            </w:pPr>
                          </w:p>
                          <w:p w14:paraId="1AA6F9D9">
                            <w:pPr>
                              <w:pStyle w:val="57"/>
                              <w:spacing w:before="8"/>
                              <w:rPr>
                                <w:rFonts w:ascii="宋体" w:hAnsi="宋体" w:cs="宋体"/>
                                <w:sz w:val="14"/>
                                <w:szCs w:val="14"/>
                              </w:rPr>
                            </w:pPr>
                          </w:p>
                          <w:p w14:paraId="6F6E015A">
                            <w:pPr>
                              <w:pStyle w:val="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8B73E47">
                            <w:pPr>
                              <w:pStyle w:val="57"/>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3C92778">
                            <w:pPr>
                              <w:pStyle w:val="57"/>
                              <w:rPr>
                                <w:rFonts w:ascii="宋体" w:hAnsi="宋体" w:cs="宋体"/>
                                <w:sz w:val="20"/>
                                <w:szCs w:val="20"/>
                              </w:rPr>
                            </w:pPr>
                          </w:p>
                          <w:p w14:paraId="15C73206">
                            <w:pPr>
                              <w:pStyle w:val="57"/>
                              <w:rPr>
                                <w:rFonts w:ascii="宋体" w:hAnsi="宋体" w:cs="宋体"/>
                                <w:sz w:val="20"/>
                                <w:szCs w:val="20"/>
                              </w:rPr>
                            </w:pPr>
                          </w:p>
                          <w:p w14:paraId="5ABDEB8D">
                            <w:pPr>
                              <w:pStyle w:val="57"/>
                              <w:spacing w:before="8"/>
                              <w:rPr>
                                <w:rFonts w:ascii="宋体" w:hAnsi="宋体" w:cs="宋体"/>
                                <w:sz w:val="14"/>
                                <w:szCs w:val="14"/>
                              </w:rPr>
                            </w:pPr>
                          </w:p>
                          <w:p w14:paraId="6D3CCFD4">
                            <w:pPr>
                              <w:pStyle w:val="57"/>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133F472C">
                            <w:pPr>
                              <w:pStyle w:val="57"/>
                              <w:rPr>
                                <w:rFonts w:ascii="宋体" w:hAnsi="宋体" w:cs="宋体"/>
                                <w:sz w:val="20"/>
                                <w:szCs w:val="20"/>
                              </w:rPr>
                            </w:pPr>
                          </w:p>
                          <w:p w14:paraId="5EE1CD5E">
                            <w:pPr>
                              <w:pStyle w:val="57"/>
                              <w:spacing w:before="1"/>
                              <w:rPr>
                                <w:rFonts w:ascii="宋体" w:hAnsi="宋体" w:cs="宋体"/>
                                <w:sz w:val="18"/>
                                <w:szCs w:val="18"/>
                              </w:rPr>
                            </w:pPr>
                          </w:p>
                          <w:p w14:paraId="6758D712">
                            <w:pPr>
                              <w:pStyle w:val="57"/>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1EE78337">
                            <w:pPr>
                              <w:pStyle w:val="57"/>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FDF1594">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362A6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50F0B5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CC3BC48">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8874536">
                            <w:pPr>
                              <w:pStyle w:val="57"/>
                              <w:spacing w:before="12"/>
                              <w:rPr>
                                <w:rFonts w:ascii="宋体" w:hAnsi="宋体" w:cs="宋体"/>
                                <w:sz w:val="15"/>
                                <w:szCs w:val="15"/>
                                <w:lang w:eastAsia="zh-CN"/>
                              </w:rPr>
                            </w:pPr>
                          </w:p>
                          <w:p w14:paraId="714D8241">
                            <w:pPr>
                              <w:pStyle w:val="57"/>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71F5C7FB">
                            <w:pPr>
                              <w:pStyle w:val="57"/>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9D340F9">
                      <w:pPr>
                        <w:rPr>
                          <w:rFonts w:ascii="Calibri" w:hAnsi="Calibri"/>
                          <w:sz w:val="22"/>
                          <w:szCs w:val="22"/>
                        </w:rPr>
                      </w:pPr>
                    </w:p>
                  </w:txbxContent>
                </v:textbox>
              </v:shape>
            </w:pict>
          </mc:Fallback>
        </mc:AlternateContent>
      </w:r>
    </w:p>
    <w:p w14:paraId="5A7CE63B">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1B5DB679">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608144D4">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4B09ACAB">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08964D3A">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2F9AC678">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7C7526AD">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656F4A8D">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7C6D3F51">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7A515396">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5B574CCC">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24A1F643">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72A32067">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28770EA6">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683E0E36">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7987180D">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41EF178C">
      <w:pPr>
        <w:wordWrap w:val="0"/>
        <w:rPr>
          <w:rFonts w:ascii="Arial Unicode MS" w:hAnsi="Arial Unicode MS" w:eastAsia="Arial Unicode MS" w:cs="Arial Unicode MS"/>
          <w:color w:val="000000" w:themeColor="text1"/>
          <w:sz w:val="20"/>
          <w:szCs w:val="20"/>
          <w:highlight w:val="none"/>
          <w14:textFill>
            <w14:solidFill>
              <w14:schemeClr w14:val="tx1"/>
            </w14:solidFill>
          </w14:textFill>
        </w:rPr>
      </w:pPr>
    </w:p>
    <w:p w14:paraId="4C79A9BF">
      <w:pPr>
        <w:wordWrap w:val="0"/>
        <w:spacing w:before="16"/>
        <w:rPr>
          <w:rFonts w:ascii="Arial Unicode MS" w:hAnsi="Arial Unicode MS" w:eastAsia="Arial Unicode MS" w:cs="Arial Unicode MS"/>
          <w:color w:val="000000" w:themeColor="text1"/>
          <w:sz w:val="17"/>
          <w:szCs w:val="17"/>
          <w:highlight w:val="none"/>
          <w14:textFill>
            <w14:solidFill>
              <w14:schemeClr w14:val="tx1"/>
            </w14:solidFill>
          </w14:textFill>
        </w:rPr>
      </w:pPr>
    </w:p>
    <w:p w14:paraId="3562573D">
      <w:pPr>
        <w:wordWrap w:val="0"/>
        <w:rPr>
          <w:rFonts w:ascii="宋体" w:hAnsi="宋体" w:cs="宋体"/>
          <w:color w:val="000000" w:themeColor="text1"/>
          <w:sz w:val="20"/>
          <w:szCs w:val="20"/>
          <w:highlight w:val="none"/>
          <w14:textFill>
            <w14:solidFill>
              <w14:schemeClr w14:val="tx1"/>
            </w14:solidFill>
          </w14:textFill>
        </w:rPr>
      </w:pPr>
    </w:p>
    <w:p w14:paraId="2DBFC216">
      <w:pPr>
        <w:wordWrap w:val="0"/>
        <w:rPr>
          <w:rFonts w:ascii="宋体" w:hAnsi="宋体" w:cs="宋体"/>
          <w:color w:val="000000" w:themeColor="text1"/>
          <w:sz w:val="20"/>
          <w:szCs w:val="20"/>
          <w:highlight w:val="none"/>
          <w14:textFill>
            <w14:solidFill>
              <w14:schemeClr w14:val="tx1"/>
            </w14:solidFill>
          </w14:textFill>
        </w:rPr>
      </w:pPr>
    </w:p>
    <w:p w14:paraId="7F51B8CB">
      <w:pPr>
        <w:wordWrap w:val="0"/>
        <w:spacing w:before="3"/>
        <w:rPr>
          <w:rFonts w:ascii="宋体" w:hAnsi="宋体" w:cs="宋体"/>
          <w:color w:val="000000" w:themeColor="text1"/>
          <w:sz w:val="15"/>
          <w:szCs w:val="15"/>
          <w:highlight w:val="none"/>
          <w14:textFill>
            <w14:solidFill>
              <w14:schemeClr w14:val="tx1"/>
            </w14:solidFill>
          </w14:textFill>
        </w:rPr>
      </w:pPr>
    </w:p>
    <w:p w14:paraId="351BB7A3">
      <w:pPr>
        <w:widowControl/>
        <w:wordWrap w:val="0"/>
        <w:jc w:val="left"/>
        <w:rPr>
          <w:rFonts w:ascii="宋体" w:hAnsi="宋体" w:cs="宋体"/>
          <w:color w:val="000000" w:themeColor="text1"/>
          <w:sz w:val="20"/>
          <w:szCs w:val="20"/>
          <w:highlight w:val="none"/>
          <w14:textFill>
            <w14:solidFill>
              <w14:schemeClr w14:val="tx1"/>
            </w14:solidFill>
          </w14:textFill>
        </w:rPr>
        <w:sectPr>
          <w:pgSz w:w="11910" w:h="16840"/>
          <w:pgMar w:top="1520" w:right="1500" w:bottom="280" w:left="1680" w:header="720" w:footer="720" w:gutter="0"/>
          <w:cols w:space="720" w:num="1"/>
        </w:sectPr>
      </w:pPr>
    </w:p>
    <w:p w14:paraId="5E39474A">
      <w:pPr>
        <w:wordWrap w:val="0"/>
        <w:rPr>
          <w:rFonts w:ascii="宋体" w:hAnsi="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w="12700">
                          <a:noFill/>
                        </a:ln>
                        <a:effectLst/>
                      </wps:spPr>
                      <wps:txbx>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456D8AEB">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89E457D">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74931C6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586346E">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72269A82">
                                  <w:pPr>
                                    <w:pStyle w:val="57"/>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2EE8DA1F">
                                  <w:pPr>
                                    <w:pStyle w:val="57"/>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AD2885F">
                                  <w:pPr>
                                    <w:pStyle w:val="5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707D5A94">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33F28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3DD641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08B581">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733E64E0">
                                  <w:pPr>
                                    <w:pStyle w:val="57"/>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1A884CFA">
                                  <w:pPr>
                                    <w:pStyle w:val="57"/>
                                    <w:spacing w:line="256" w:lineRule="exact"/>
                                    <w:ind w:left="7"/>
                                    <w:rPr>
                                      <w:rFonts w:ascii="宋体" w:hAnsi="宋体" w:cs="宋体"/>
                                      <w:sz w:val="20"/>
                                      <w:szCs w:val="20"/>
                                      <w:lang w:eastAsia="zh-CN"/>
                                    </w:rPr>
                                  </w:pPr>
                                </w:p>
                              </w:tc>
                            </w:tr>
                            <w:tr w14:paraId="55DD1F2B">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1CF0A4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FC6440">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DC0191F">
                                  <w:pPr>
                                    <w:pStyle w:val="57"/>
                                    <w:rPr>
                                      <w:rFonts w:ascii="宋体" w:hAnsi="宋体" w:cs="宋体"/>
                                      <w:sz w:val="20"/>
                                      <w:szCs w:val="20"/>
                                      <w:lang w:eastAsia="zh-CN"/>
                                    </w:rPr>
                                  </w:pPr>
                                </w:p>
                                <w:p w14:paraId="3969B6AA">
                                  <w:pPr>
                                    <w:pStyle w:val="57"/>
                                    <w:rPr>
                                      <w:rFonts w:ascii="宋体" w:hAnsi="宋体" w:cs="宋体"/>
                                      <w:sz w:val="20"/>
                                      <w:szCs w:val="20"/>
                                      <w:lang w:eastAsia="zh-CN"/>
                                    </w:rPr>
                                  </w:pPr>
                                </w:p>
                                <w:p w14:paraId="1F6EF3DC">
                                  <w:pPr>
                                    <w:pStyle w:val="57"/>
                                    <w:spacing w:before="3"/>
                                    <w:rPr>
                                      <w:rFonts w:ascii="宋体" w:hAnsi="宋体" w:cs="宋体"/>
                                      <w:sz w:val="21"/>
                                      <w:szCs w:val="21"/>
                                      <w:lang w:eastAsia="zh-CN"/>
                                    </w:rPr>
                                  </w:pPr>
                                </w:p>
                                <w:p w14:paraId="61B6DEA3">
                                  <w:pPr>
                                    <w:pStyle w:val="57"/>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5912A0B4">
                                  <w:pPr>
                                    <w:pStyle w:val="57"/>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247D2B30">
                                  <w:pPr>
                                    <w:pStyle w:val="57"/>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5E7ED2A7">
                                  <w:pPr>
                                    <w:pStyle w:val="5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5ED91FF">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D46D983">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798480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E676A49">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6BF746DE">
                                  <w:pPr>
                                    <w:pStyle w:val="57"/>
                                    <w:spacing w:before="7"/>
                                    <w:rPr>
                                      <w:rFonts w:ascii="宋体" w:hAnsi="宋体" w:cs="宋体"/>
                                      <w:sz w:val="24"/>
                                      <w:szCs w:val="24"/>
                                      <w:lang w:eastAsia="zh-CN"/>
                                    </w:rPr>
                                  </w:pPr>
                                </w:p>
                                <w:p w14:paraId="299562FF">
                                  <w:pPr>
                                    <w:pStyle w:val="57"/>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1B6358E5">
                                  <w:pPr>
                                    <w:pStyle w:val="57"/>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348A0936">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040112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CEE687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7DFEF3A">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60A1FFD7">
                                  <w:pPr>
                                    <w:pStyle w:val="57"/>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3AD8BC76">
                                  <w:pPr>
                                    <w:pStyle w:val="57"/>
                                    <w:spacing w:line="256" w:lineRule="exact"/>
                                    <w:rPr>
                                      <w:rFonts w:ascii="宋体" w:hAnsi="宋体" w:cs="宋体"/>
                                      <w:sz w:val="20"/>
                                      <w:szCs w:val="20"/>
                                      <w:lang w:eastAsia="zh-CN"/>
                                    </w:rPr>
                                  </w:pPr>
                                </w:p>
                              </w:tc>
                            </w:tr>
                            <w:tr w14:paraId="66EF5886">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E8C988">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668742E">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094F5793">
                                  <w:pPr>
                                    <w:pStyle w:val="57"/>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6A67E494">
                                  <w:pPr>
                                    <w:pStyle w:val="57"/>
                                    <w:spacing w:before="1"/>
                                    <w:rPr>
                                      <w:rFonts w:ascii="宋体" w:hAnsi="宋体" w:cs="宋体"/>
                                      <w:sz w:val="18"/>
                                      <w:szCs w:val="18"/>
                                    </w:rPr>
                                  </w:pPr>
                                </w:p>
                                <w:p w14:paraId="29C068C0">
                                  <w:pPr>
                                    <w:pStyle w:val="57"/>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151CDBA">
                                  <w:pPr>
                                    <w:pStyle w:val="57"/>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31348DFD">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D579EE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AF9DC0">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DD1D5AA">
                                  <w:pPr>
                                    <w:pStyle w:val="57"/>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CE3E32C">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35E556C2">
                                  <w:pPr>
                                    <w:pStyle w:val="57"/>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087674B">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D159C7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62D6E90">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8929686">
                                  <w:pPr>
                                    <w:pStyle w:val="57"/>
                                    <w:rPr>
                                      <w:rFonts w:ascii="宋体" w:hAnsi="宋体" w:cs="宋体"/>
                                      <w:sz w:val="20"/>
                                      <w:szCs w:val="20"/>
                                      <w:lang w:eastAsia="zh-CN"/>
                                    </w:rPr>
                                  </w:pPr>
                                </w:p>
                                <w:p w14:paraId="01230C14">
                                  <w:pPr>
                                    <w:pStyle w:val="57"/>
                                    <w:spacing w:before="9"/>
                                    <w:rPr>
                                      <w:rFonts w:ascii="宋体" w:hAnsi="宋体" w:cs="宋体"/>
                                      <w:sz w:val="20"/>
                                      <w:szCs w:val="20"/>
                                      <w:lang w:eastAsia="zh-CN"/>
                                    </w:rPr>
                                  </w:pPr>
                                </w:p>
                                <w:p w14:paraId="09E8D7DF">
                                  <w:pPr>
                                    <w:pStyle w:val="57"/>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160717EF">
                                  <w:pPr>
                                    <w:pStyle w:val="57"/>
                                    <w:rPr>
                                      <w:rFonts w:ascii="宋体" w:hAnsi="宋体" w:cs="宋体"/>
                                      <w:sz w:val="20"/>
                                      <w:szCs w:val="20"/>
                                    </w:rPr>
                                  </w:pPr>
                                </w:p>
                                <w:p w14:paraId="4DAACA28">
                                  <w:pPr>
                                    <w:pStyle w:val="57"/>
                                    <w:rPr>
                                      <w:rFonts w:ascii="宋体" w:hAnsi="宋体" w:cs="宋体"/>
                                      <w:sz w:val="20"/>
                                      <w:szCs w:val="20"/>
                                    </w:rPr>
                                  </w:pPr>
                                </w:p>
                                <w:p w14:paraId="64D0FA86">
                                  <w:pPr>
                                    <w:pStyle w:val="57"/>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279718C3">
                                  <w:pPr>
                                    <w:pStyle w:val="57"/>
                                    <w:spacing w:before="11"/>
                                    <w:rPr>
                                      <w:rFonts w:ascii="宋体" w:hAnsi="宋体" w:cs="宋体"/>
                                      <w:sz w:val="16"/>
                                      <w:szCs w:val="16"/>
                                      <w:lang w:eastAsia="zh-CN"/>
                                    </w:rPr>
                                  </w:pPr>
                                </w:p>
                                <w:p w14:paraId="22FC8AB1">
                                  <w:pPr>
                                    <w:pStyle w:val="57"/>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559028B9">
                                  <w:pPr>
                                    <w:pStyle w:val="57"/>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3D7A1EFE">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885330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B08DE1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8706403">
                                  <w:pPr>
                                    <w:pStyle w:val="57"/>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C3BB562">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64D78FCF">
                                  <w:pPr>
                                    <w:pStyle w:val="57"/>
                                    <w:spacing w:line="256" w:lineRule="exact"/>
                                    <w:ind w:left="7"/>
                                    <w:rPr>
                                      <w:rFonts w:ascii="宋体" w:hAnsi="宋体" w:cs="宋体"/>
                                      <w:sz w:val="20"/>
                                      <w:szCs w:val="20"/>
                                      <w:lang w:eastAsia="zh-CN"/>
                                    </w:rPr>
                                  </w:pPr>
                                </w:p>
                              </w:tc>
                            </w:tr>
                            <w:tr w14:paraId="12685206">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5FFD1AD8">
                                  <w:pPr>
                                    <w:pStyle w:val="57"/>
                                    <w:spacing w:before="12"/>
                                    <w:rPr>
                                      <w:rFonts w:ascii="宋体" w:hAnsi="宋体" w:cs="宋体"/>
                                      <w:sz w:val="15"/>
                                      <w:szCs w:val="15"/>
                                      <w:lang w:eastAsia="zh-CN"/>
                                    </w:rPr>
                                  </w:pPr>
                                </w:p>
                                <w:p w14:paraId="469829DF">
                                  <w:pPr>
                                    <w:pStyle w:val="57"/>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3188E839">
                                  <w:pPr>
                                    <w:pStyle w:val="57"/>
                                    <w:spacing w:before="12"/>
                                    <w:rPr>
                                      <w:rFonts w:ascii="宋体" w:hAnsi="宋体" w:cs="宋体"/>
                                      <w:sz w:val="15"/>
                                      <w:szCs w:val="15"/>
                                    </w:rPr>
                                  </w:pPr>
                                </w:p>
                                <w:p w14:paraId="569DDD6B">
                                  <w:pPr>
                                    <w:pStyle w:val="57"/>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2F3CD173">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1ECB76DF">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516CF1F">
                                  <w:pPr>
                                    <w:pStyle w:val="57"/>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27B4056C">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A86D07C">
                                  <w:pPr>
                                    <w:pStyle w:val="57"/>
                                    <w:spacing w:before="3"/>
                                    <w:rPr>
                                      <w:rFonts w:ascii="宋体" w:hAnsi="宋体" w:cs="宋体"/>
                                      <w:sz w:val="14"/>
                                      <w:szCs w:val="14"/>
                                      <w:lang w:eastAsia="zh-CN"/>
                                    </w:rPr>
                                  </w:pPr>
                                </w:p>
                                <w:p w14:paraId="18FB1892">
                                  <w:pPr>
                                    <w:pStyle w:val="57"/>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4CDC268">
                                  <w:pPr>
                                    <w:pStyle w:val="57"/>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0CAA378">
                                  <w:pPr>
                                    <w:pStyle w:val="57"/>
                                    <w:spacing w:before="3"/>
                                    <w:rPr>
                                      <w:rFonts w:ascii="宋体" w:hAnsi="宋体" w:cs="宋体"/>
                                      <w:sz w:val="14"/>
                                      <w:szCs w:val="14"/>
                                    </w:rPr>
                                  </w:pPr>
                                </w:p>
                                <w:p w14:paraId="104196BD">
                                  <w:pPr>
                                    <w:pStyle w:val="57"/>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D933BBC">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4EE11E0E">
                                  <w:pPr>
                                    <w:pStyle w:val="57"/>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6EBD2228">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F25AE81">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7482200C">
                                  <w:pPr>
                                    <w:pStyle w:val="57"/>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447B77">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0441CE1">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6CA015F2">
                                  <w:pPr>
                                    <w:pStyle w:val="57"/>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26EC42C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6D4A9FCB">
                                  <w:pPr>
                                    <w:pStyle w:val="57"/>
                                    <w:spacing w:before="8"/>
                                    <w:rPr>
                                      <w:rFonts w:ascii="宋体" w:hAnsi="宋体" w:cs="宋体"/>
                                      <w:sz w:val="21"/>
                                      <w:szCs w:val="21"/>
                                    </w:rPr>
                                  </w:pPr>
                                </w:p>
                                <w:p w14:paraId="7E9700BA">
                                  <w:pPr>
                                    <w:pStyle w:val="57"/>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07D2431F">
                                  <w:pPr>
                                    <w:pStyle w:val="57"/>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9BE2658">
                                  <w:pPr>
                                    <w:pStyle w:val="57"/>
                                    <w:spacing w:before="8"/>
                                    <w:rPr>
                                      <w:rFonts w:ascii="宋体" w:hAnsi="宋体" w:cs="宋体"/>
                                      <w:sz w:val="21"/>
                                      <w:szCs w:val="21"/>
                                    </w:rPr>
                                  </w:pPr>
                                </w:p>
                                <w:p w14:paraId="12D54686">
                                  <w:pPr>
                                    <w:pStyle w:val="57"/>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6EFCC933">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232A7D25">
                                  <w:pPr>
                                    <w:pStyle w:val="57"/>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01C41669">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E371172">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1D27FA24">
                                  <w:pPr>
                                    <w:pStyle w:val="57"/>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CE6703F">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B4B6316">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06C5548A">
                                  <w:pPr>
                                    <w:pStyle w:val="57"/>
                                    <w:spacing w:line="256" w:lineRule="exact"/>
                                    <w:ind w:left="7"/>
                                    <w:rPr>
                                      <w:rFonts w:ascii="宋体" w:hAnsi="宋体" w:cs="宋体"/>
                                      <w:sz w:val="20"/>
                                      <w:szCs w:val="20"/>
                                      <w:lang w:eastAsia="zh-CN"/>
                                    </w:rPr>
                                  </w:pPr>
                                </w:p>
                              </w:tc>
                            </w:tr>
                            <w:tr w14:paraId="3CD5A84D">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228FAFD">
                                  <w:pPr>
                                    <w:pStyle w:val="57"/>
                                    <w:rPr>
                                      <w:rFonts w:ascii="宋体" w:hAnsi="宋体" w:cs="宋体"/>
                                      <w:sz w:val="20"/>
                                      <w:szCs w:val="20"/>
                                      <w:lang w:eastAsia="zh-CN"/>
                                    </w:rPr>
                                  </w:pPr>
                                </w:p>
                                <w:p w14:paraId="101B211D">
                                  <w:pPr>
                                    <w:pStyle w:val="57"/>
                                    <w:rPr>
                                      <w:rFonts w:ascii="宋体" w:hAnsi="宋体" w:cs="宋体"/>
                                      <w:sz w:val="20"/>
                                      <w:szCs w:val="20"/>
                                      <w:lang w:eastAsia="zh-CN"/>
                                    </w:rPr>
                                  </w:pPr>
                                </w:p>
                                <w:p w14:paraId="11C58187">
                                  <w:pPr>
                                    <w:pStyle w:val="57"/>
                                    <w:rPr>
                                      <w:rFonts w:ascii="宋体" w:hAnsi="宋体" w:cs="宋体"/>
                                      <w:sz w:val="20"/>
                                      <w:szCs w:val="20"/>
                                      <w:lang w:eastAsia="zh-CN"/>
                                    </w:rPr>
                                  </w:pPr>
                                </w:p>
                                <w:p w14:paraId="21555ABF">
                                  <w:pPr>
                                    <w:pStyle w:val="57"/>
                                    <w:rPr>
                                      <w:rFonts w:ascii="宋体" w:hAnsi="宋体" w:cs="宋体"/>
                                      <w:sz w:val="20"/>
                                      <w:szCs w:val="20"/>
                                      <w:lang w:eastAsia="zh-CN"/>
                                    </w:rPr>
                                  </w:pPr>
                                </w:p>
                                <w:p w14:paraId="5C37C76F">
                                  <w:pPr>
                                    <w:pStyle w:val="57"/>
                                    <w:rPr>
                                      <w:rFonts w:ascii="宋体" w:hAnsi="宋体" w:cs="宋体"/>
                                      <w:sz w:val="20"/>
                                      <w:szCs w:val="20"/>
                                      <w:lang w:eastAsia="zh-CN"/>
                                    </w:rPr>
                                  </w:pPr>
                                </w:p>
                                <w:p w14:paraId="4DD678F4">
                                  <w:pPr>
                                    <w:pStyle w:val="57"/>
                                    <w:rPr>
                                      <w:rFonts w:ascii="宋体" w:hAnsi="宋体" w:cs="宋体"/>
                                      <w:sz w:val="20"/>
                                      <w:szCs w:val="20"/>
                                      <w:lang w:eastAsia="zh-CN"/>
                                    </w:rPr>
                                  </w:pPr>
                                </w:p>
                                <w:p w14:paraId="2C2FAF96">
                                  <w:pPr>
                                    <w:pStyle w:val="57"/>
                                    <w:rPr>
                                      <w:rFonts w:ascii="宋体" w:hAnsi="宋体" w:cs="宋体"/>
                                      <w:sz w:val="20"/>
                                      <w:szCs w:val="20"/>
                                      <w:lang w:eastAsia="zh-CN"/>
                                    </w:rPr>
                                  </w:pPr>
                                </w:p>
                                <w:p w14:paraId="18F0D230">
                                  <w:pPr>
                                    <w:pStyle w:val="57"/>
                                    <w:rPr>
                                      <w:rFonts w:ascii="宋体" w:hAnsi="宋体" w:cs="宋体"/>
                                      <w:sz w:val="20"/>
                                      <w:szCs w:val="20"/>
                                      <w:lang w:eastAsia="zh-CN"/>
                                    </w:rPr>
                                  </w:pPr>
                                </w:p>
                                <w:p w14:paraId="79E3490B">
                                  <w:pPr>
                                    <w:pStyle w:val="57"/>
                                    <w:rPr>
                                      <w:rFonts w:ascii="宋体" w:hAnsi="宋体" w:cs="宋体"/>
                                      <w:sz w:val="20"/>
                                      <w:szCs w:val="20"/>
                                      <w:lang w:eastAsia="zh-CN"/>
                                    </w:rPr>
                                  </w:pPr>
                                </w:p>
                                <w:p w14:paraId="60D9AD57">
                                  <w:pPr>
                                    <w:pStyle w:val="57"/>
                                    <w:spacing w:before="5"/>
                                    <w:rPr>
                                      <w:rFonts w:ascii="宋体" w:hAnsi="宋体" w:cs="宋体"/>
                                      <w:sz w:val="18"/>
                                      <w:szCs w:val="18"/>
                                      <w:lang w:eastAsia="zh-CN"/>
                                    </w:rPr>
                                  </w:pPr>
                                </w:p>
                                <w:p w14:paraId="5CF0EF43">
                                  <w:pPr>
                                    <w:pStyle w:val="57"/>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794D13F7">
                                  <w:pPr>
                                    <w:pStyle w:val="57"/>
                                    <w:rPr>
                                      <w:rFonts w:ascii="宋体" w:hAnsi="宋体" w:cs="宋体"/>
                                      <w:sz w:val="20"/>
                                      <w:szCs w:val="20"/>
                                    </w:rPr>
                                  </w:pPr>
                                </w:p>
                                <w:p w14:paraId="2DF684BB">
                                  <w:pPr>
                                    <w:pStyle w:val="57"/>
                                    <w:rPr>
                                      <w:rFonts w:ascii="宋体" w:hAnsi="宋体" w:cs="宋体"/>
                                      <w:sz w:val="20"/>
                                      <w:szCs w:val="20"/>
                                    </w:rPr>
                                  </w:pPr>
                                </w:p>
                                <w:p w14:paraId="1E79C1CC">
                                  <w:pPr>
                                    <w:pStyle w:val="57"/>
                                    <w:rPr>
                                      <w:rFonts w:ascii="宋体" w:hAnsi="宋体" w:cs="宋体"/>
                                      <w:sz w:val="20"/>
                                      <w:szCs w:val="20"/>
                                    </w:rPr>
                                  </w:pPr>
                                </w:p>
                                <w:p w14:paraId="4B25B6B1">
                                  <w:pPr>
                                    <w:pStyle w:val="57"/>
                                    <w:rPr>
                                      <w:rFonts w:ascii="宋体" w:hAnsi="宋体" w:cs="宋体"/>
                                      <w:sz w:val="20"/>
                                      <w:szCs w:val="20"/>
                                    </w:rPr>
                                  </w:pPr>
                                </w:p>
                                <w:p w14:paraId="61CFFC0F">
                                  <w:pPr>
                                    <w:pStyle w:val="57"/>
                                    <w:rPr>
                                      <w:rFonts w:ascii="宋体" w:hAnsi="宋体" w:cs="宋体"/>
                                      <w:sz w:val="20"/>
                                      <w:szCs w:val="20"/>
                                    </w:rPr>
                                  </w:pPr>
                                </w:p>
                                <w:p w14:paraId="643A7540">
                                  <w:pPr>
                                    <w:pStyle w:val="57"/>
                                    <w:rPr>
                                      <w:rFonts w:ascii="宋体" w:hAnsi="宋体" w:cs="宋体"/>
                                      <w:sz w:val="20"/>
                                      <w:szCs w:val="20"/>
                                    </w:rPr>
                                  </w:pPr>
                                </w:p>
                                <w:p w14:paraId="2CECFE13">
                                  <w:pPr>
                                    <w:pStyle w:val="57"/>
                                    <w:rPr>
                                      <w:rFonts w:ascii="宋体" w:hAnsi="宋体" w:cs="宋体"/>
                                      <w:sz w:val="20"/>
                                      <w:szCs w:val="20"/>
                                    </w:rPr>
                                  </w:pPr>
                                </w:p>
                                <w:p w14:paraId="7DE86F05">
                                  <w:pPr>
                                    <w:pStyle w:val="57"/>
                                    <w:rPr>
                                      <w:rFonts w:ascii="宋体" w:hAnsi="宋体" w:cs="宋体"/>
                                      <w:sz w:val="20"/>
                                      <w:szCs w:val="20"/>
                                    </w:rPr>
                                  </w:pPr>
                                </w:p>
                                <w:p w14:paraId="043C17FC">
                                  <w:pPr>
                                    <w:pStyle w:val="57"/>
                                    <w:spacing w:before="6"/>
                                    <w:rPr>
                                      <w:rFonts w:ascii="宋体" w:hAnsi="宋体" w:cs="宋体"/>
                                      <w:sz w:val="26"/>
                                      <w:szCs w:val="26"/>
                                    </w:rPr>
                                  </w:pPr>
                                </w:p>
                                <w:p w14:paraId="5860C002">
                                  <w:pPr>
                                    <w:pStyle w:val="57"/>
                                    <w:ind w:left="7"/>
                                    <w:rPr>
                                      <w:rFonts w:ascii="宋体" w:hAnsi="宋体" w:cs="宋体"/>
                                      <w:sz w:val="20"/>
                                      <w:szCs w:val="20"/>
                                    </w:rPr>
                                  </w:pPr>
                                  <w:r>
                                    <w:rPr>
                                      <w:rFonts w:hint="eastAsia" w:ascii="宋体" w:hAnsi="宋体" w:cs="宋体"/>
                                      <w:w w:val="99"/>
                                      <w:sz w:val="20"/>
                                      <w:szCs w:val="20"/>
                                    </w:rPr>
                                    <w:t>A020618生活</w:t>
                                  </w:r>
                                </w:p>
                                <w:p w14:paraId="4968CCD4">
                                  <w:pPr>
                                    <w:pStyle w:val="57"/>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319B5061">
                                  <w:pPr>
                                    <w:pStyle w:val="57"/>
                                    <w:spacing w:before="1"/>
                                    <w:rPr>
                                      <w:rFonts w:ascii="宋体" w:hAnsi="宋体" w:cs="宋体"/>
                                      <w:sz w:val="16"/>
                                      <w:szCs w:val="16"/>
                                    </w:rPr>
                                  </w:pPr>
                                </w:p>
                                <w:p w14:paraId="7056B8BA">
                                  <w:pPr>
                                    <w:pStyle w:val="57"/>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21247DC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DDBE200">
                                  <w:pPr>
                                    <w:pStyle w:val="57"/>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645E0C26">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63163C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36DBBA">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2C344B">
                                  <w:pPr>
                                    <w:pStyle w:val="57"/>
                                    <w:rPr>
                                      <w:rFonts w:ascii="宋体" w:hAnsi="宋体" w:cs="宋体"/>
                                      <w:sz w:val="20"/>
                                      <w:szCs w:val="20"/>
                                      <w:lang w:eastAsia="zh-CN"/>
                                    </w:rPr>
                                  </w:pPr>
                                </w:p>
                                <w:p w14:paraId="7EB2F0B0">
                                  <w:pPr>
                                    <w:pStyle w:val="57"/>
                                    <w:rPr>
                                      <w:rFonts w:ascii="宋体" w:hAnsi="宋体" w:cs="宋体"/>
                                      <w:sz w:val="20"/>
                                      <w:szCs w:val="20"/>
                                      <w:lang w:eastAsia="zh-CN"/>
                                    </w:rPr>
                                  </w:pPr>
                                </w:p>
                                <w:p w14:paraId="7F70EFBA">
                                  <w:pPr>
                                    <w:pStyle w:val="57"/>
                                    <w:rPr>
                                      <w:rFonts w:ascii="宋体" w:hAnsi="宋体" w:cs="宋体"/>
                                      <w:sz w:val="20"/>
                                      <w:szCs w:val="20"/>
                                      <w:lang w:eastAsia="zh-CN"/>
                                    </w:rPr>
                                  </w:pPr>
                                </w:p>
                                <w:p w14:paraId="5B98AE65">
                                  <w:pPr>
                                    <w:pStyle w:val="57"/>
                                    <w:rPr>
                                      <w:rFonts w:ascii="宋体" w:hAnsi="宋体" w:cs="宋体"/>
                                      <w:sz w:val="20"/>
                                      <w:szCs w:val="20"/>
                                      <w:lang w:eastAsia="zh-CN"/>
                                    </w:rPr>
                                  </w:pPr>
                                </w:p>
                                <w:p w14:paraId="27F60F61">
                                  <w:pPr>
                                    <w:pStyle w:val="57"/>
                                    <w:rPr>
                                      <w:rFonts w:ascii="宋体" w:hAnsi="宋体" w:cs="宋体"/>
                                      <w:sz w:val="20"/>
                                      <w:szCs w:val="20"/>
                                      <w:lang w:eastAsia="zh-CN"/>
                                    </w:rPr>
                                  </w:pPr>
                                </w:p>
                                <w:p w14:paraId="4517B816">
                                  <w:pPr>
                                    <w:pStyle w:val="57"/>
                                    <w:rPr>
                                      <w:rFonts w:ascii="宋体" w:hAnsi="宋体" w:cs="宋体"/>
                                      <w:sz w:val="20"/>
                                      <w:szCs w:val="20"/>
                                      <w:lang w:eastAsia="zh-CN"/>
                                    </w:rPr>
                                  </w:pPr>
                                </w:p>
                                <w:p w14:paraId="1C9083C8">
                                  <w:pPr>
                                    <w:pStyle w:val="57"/>
                                    <w:spacing w:before="171"/>
                                    <w:ind w:left="7"/>
                                    <w:rPr>
                                      <w:rFonts w:ascii="宋体" w:hAnsi="宋体" w:cs="宋体"/>
                                      <w:sz w:val="20"/>
                                      <w:szCs w:val="20"/>
                                    </w:rPr>
                                  </w:pPr>
                                  <w:r>
                                    <w:rPr>
                                      <w:rFonts w:hint="eastAsia" w:ascii="宋体" w:hAnsi="宋体" w:cs="宋体"/>
                                      <w:w w:val="99"/>
                                      <w:sz w:val="20"/>
                                      <w:szCs w:val="20"/>
                                    </w:rPr>
                                    <w:t>★A0206180203空调</w:t>
                                  </w:r>
                                </w:p>
                                <w:p w14:paraId="13140CA7">
                                  <w:pPr>
                                    <w:pStyle w:val="57"/>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1C0281B0">
                                  <w:pPr>
                                    <w:pStyle w:val="57"/>
                                    <w:rPr>
                                      <w:rFonts w:ascii="宋体" w:hAnsi="宋体" w:cs="宋体"/>
                                      <w:sz w:val="20"/>
                                      <w:szCs w:val="20"/>
                                    </w:rPr>
                                  </w:pPr>
                                </w:p>
                                <w:p w14:paraId="1C5492B6">
                                  <w:pPr>
                                    <w:pStyle w:val="57"/>
                                    <w:rPr>
                                      <w:rFonts w:ascii="宋体" w:hAnsi="宋体" w:cs="宋体"/>
                                      <w:sz w:val="20"/>
                                      <w:szCs w:val="20"/>
                                    </w:rPr>
                                  </w:pPr>
                                </w:p>
                                <w:p w14:paraId="5DF81E92">
                                  <w:pPr>
                                    <w:pStyle w:val="57"/>
                                    <w:spacing w:before="12"/>
                                    <w:rPr>
                                      <w:rFonts w:ascii="宋体" w:hAnsi="宋体" w:cs="宋体"/>
                                      <w:sz w:val="19"/>
                                      <w:szCs w:val="19"/>
                                    </w:rPr>
                                  </w:pPr>
                                </w:p>
                                <w:p w14:paraId="5A191D63">
                                  <w:pPr>
                                    <w:pStyle w:val="57"/>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2F5FC742">
                                  <w:pPr>
                                    <w:pStyle w:val="57"/>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4422263F">
                                  <w:pPr>
                                    <w:pStyle w:val="57"/>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2243640D">
                                  <w:pPr>
                                    <w:pStyle w:val="57"/>
                                    <w:spacing w:line="256" w:lineRule="exact"/>
                                    <w:ind w:left="7"/>
                                    <w:rPr>
                                      <w:rFonts w:ascii="宋体" w:hAnsi="宋体" w:cs="宋体"/>
                                      <w:sz w:val="20"/>
                                      <w:szCs w:val="20"/>
                                    </w:rPr>
                                  </w:pPr>
                                  <w:r>
                                    <w:rPr>
                                      <w:rFonts w:hint="eastAsia" w:ascii="宋体" w:hAnsi="宋体" w:cs="宋体"/>
                                      <w:w w:val="99"/>
                                      <w:sz w:val="20"/>
                                      <w:szCs w:val="20"/>
                                    </w:rPr>
                                    <w:t>实施。</w:t>
                                  </w:r>
                                </w:p>
                              </w:tc>
                            </w:tr>
                            <w:tr w14:paraId="5BAF3D0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A0BE710">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148C8DC">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3E7DE5">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797C112C">
                                  <w:pPr>
                                    <w:pStyle w:val="57"/>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0EA317D0">
                                  <w:pPr>
                                    <w:pStyle w:val="5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6A257DEA">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4CFB42B">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D3A802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EEC4A92">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68F3D7F5">
                                  <w:pPr>
                                    <w:pStyle w:val="57"/>
                                    <w:spacing w:before="2"/>
                                    <w:rPr>
                                      <w:rFonts w:ascii="宋体" w:hAnsi="宋体" w:cs="宋体"/>
                                      <w:sz w:val="24"/>
                                      <w:szCs w:val="24"/>
                                      <w:lang w:eastAsia="zh-CN"/>
                                    </w:rPr>
                                  </w:pPr>
                                </w:p>
                                <w:p w14:paraId="346EE33D">
                                  <w:pPr>
                                    <w:pStyle w:val="57"/>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4C573D92">
                                  <w:pPr>
                                    <w:pStyle w:val="57"/>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7EF84FEC">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7E0062">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5C6782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03F13A">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3BE58203">
                                  <w:pPr>
                                    <w:pStyle w:val="57"/>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70AB74DB">
                                  <w:pPr>
                                    <w:pStyle w:val="57"/>
                                    <w:spacing w:line="256" w:lineRule="exact"/>
                                    <w:ind w:left="7"/>
                                    <w:rPr>
                                      <w:rFonts w:ascii="宋体" w:hAnsi="宋体" w:cs="宋体"/>
                                      <w:sz w:val="20"/>
                                      <w:szCs w:val="20"/>
                                      <w:lang w:eastAsia="zh-CN"/>
                                    </w:rPr>
                                  </w:pPr>
                                </w:p>
                              </w:tc>
                            </w:tr>
                            <w:tr w14:paraId="38856358">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699B500">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E90578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3C48B106">
                                  <w:pPr>
                                    <w:pStyle w:val="57"/>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2737652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7292445">
                                  <w:pPr>
                                    <w:pStyle w:val="57"/>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9FADDCB">
                            <w:pPr>
                              <w:rPr>
                                <w:rFonts w:ascii="Calibri" w:hAnsi="Calibri"/>
                                <w:sz w:val="22"/>
                                <w:szCs w:val="22"/>
                              </w:rPr>
                            </w:pPr>
                          </w:p>
                        </w:txbxContent>
                      </wps:txbx>
                      <wps:bodyPr rot="0" vert="horz" wrap="square" lIns="0" tIns="0" rIns="0" bIns="0" anchor="t" anchorCtr="0"/>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x+L92AAA&#10;AAsBAAAPAAAAAAAAAAEAIAAAACIAAABkcnMvZG93bnJldi54bWxQSwECFAAUAAAACACHTuJA7Wv3&#10;leUBAAC6AwAADgAAAAAAAAABACAAAAAnAQAAZHJzL2Uyb0RvYy54bWxQSwUGAAAAAAYABgBZAQAA&#10;fgUAAAAA&#10;">
                <v:fill on="f" focussize="0,0"/>
                <v:stroke on="f" weight="1pt"/>
                <v:imagedata o:title=""/>
                <o:lock v:ext="edit" aspectratio="f"/>
                <v:textbox inset="0mm,0mm,0mm,0mm">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456D8AEB">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89E457D">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74931C6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586346E">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72269A82">
                            <w:pPr>
                              <w:pStyle w:val="57"/>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2EE8DA1F">
                            <w:pPr>
                              <w:pStyle w:val="57"/>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AD2885F">
                            <w:pPr>
                              <w:pStyle w:val="57"/>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707D5A94">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33F280">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3DD641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408B581">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733E64E0">
                            <w:pPr>
                              <w:pStyle w:val="57"/>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1A884CFA">
                            <w:pPr>
                              <w:pStyle w:val="57"/>
                              <w:spacing w:line="256" w:lineRule="exact"/>
                              <w:ind w:left="7"/>
                              <w:rPr>
                                <w:rFonts w:ascii="宋体" w:hAnsi="宋体" w:cs="宋体"/>
                                <w:sz w:val="20"/>
                                <w:szCs w:val="20"/>
                                <w:lang w:eastAsia="zh-CN"/>
                              </w:rPr>
                            </w:pPr>
                          </w:p>
                        </w:tc>
                      </w:tr>
                      <w:tr w14:paraId="55DD1F2B">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1CF0A41">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BFC6440">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DC0191F">
                            <w:pPr>
                              <w:pStyle w:val="57"/>
                              <w:rPr>
                                <w:rFonts w:ascii="宋体" w:hAnsi="宋体" w:cs="宋体"/>
                                <w:sz w:val="20"/>
                                <w:szCs w:val="20"/>
                                <w:lang w:eastAsia="zh-CN"/>
                              </w:rPr>
                            </w:pPr>
                          </w:p>
                          <w:p w14:paraId="3969B6AA">
                            <w:pPr>
                              <w:pStyle w:val="57"/>
                              <w:rPr>
                                <w:rFonts w:ascii="宋体" w:hAnsi="宋体" w:cs="宋体"/>
                                <w:sz w:val="20"/>
                                <w:szCs w:val="20"/>
                                <w:lang w:eastAsia="zh-CN"/>
                              </w:rPr>
                            </w:pPr>
                          </w:p>
                          <w:p w14:paraId="1F6EF3DC">
                            <w:pPr>
                              <w:pStyle w:val="57"/>
                              <w:spacing w:before="3"/>
                              <w:rPr>
                                <w:rFonts w:ascii="宋体" w:hAnsi="宋体" w:cs="宋体"/>
                                <w:sz w:val="21"/>
                                <w:szCs w:val="21"/>
                                <w:lang w:eastAsia="zh-CN"/>
                              </w:rPr>
                            </w:pPr>
                          </w:p>
                          <w:p w14:paraId="61B6DEA3">
                            <w:pPr>
                              <w:pStyle w:val="57"/>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5912A0B4">
                            <w:pPr>
                              <w:pStyle w:val="57"/>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247D2B30">
                            <w:pPr>
                              <w:pStyle w:val="57"/>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5E7ED2A7">
                            <w:pPr>
                              <w:pStyle w:val="5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15ED91FF">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D46D983">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798480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E676A49">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6BF746DE">
                            <w:pPr>
                              <w:pStyle w:val="57"/>
                              <w:spacing w:before="7"/>
                              <w:rPr>
                                <w:rFonts w:ascii="宋体" w:hAnsi="宋体" w:cs="宋体"/>
                                <w:sz w:val="24"/>
                                <w:szCs w:val="24"/>
                                <w:lang w:eastAsia="zh-CN"/>
                              </w:rPr>
                            </w:pPr>
                          </w:p>
                          <w:p w14:paraId="299562FF">
                            <w:pPr>
                              <w:pStyle w:val="57"/>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1B6358E5">
                            <w:pPr>
                              <w:pStyle w:val="57"/>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348A0936">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0401128">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CEE687D">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7DFEF3A">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60A1FFD7">
                            <w:pPr>
                              <w:pStyle w:val="57"/>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3AD8BC76">
                            <w:pPr>
                              <w:pStyle w:val="57"/>
                              <w:spacing w:line="256" w:lineRule="exact"/>
                              <w:rPr>
                                <w:rFonts w:ascii="宋体" w:hAnsi="宋体" w:cs="宋体"/>
                                <w:sz w:val="20"/>
                                <w:szCs w:val="20"/>
                                <w:lang w:eastAsia="zh-CN"/>
                              </w:rPr>
                            </w:pPr>
                          </w:p>
                        </w:tc>
                      </w:tr>
                      <w:tr w14:paraId="66EF5886">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E8C988">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668742E">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094F5793">
                            <w:pPr>
                              <w:pStyle w:val="57"/>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6A67E494">
                            <w:pPr>
                              <w:pStyle w:val="57"/>
                              <w:spacing w:before="1"/>
                              <w:rPr>
                                <w:rFonts w:ascii="宋体" w:hAnsi="宋体" w:cs="宋体"/>
                                <w:sz w:val="18"/>
                                <w:szCs w:val="18"/>
                              </w:rPr>
                            </w:pPr>
                          </w:p>
                          <w:p w14:paraId="29C068C0">
                            <w:pPr>
                              <w:pStyle w:val="57"/>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151CDBA">
                            <w:pPr>
                              <w:pStyle w:val="57"/>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31348DFD">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D579EE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AF9DC0">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DD1D5AA">
                            <w:pPr>
                              <w:pStyle w:val="57"/>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CE3E32C">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35E556C2">
                            <w:pPr>
                              <w:pStyle w:val="57"/>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087674B">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D159C7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62D6E90">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8929686">
                            <w:pPr>
                              <w:pStyle w:val="57"/>
                              <w:rPr>
                                <w:rFonts w:ascii="宋体" w:hAnsi="宋体" w:cs="宋体"/>
                                <w:sz w:val="20"/>
                                <w:szCs w:val="20"/>
                                <w:lang w:eastAsia="zh-CN"/>
                              </w:rPr>
                            </w:pPr>
                          </w:p>
                          <w:p w14:paraId="01230C14">
                            <w:pPr>
                              <w:pStyle w:val="57"/>
                              <w:spacing w:before="9"/>
                              <w:rPr>
                                <w:rFonts w:ascii="宋体" w:hAnsi="宋体" w:cs="宋体"/>
                                <w:sz w:val="20"/>
                                <w:szCs w:val="20"/>
                                <w:lang w:eastAsia="zh-CN"/>
                              </w:rPr>
                            </w:pPr>
                          </w:p>
                          <w:p w14:paraId="09E8D7DF">
                            <w:pPr>
                              <w:pStyle w:val="57"/>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160717EF">
                            <w:pPr>
                              <w:pStyle w:val="57"/>
                              <w:rPr>
                                <w:rFonts w:ascii="宋体" w:hAnsi="宋体" w:cs="宋体"/>
                                <w:sz w:val="20"/>
                                <w:szCs w:val="20"/>
                              </w:rPr>
                            </w:pPr>
                          </w:p>
                          <w:p w14:paraId="4DAACA28">
                            <w:pPr>
                              <w:pStyle w:val="57"/>
                              <w:rPr>
                                <w:rFonts w:ascii="宋体" w:hAnsi="宋体" w:cs="宋体"/>
                                <w:sz w:val="20"/>
                                <w:szCs w:val="20"/>
                              </w:rPr>
                            </w:pPr>
                          </w:p>
                          <w:p w14:paraId="64D0FA86">
                            <w:pPr>
                              <w:pStyle w:val="57"/>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279718C3">
                            <w:pPr>
                              <w:pStyle w:val="57"/>
                              <w:spacing w:before="11"/>
                              <w:rPr>
                                <w:rFonts w:ascii="宋体" w:hAnsi="宋体" w:cs="宋体"/>
                                <w:sz w:val="16"/>
                                <w:szCs w:val="16"/>
                                <w:lang w:eastAsia="zh-CN"/>
                              </w:rPr>
                            </w:pPr>
                          </w:p>
                          <w:p w14:paraId="22FC8AB1">
                            <w:pPr>
                              <w:pStyle w:val="57"/>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559028B9">
                            <w:pPr>
                              <w:pStyle w:val="57"/>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3D7A1EFE">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885330B">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B08DE11">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8706403">
                            <w:pPr>
                              <w:pStyle w:val="57"/>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C3BB562">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64D78FCF">
                            <w:pPr>
                              <w:pStyle w:val="57"/>
                              <w:spacing w:line="256" w:lineRule="exact"/>
                              <w:ind w:left="7"/>
                              <w:rPr>
                                <w:rFonts w:ascii="宋体" w:hAnsi="宋体" w:cs="宋体"/>
                                <w:sz w:val="20"/>
                                <w:szCs w:val="20"/>
                                <w:lang w:eastAsia="zh-CN"/>
                              </w:rPr>
                            </w:pPr>
                          </w:p>
                        </w:tc>
                      </w:tr>
                      <w:tr w14:paraId="12685206">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5FFD1AD8">
                            <w:pPr>
                              <w:pStyle w:val="57"/>
                              <w:spacing w:before="12"/>
                              <w:rPr>
                                <w:rFonts w:ascii="宋体" w:hAnsi="宋体" w:cs="宋体"/>
                                <w:sz w:val="15"/>
                                <w:szCs w:val="15"/>
                                <w:lang w:eastAsia="zh-CN"/>
                              </w:rPr>
                            </w:pPr>
                          </w:p>
                          <w:p w14:paraId="469829DF">
                            <w:pPr>
                              <w:pStyle w:val="57"/>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3188E839">
                            <w:pPr>
                              <w:pStyle w:val="57"/>
                              <w:spacing w:before="12"/>
                              <w:rPr>
                                <w:rFonts w:ascii="宋体" w:hAnsi="宋体" w:cs="宋体"/>
                                <w:sz w:val="15"/>
                                <w:szCs w:val="15"/>
                              </w:rPr>
                            </w:pPr>
                          </w:p>
                          <w:p w14:paraId="569DDD6B">
                            <w:pPr>
                              <w:pStyle w:val="57"/>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2F3CD173">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1ECB76DF">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516CF1F">
                            <w:pPr>
                              <w:pStyle w:val="57"/>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27B4056C">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A86D07C">
                            <w:pPr>
                              <w:pStyle w:val="57"/>
                              <w:spacing w:before="3"/>
                              <w:rPr>
                                <w:rFonts w:ascii="宋体" w:hAnsi="宋体" w:cs="宋体"/>
                                <w:sz w:val="14"/>
                                <w:szCs w:val="14"/>
                                <w:lang w:eastAsia="zh-CN"/>
                              </w:rPr>
                            </w:pPr>
                          </w:p>
                          <w:p w14:paraId="18FB1892">
                            <w:pPr>
                              <w:pStyle w:val="57"/>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4CDC268">
                            <w:pPr>
                              <w:pStyle w:val="57"/>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0CAA378">
                            <w:pPr>
                              <w:pStyle w:val="57"/>
                              <w:spacing w:before="3"/>
                              <w:rPr>
                                <w:rFonts w:ascii="宋体" w:hAnsi="宋体" w:cs="宋体"/>
                                <w:sz w:val="14"/>
                                <w:szCs w:val="14"/>
                              </w:rPr>
                            </w:pPr>
                          </w:p>
                          <w:p w14:paraId="104196BD">
                            <w:pPr>
                              <w:pStyle w:val="57"/>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D933BBC">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4EE11E0E">
                            <w:pPr>
                              <w:pStyle w:val="57"/>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6EBD2228">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F25AE81">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7482200C">
                            <w:pPr>
                              <w:pStyle w:val="57"/>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F447B77">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0441CE1">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6CA015F2">
                            <w:pPr>
                              <w:pStyle w:val="57"/>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26EC42C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6D4A9FCB">
                            <w:pPr>
                              <w:pStyle w:val="57"/>
                              <w:spacing w:before="8"/>
                              <w:rPr>
                                <w:rFonts w:ascii="宋体" w:hAnsi="宋体" w:cs="宋体"/>
                                <w:sz w:val="21"/>
                                <w:szCs w:val="21"/>
                              </w:rPr>
                            </w:pPr>
                          </w:p>
                          <w:p w14:paraId="7E9700BA">
                            <w:pPr>
                              <w:pStyle w:val="57"/>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07D2431F">
                            <w:pPr>
                              <w:pStyle w:val="57"/>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9BE2658">
                            <w:pPr>
                              <w:pStyle w:val="57"/>
                              <w:spacing w:before="8"/>
                              <w:rPr>
                                <w:rFonts w:ascii="宋体" w:hAnsi="宋体" w:cs="宋体"/>
                                <w:sz w:val="21"/>
                                <w:szCs w:val="21"/>
                              </w:rPr>
                            </w:pPr>
                          </w:p>
                          <w:p w14:paraId="12D54686">
                            <w:pPr>
                              <w:pStyle w:val="57"/>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6EFCC933">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232A7D25">
                            <w:pPr>
                              <w:pStyle w:val="57"/>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01C41669">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E371172">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1D27FA24">
                            <w:pPr>
                              <w:pStyle w:val="57"/>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CE6703F">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B4B6316">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06C5548A">
                            <w:pPr>
                              <w:pStyle w:val="57"/>
                              <w:spacing w:line="256" w:lineRule="exact"/>
                              <w:ind w:left="7"/>
                              <w:rPr>
                                <w:rFonts w:ascii="宋体" w:hAnsi="宋体" w:cs="宋体"/>
                                <w:sz w:val="20"/>
                                <w:szCs w:val="20"/>
                                <w:lang w:eastAsia="zh-CN"/>
                              </w:rPr>
                            </w:pPr>
                          </w:p>
                        </w:tc>
                      </w:tr>
                      <w:tr w14:paraId="3CD5A84D">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228FAFD">
                            <w:pPr>
                              <w:pStyle w:val="57"/>
                              <w:rPr>
                                <w:rFonts w:ascii="宋体" w:hAnsi="宋体" w:cs="宋体"/>
                                <w:sz w:val="20"/>
                                <w:szCs w:val="20"/>
                                <w:lang w:eastAsia="zh-CN"/>
                              </w:rPr>
                            </w:pPr>
                          </w:p>
                          <w:p w14:paraId="101B211D">
                            <w:pPr>
                              <w:pStyle w:val="57"/>
                              <w:rPr>
                                <w:rFonts w:ascii="宋体" w:hAnsi="宋体" w:cs="宋体"/>
                                <w:sz w:val="20"/>
                                <w:szCs w:val="20"/>
                                <w:lang w:eastAsia="zh-CN"/>
                              </w:rPr>
                            </w:pPr>
                          </w:p>
                          <w:p w14:paraId="11C58187">
                            <w:pPr>
                              <w:pStyle w:val="57"/>
                              <w:rPr>
                                <w:rFonts w:ascii="宋体" w:hAnsi="宋体" w:cs="宋体"/>
                                <w:sz w:val="20"/>
                                <w:szCs w:val="20"/>
                                <w:lang w:eastAsia="zh-CN"/>
                              </w:rPr>
                            </w:pPr>
                          </w:p>
                          <w:p w14:paraId="21555ABF">
                            <w:pPr>
                              <w:pStyle w:val="57"/>
                              <w:rPr>
                                <w:rFonts w:ascii="宋体" w:hAnsi="宋体" w:cs="宋体"/>
                                <w:sz w:val="20"/>
                                <w:szCs w:val="20"/>
                                <w:lang w:eastAsia="zh-CN"/>
                              </w:rPr>
                            </w:pPr>
                          </w:p>
                          <w:p w14:paraId="5C37C76F">
                            <w:pPr>
                              <w:pStyle w:val="57"/>
                              <w:rPr>
                                <w:rFonts w:ascii="宋体" w:hAnsi="宋体" w:cs="宋体"/>
                                <w:sz w:val="20"/>
                                <w:szCs w:val="20"/>
                                <w:lang w:eastAsia="zh-CN"/>
                              </w:rPr>
                            </w:pPr>
                          </w:p>
                          <w:p w14:paraId="4DD678F4">
                            <w:pPr>
                              <w:pStyle w:val="57"/>
                              <w:rPr>
                                <w:rFonts w:ascii="宋体" w:hAnsi="宋体" w:cs="宋体"/>
                                <w:sz w:val="20"/>
                                <w:szCs w:val="20"/>
                                <w:lang w:eastAsia="zh-CN"/>
                              </w:rPr>
                            </w:pPr>
                          </w:p>
                          <w:p w14:paraId="2C2FAF96">
                            <w:pPr>
                              <w:pStyle w:val="57"/>
                              <w:rPr>
                                <w:rFonts w:ascii="宋体" w:hAnsi="宋体" w:cs="宋体"/>
                                <w:sz w:val="20"/>
                                <w:szCs w:val="20"/>
                                <w:lang w:eastAsia="zh-CN"/>
                              </w:rPr>
                            </w:pPr>
                          </w:p>
                          <w:p w14:paraId="18F0D230">
                            <w:pPr>
                              <w:pStyle w:val="57"/>
                              <w:rPr>
                                <w:rFonts w:ascii="宋体" w:hAnsi="宋体" w:cs="宋体"/>
                                <w:sz w:val="20"/>
                                <w:szCs w:val="20"/>
                                <w:lang w:eastAsia="zh-CN"/>
                              </w:rPr>
                            </w:pPr>
                          </w:p>
                          <w:p w14:paraId="79E3490B">
                            <w:pPr>
                              <w:pStyle w:val="57"/>
                              <w:rPr>
                                <w:rFonts w:ascii="宋体" w:hAnsi="宋体" w:cs="宋体"/>
                                <w:sz w:val="20"/>
                                <w:szCs w:val="20"/>
                                <w:lang w:eastAsia="zh-CN"/>
                              </w:rPr>
                            </w:pPr>
                          </w:p>
                          <w:p w14:paraId="60D9AD57">
                            <w:pPr>
                              <w:pStyle w:val="57"/>
                              <w:spacing w:before="5"/>
                              <w:rPr>
                                <w:rFonts w:ascii="宋体" w:hAnsi="宋体" w:cs="宋体"/>
                                <w:sz w:val="18"/>
                                <w:szCs w:val="18"/>
                                <w:lang w:eastAsia="zh-CN"/>
                              </w:rPr>
                            </w:pPr>
                          </w:p>
                          <w:p w14:paraId="5CF0EF43">
                            <w:pPr>
                              <w:pStyle w:val="57"/>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794D13F7">
                            <w:pPr>
                              <w:pStyle w:val="57"/>
                              <w:rPr>
                                <w:rFonts w:ascii="宋体" w:hAnsi="宋体" w:cs="宋体"/>
                                <w:sz w:val="20"/>
                                <w:szCs w:val="20"/>
                              </w:rPr>
                            </w:pPr>
                          </w:p>
                          <w:p w14:paraId="2DF684BB">
                            <w:pPr>
                              <w:pStyle w:val="57"/>
                              <w:rPr>
                                <w:rFonts w:ascii="宋体" w:hAnsi="宋体" w:cs="宋体"/>
                                <w:sz w:val="20"/>
                                <w:szCs w:val="20"/>
                              </w:rPr>
                            </w:pPr>
                          </w:p>
                          <w:p w14:paraId="1E79C1CC">
                            <w:pPr>
                              <w:pStyle w:val="57"/>
                              <w:rPr>
                                <w:rFonts w:ascii="宋体" w:hAnsi="宋体" w:cs="宋体"/>
                                <w:sz w:val="20"/>
                                <w:szCs w:val="20"/>
                              </w:rPr>
                            </w:pPr>
                          </w:p>
                          <w:p w14:paraId="4B25B6B1">
                            <w:pPr>
                              <w:pStyle w:val="57"/>
                              <w:rPr>
                                <w:rFonts w:ascii="宋体" w:hAnsi="宋体" w:cs="宋体"/>
                                <w:sz w:val="20"/>
                                <w:szCs w:val="20"/>
                              </w:rPr>
                            </w:pPr>
                          </w:p>
                          <w:p w14:paraId="61CFFC0F">
                            <w:pPr>
                              <w:pStyle w:val="57"/>
                              <w:rPr>
                                <w:rFonts w:ascii="宋体" w:hAnsi="宋体" w:cs="宋体"/>
                                <w:sz w:val="20"/>
                                <w:szCs w:val="20"/>
                              </w:rPr>
                            </w:pPr>
                          </w:p>
                          <w:p w14:paraId="643A7540">
                            <w:pPr>
                              <w:pStyle w:val="57"/>
                              <w:rPr>
                                <w:rFonts w:ascii="宋体" w:hAnsi="宋体" w:cs="宋体"/>
                                <w:sz w:val="20"/>
                                <w:szCs w:val="20"/>
                              </w:rPr>
                            </w:pPr>
                          </w:p>
                          <w:p w14:paraId="2CECFE13">
                            <w:pPr>
                              <w:pStyle w:val="57"/>
                              <w:rPr>
                                <w:rFonts w:ascii="宋体" w:hAnsi="宋体" w:cs="宋体"/>
                                <w:sz w:val="20"/>
                                <w:szCs w:val="20"/>
                              </w:rPr>
                            </w:pPr>
                          </w:p>
                          <w:p w14:paraId="7DE86F05">
                            <w:pPr>
                              <w:pStyle w:val="57"/>
                              <w:rPr>
                                <w:rFonts w:ascii="宋体" w:hAnsi="宋体" w:cs="宋体"/>
                                <w:sz w:val="20"/>
                                <w:szCs w:val="20"/>
                              </w:rPr>
                            </w:pPr>
                          </w:p>
                          <w:p w14:paraId="043C17FC">
                            <w:pPr>
                              <w:pStyle w:val="57"/>
                              <w:spacing w:before="6"/>
                              <w:rPr>
                                <w:rFonts w:ascii="宋体" w:hAnsi="宋体" w:cs="宋体"/>
                                <w:sz w:val="26"/>
                                <w:szCs w:val="26"/>
                              </w:rPr>
                            </w:pPr>
                          </w:p>
                          <w:p w14:paraId="5860C002">
                            <w:pPr>
                              <w:pStyle w:val="57"/>
                              <w:ind w:left="7"/>
                              <w:rPr>
                                <w:rFonts w:ascii="宋体" w:hAnsi="宋体" w:cs="宋体"/>
                                <w:sz w:val="20"/>
                                <w:szCs w:val="20"/>
                              </w:rPr>
                            </w:pPr>
                            <w:r>
                              <w:rPr>
                                <w:rFonts w:hint="eastAsia" w:ascii="宋体" w:hAnsi="宋体" w:cs="宋体"/>
                                <w:w w:val="99"/>
                                <w:sz w:val="20"/>
                                <w:szCs w:val="20"/>
                              </w:rPr>
                              <w:t>A020618生活</w:t>
                            </w:r>
                          </w:p>
                          <w:p w14:paraId="4968CCD4">
                            <w:pPr>
                              <w:pStyle w:val="57"/>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319B5061">
                            <w:pPr>
                              <w:pStyle w:val="57"/>
                              <w:spacing w:before="1"/>
                              <w:rPr>
                                <w:rFonts w:ascii="宋体" w:hAnsi="宋体" w:cs="宋体"/>
                                <w:sz w:val="16"/>
                                <w:szCs w:val="16"/>
                              </w:rPr>
                            </w:pPr>
                          </w:p>
                          <w:p w14:paraId="7056B8BA">
                            <w:pPr>
                              <w:pStyle w:val="57"/>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21247DC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DDBE200">
                            <w:pPr>
                              <w:pStyle w:val="57"/>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645E0C26">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63163C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36DBBA">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72C344B">
                            <w:pPr>
                              <w:pStyle w:val="57"/>
                              <w:rPr>
                                <w:rFonts w:ascii="宋体" w:hAnsi="宋体" w:cs="宋体"/>
                                <w:sz w:val="20"/>
                                <w:szCs w:val="20"/>
                                <w:lang w:eastAsia="zh-CN"/>
                              </w:rPr>
                            </w:pPr>
                          </w:p>
                          <w:p w14:paraId="7EB2F0B0">
                            <w:pPr>
                              <w:pStyle w:val="57"/>
                              <w:rPr>
                                <w:rFonts w:ascii="宋体" w:hAnsi="宋体" w:cs="宋体"/>
                                <w:sz w:val="20"/>
                                <w:szCs w:val="20"/>
                                <w:lang w:eastAsia="zh-CN"/>
                              </w:rPr>
                            </w:pPr>
                          </w:p>
                          <w:p w14:paraId="7F70EFBA">
                            <w:pPr>
                              <w:pStyle w:val="57"/>
                              <w:rPr>
                                <w:rFonts w:ascii="宋体" w:hAnsi="宋体" w:cs="宋体"/>
                                <w:sz w:val="20"/>
                                <w:szCs w:val="20"/>
                                <w:lang w:eastAsia="zh-CN"/>
                              </w:rPr>
                            </w:pPr>
                          </w:p>
                          <w:p w14:paraId="5B98AE65">
                            <w:pPr>
                              <w:pStyle w:val="57"/>
                              <w:rPr>
                                <w:rFonts w:ascii="宋体" w:hAnsi="宋体" w:cs="宋体"/>
                                <w:sz w:val="20"/>
                                <w:szCs w:val="20"/>
                                <w:lang w:eastAsia="zh-CN"/>
                              </w:rPr>
                            </w:pPr>
                          </w:p>
                          <w:p w14:paraId="27F60F61">
                            <w:pPr>
                              <w:pStyle w:val="57"/>
                              <w:rPr>
                                <w:rFonts w:ascii="宋体" w:hAnsi="宋体" w:cs="宋体"/>
                                <w:sz w:val="20"/>
                                <w:szCs w:val="20"/>
                                <w:lang w:eastAsia="zh-CN"/>
                              </w:rPr>
                            </w:pPr>
                          </w:p>
                          <w:p w14:paraId="4517B816">
                            <w:pPr>
                              <w:pStyle w:val="57"/>
                              <w:rPr>
                                <w:rFonts w:ascii="宋体" w:hAnsi="宋体" w:cs="宋体"/>
                                <w:sz w:val="20"/>
                                <w:szCs w:val="20"/>
                                <w:lang w:eastAsia="zh-CN"/>
                              </w:rPr>
                            </w:pPr>
                          </w:p>
                          <w:p w14:paraId="1C9083C8">
                            <w:pPr>
                              <w:pStyle w:val="57"/>
                              <w:spacing w:before="171"/>
                              <w:ind w:left="7"/>
                              <w:rPr>
                                <w:rFonts w:ascii="宋体" w:hAnsi="宋体" w:cs="宋体"/>
                                <w:sz w:val="20"/>
                                <w:szCs w:val="20"/>
                              </w:rPr>
                            </w:pPr>
                            <w:r>
                              <w:rPr>
                                <w:rFonts w:hint="eastAsia" w:ascii="宋体" w:hAnsi="宋体" w:cs="宋体"/>
                                <w:w w:val="99"/>
                                <w:sz w:val="20"/>
                                <w:szCs w:val="20"/>
                              </w:rPr>
                              <w:t>★A0206180203空调</w:t>
                            </w:r>
                          </w:p>
                          <w:p w14:paraId="13140CA7">
                            <w:pPr>
                              <w:pStyle w:val="57"/>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1C0281B0">
                            <w:pPr>
                              <w:pStyle w:val="57"/>
                              <w:rPr>
                                <w:rFonts w:ascii="宋体" w:hAnsi="宋体" w:cs="宋体"/>
                                <w:sz w:val="20"/>
                                <w:szCs w:val="20"/>
                              </w:rPr>
                            </w:pPr>
                          </w:p>
                          <w:p w14:paraId="1C5492B6">
                            <w:pPr>
                              <w:pStyle w:val="57"/>
                              <w:rPr>
                                <w:rFonts w:ascii="宋体" w:hAnsi="宋体" w:cs="宋体"/>
                                <w:sz w:val="20"/>
                                <w:szCs w:val="20"/>
                              </w:rPr>
                            </w:pPr>
                          </w:p>
                          <w:p w14:paraId="5DF81E92">
                            <w:pPr>
                              <w:pStyle w:val="57"/>
                              <w:spacing w:before="12"/>
                              <w:rPr>
                                <w:rFonts w:ascii="宋体" w:hAnsi="宋体" w:cs="宋体"/>
                                <w:sz w:val="19"/>
                                <w:szCs w:val="19"/>
                              </w:rPr>
                            </w:pPr>
                          </w:p>
                          <w:p w14:paraId="5A191D63">
                            <w:pPr>
                              <w:pStyle w:val="57"/>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2F5FC742">
                            <w:pPr>
                              <w:pStyle w:val="57"/>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4422263F">
                            <w:pPr>
                              <w:pStyle w:val="57"/>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2243640D">
                            <w:pPr>
                              <w:pStyle w:val="57"/>
                              <w:spacing w:line="256" w:lineRule="exact"/>
                              <w:ind w:left="7"/>
                              <w:rPr>
                                <w:rFonts w:ascii="宋体" w:hAnsi="宋体" w:cs="宋体"/>
                                <w:sz w:val="20"/>
                                <w:szCs w:val="20"/>
                              </w:rPr>
                            </w:pPr>
                            <w:r>
                              <w:rPr>
                                <w:rFonts w:hint="eastAsia" w:ascii="宋体" w:hAnsi="宋体" w:cs="宋体"/>
                                <w:w w:val="99"/>
                                <w:sz w:val="20"/>
                                <w:szCs w:val="20"/>
                              </w:rPr>
                              <w:t>实施。</w:t>
                            </w:r>
                          </w:p>
                        </w:tc>
                      </w:tr>
                      <w:tr w14:paraId="5BAF3D0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A0BE710">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148C8DC">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3E7DE5">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797C112C">
                            <w:pPr>
                              <w:pStyle w:val="57"/>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0EA317D0">
                            <w:pPr>
                              <w:pStyle w:val="57"/>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6A257DEA">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4CFB42B">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D3A802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EEC4A92">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68F3D7F5">
                            <w:pPr>
                              <w:pStyle w:val="57"/>
                              <w:spacing w:before="2"/>
                              <w:rPr>
                                <w:rFonts w:ascii="宋体" w:hAnsi="宋体" w:cs="宋体"/>
                                <w:sz w:val="24"/>
                                <w:szCs w:val="24"/>
                                <w:lang w:eastAsia="zh-CN"/>
                              </w:rPr>
                            </w:pPr>
                          </w:p>
                          <w:p w14:paraId="346EE33D">
                            <w:pPr>
                              <w:pStyle w:val="57"/>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4C573D92">
                            <w:pPr>
                              <w:pStyle w:val="57"/>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7EF84FEC">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7E0062">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5C6782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03F13A">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3BE58203">
                            <w:pPr>
                              <w:pStyle w:val="57"/>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70AB74DB">
                            <w:pPr>
                              <w:pStyle w:val="57"/>
                              <w:spacing w:line="256" w:lineRule="exact"/>
                              <w:ind w:left="7"/>
                              <w:rPr>
                                <w:rFonts w:ascii="宋体" w:hAnsi="宋体" w:cs="宋体"/>
                                <w:sz w:val="20"/>
                                <w:szCs w:val="20"/>
                                <w:lang w:eastAsia="zh-CN"/>
                              </w:rPr>
                            </w:pPr>
                          </w:p>
                        </w:tc>
                      </w:tr>
                      <w:tr w14:paraId="38856358">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699B500">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E90578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3C48B106">
                            <w:pPr>
                              <w:pStyle w:val="57"/>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27376529">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7292445">
                            <w:pPr>
                              <w:pStyle w:val="57"/>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9FADDCB">
                      <w:pPr>
                        <w:rPr>
                          <w:rFonts w:ascii="Calibri" w:hAnsi="Calibri"/>
                          <w:sz w:val="22"/>
                          <w:szCs w:val="22"/>
                        </w:rPr>
                      </w:pPr>
                    </w:p>
                  </w:txbxContent>
                </v:textbox>
              </v:shape>
            </w:pict>
          </mc:Fallback>
        </mc:AlternateContent>
      </w:r>
    </w:p>
    <w:p w14:paraId="2CB071AB">
      <w:pPr>
        <w:wordWrap w:val="0"/>
        <w:rPr>
          <w:rFonts w:ascii="宋体" w:hAnsi="宋体" w:cs="宋体"/>
          <w:color w:val="000000" w:themeColor="text1"/>
          <w:sz w:val="20"/>
          <w:szCs w:val="20"/>
          <w:highlight w:val="none"/>
          <w14:textFill>
            <w14:solidFill>
              <w14:schemeClr w14:val="tx1"/>
            </w14:solidFill>
          </w14:textFill>
        </w:rPr>
      </w:pPr>
    </w:p>
    <w:p w14:paraId="027181CC">
      <w:pPr>
        <w:wordWrap w:val="0"/>
        <w:rPr>
          <w:rFonts w:ascii="宋体" w:hAnsi="宋体" w:cs="宋体"/>
          <w:color w:val="000000" w:themeColor="text1"/>
          <w:sz w:val="20"/>
          <w:szCs w:val="20"/>
          <w:highlight w:val="none"/>
          <w14:textFill>
            <w14:solidFill>
              <w14:schemeClr w14:val="tx1"/>
            </w14:solidFill>
          </w14:textFill>
        </w:rPr>
      </w:pPr>
    </w:p>
    <w:p w14:paraId="5A386493">
      <w:pPr>
        <w:wordWrap w:val="0"/>
        <w:rPr>
          <w:rFonts w:ascii="宋体" w:hAnsi="宋体" w:cs="宋体"/>
          <w:color w:val="000000" w:themeColor="text1"/>
          <w:sz w:val="20"/>
          <w:szCs w:val="20"/>
          <w:highlight w:val="none"/>
          <w14:textFill>
            <w14:solidFill>
              <w14:schemeClr w14:val="tx1"/>
            </w14:solidFill>
          </w14:textFill>
        </w:rPr>
      </w:pPr>
    </w:p>
    <w:p w14:paraId="13C958D9">
      <w:pPr>
        <w:wordWrap w:val="0"/>
        <w:spacing w:before="2"/>
        <w:rPr>
          <w:rFonts w:ascii="宋体" w:hAnsi="宋体" w:cs="宋体"/>
          <w:color w:val="000000" w:themeColor="text1"/>
          <w:sz w:val="23"/>
          <w:szCs w:val="23"/>
          <w:highlight w:val="none"/>
          <w14:textFill>
            <w14:solidFill>
              <w14:schemeClr w14:val="tx1"/>
            </w14:solidFill>
          </w14:textFill>
        </w:rPr>
      </w:pPr>
    </w:p>
    <w:p w14:paraId="0426228A">
      <w:pPr>
        <w:wordWrap w:val="0"/>
        <w:rPr>
          <w:rFonts w:ascii="宋体" w:hAnsi="宋体" w:cs="宋体"/>
          <w:color w:val="000000" w:themeColor="text1"/>
          <w:sz w:val="20"/>
          <w:szCs w:val="20"/>
          <w:highlight w:val="none"/>
          <w14:textFill>
            <w14:solidFill>
              <w14:schemeClr w14:val="tx1"/>
            </w14:solidFill>
          </w14:textFill>
        </w:rPr>
      </w:pPr>
    </w:p>
    <w:p w14:paraId="2B341F0F">
      <w:pPr>
        <w:wordWrap w:val="0"/>
        <w:rPr>
          <w:rFonts w:ascii="宋体" w:hAnsi="宋体" w:cs="宋体"/>
          <w:color w:val="000000" w:themeColor="text1"/>
          <w:sz w:val="20"/>
          <w:szCs w:val="20"/>
          <w:highlight w:val="none"/>
          <w14:textFill>
            <w14:solidFill>
              <w14:schemeClr w14:val="tx1"/>
            </w14:solidFill>
          </w14:textFill>
        </w:rPr>
      </w:pPr>
    </w:p>
    <w:p w14:paraId="1C59C6F8">
      <w:pPr>
        <w:wordWrap w:val="0"/>
        <w:rPr>
          <w:rFonts w:ascii="宋体" w:hAnsi="宋体" w:cs="宋体"/>
          <w:color w:val="000000" w:themeColor="text1"/>
          <w:sz w:val="20"/>
          <w:szCs w:val="20"/>
          <w:highlight w:val="none"/>
          <w14:textFill>
            <w14:solidFill>
              <w14:schemeClr w14:val="tx1"/>
            </w14:solidFill>
          </w14:textFill>
        </w:rPr>
      </w:pPr>
    </w:p>
    <w:p w14:paraId="40369CF5">
      <w:pPr>
        <w:wordWrap w:val="0"/>
        <w:rPr>
          <w:rFonts w:ascii="宋体" w:hAnsi="宋体" w:cs="宋体"/>
          <w:color w:val="000000" w:themeColor="text1"/>
          <w:sz w:val="20"/>
          <w:szCs w:val="20"/>
          <w:highlight w:val="none"/>
          <w14:textFill>
            <w14:solidFill>
              <w14:schemeClr w14:val="tx1"/>
            </w14:solidFill>
          </w14:textFill>
        </w:rPr>
      </w:pPr>
    </w:p>
    <w:p w14:paraId="39D4F797">
      <w:pPr>
        <w:wordWrap w:val="0"/>
        <w:rPr>
          <w:rFonts w:ascii="宋体" w:hAnsi="宋体" w:cs="宋体"/>
          <w:color w:val="000000" w:themeColor="text1"/>
          <w:sz w:val="20"/>
          <w:szCs w:val="20"/>
          <w:highlight w:val="none"/>
          <w14:textFill>
            <w14:solidFill>
              <w14:schemeClr w14:val="tx1"/>
            </w14:solidFill>
          </w14:textFill>
        </w:rPr>
      </w:pPr>
    </w:p>
    <w:p w14:paraId="1FB7C136">
      <w:pPr>
        <w:wordWrap w:val="0"/>
        <w:rPr>
          <w:rFonts w:ascii="宋体" w:hAnsi="宋体" w:cs="宋体"/>
          <w:color w:val="000000" w:themeColor="text1"/>
          <w:sz w:val="20"/>
          <w:szCs w:val="20"/>
          <w:highlight w:val="none"/>
          <w14:textFill>
            <w14:solidFill>
              <w14:schemeClr w14:val="tx1"/>
            </w14:solidFill>
          </w14:textFill>
        </w:rPr>
      </w:pPr>
    </w:p>
    <w:p w14:paraId="2B4C1DFB">
      <w:pPr>
        <w:wordWrap w:val="0"/>
        <w:rPr>
          <w:rFonts w:ascii="宋体" w:hAnsi="宋体" w:cs="宋体"/>
          <w:color w:val="000000" w:themeColor="text1"/>
          <w:sz w:val="20"/>
          <w:szCs w:val="20"/>
          <w:highlight w:val="none"/>
          <w14:textFill>
            <w14:solidFill>
              <w14:schemeClr w14:val="tx1"/>
            </w14:solidFill>
          </w14:textFill>
        </w:rPr>
      </w:pPr>
    </w:p>
    <w:p w14:paraId="168E1E5B">
      <w:pPr>
        <w:wordWrap w:val="0"/>
        <w:rPr>
          <w:rFonts w:ascii="宋体" w:hAnsi="宋体" w:cs="宋体"/>
          <w:color w:val="000000" w:themeColor="text1"/>
          <w:sz w:val="20"/>
          <w:szCs w:val="20"/>
          <w:highlight w:val="none"/>
          <w14:textFill>
            <w14:solidFill>
              <w14:schemeClr w14:val="tx1"/>
            </w14:solidFill>
          </w14:textFill>
        </w:rPr>
      </w:pPr>
    </w:p>
    <w:p w14:paraId="48E68689">
      <w:pPr>
        <w:wordWrap w:val="0"/>
        <w:rPr>
          <w:rFonts w:ascii="宋体" w:hAnsi="宋体" w:cs="宋体"/>
          <w:color w:val="000000" w:themeColor="text1"/>
          <w:sz w:val="20"/>
          <w:szCs w:val="20"/>
          <w:highlight w:val="none"/>
          <w14:textFill>
            <w14:solidFill>
              <w14:schemeClr w14:val="tx1"/>
            </w14:solidFill>
          </w14:textFill>
        </w:rPr>
      </w:pPr>
    </w:p>
    <w:p w14:paraId="4CD789D5">
      <w:pPr>
        <w:wordWrap w:val="0"/>
        <w:rPr>
          <w:rFonts w:ascii="宋体" w:hAnsi="宋体" w:cs="宋体"/>
          <w:color w:val="000000" w:themeColor="text1"/>
          <w:sz w:val="20"/>
          <w:szCs w:val="20"/>
          <w:highlight w:val="none"/>
          <w14:textFill>
            <w14:solidFill>
              <w14:schemeClr w14:val="tx1"/>
            </w14:solidFill>
          </w14:textFill>
        </w:rPr>
      </w:pPr>
    </w:p>
    <w:p w14:paraId="73524807">
      <w:pPr>
        <w:wordWrap w:val="0"/>
        <w:rPr>
          <w:rFonts w:ascii="宋体" w:hAnsi="宋体" w:cs="宋体"/>
          <w:color w:val="000000" w:themeColor="text1"/>
          <w:sz w:val="20"/>
          <w:szCs w:val="20"/>
          <w:highlight w:val="none"/>
          <w14:textFill>
            <w14:solidFill>
              <w14:schemeClr w14:val="tx1"/>
            </w14:solidFill>
          </w14:textFill>
        </w:rPr>
      </w:pPr>
    </w:p>
    <w:p w14:paraId="383A528B">
      <w:pPr>
        <w:wordWrap w:val="0"/>
        <w:rPr>
          <w:rFonts w:ascii="宋体" w:hAnsi="宋体" w:cs="宋体"/>
          <w:color w:val="000000" w:themeColor="text1"/>
          <w:sz w:val="20"/>
          <w:szCs w:val="20"/>
          <w:highlight w:val="none"/>
          <w14:textFill>
            <w14:solidFill>
              <w14:schemeClr w14:val="tx1"/>
            </w14:solidFill>
          </w14:textFill>
        </w:rPr>
      </w:pPr>
    </w:p>
    <w:p w14:paraId="0D7E4A48">
      <w:pPr>
        <w:wordWrap w:val="0"/>
        <w:rPr>
          <w:rFonts w:ascii="宋体" w:hAnsi="宋体" w:cs="宋体"/>
          <w:color w:val="000000" w:themeColor="text1"/>
          <w:sz w:val="20"/>
          <w:szCs w:val="20"/>
          <w:highlight w:val="none"/>
          <w14:textFill>
            <w14:solidFill>
              <w14:schemeClr w14:val="tx1"/>
            </w14:solidFill>
          </w14:textFill>
        </w:rPr>
      </w:pPr>
    </w:p>
    <w:p w14:paraId="7BB0B105">
      <w:pPr>
        <w:wordWrap w:val="0"/>
        <w:rPr>
          <w:rFonts w:ascii="宋体" w:hAnsi="宋体" w:cs="宋体"/>
          <w:color w:val="000000" w:themeColor="text1"/>
          <w:sz w:val="20"/>
          <w:szCs w:val="20"/>
          <w:highlight w:val="none"/>
          <w14:textFill>
            <w14:solidFill>
              <w14:schemeClr w14:val="tx1"/>
            </w14:solidFill>
          </w14:textFill>
        </w:rPr>
      </w:pPr>
    </w:p>
    <w:p w14:paraId="6B0122C9">
      <w:pPr>
        <w:wordWrap w:val="0"/>
        <w:rPr>
          <w:rFonts w:ascii="宋体" w:hAnsi="宋体" w:cs="宋体"/>
          <w:color w:val="000000" w:themeColor="text1"/>
          <w:sz w:val="20"/>
          <w:szCs w:val="20"/>
          <w:highlight w:val="none"/>
          <w14:textFill>
            <w14:solidFill>
              <w14:schemeClr w14:val="tx1"/>
            </w14:solidFill>
          </w14:textFill>
        </w:rPr>
      </w:pPr>
    </w:p>
    <w:p w14:paraId="6A611CFC">
      <w:pPr>
        <w:wordWrap w:val="0"/>
        <w:rPr>
          <w:rFonts w:ascii="宋体" w:hAnsi="宋体" w:cs="宋体"/>
          <w:color w:val="000000" w:themeColor="text1"/>
          <w:sz w:val="20"/>
          <w:szCs w:val="20"/>
          <w:highlight w:val="none"/>
          <w14:textFill>
            <w14:solidFill>
              <w14:schemeClr w14:val="tx1"/>
            </w14:solidFill>
          </w14:textFill>
        </w:rPr>
      </w:pPr>
    </w:p>
    <w:p w14:paraId="1CC9C06F">
      <w:pPr>
        <w:wordWrap w:val="0"/>
        <w:spacing w:before="6"/>
        <w:rPr>
          <w:rFonts w:ascii="宋体" w:hAnsi="宋体" w:cs="宋体"/>
          <w:color w:val="000000" w:themeColor="text1"/>
          <w:sz w:val="29"/>
          <w:szCs w:val="29"/>
          <w:highlight w:val="none"/>
          <w14:textFill>
            <w14:solidFill>
              <w14:schemeClr w14:val="tx1"/>
            </w14:solidFill>
          </w14:textFill>
        </w:rPr>
      </w:pPr>
    </w:p>
    <w:p w14:paraId="08802FAD">
      <w:pPr>
        <w:wordWrap w:val="0"/>
        <w:rPr>
          <w:rFonts w:ascii="宋体" w:hAnsi="宋体" w:cs="宋体"/>
          <w:color w:val="000000" w:themeColor="text1"/>
          <w:sz w:val="20"/>
          <w:szCs w:val="20"/>
          <w:highlight w:val="none"/>
          <w14:textFill>
            <w14:solidFill>
              <w14:schemeClr w14:val="tx1"/>
            </w14:solidFill>
          </w14:textFill>
        </w:rPr>
      </w:pPr>
    </w:p>
    <w:p w14:paraId="615E6D0C">
      <w:pPr>
        <w:wordWrap w:val="0"/>
        <w:rPr>
          <w:rFonts w:ascii="宋体" w:hAnsi="宋体" w:cs="宋体"/>
          <w:color w:val="000000" w:themeColor="text1"/>
          <w:sz w:val="20"/>
          <w:szCs w:val="20"/>
          <w:highlight w:val="none"/>
          <w14:textFill>
            <w14:solidFill>
              <w14:schemeClr w14:val="tx1"/>
            </w14:solidFill>
          </w14:textFill>
        </w:rPr>
      </w:pPr>
    </w:p>
    <w:p w14:paraId="25A70CDF">
      <w:pPr>
        <w:wordWrap w:val="0"/>
        <w:spacing w:before="3"/>
        <w:rPr>
          <w:rFonts w:ascii="宋体" w:hAnsi="宋体" w:cs="宋体"/>
          <w:color w:val="000000" w:themeColor="text1"/>
          <w:sz w:val="22"/>
          <w:szCs w:val="22"/>
          <w:highlight w:val="none"/>
          <w14:textFill>
            <w14:solidFill>
              <w14:schemeClr w14:val="tx1"/>
            </w14:solidFill>
          </w14:textFill>
        </w:rPr>
      </w:pPr>
    </w:p>
    <w:p w14:paraId="17884F60">
      <w:pPr>
        <w:widowControl/>
        <w:wordWrap w:val="0"/>
        <w:jc w:val="left"/>
        <w:rPr>
          <w:rFonts w:ascii="宋体" w:hAnsi="宋体" w:cs="宋体"/>
          <w:color w:val="000000" w:themeColor="text1"/>
          <w:sz w:val="20"/>
          <w:szCs w:val="20"/>
          <w:highlight w:val="none"/>
          <w14:textFill>
            <w14:solidFill>
              <w14:schemeClr w14:val="tx1"/>
            </w14:solidFill>
          </w14:textFill>
        </w:rPr>
        <w:sectPr>
          <w:pgSz w:w="11910" w:h="16840"/>
          <w:pgMar w:top="1340" w:right="1500" w:bottom="280" w:left="1680" w:header="720" w:footer="720" w:gutter="0"/>
          <w:cols w:space="720" w:num="1"/>
        </w:sectPr>
      </w:pPr>
    </w:p>
    <w:p w14:paraId="641C46E9">
      <w:pPr>
        <w:wordWrap w:val="0"/>
        <w:rPr>
          <w:rFonts w:ascii="宋体" w:hAnsi="宋体" w:cs="宋体"/>
          <w:color w:val="000000" w:themeColor="text1"/>
          <w:sz w:val="20"/>
          <w:szCs w:val="20"/>
          <w:highlight w:val="none"/>
          <w14:textFill>
            <w14:solidFill>
              <w14:schemeClr w14:val="tx1"/>
            </w14:solidFill>
          </w14:textFill>
        </w:rPr>
      </w:pPr>
    </w:p>
    <w:p w14:paraId="2AE6AE70">
      <w:pPr>
        <w:wordWrap w:val="0"/>
        <w:rPr>
          <w:rFonts w:ascii="宋体" w:hAnsi="宋体" w:cs="宋体"/>
          <w:color w:val="000000" w:themeColor="text1"/>
          <w:sz w:val="20"/>
          <w:szCs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w="12700">
                          <a:noFill/>
                        </a:ln>
                        <a:effectLst/>
                      </wps:spPr>
                      <wps:txbx>
                        <w:txbxContent>
                          <w:tbl>
                            <w:tblPr>
                              <w:tblStyle w:val="24"/>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6F1B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2F157367">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44CDA7DE">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0083ED20">
                                  <w:pPr>
                                    <w:pStyle w:val="57"/>
                                    <w:rPr>
                                      <w:rFonts w:ascii="宋体" w:hAnsi="宋体" w:cs="宋体"/>
                                      <w:sz w:val="20"/>
                                      <w:szCs w:val="20"/>
                                    </w:rPr>
                                  </w:pPr>
                                </w:p>
                                <w:p w14:paraId="6DBC3417">
                                  <w:pPr>
                                    <w:pStyle w:val="57"/>
                                    <w:rPr>
                                      <w:rFonts w:ascii="宋体" w:hAnsi="宋体" w:cs="宋体"/>
                                      <w:sz w:val="20"/>
                                      <w:szCs w:val="20"/>
                                    </w:rPr>
                                  </w:pPr>
                                </w:p>
                                <w:p w14:paraId="08CD8F59">
                                  <w:pPr>
                                    <w:pStyle w:val="57"/>
                                    <w:rPr>
                                      <w:rFonts w:ascii="宋体" w:hAnsi="宋体" w:cs="宋体"/>
                                      <w:sz w:val="20"/>
                                      <w:szCs w:val="20"/>
                                    </w:rPr>
                                  </w:pPr>
                                </w:p>
                                <w:p w14:paraId="1CD383ED">
                                  <w:pPr>
                                    <w:pStyle w:val="57"/>
                                    <w:rPr>
                                      <w:rFonts w:ascii="宋体" w:hAnsi="宋体" w:cs="宋体"/>
                                      <w:sz w:val="20"/>
                                      <w:szCs w:val="20"/>
                                    </w:rPr>
                                  </w:pPr>
                                </w:p>
                                <w:p w14:paraId="234BC6D3">
                                  <w:pPr>
                                    <w:pStyle w:val="57"/>
                                    <w:rPr>
                                      <w:rFonts w:ascii="宋体" w:hAnsi="宋体" w:cs="宋体"/>
                                      <w:sz w:val="20"/>
                                      <w:szCs w:val="20"/>
                                    </w:rPr>
                                  </w:pPr>
                                </w:p>
                                <w:p w14:paraId="04F5D6F8">
                                  <w:pPr>
                                    <w:pStyle w:val="57"/>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28BB1D14">
                                  <w:pPr>
                                    <w:pStyle w:val="57"/>
                                    <w:spacing w:before="12"/>
                                    <w:rPr>
                                      <w:rFonts w:ascii="宋体" w:hAnsi="宋体" w:cs="宋体"/>
                                      <w:sz w:val="15"/>
                                      <w:szCs w:val="15"/>
                                    </w:rPr>
                                  </w:pPr>
                                </w:p>
                                <w:p w14:paraId="7C56FAC0">
                                  <w:pPr>
                                    <w:pStyle w:val="57"/>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499BE33D">
                                  <w:pPr>
                                    <w:pStyle w:val="57"/>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0A0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C2985C">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C1A0F4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39524C7">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DE4DECD">
                                  <w:pPr>
                                    <w:pStyle w:val="57"/>
                                    <w:spacing w:before="2"/>
                                    <w:rPr>
                                      <w:rFonts w:ascii="宋体" w:hAnsi="宋体" w:cs="宋体"/>
                                      <w:sz w:val="24"/>
                                      <w:szCs w:val="24"/>
                                      <w:lang w:eastAsia="zh-CN"/>
                                    </w:rPr>
                                  </w:pPr>
                                </w:p>
                                <w:p w14:paraId="4BEECCA9">
                                  <w:pPr>
                                    <w:pStyle w:val="57"/>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F2C5D08">
                                  <w:pPr>
                                    <w:pStyle w:val="5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54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A53B2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3FE512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2DA213F7">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3224D67D">
                                  <w:pPr>
                                    <w:pStyle w:val="57"/>
                                    <w:rPr>
                                      <w:rFonts w:ascii="宋体" w:hAnsi="宋体" w:cs="宋体"/>
                                      <w:sz w:val="19"/>
                                      <w:szCs w:val="19"/>
                                      <w:lang w:eastAsia="zh-CN"/>
                                    </w:rPr>
                                  </w:pPr>
                                </w:p>
                                <w:p w14:paraId="2E93FC68">
                                  <w:pPr>
                                    <w:pStyle w:val="57"/>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3F341CD">
                                  <w:pPr>
                                    <w:pStyle w:val="57"/>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53C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2195C1B">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24470FF">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61CAB9C">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7CD3D01">
                                  <w:pPr>
                                    <w:pStyle w:val="57"/>
                                    <w:spacing w:before="12"/>
                                    <w:rPr>
                                      <w:rFonts w:ascii="宋体" w:hAnsi="宋体" w:cs="宋体"/>
                                      <w:sz w:val="15"/>
                                      <w:szCs w:val="15"/>
                                      <w:lang w:eastAsia="zh-CN"/>
                                    </w:rPr>
                                  </w:pPr>
                                </w:p>
                                <w:p w14:paraId="00AA8D16">
                                  <w:pPr>
                                    <w:pStyle w:val="57"/>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0545B657">
                                  <w:pPr>
                                    <w:pStyle w:val="57"/>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07B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38E81C78">
                                  <w:pPr>
                                    <w:pStyle w:val="57"/>
                                    <w:rPr>
                                      <w:rFonts w:ascii="宋体" w:hAnsi="宋体" w:cs="宋体"/>
                                      <w:sz w:val="20"/>
                                      <w:szCs w:val="20"/>
                                      <w:lang w:eastAsia="zh-CN"/>
                                    </w:rPr>
                                  </w:pPr>
                                </w:p>
                                <w:p w14:paraId="4C57F73C">
                                  <w:pPr>
                                    <w:pStyle w:val="57"/>
                                    <w:rPr>
                                      <w:rFonts w:ascii="宋体" w:hAnsi="宋体" w:cs="宋体"/>
                                      <w:sz w:val="20"/>
                                      <w:szCs w:val="20"/>
                                      <w:lang w:eastAsia="zh-CN"/>
                                    </w:rPr>
                                  </w:pPr>
                                </w:p>
                                <w:p w14:paraId="0BD0F4E4">
                                  <w:pPr>
                                    <w:pStyle w:val="57"/>
                                    <w:rPr>
                                      <w:rFonts w:ascii="宋体" w:hAnsi="宋体" w:cs="宋体"/>
                                      <w:sz w:val="20"/>
                                      <w:szCs w:val="20"/>
                                      <w:lang w:eastAsia="zh-CN"/>
                                    </w:rPr>
                                  </w:pPr>
                                </w:p>
                                <w:p w14:paraId="5F6C7BB5">
                                  <w:pPr>
                                    <w:pStyle w:val="57"/>
                                    <w:rPr>
                                      <w:rFonts w:ascii="宋体" w:hAnsi="宋体" w:cs="宋体"/>
                                      <w:sz w:val="20"/>
                                      <w:szCs w:val="20"/>
                                      <w:lang w:eastAsia="zh-CN"/>
                                    </w:rPr>
                                  </w:pPr>
                                </w:p>
                                <w:p w14:paraId="32B84BD5">
                                  <w:pPr>
                                    <w:pStyle w:val="57"/>
                                    <w:rPr>
                                      <w:rFonts w:ascii="宋体" w:hAnsi="宋体" w:cs="宋体"/>
                                      <w:sz w:val="20"/>
                                      <w:szCs w:val="20"/>
                                      <w:lang w:eastAsia="zh-CN"/>
                                    </w:rPr>
                                  </w:pPr>
                                </w:p>
                                <w:p w14:paraId="6696F4C1">
                                  <w:pPr>
                                    <w:pStyle w:val="57"/>
                                    <w:spacing w:before="12"/>
                                    <w:rPr>
                                      <w:rFonts w:ascii="宋体" w:hAnsi="宋体" w:cs="宋体"/>
                                      <w:sz w:val="23"/>
                                      <w:szCs w:val="23"/>
                                      <w:lang w:eastAsia="zh-CN"/>
                                    </w:rPr>
                                  </w:pPr>
                                </w:p>
                                <w:p w14:paraId="6B020A23">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4AC943B7">
                                  <w:pPr>
                                    <w:pStyle w:val="57"/>
                                    <w:rPr>
                                      <w:rFonts w:ascii="宋体" w:hAnsi="宋体" w:cs="宋体"/>
                                      <w:sz w:val="20"/>
                                      <w:szCs w:val="20"/>
                                    </w:rPr>
                                  </w:pPr>
                                </w:p>
                                <w:p w14:paraId="7E142BEB">
                                  <w:pPr>
                                    <w:pStyle w:val="57"/>
                                    <w:rPr>
                                      <w:rFonts w:ascii="宋体" w:hAnsi="宋体" w:cs="宋体"/>
                                      <w:sz w:val="20"/>
                                      <w:szCs w:val="20"/>
                                    </w:rPr>
                                  </w:pPr>
                                </w:p>
                                <w:p w14:paraId="3C10B8E5">
                                  <w:pPr>
                                    <w:pStyle w:val="57"/>
                                    <w:rPr>
                                      <w:rFonts w:ascii="宋体" w:hAnsi="宋体" w:cs="宋体"/>
                                      <w:sz w:val="20"/>
                                      <w:szCs w:val="20"/>
                                    </w:rPr>
                                  </w:pPr>
                                </w:p>
                                <w:p w14:paraId="0204263D">
                                  <w:pPr>
                                    <w:pStyle w:val="57"/>
                                    <w:rPr>
                                      <w:rFonts w:ascii="宋体" w:hAnsi="宋体" w:cs="宋体"/>
                                      <w:sz w:val="20"/>
                                      <w:szCs w:val="20"/>
                                    </w:rPr>
                                  </w:pPr>
                                </w:p>
                                <w:p w14:paraId="39E77E88">
                                  <w:pPr>
                                    <w:pStyle w:val="57"/>
                                    <w:rPr>
                                      <w:rFonts w:ascii="宋体" w:hAnsi="宋体" w:cs="宋体"/>
                                      <w:sz w:val="20"/>
                                      <w:szCs w:val="20"/>
                                    </w:rPr>
                                  </w:pPr>
                                </w:p>
                                <w:p w14:paraId="3B76F0F6">
                                  <w:pPr>
                                    <w:pStyle w:val="57"/>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01E50A3">
                                  <w:pPr>
                                    <w:pStyle w:val="57"/>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969E66E">
                                  <w:pPr>
                                    <w:pStyle w:val="57"/>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69A1C112">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4BFE320">
                                  <w:pPr>
                                    <w:pStyle w:val="57"/>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3E59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EAE628">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76706B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81DE385">
                                  <w:pPr>
                                    <w:pStyle w:val="57"/>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380A87A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F228480">
                                  <w:pPr>
                                    <w:pStyle w:val="57"/>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92A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3B5DED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6301598">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29B52B51">
                                  <w:pPr>
                                    <w:pStyle w:val="57"/>
                                    <w:spacing w:before="4"/>
                                    <w:rPr>
                                      <w:rFonts w:ascii="宋体" w:hAnsi="宋体" w:cs="宋体"/>
                                      <w:sz w:val="18"/>
                                      <w:szCs w:val="18"/>
                                      <w:lang w:eastAsia="zh-CN"/>
                                    </w:rPr>
                                  </w:pPr>
                                </w:p>
                                <w:p w14:paraId="3D906463">
                                  <w:pPr>
                                    <w:pStyle w:val="57"/>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5B99D75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0B489EF">
                                  <w:pPr>
                                    <w:pStyle w:val="57"/>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815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88BB462">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AA9978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F51C1B9">
                                  <w:pPr>
                                    <w:pStyle w:val="57"/>
                                    <w:spacing w:before="5"/>
                                    <w:rPr>
                                      <w:rFonts w:ascii="宋体" w:hAnsi="宋体" w:cs="宋体"/>
                                      <w:sz w:val="15"/>
                                      <w:szCs w:val="15"/>
                                      <w:lang w:eastAsia="zh-CN"/>
                                    </w:rPr>
                                  </w:pPr>
                                </w:p>
                                <w:p w14:paraId="2E55630E">
                                  <w:pPr>
                                    <w:pStyle w:val="57"/>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72B7E5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14E8023">
                                  <w:pPr>
                                    <w:pStyle w:val="57"/>
                                    <w:spacing w:before="5"/>
                                    <w:rPr>
                                      <w:rFonts w:ascii="宋体" w:hAnsi="宋体" w:cs="宋体"/>
                                      <w:sz w:val="15"/>
                                      <w:szCs w:val="15"/>
                                      <w:lang w:eastAsia="zh-CN"/>
                                    </w:rPr>
                                  </w:pPr>
                                </w:p>
                                <w:p w14:paraId="3204CEFC">
                                  <w:pPr>
                                    <w:pStyle w:val="57"/>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CA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7B9B8FDE">
                                  <w:pPr>
                                    <w:pStyle w:val="57"/>
                                    <w:spacing w:before="1"/>
                                    <w:rPr>
                                      <w:rFonts w:ascii="宋体" w:hAnsi="宋体" w:cs="宋体"/>
                                      <w:sz w:val="18"/>
                                      <w:szCs w:val="18"/>
                                      <w:lang w:eastAsia="zh-CN"/>
                                    </w:rPr>
                                  </w:pPr>
                                </w:p>
                                <w:p w14:paraId="6F9B9E8E">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446005B4">
                                  <w:pPr>
                                    <w:pStyle w:val="57"/>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B3B6AC8">
                                  <w:pPr>
                                    <w:pStyle w:val="57"/>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38A67667">
                                  <w:pPr>
                                    <w:pStyle w:val="57"/>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3561FCB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E5BA3AE">
                                  <w:pPr>
                                    <w:pStyle w:val="57"/>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893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2B7DF4D9">
                                  <w:pPr>
                                    <w:pStyle w:val="57"/>
                                    <w:rPr>
                                      <w:rFonts w:ascii="宋体" w:hAnsi="宋体" w:cs="宋体"/>
                                      <w:sz w:val="20"/>
                                      <w:szCs w:val="20"/>
                                      <w:lang w:eastAsia="zh-CN"/>
                                    </w:rPr>
                                  </w:pPr>
                                </w:p>
                                <w:p w14:paraId="02A78DE1">
                                  <w:pPr>
                                    <w:pStyle w:val="57"/>
                                    <w:rPr>
                                      <w:rFonts w:ascii="宋体" w:hAnsi="宋体" w:cs="宋体"/>
                                      <w:sz w:val="20"/>
                                      <w:szCs w:val="20"/>
                                      <w:lang w:eastAsia="zh-CN"/>
                                    </w:rPr>
                                  </w:pPr>
                                </w:p>
                                <w:p w14:paraId="64369819">
                                  <w:pPr>
                                    <w:pStyle w:val="57"/>
                                    <w:spacing w:before="10"/>
                                    <w:rPr>
                                      <w:rFonts w:ascii="宋体" w:hAnsi="宋体" w:cs="宋体"/>
                                      <w:sz w:val="21"/>
                                      <w:szCs w:val="21"/>
                                      <w:lang w:eastAsia="zh-CN"/>
                                    </w:rPr>
                                  </w:pPr>
                                </w:p>
                                <w:p w14:paraId="11A76CB9">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2583A02F">
                                  <w:pPr>
                                    <w:pStyle w:val="57"/>
                                    <w:rPr>
                                      <w:rFonts w:ascii="宋体" w:hAnsi="宋体" w:cs="宋体"/>
                                      <w:sz w:val="20"/>
                                      <w:szCs w:val="20"/>
                                    </w:rPr>
                                  </w:pPr>
                                </w:p>
                                <w:p w14:paraId="4C46C967">
                                  <w:pPr>
                                    <w:pStyle w:val="57"/>
                                    <w:spacing w:before="11"/>
                                    <w:rPr>
                                      <w:rFonts w:ascii="宋体" w:hAnsi="宋体" w:cs="宋体"/>
                                      <w:sz w:val="29"/>
                                      <w:szCs w:val="29"/>
                                    </w:rPr>
                                  </w:pPr>
                                </w:p>
                                <w:p w14:paraId="7BD4F20C">
                                  <w:pPr>
                                    <w:pStyle w:val="57"/>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A0D8EE9">
                                  <w:pPr>
                                    <w:pStyle w:val="57"/>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4BDA179A">
                                  <w:pPr>
                                    <w:pStyle w:val="57"/>
                                    <w:rPr>
                                      <w:rFonts w:ascii="宋体" w:hAnsi="宋体" w:cs="宋体"/>
                                      <w:sz w:val="20"/>
                                      <w:szCs w:val="20"/>
                                    </w:rPr>
                                  </w:pPr>
                                </w:p>
                                <w:p w14:paraId="1849401A">
                                  <w:pPr>
                                    <w:pStyle w:val="57"/>
                                    <w:spacing w:before="11"/>
                                    <w:rPr>
                                      <w:rFonts w:ascii="宋体" w:hAnsi="宋体" w:cs="宋体"/>
                                      <w:sz w:val="29"/>
                                      <w:szCs w:val="29"/>
                                    </w:rPr>
                                  </w:pPr>
                                </w:p>
                                <w:p w14:paraId="618E87D6">
                                  <w:pPr>
                                    <w:pStyle w:val="5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03B6F3D4">
                                  <w:pPr>
                                    <w:pStyle w:val="57"/>
                                    <w:rPr>
                                      <w:rFonts w:ascii="宋体" w:hAnsi="宋体" w:cs="宋体"/>
                                      <w:sz w:val="20"/>
                                      <w:szCs w:val="20"/>
                                    </w:rPr>
                                  </w:pPr>
                                </w:p>
                                <w:p w14:paraId="7C17C9B0">
                                  <w:pPr>
                                    <w:pStyle w:val="57"/>
                                    <w:rPr>
                                      <w:rFonts w:ascii="宋体" w:hAnsi="宋体" w:cs="宋体"/>
                                      <w:sz w:val="20"/>
                                      <w:szCs w:val="20"/>
                                    </w:rPr>
                                  </w:pPr>
                                </w:p>
                                <w:p w14:paraId="218468BF">
                                  <w:pPr>
                                    <w:pStyle w:val="57"/>
                                    <w:spacing w:before="10"/>
                                    <w:rPr>
                                      <w:rFonts w:ascii="宋体" w:hAnsi="宋体" w:cs="宋体"/>
                                      <w:sz w:val="21"/>
                                      <w:szCs w:val="21"/>
                                    </w:rPr>
                                  </w:pPr>
                                </w:p>
                                <w:p w14:paraId="1A72B929">
                                  <w:pPr>
                                    <w:pStyle w:val="57"/>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0421F350">
                                  <w:pPr>
                                    <w:pStyle w:val="57"/>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7F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43586778">
                                  <w:pPr>
                                    <w:pStyle w:val="57"/>
                                    <w:spacing w:before="10"/>
                                    <w:rPr>
                                      <w:rFonts w:ascii="宋体" w:hAnsi="宋体" w:cs="宋体"/>
                                      <w:sz w:val="17"/>
                                      <w:szCs w:val="17"/>
                                      <w:lang w:eastAsia="zh-CN"/>
                                    </w:rPr>
                                  </w:pPr>
                                </w:p>
                                <w:p w14:paraId="7ACCB7D1">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6B53324F">
                                  <w:pPr>
                                    <w:pStyle w:val="57"/>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77B4963">
                                  <w:pPr>
                                    <w:pStyle w:val="57"/>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3C0EEEE5">
                                  <w:pPr>
                                    <w:pStyle w:val="57"/>
                                    <w:spacing w:before="10"/>
                                    <w:rPr>
                                      <w:rFonts w:ascii="宋体" w:hAnsi="宋体" w:cs="宋体"/>
                                      <w:sz w:val="17"/>
                                      <w:szCs w:val="17"/>
                                    </w:rPr>
                                  </w:pPr>
                                </w:p>
                                <w:p w14:paraId="79A0F62C">
                                  <w:pPr>
                                    <w:pStyle w:val="57"/>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20620886">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C238B5">
                                  <w:pPr>
                                    <w:pStyle w:val="57"/>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2CA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2E620B1F">
                                  <w:pPr>
                                    <w:pStyle w:val="57"/>
                                    <w:rPr>
                                      <w:rFonts w:ascii="宋体" w:hAnsi="宋体" w:cs="宋体"/>
                                      <w:sz w:val="20"/>
                                      <w:szCs w:val="20"/>
                                      <w:lang w:eastAsia="zh-CN"/>
                                    </w:rPr>
                                  </w:pPr>
                                </w:p>
                                <w:p w14:paraId="4A52E336">
                                  <w:pPr>
                                    <w:pStyle w:val="57"/>
                                    <w:rPr>
                                      <w:rFonts w:ascii="宋体" w:hAnsi="宋体" w:cs="宋体"/>
                                      <w:sz w:val="20"/>
                                      <w:szCs w:val="20"/>
                                      <w:lang w:eastAsia="zh-CN"/>
                                    </w:rPr>
                                  </w:pPr>
                                </w:p>
                                <w:p w14:paraId="4ED391A1">
                                  <w:pPr>
                                    <w:pStyle w:val="57"/>
                                    <w:rPr>
                                      <w:rFonts w:ascii="宋体" w:hAnsi="宋体" w:cs="宋体"/>
                                      <w:sz w:val="20"/>
                                      <w:szCs w:val="20"/>
                                      <w:lang w:eastAsia="zh-CN"/>
                                    </w:rPr>
                                  </w:pPr>
                                </w:p>
                                <w:p w14:paraId="6CA1F3EF">
                                  <w:pPr>
                                    <w:pStyle w:val="57"/>
                                    <w:spacing w:before="1"/>
                                    <w:rPr>
                                      <w:rFonts w:ascii="宋体" w:hAnsi="宋体" w:cs="宋体"/>
                                      <w:sz w:val="29"/>
                                      <w:szCs w:val="29"/>
                                      <w:lang w:eastAsia="zh-CN"/>
                                    </w:rPr>
                                  </w:pPr>
                                </w:p>
                                <w:p w14:paraId="32842A74">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3BD45B5B">
                                  <w:pPr>
                                    <w:pStyle w:val="57"/>
                                    <w:rPr>
                                      <w:rFonts w:ascii="宋体" w:hAnsi="宋体" w:cs="宋体"/>
                                      <w:sz w:val="20"/>
                                      <w:szCs w:val="20"/>
                                    </w:rPr>
                                  </w:pPr>
                                </w:p>
                                <w:p w14:paraId="5836B280">
                                  <w:pPr>
                                    <w:pStyle w:val="57"/>
                                    <w:rPr>
                                      <w:rFonts w:ascii="宋体" w:hAnsi="宋体" w:cs="宋体"/>
                                      <w:sz w:val="20"/>
                                      <w:szCs w:val="20"/>
                                    </w:rPr>
                                  </w:pPr>
                                </w:p>
                                <w:p w14:paraId="0C5A1AFA">
                                  <w:pPr>
                                    <w:pStyle w:val="57"/>
                                    <w:spacing w:before="9"/>
                                    <w:rPr>
                                      <w:rFonts w:ascii="宋体" w:hAnsi="宋体" w:cs="宋体"/>
                                      <w:sz w:val="17"/>
                                      <w:szCs w:val="17"/>
                                    </w:rPr>
                                  </w:pPr>
                                </w:p>
                                <w:p w14:paraId="4C55FBDC">
                                  <w:pPr>
                                    <w:pStyle w:val="57"/>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0D8F1849">
                                  <w:pPr>
                                    <w:pStyle w:val="57"/>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01A267C0">
                                  <w:pPr>
                                    <w:pStyle w:val="57"/>
                                    <w:spacing w:before="5"/>
                                    <w:rPr>
                                      <w:rFonts w:ascii="宋体" w:hAnsi="宋体" w:cs="宋体"/>
                                      <w:sz w:val="21"/>
                                      <w:szCs w:val="21"/>
                                    </w:rPr>
                                  </w:pPr>
                                </w:p>
                                <w:p w14:paraId="3675254E">
                                  <w:pPr>
                                    <w:pStyle w:val="57"/>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28EE2E8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E3A74F0">
                                  <w:pPr>
                                    <w:pStyle w:val="57"/>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047ECD6">
                                  <w:pPr>
                                    <w:pStyle w:val="57"/>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0F21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BC3016">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D16C820">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13DF36C6">
                                  <w:pPr>
                                    <w:pStyle w:val="57"/>
                                    <w:spacing w:before="5"/>
                                    <w:rPr>
                                      <w:rFonts w:ascii="宋体" w:hAnsi="宋体" w:cs="宋体"/>
                                      <w:sz w:val="21"/>
                                      <w:szCs w:val="21"/>
                                    </w:rPr>
                                  </w:pPr>
                                </w:p>
                                <w:p w14:paraId="56B94123">
                                  <w:pPr>
                                    <w:pStyle w:val="57"/>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4AE8193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A7A975A">
                                  <w:pPr>
                                    <w:pStyle w:val="57"/>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72C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FDB8F0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ABB9FB4">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A6BA6CA">
                                  <w:pPr>
                                    <w:pStyle w:val="57"/>
                                    <w:spacing w:before="5"/>
                                    <w:rPr>
                                      <w:rFonts w:ascii="宋体" w:hAnsi="宋体" w:cs="宋体"/>
                                      <w:sz w:val="21"/>
                                      <w:szCs w:val="21"/>
                                      <w:lang w:eastAsia="zh-CN"/>
                                    </w:rPr>
                                  </w:pPr>
                                </w:p>
                                <w:p w14:paraId="17404D7A">
                                  <w:pPr>
                                    <w:pStyle w:val="57"/>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412AE7D2">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776A329E">
                                  <w:pPr>
                                    <w:pStyle w:val="57"/>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D51C13F">
                            <w:pPr>
                              <w:rPr>
                                <w:rFonts w:ascii="Calibri" w:hAnsi="Calibri"/>
                                <w:sz w:val="22"/>
                                <w:szCs w:val="22"/>
                              </w:rPr>
                            </w:pPr>
                          </w:p>
                        </w:txbxContent>
                      </wps:txbx>
                      <wps:bodyPr rot="0" vert="horz" wrap="square" lIns="0" tIns="0" rIns="0" bIns="0" anchor="t" anchorCtr="0"/>
                    </wps:wsp>
                  </a:graphicData>
                </a:graphic>
              </wp:anchor>
            </w:drawing>
          </mc:Choice>
          <mc:Fallback>
            <w:pict>
              <v:shape id="文本框 4"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ODHj2AAA&#10;AAsBAAAPAAAAAAAAAAEAIAAAACIAAABkcnMvZG93bnJldi54bWxQSwECFAAUAAAACACHTuJAsqQ6&#10;N+UBAAC6AwAADgAAAAAAAAABACAAAAAnAQAAZHJzL2Uyb0RvYy54bWxQSwUGAAAAAAYABgBZAQAA&#10;fgUAAAAA&#10;">
                <v:fill on="f" focussize="0,0"/>
                <v:stroke on="f" weight="1pt"/>
                <v:imagedata o:title=""/>
                <o:lock v:ext="edit" aspectratio="f"/>
                <v:textbox inset="0mm,0mm,0mm,0mm">
                  <w:txbxContent>
                    <w:tbl>
                      <w:tblPr>
                        <w:tblStyle w:val="24"/>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6F1B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2F157367">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44CDA7DE">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0083ED20">
                            <w:pPr>
                              <w:pStyle w:val="57"/>
                              <w:rPr>
                                <w:rFonts w:ascii="宋体" w:hAnsi="宋体" w:cs="宋体"/>
                                <w:sz w:val="20"/>
                                <w:szCs w:val="20"/>
                              </w:rPr>
                            </w:pPr>
                          </w:p>
                          <w:p w14:paraId="6DBC3417">
                            <w:pPr>
                              <w:pStyle w:val="57"/>
                              <w:rPr>
                                <w:rFonts w:ascii="宋体" w:hAnsi="宋体" w:cs="宋体"/>
                                <w:sz w:val="20"/>
                                <w:szCs w:val="20"/>
                              </w:rPr>
                            </w:pPr>
                          </w:p>
                          <w:p w14:paraId="08CD8F59">
                            <w:pPr>
                              <w:pStyle w:val="57"/>
                              <w:rPr>
                                <w:rFonts w:ascii="宋体" w:hAnsi="宋体" w:cs="宋体"/>
                                <w:sz w:val="20"/>
                                <w:szCs w:val="20"/>
                              </w:rPr>
                            </w:pPr>
                          </w:p>
                          <w:p w14:paraId="1CD383ED">
                            <w:pPr>
                              <w:pStyle w:val="57"/>
                              <w:rPr>
                                <w:rFonts w:ascii="宋体" w:hAnsi="宋体" w:cs="宋体"/>
                                <w:sz w:val="20"/>
                                <w:szCs w:val="20"/>
                              </w:rPr>
                            </w:pPr>
                          </w:p>
                          <w:p w14:paraId="234BC6D3">
                            <w:pPr>
                              <w:pStyle w:val="57"/>
                              <w:rPr>
                                <w:rFonts w:ascii="宋体" w:hAnsi="宋体" w:cs="宋体"/>
                                <w:sz w:val="20"/>
                                <w:szCs w:val="20"/>
                              </w:rPr>
                            </w:pPr>
                          </w:p>
                          <w:p w14:paraId="04F5D6F8">
                            <w:pPr>
                              <w:pStyle w:val="57"/>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28BB1D14">
                            <w:pPr>
                              <w:pStyle w:val="57"/>
                              <w:spacing w:before="12"/>
                              <w:rPr>
                                <w:rFonts w:ascii="宋体" w:hAnsi="宋体" w:cs="宋体"/>
                                <w:sz w:val="15"/>
                                <w:szCs w:val="15"/>
                              </w:rPr>
                            </w:pPr>
                          </w:p>
                          <w:p w14:paraId="7C56FAC0">
                            <w:pPr>
                              <w:pStyle w:val="57"/>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499BE33D">
                            <w:pPr>
                              <w:pStyle w:val="57"/>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0A0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C2985C">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C1A0F4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139524C7">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DE4DECD">
                            <w:pPr>
                              <w:pStyle w:val="57"/>
                              <w:spacing w:before="2"/>
                              <w:rPr>
                                <w:rFonts w:ascii="宋体" w:hAnsi="宋体" w:cs="宋体"/>
                                <w:sz w:val="24"/>
                                <w:szCs w:val="24"/>
                                <w:lang w:eastAsia="zh-CN"/>
                              </w:rPr>
                            </w:pPr>
                          </w:p>
                          <w:p w14:paraId="4BEECCA9">
                            <w:pPr>
                              <w:pStyle w:val="57"/>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F2C5D08">
                            <w:pPr>
                              <w:pStyle w:val="57"/>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54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A53B2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3FE5121">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2DA213F7">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3224D67D">
                            <w:pPr>
                              <w:pStyle w:val="57"/>
                              <w:rPr>
                                <w:rFonts w:ascii="宋体" w:hAnsi="宋体" w:cs="宋体"/>
                                <w:sz w:val="19"/>
                                <w:szCs w:val="19"/>
                                <w:lang w:eastAsia="zh-CN"/>
                              </w:rPr>
                            </w:pPr>
                          </w:p>
                          <w:p w14:paraId="2E93FC68">
                            <w:pPr>
                              <w:pStyle w:val="57"/>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3F341CD">
                            <w:pPr>
                              <w:pStyle w:val="57"/>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53C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2195C1B">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24470FF">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61CAB9C">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47CD3D01">
                            <w:pPr>
                              <w:pStyle w:val="57"/>
                              <w:spacing w:before="12"/>
                              <w:rPr>
                                <w:rFonts w:ascii="宋体" w:hAnsi="宋体" w:cs="宋体"/>
                                <w:sz w:val="15"/>
                                <w:szCs w:val="15"/>
                                <w:lang w:eastAsia="zh-CN"/>
                              </w:rPr>
                            </w:pPr>
                          </w:p>
                          <w:p w14:paraId="00AA8D16">
                            <w:pPr>
                              <w:pStyle w:val="57"/>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0545B657">
                            <w:pPr>
                              <w:pStyle w:val="57"/>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107B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38E81C78">
                            <w:pPr>
                              <w:pStyle w:val="57"/>
                              <w:rPr>
                                <w:rFonts w:ascii="宋体" w:hAnsi="宋体" w:cs="宋体"/>
                                <w:sz w:val="20"/>
                                <w:szCs w:val="20"/>
                                <w:lang w:eastAsia="zh-CN"/>
                              </w:rPr>
                            </w:pPr>
                          </w:p>
                          <w:p w14:paraId="4C57F73C">
                            <w:pPr>
                              <w:pStyle w:val="57"/>
                              <w:rPr>
                                <w:rFonts w:ascii="宋体" w:hAnsi="宋体" w:cs="宋体"/>
                                <w:sz w:val="20"/>
                                <w:szCs w:val="20"/>
                                <w:lang w:eastAsia="zh-CN"/>
                              </w:rPr>
                            </w:pPr>
                          </w:p>
                          <w:p w14:paraId="0BD0F4E4">
                            <w:pPr>
                              <w:pStyle w:val="57"/>
                              <w:rPr>
                                <w:rFonts w:ascii="宋体" w:hAnsi="宋体" w:cs="宋体"/>
                                <w:sz w:val="20"/>
                                <w:szCs w:val="20"/>
                                <w:lang w:eastAsia="zh-CN"/>
                              </w:rPr>
                            </w:pPr>
                          </w:p>
                          <w:p w14:paraId="5F6C7BB5">
                            <w:pPr>
                              <w:pStyle w:val="57"/>
                              <w:rPr>
                                <w:rFonts w:ascii="宋体" w:hAnsi="宋体" w:cs="宋体"/>
                                <w:sz w:val="20"/>
                                <w:szCs w:val="20"/>
                                <w:lang w:eastAsia="zh-CN"/>
                              </w:rPr>
                            </w:pPr>
                          </w:p>
                          <w:p w14:paraId="32B84BD5">
                            <w:pPr>
                              <w:pStyle w:val="57"/>
                              <w:rPr>
                                <w:rFonts w:ascii="宋体" w:hAnsi="宋体" w:cs="宋体"/>
                                <w:sz w:val="20"/>
                                <w:szCs w:val="20"/>
                                <w:lang w:eastAsia="zh-CN"/>
                              </w:rPr>
                            </w:pPr>
                          </w:p>
                          <w:p w14:paraId="6696F4C1">
                            <w:pPr>
                              <w:pStyle w:val="57"/>
                              <w:spacing w:before="12"/>
                              <w:rPr>
                                <w:rFonts w:ascii="宋体" w:hAnsi="宋体" w:cs="宋体"/>
                                <w:sz w:val="23"/>
                                <w:szCs w:val="23"/>
                                <w:lang w:eastAsia="zh-CN"/>
                              </w:rPr>
                            </w:pPr>
                          </w:p>
                          <w:p w14:paraId="6B020A23">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4AC943B7">
                            <w:pPr>
                              <w:pStyle w:val="57"/>
                              <w:rPr>
                                <w:rFonts w:ascii="宋体" w:hAnsi="宋体" w:cs="宋体"/>
                                <w:sz w:val="20"/>
                                <w:szCs w:val="20"/>
                              </w:rPr>
                            </w:pPr>
                          </w:p>
                          <w:p w14:paraId="7E142BEB">
                            <w:pPr>
                              <w:pStyle w:val="57"/>
                              <w:rPr>
                                <w:rFonts w:ascii="宋体" w:hAnsi="宋体" w:cs="宋体"/>
                                <w:sz w:val="20"/>
                                <w:szCs w:val="20"/>
                              </w:rPr>
                            </w:pPr>
                          </w:p>
                          <w:p w14:paraId="3C10B8E5">
                            <w:pPr>
                              <w:pStyle w:val="57"/>
                              <w:rPr>
                                <w:rFonts w:ascii="宋体" w:hAnsi="宋体" w:cs="宋体"/>
                                <w:sz w:val="20"/>
                                <w:szCs w:val="20"/>
                              </w:rPr>
                            </w:pPr>
                          </w:p>
                          <w:p w14:paraId="0204263D">
                            <w:pPr>
                              <w:pStyle w:val="57"/>
                              <w:rPr>
                                <w:rFonts w:ascii="宋体" w:hAnsi="宋体" w:cs="宋体"/>
                                <w:sz w:val="20"/>
                                <w:szCs w:val="20"/>
                              </w:rPr>
                            </w:pPr>
                          </w:p>
                          <w:p w14:paraId="39E77E88">
                            <w:pPr>
                              <w:pStyle w:val="57"/>
                              <w:rPr>
                                <w:rFonts w:ascii="宋体" w:hAnsi="宋体" w:cs="宋体"/>
                                <w:sz w:val="20"/>
                                <w:szCs w:val="20"/>
                              </w:rPr>
                            </w:pPr>
                          </w:p>
                          <w:p w14:paraId="3B76F0F6">
                            <w:pPr>
                              <w:pStyle w:val="57"/>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01E50A3">
                            <w:pPr>
                              <w:pStyle w:val="57"/>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969E66E">
                            <w:pPr>
                              <w:pStyle w:val="57"/>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69A1C112">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4BFE320">
                            <w:pPr>
                              <w:pStyle w:val="57"/>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3E59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EAE628">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76706BC">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81DE385">
                            <w:pPr>
                              <w:pStyle w:val="57"/>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380A87A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F228480">
                            <w:pPr>
                              <w:pStyle w:val="57"/>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292A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3B5DED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6301598">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29B52B51">
                            <w:pPr>
                              <w:pStyle w:val="57"/>
                              <w:spacing w:before="4"/>
                              <w:rPr>
                                <w:rFonts w:ascii="宋体" w:hAnsi="宋体" w:cs="宋体"/>
                                <w:sz w:val="18"/>
                                <w:szCs w:val="18"/>
                                <w:lang w:eastAsia="zh-CN"/>
                              </w:rPr>
                            </w:pPr>
                          </w:p>
                          <w:p w14:paraId="3D906463">
                            <w:pPr>
                              <w:pStyle w:val="57"/>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5B99D75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0B489EF">
                            <w:pPr>
                              <w:pStyle w:val="57"/>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815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88BB462">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AA99782">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F51C1B9">
                            <w:pPr>
                              <w:pStyle w:val="57"/>
                              <w:spacing w:before="5"/>
                              <w:rPr>
                                <w:rFonts w:ascii="宋体" w:hAnsi="宋体" w:cs="宋体"/>
                                <w:sz w:val="15"/>
                                <w:szCs w:val="15"/>
                                <w:lang w:eastAsia="zh-CN"/>
                              </w:rPr>
                            </w:pPr>
                          </w:p>
                          <w:p w14:paraId="2E55630E">
                            <w:pPr>
                              <w:pStyle w:val="57"/>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72B7E5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14E8023">
                            <w:pPr>
                              <w:pStyle w:val="57"/>
                              <w:spacing w:before="5"/>
                              <w:rPr>
                                <w:rFonts w:ascii="宋体" w:hAnsi="宋体" w:cs="宋体"/>
                                <w:sz w:val="15"/>
                                <w:szCs w:val="15"/>
                                <w:lang w:eastAsia="zh-CN"/>
                              </w:rPr>
                            </w:pPr>
                          </w:p>
                          <w:p w14:paraId="3204CEFC">
                            <w:pPr>
                              <w:pStyle w:val="57"/>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CA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7B9B8FDE">
                            <w:pPr>
                              <w:pStyle w:val="57"/>
                              <w:spacing w:before="1"/>
                              <w:rPr>
                                <w:rFonts w:ascii="宋体" w:hAnsi="宋体" w:cs="宋体"/>
                                <w:sz w:val="18"/>
                                <w:szCs w:val="18"/>
                                <w:lang w:eastAsia="zh-CN"/>
                              </w:rPr>
                            </w:pPr>
                          </w:p>
                          <w:p w14:paraId="6F9B9E8E">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446005B4">
                            <w:pPr>
                              <w:pStyle w:val="57"/>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2B3B6AC8">
                            <w:pPr>
                              <w:pStyle w:val="57"/>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38A67667">
                            <w:pPr>
                              <w:pStyle w:val="57"/>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3561FCB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4E5BA3AE">
                            <w:pPr>
                              <w:pStyle w:val="57"/>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893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2B7DF4D9">
                            <w:pPr>
                              <w:pStyle w:val="57"/>
                              <w:rPr>
                                <w:rFonts w:ascii="宋体" w:hAnsi="宋体" w:cs="宋体"/>
                                <w:sz w:val="20"/>
                                <w:szCs w:val="20"/>
                                <w:lang w:eastAsia="zh-CN"/>
                              </w:rPr>
                            </w:pPr>
                          </w:p>
                          <w:p w14:paraId="02A78DE1">
                            <w:pPr>
                              <w:pStyle w:val="57"/>
                              <w:rPr>
                                <w:rFonts w:ascii="宋体" w:hAnsi="宋体" w:cs="宋体"/>
                                <w:sz w:val="20"/>
                                <w:szCs w:val="20"/>
                                <w:lang w:eastAsia="zh-CN"/>
                              </w:rPr>
                            </w:pPr>
                          </w:p>
                          <w:p w14:paraId="64369819">
                            <w:pPr>
                              <w:pStyle w:val="57"/>
                              <w:spacing w:before="10"/>
                              <w:rPr>
                                <w:rFonts w:ascii="宋体" w:hAnsi="宋体" w:cs="宋体"/>
                                <w:sz w:val="21"/>
                                <w:szCs w:val="21"/>
                                <w:lang w:eastAsia="zh-CN"/>
                              </w:rPr>
                            </w:pPr>
                          </w:p>
                          <w:p w14:paraId="11A76CB9">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2583A02F">
                            <w:pPr>
                              <w:pStyle w:val="57"/>
                              <w:rPr>
                                <w:rFonts w:ascii="宋体" w:hAnsi="宋体" w:cs="宋体"/>
                                <w:sz w:val="20"/>
                                <w:szCs w:val="20"/>
                              </w:rPr>
                            </w:pPr>
                          </w:p>
                          <w:p w14:paraId="4C46C967">
                            <w:pPr>
                              <w:pStyle w:val="57"/>
                              <w:spacing w:before="11"/>
                              <w:rPr>
                                <w:rFonts w:ascii="宋体" w:hAnsi="宋体" w:cs="宋体"/>
                                <w:sz w:val="29"/>
                                <w:szCs w:val="29"/>
                              </w:rPr>
                            </w:pPr>
                          </w:p>
                          <w:p w14:paraId="7BD4F20C">
                            <w:pPr>
                              <w:pStyle w:val="57"/>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A0D8EE9">
                            <w:pPr>
                              <w:pStyle w:val="57"/>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4BDA179A">
                            <w:pPr>
                              <w:pStyle w:val="57"/>
                              <w:rPr>
                                <w:rFonts w:ascii="宋体" w:hAnsi="宋体" w:cs="宋体"/>
                                <w:sz w:val="20"/>
                                <w:szCs w:val="20"/>
                              </w:rPr>
                            </w:pPr>
                          </w:p>
                          <w:p w14:paraId="1849401A">
                            <w:pPr>
                              <w:pStyle w:val="57"/>
                              <w:spacing w:before="11"/>
                              <w:rPr>
                                <w:rFonts w:ascii="宋体" w:hAnsi="宋体" w:cs="宋体"/>
                                <w:sz w:val="29"/>
                                <w:szCs w:val="29"/>
                              </w:rPr>
                            </w:pPr>
                          </w:p>
                          <w:p w14:paraId="618E87D6">
                            <w:pPr>
                              <w:pStyle w:val="57"/>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03B6F3D4">
                            <w:pPr>
                              <w:pStyle w:val="57"/>
                              <w:rPr>
                                <w:rFonts w:ascii="宋体" w:hAnsi="宋体" w:cs="宋体"/>
                                <w:sz w:val="20"/>
                                <w:szCs w:val="20"/>
                              </w:rPr>
                            </w:pPr>
                          </w:p>
                          <w:p w14:paraId="7C17C9B0">
                            <w:pPr>
                              <w:pStyle w:val="57"/>
                              <w:rPr>
                                <w:rFonts w:ascii="宋体" w:hAnsi="宋体" w:cs="宋体"/>
                                <w:sz w:val="20"/>
                                <w:szCs w:val="20"/>
                              </w:rPr>
                            </w:pPr>
                          </w:p>
                          <w:p w14:paraId="218468BF">
                            <w:pPr>
                              <w:pStyle w:val="57"/>
                              <w:spacing w:before="10"/>
                              <w:rPr>
                                <w:rFonts w:ascii="宋体" w:hAnsi="宋体" w:cs="宋体"/>
                                <w:sz w:val="21"/>
                                <w:szCs w:val="21"/>
                              </w:rPr>
                            </w:pPr>
                          </w:p>
                          <w:p w14:paraId="1A72B929">
                            <w:pPr>
                              <w:pStyle w:val="57"/>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0421F350">
                            <w:pPr>
                              <w:pStyle w:val="57"/>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27F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43586778">
                            <w:pPr>
                              <w:pStyle w:val="57"/>
                              <w:spacing w:before="10"/>
                              <w:rPr>
                                <w:rFonts w:ascii="宋体" w:hAnsi="宋体" w:cs="宋体"/>
                                <w:sz w:val="17"/>
                                <w:szCs w:val="17"/>
                                <w:lang w:eastAsia="zh-CN"/>
                              </w:rPr>
                            </w:pPr>
                          </w:p>
                          <w:p w14:paraId="7ACCB7D1">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6B53324F">
                            <w:pPr>
                              <w:pStyle w:val="57"/>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77B4963">
                            <w:pPr>
                              <w:pStyle w:val="57"/>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3C0EEEE5">
                            <w:pPr>
                              <w:pStyle w:val="57"/>
                              <w:spacing w:before="10"/>
                              <w:rPr>
                                <w:rFonts w:ascii="宋体" w:hAnsi="宋体" w:cs="宋体"/>
                                <w:sz w:val="17"/>
                                <w:szCs w:val="17"/>
                              </w:rPr>
                            </w:pPr>
                          </w:p>
                          <w:p w14:paraId="79A0F62C">
                            <w:pPr>
                              <w:pStyle w:val="57"/>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20620886">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C238B5">
                            <w:pPr>
                              <w:pStyle w:val="57"/>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2CA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2E620B1F">
                            <w:pPr>
                              <w:pStyle w:val="57"/>
                              <w:rPr>
                                <w:rFonts w:ascii="宋体" w:hAnsi="宋体" w:cs="宋体"/>
                                <w:sz w:val="20"/>
                                <w:szCs w:val="20"/>
                                <w:lang w:eastAsia="zh-CN"/>
                              </w:rPr>
                            </w:pPr>
                          </w:p>
                          <w:p w14:paraId="4A52E336">
                            <w:pPr>
                              <w:pStyle w:val="57"/>
                              <w:rPr>
                                <w:rFonts w:ascii="宋体" w:hAnsi="宋体" w:cs="宋体"/>
                                <w:sz w:val="20"/>
                                <w:szCs w:val="20"/>
                                <w:lang w:eastAsia="zh-CN"/>
                              </w:rPr>
                            </w:pPr>
                          </w:p>
                          <w:p w14:paraId="4ED391A1">
                            <w:pPr>
                              <w:pStyle w:val="57"/>
                              <w:rPr>
                                <w:rFonts w:ascii="宋体" w:hAnsi="宋体" w:cs="宋体"/>
                                <w:sz w:val="20"/>
                                <w:szCs w:val="20"/>
                                <w:lang w:eastAsia="zh-CN"/>
                              </w:rPr>
                            </w:pPr>
                          </w:p>
                          <w:p w14:paraId="6CA1F3EF">
                            <w:pPr>
                              <w:pStyle w:val="57"/>
                              <w:spacing w:before="1"/>
                              <w:rPr>
                                <w:rFonts w:ascii="宋体" w:hAnsi="宋体" w:cs="宋体"/>
                                <w:sz w:val="29"/>
                                <w:szCs w:val="29"/>
                                <w:lang w:eastAsia="zh-CN"/>
                              </w:rPr>
                            </w:pPr>
                          </w:p>
                          <w:p w14:paraId="32842A74">
                            <w:pPr>
                              <w:pStyle w:val="57"/>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3BD45B5B">
                            <w:pPr>
                              <w:pStyle w:val="57"/>
                              <w:rPr>
                                <w:rFonts w:ascii="宋体" w:hAnsi="宋体" w:cs="宋体"/>
                                <w:sz w:val="20"/>
                                <w:szCs w:val="20"/>
                              </w:rPr>
                            </w:pPr>
                          </w:p>
                          <w:p w14:paraId="5836B280">
                            <w:pPr>
                              <w:pStyle w:val="57"/>
                              <w:rPr>
                                <w:rFonts w:ascii="宋体" w:hAnsi="宋体" w:cs="宋体"/>
                                <w:sz w:val="20"/>
                                <w:szCs w:val="20"/>
                              </w:rPr>
                            </w:pPr>
                          </w:p>
                          <w:p w14:paraId="0C5A1AFA">
                            <w:pPr>
                              <w:pStyle w:val="57"/>
                              <w:spacing w:before="9"/>
                              <w:rPr>
                                <w:rFonts w:ascii="宋体" w:hAnsi="宋体" w:cs="宋体"/>
                                <w:sz w:val="17"/>
                                <w:szCs w:val="17"/>
                              </w:rPr>
                            </w:pPr>
                          </w:p>
                          <w:p w14:paraId="4C55FBDC">
                            <w:pPr>
                              <w:pStyle w:val="57"/>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0D8F1849">
                            <w:pPr>
                              <w:pStyle w:val="57"/>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01A267C0">
                            <w:pPr>
                              <w:pStyle w:val="57"/>
                              <w:spacing w:before="5"/>
                              <w:rPr>
                                <w:rFonts w:ascii="宋体" w:hAnsi="宋体" w:cs="宋体"/>
                                <w:sz w:val="21"/>
                                <w:szCs w:val="21"/>
                              </w:rPr>
                            </w:pPr>
                          </w:p>
                          <w:p w14:paraId="3675254E">
                            <w:pPr>
                              <w:pStyle w:val="57"/>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28EE2E8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E3A74F0">
                            <w:pPr>
                              <w:pStyle w:val="57"/>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4047ECD6">
                            <w:pPr>
                              <w:pStyle w:val="57"/>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0F21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BC3016">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D16C820">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13DF36C6">
                            <w:pPr>
                              <w:pStyle w:val="57"/>
                              <w:spacing w:before="5"/>
                              <w:rPr>
                                <w:rFonts w:ascii="宋体" w:hAnsi="宋体" w:cs="宋体"/>
                                <w:sz w:val="21"/>
                                <w:szCs w:val="21"/>
                              </w:rPr>
                            </w:pPr>
                          </w:p>
                          <w:p w14:paraId="56B94123">
                            <w:pPr>
                              <w:pStyle w:val="57"/>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4AE8193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A7A975A">
                            <w:pPr>
                              <w:pStyle w:val="57"/>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72C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FDB8F0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ABB9FB4">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A6BA6CA">
                            <w:pPr>
                              <w:pStyle w:val="57"/>
                              <w:spacing w:before="5"/>
                              <w:rPr>
                                <w:rFonts w:ascii="宋体" w:hAnsi="宋体" w:cs="宋体"/>
                                <w:sz w:val="21"/>
                                <w:szCs w:val="21"/>
                                <w:lang w:eastAsia="zh-CN"/>
                              </w:rPr>
                            </w:pPr>
                          </w:p>
                          <w:p w14:paraId="17404D7A">
                            <w:pPr>
                              <w:pStyle w:val="57"/>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412AE7D2">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776A329E">
                            <w:pPr>
                              <w:pStyle w:val="57"/>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D51C13F">
                      <w:pPr>
                        <w:rPr>
                          <w:rFonts w:ascii="Calibri" w:hAnsi="Calibri"/>
                          <w:sz w:val="22"/>
                          <w:szCs w:val="22"/>
                        </w:rPr>
                      </w:pPr>
                    </w:p>
                  </w:txbxContent>
                </v:textbox>
              </v:shape>
            </w:pict>
          </mc:Fallback>
        </mc:AlternateContent>
      </w:r>
    </w:p>
    <w:p w14:paraId="320CE0B3">
      <w:pPr>
        <w:wordWrap w:val="0"/>
        <w:rPr>
          <w:rFonts w:ascii="宋体" w:hAnsi="宋体" w:cs="宋体"/>
          <w:color w:val="000000" w:themeColor="text1"/>
          <w:sz w:val="20"/>
          <w:szCs w:val="20"/>
          <w:highlight w:val="none"/>
          <w14:textFill>
            <w14:solidFill>
              <w14:schemeClr w14:val="tx1"/>
            </w14:solidFill>
          </w14:textFill>
        </w:rPr>
      </w:pPr>
    </w:p>
    <w:p w14:paraId="0B90903C">
      <w:pPr>
        <w:wordWrap w:val="0"/>
        <w:rPr>
          <w:rFonts w:ascii="宋体" w:hAnsi="宋体" w:cs="宋体"/>
          <w:color w:val="000000" w:themeColor="text1"/>
          <w:sz w:val="20"/>
          <w:szCs w:val="20"/>
          <w:highlight w:val="none"/>
          <w14:textFill>
            <w14:solidFill>
              <w14:schemeClr w14:val="tx1"/>
            </w14:solidFill>
          </w14:textFill>
        </w:rPr>
      </w:pPr>
    </w:p>
    <w:p w14:paraId="086B1F07">
      <w:pPr>
        <w:wordWrap w:val="0"/>
        <w:spacing w:before="13"/>
        <w:rPr>
          <w:rFonts w:ascii="宋体" w:hAnsi="宋体" w:cs="宋体"/>
          <w:color w:val="000000" w:themeColor="text1"/>
          <w:sz w:val="24"/>
          <w:highlight w:val="none"/>
          <w14:textFill>
            <w14:solidFill>
              <w14:schemeClr w14:val="tx1"/>
            </w14:solidFill>
          </w14:textFill>
        </w:rPr>
      </w:pPr>
    </w:p>
    <w:p w14:paraId="7E532AB3">
      <w:pPr>
        <w:wordWrap w:val="0"/>
        <w:rPr>
          <w:rFonts w:ascii="宋体" w:hAnsi="宋体" w:cs="宋体"/>
          <w:color w:val="000000" w:themeColor="text1"/>
          <w:sz w:val="20"/>
          <w:szCs w:val="20"/>
          <w:highlight w:val="none"/>
          <w14:textFill>
            <w14:solidFill>
              <w14:schemeClr w14:val="tx1"/>
            </w14:solidFill>
          </w14:textFill>
        </w:rPr>
      </w:pPr>
    </w:p>
    <w:p w14:paraId="62582A4A">
      <w:pPr>
        <w:wordWrap w:val="0"/>
        <w:rPr>
          <w:rFonts w:ascii="宋体" w:hAnsi="宋体" w:cs="宋体"/>
          <w:color w:val="000000" w:themeColor="text1"/>
          <w:sz w:val="20"/>
          <w:szCs w:val="20"/>
          <w:highlight w:val="none"/>
          <w14:textFill>
            <w14:solidFill>
              <w14:schemeClr w14:val="tx1"/>
            </w14:solidFill>
          </w14:textFill>
        </w:rPr>
      </w:pPr>
    </w:p>
    <w:p w14:paraId="4FD3B8F4">
      <w:pPr>
        <w:wordWrap w:val="0"/>
        <w:rPr>
          <w:rFonts w:ascii="宋体" w:hAnsi="宋体" w:cs="宋体"/>
          <w:color w:val="000000" w:themeColor="text1"/>
          <w:sz w:val="20"/>
          <w:szCs w:val="20"/>
          <w:highlight w:val="none"/>
          <w14:textFill>
            <w14:solidFill>
              <w14:schemeClr w14:val="tx1"/>
            </w14:solidFill>
          </w14:textFill>
        </w:rPr>
      </w:pPr>
    </w:p>
    <w:p w14:paraId="2D5E4A9D">
      <w:pPr>
        <w:wordWrap w:val="0"/>
        <w:rPr>
          <w:rFonts w:ascii="宋体" w:hAnsi="宋体" w:cs="宋体"/>
          <w:color w:val="000000" w:themeColor="text1"/>
          <w:sz w:val="20"/>
          <w:szCs w:val="20"/>
          <w:highlight w:val="none"/>
          <w14:textFill>
            <w14:solidFill>
              <w14:schemeClr w14:val="tx1"/>
            </w14:solidFill>
          </w14:textFill>
        </w:rPr>
      </w:pPr>
    </w:p>
    <w:p w14:paraId="0B85ACDA">
      <w:pPr>
        <w:wordWrap w:val="0"/>
        <w:rPr>
          <w:rFonts w:ascii="宋体" w:hAnsi="宋体" w:cs="宋体"/>
          <w:color w:val="000000" w:themeColor="text1"/>
          <w:sz w:val="20"/>
          <w:szCs w:val="20"/>
          <w:highlight w:val="none"/>
          <w14:textFill>
            <w14:solidFill>
              <w14:schemeClr w14:val="tx1"/>
            </w14:solidFill>
          </w14:textFill>
        </w:rPr>
      </w:pPr>
    </w:p>
    <w:p w14:paraId="24F4C09D">
      <w:pPr>
        <w:wordWrap w:val="0"/>
        <w:rPr>
          <w:rFonts w:ascii="宋体" w:hAnsi="宋体" w:cs="宋体"/>
          <w:color w:val="000000" w:themeColor="text1"/>
          <w:sz w:val="20"/>
          <w:szCs w:val="20"/>
          <w:highlight w:val="none"/>
          <w14:textFill>
            <w14:solidFill>
              <w14:schemeClr w14:val="tx1"/>
            </w14:solidFill>
          </w14:textFill>
        </w:rPr>
      </w:pPr>
    </w:p>
    <w:p w14:paraId="46DA5551">
      <w:pPr>
        <w:wordWrap w:val="0"/>
        <w:rPr>
          <w:rFonts w:ascii="宋体" w:hAnsi="宋体" w:cs="宋体"/>
          <w:color w:val="000000" w:themeColor="text1"/>
          <w:sz w:val="20"/>
          <w:szCs w:val="20"/>
          <w:highlight w:val="none"/>
          <w14:textFill>
            <w14:solidFill>
              <w14:schemeClr w14:val="tx1"/>
            </w14:solidFill>
          </w14:textFill>
        </w:rPr>
      </w:pPr>
    </w:p>
    <w:p w14:paraId="7DB626FD">
      <w:pPr>
        <w:wordWrap w:val="0"/>
        <w:rPr>
          <w:rFonts w:ascii="宋体" w:hAnsi="宋体" w:cs="宋体"/>
          <w:color w:val="000000" w:themeColor="text1"/>
          <w:sz w:val="20"/>
          <w:szCs w:val="20"/>
          <w:highlight w:val="none"/>
          <w14:textFill>
            <w14:solidFill>
              <w14:schemeClr w14:val="tx1"/>
            </w14:solidFill>
          </w14:textFill>
        </w:rPr>
      </w:pPr>
    </w:p>
    <w:p w14:paraId="44ECE617">
      <w:pPr>
        <w:wordWrap w:val="0"/>
        <w:rPr>
          <w:rFonts w:ascii="宋体" w:hAnsi="宋体" w:cs="宋体"/>
          <w:color w:val="000000" w:themeColor="text1"/>
          <w:sz w:val="20"/>
          <w:szCs w:val="20"/>
          <w:highlight w:val="none"/>
          <w14:textFill>
            <w14:solidFill>
              <w14:schemeClr w14:val="tx1"/>
            </w14:solidFill>
          </w14:textFill>
        </w:rPr>
      </w:pPr>
    </w:p>
    <w:p w14:paraId="56C61E0E">
      <w:pPr>
        <w:wordWrap w:val="0"/>
        <w:rPr>
          <w:rFonts w:ascii="宋体" w:hAnsi="宋体" w:cs="宋体"/>
          <w:color w:val="000000" w:themeColor="text1"/>
          <w:sz w:val="20"/>
          <w:szCs w:val="20"/>
          <w:highlight w:val="none"/>
          <w14:textFill>
            <w14:solidFill>
              <w14:schemeClr w14:val="tx1"/>
            </w14:solidFill>
          </w14:textFill>
        </w:rPr>
      </w:pPr>
    </w:p>
    <w:p w14:paraId="045A120B">
      <w:pPr>
        <w:wordWrap w:val="0"/>
        <w:rPr>
          <w:rFonts w:ascii="宋体" w:hAnsi="宋体" w:cs="宋体"/>
          <w:color w:val="000000" w:themeColor="text1"/>
          <w:sz w:val="20"/>
          <w:szCs w:val="20"/>
          <w:highlight w:val="none"/>
          <w14:textFill>
            <w14:solidFill>
              <w14:schemeClr w14:val="tx1"/>
            </w14:solidFill>
          </w14:textFill>
        </w:rPr>
      </w:pPr>
    </w:p>
    <w:p w14:paraId="76AE2111">
      <w:pPr>
        <w:wordWrap w:val="0"/>
        <w:rPr>
          <w:rFonts w:ascii="宋体" w:hAnsi="宋体" w:cs="宋体"/>
          <w:color w:val="000000" w:themeColor="text1"/>
          <w:sz w:val="20"/>
          <w:szCs w:val="20"/>
          <w:highlight w:val="none"/>
          <w14:textFill>
            <w14:solidFill>
              <w14:schemeClr w14:val="tx1"/>
            </w14:solidFill>
          </w14:textFill>
        </w:rPr>
      </w:pPr>
    </w:p>
    <w:p w14:paraId="6500C9BB">
      <w:pPr>
        <w:wordWrap w:val="0"/>
        <w:rPr>
          <w:rFonts w:ascii="宋体" w:hAnsi="宋体" w:cs="宋体"/>
          <w:color w:val="000000" w:themeColor="text1"/>
          <w:sz w:val="20"/>
          <w:szCs w:val="20"/>
          <w:highlight w:val="none"/>
          <w14:textFill>
            <w14:solidFill>
              <w14:schemeClr w14:val="tx1"/>
            </w14:solidFill>
          </w14:textFill>
        </w:rPr>
      </w:pPr>
    </w:p>
    <w:p w14:paraId="291373A9">
      <w:pPr>
        <w:wordWrap w:val="0"/>
        <w:rPr>
          <w:rFonts w:ascii="宋体" w:hAnsi="宋体" w:cs="宋体"/>
          <w:color w:val="000000" w:themeColor="text1"/>
          <w:sz w:val="20"/>
          <w:szCs w:val="20"/>
          <w:highlight w:val="none"/>
          <w14:textFill>
            <w14:solidFill>
              <w14:schemeClr w14:val="tx1"/>
            </w14:solidFill>
          </w14:textFill>
        </w:rPr>
      </w:pPr>
    </w:p>
    <w:p w14:paraId="3B84E590">
      <w:pPr>
        <w:wordWrap w:val="0"/>
        <w:rPr>
          <w:rFonts w:ascii="宋体" w:hAnsi="宋体" w:cs="宋体"/>
          <w:color w:val="000000" w:themeColor="text1"/>
          <w:sz w:val="20"/>
          <w:szCs w:val="20"/>
          <w:highlight w:val="none"/>
          <w14:textFill>
            <w14:solidFill>
              <w14:schemeClr w14:val="tx1"/>
            </w14:solidFill>
          </w14:textFill>
        </w:rPr>
      </w:pPr>
    </w:p>
    <w:p w14:paraId="26332A69">
      <w:pPr>
        <w:wordWrap w:val="0"/>
        <w:rPr>
          <w:rFonts w:ascii="宋体" w:hAnsi="宋体" w:cs="宋体"/>
          <w:color w:val="000000" w:themeColor="text1"/>
          <w:sz w:val="20"/>
          <w:szCs w:val="20"/>
          <w:highlight w:val="none"/>
          <w14:textFill>
            <w14:solidFill>
              <w14:schemeClr w14:val="tx1"/>
            </w14:solidFill>
          </w14:textFill>
        </w:rPr>
      </w:pPr>
    </w:p>
    <w:p w14:paraId="01BC0395">
      <w:pPr>
        <w:wordWrap w:val="0"/>
        <w:rPr>
          <w:rFonts w:ascii="宋体" w:hAnsi="宋体" w:cs="宋体"/>
          <w:color w:val="000000" w:themeColor="text1"/>
          <w:sz w:val="20"/>
          <w:szCs w:val="20"/>
          <w:highlight w:val="none"/>
          <w14:textFill>
            <w14:solidFill>
              <w14:schemeClr w14:val="tx1"/>
            </w14:solidFill>
          </w14:textFill>
        </w:rPr>
      </w:pPr>
    </w:p>
    <w:p w14:paraId="7D887E68">
      <w:pPr>
        <w:wordWrap w:val="0"/>
        <w:rPr>
          <w:rFonts w:ascii="宋体" w:hAnsi="宋体" w:cs="宋体"/>
          <w:color w:val="000000" w:themeColor="text1"/>
          <w:sz w:val="20"/>
          <w:szCs w:val="20"/>
          <w:highlight w:val="none"/>
          <w14:textFill>
            <w14:solidFill>
              <w14:schemeClr w14:val="tx1"/>
            </w14:solidFill>
          </w14:textFill>
        </w:rPr>
      </w:pPr>
    </w:p>
    <w:p w14:paraId="13320558">
      <w:pPr>
        <w:wordWrap w:val="0"/>
        <w:rPr>
          <w:rFonts w:ascii="宋体" w:hAnsi="宋体" w:cs="宋体"/>
          <w:color w:val="000000" w:themeColor="text1"/>
          <w:sz w:val="20"/>
          <w:szCs w:val="20"/>
          <w:highlight w:val="none"/>
          <w14:textFill>
            <w14:solidFill>
              <w14:schemeClr w14:val="tx1"/>
            </w14:solidFill>
          </w14:textFill>
        </w:rPr>
      </w:pPr>
    </w:p>
    <w:p w14:paraId="1DF03D8F">
      <w:pPr>
        <w:wordWrap w:val="0"/>
        <w:rPr>
          <w:rFonts w:ascii="宋体" w:hAnsi="宋体" w:cs="宋体"/>
          <w:color w:val="000000" w:themeColor="text1"/>
          <w:sz w:val="20"/>
          <w:szCs w:val="20"/>
          <w:highlight w:val="none"/>
          <w14:textFill>
            <w14:solidFill>
              <w14:schemeClr w14:val="tx1"/>
            </w14:solidFill>
          </w14:textFill>
        </w:rPr>
      </w:pPr>
    </w:p>
    <w:p w14:paraId="2BC62124">
      <w:pPr>
        <w:wordWrap w:val="0"/>
        <w:rPr>
          <w:rFonts w:ascii="宋体" w:hAnsi="宋体" w:cs="宋体"/>
          <w:color w:val="000000" w:themeColor="text1"/>
          <w:sz w:val="20"/>
          <w:szCs w:val="20"/>
          <w:highlight w:val="none"/>
          <w14:textFill>
            <w14:solidFill>
              <w14:schemeClr w14:val="tx1"/>
            </w14:solidFill>
          </w14:textFill>
        </w:rPr>
      </w:pPr>
    </w:p>
    <w:p w14:paraId="1051775A">
      <w:pPr>
        <w:wordWrap w:val="0"/>
        <w:rPr>
          <w:rFonts w:ascii="宋体" w:hAnsi="宋体" w:cs="宋体"/>
          <w:color w:val="000000" w:themeColor="text1"/>
          <w:sz w:val="20"/>
          <w:szCs w:val="20"/>
          <w:highlight w:val="none"/>
          <w14:textFill>
            <w14:solidFill>
              <w14:schemeClr w14:val="tx1"/>
            </w14:solidFill>
          </w14:textFill>
        </w:rPr>
      </w:pPr>
    </w:p>
    <w:p w14:paraId="13852B5D">
      <w:pPr>
        <w:wordWrap w:val="0"/>
        <w:rPr>
          <w:rFonts w:ascii="宋体" w:hAnsi="宋体" w:cs="宋体"/>
          <w:color w:val="000000" w:themeColor="text1"/>
          <w:sz w:val="20"/>
          <w:szCs w:val="20"/>
          <w:highlight w:val="none"/>
          <w14:textFill>
            <w14:solidFill>
              <w14:schemeClr w14:val="tx1"/>
            </w14:solidFill>
          </w14:textFill>
        </w:rPr>
      </w:pPr>
    </w:p>
    <w:p w14:paraId="0C853076">
      <w:pPr>
        <w:wordWrap w:val="0"/>
        <w:rPr>
          <w:rFonts w:ascii="宋体" w:hAnsi="宋体" w:cs="宋体"/>
          <w:color w:val="000000" w:themeColor="text1"/>
          <w:sz w:val="20"/>
          <w:szCs w:val="20"/>
          <w:highlight w:val="none"/>
          <w14:textFill>
            <w14:solidFill>
              <w14:schemeClr w14:val="tx1"/>
            </w14:solidFill>
          </w14:textFill>
        </w:rPr>
      </w:pPr>
    </w:p>
    <w:p w14:paraId="63D5D57D">
      <w:pPr>
        <w:wordWrap w:val="0"/>
        <w:rPr>
          <w:rFonts w:ascii="宋体" w:hAnsi="宋体" w:cs="宋体"/>
          <w:color w:val="000000" w:themeColor="text1"/>
          <w:sz w:val="20"/>
          <w:szCs w:val="20"/>
          <w:highlight w:val="none"/>
          <w14:textFill>
            <w14:solidFill>
              <w14:schemeClr w14:val="tx1"/>
            </w14:solidFill>
          </w14:textFill>
        </w:rPr>
      </w:pPr>
    </w:p>
    <w:p w14:paraId="21894973">
      <w:pPr>
        <w:wordWrap w:val="0"/>
        <w:rPr>
          <w:rFonts w:ascii="宋体" w:hAnsi="宋体" w:cs="宋体"/>
          <w:color w:val="000000" w:themeColor="text1"/>
          <w:sz w:val="20"/>
          <w:szCs w:val="20"/>
          <w:highlight w:val="none"/>
          <w14:textFill>
            <w14:solidFill>
              <w14:schemeClr w14:val="tx1"/>
            </w14:solidFill>
          </w14:textFill>
        </w:rPr>
      </w:pPr>
    </w:p>
    <w:p w14:paraId="6AD4C1BC">
      <w:pPr>
        <w:wordWrap w:val="0"/>
        <w:rPr>
          <w:rFonts w:ascii="宋体" w:hAnsi="宋体" w:cs="宋体"/>
          <w:color w:val="000000" w:themeColor="text1"/>
          <w:sz w:val="20"/>
          <w:szCs w:val="20"/>
          <w:highlight w:val="none"/>
          <w14:textFill>
            <w14:solidFill>
              <w14:schemeClr w14:val="tx1"/>
            </w14:solidFill>
          </w14:textFill>
        </w:rPr>
      </w:pPr>
    </w:p>
    <w:p w14:paraId="64691FAB">
      <w:pPr>
        <w:wordWrap w:val="0"/>
        <w:rPr>
          <w:rFonts w:ascii="宋体" w:hAnsi="宋体" w:cs="宋体"/>
          <w:color w:val="000000" w:themeColor="text1"/>
          <w:sz w:val="20"/>
          <w:szCs w:val="20"/>
          <w:highlight w:val="none"/>
          <w14:textFill>
            <w14:solidFill>
              <w14:schemeClr w14:val="tx1"/>
            </w14:solidFill>
          </w14:textFill>
        </w:rPr>
      </w:pPr>
    </w:p>
    <w:p w14:paraId="52945E92">
      <w:pPr>
        <w:wordWrap w:val="0"/>
        <w:rPr>
          <w:rFonts w:ascii="宋体" w:hAnsi="宋体" w:cs="宋体"/>
          <w:color w:val="000000" w:themeColor="text1"/>
          <w:sz w:val="20"/>
          <w:szCs w:val="20"/>
          <w:highlight w:val="none"/>
          <w14:textFill>
            <w14:solidFill>
              <w14:schemeClr w14:val="tx1"/>
            </w14:solidFill>
          </w14:textFill>
        </w:rPr>
      </w:pPr>
    </w:p>
    <w:p w14:paraId="249FEB09">
      <w:pPr>
        <w:wordWrap w:val="0"/>
        <w:rPr>
          <w:rFonts w:ascii="宋体" w:hAnsi="宋体" w:cs="宋体"/>
          <w:color w:val="000000" w:themeColor="text1"/>
          <w:sz w:val="20"/>
          <w:szCs w:val="20"/>
          <w:highlight w:val="none"/>
          <w14:textFill>
            <w14:solidFill>
              <w14:schemeClr w14:val="tx1"/>
            </w14:solidFill>
          </w14:textFill>
        </w:rPr>
      </w:pPr>
    </w:p>
    <w:p w14:paraId="37898C8B">
      <w:pPr>
        <w:wordWrap w:val="0"/>
        <w:rPr>
          <w:rFonts w:ascii="宋体" w:hAnsi="宋体" w:cs="宋体"/>
          <w:color w:val="000000" w:themeColor="text1"/>
          <w:sz w:val="20"/>
          <w:szCs w:val="20"/>
          <w:highlight w:val="none"/>
          <w14:textFill>
            <w14:solidFill>
              <w14:schemeClr w14:val="tx1"/>
            </w14:solidFill>
          </w14:textFill>
        </w:rPr>
      </w:pPr>
    </w:p>
    <w:p w14:paraId="3D1F2C5A">
      <w:pPr>
        <w:wordWrap w:val="0"/>
        <w:spacing w:before="3"/>
        <w:rPr>
          <w:rFonts w:ascii="宋体" w:hAnsi="宋体" w:cs="宋体"/>
          <w:color w:val="000000" w:themeColor="text1"/>
          <w:sz w:val="29"/>
          <w:szCs w:val="29"/>
          <w:highlight w:val="none"/>
          <w14:textFill>
            <w14:solidFill>
              <w14:schemeClr w14:val="tx1"/>
            </w14:solidFill>
          </w14:textFill>
        </w:rPr>
      </w:pPr>
    </w:p>
    <w:p w14:paraId="24410624">
      <w:pPr>
        <w:widowControl/>
        <w:wordWrap w:val="0"/>
        <w:jc w:val="left"/>
        <w:rPr>
          <w:rFonts w:ascii="宋体" w:hAnsi="宋体" w:cs="宋体"/>
          <w:color w:val="000000" w:themeColor="text1"/>
          <w:sz w:val="20"/>
          <w:szCs w:val="20"/>
          <w:highlight w:val="none"/>
          <w14:textFill>
            <w14:solidFill>
              <w14:schemeClr w14:val="tx1"/>
            </w14:solidFill>
          </w14:textFill>
        </w:rPr>
      </w:pPr>
    </w:p>
    <w:p w14:paraId="7BBCDF12">
      <w:pPr>
        <w:wordWrap w:val="0"/>
        <w:spacing w:before="4"/>
        <w:rPr>
          <w:rFonts w:ascii="宋体" w:hAnsi="宋体" w:cs="宋体"/>
          <w:color w:val="000000" w:themeColor="text1"/>
          <w:sz w:val="6"/>
          <w:szCs w:val="6"/>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br w:type="page"/>
      </w:r>
    </w:p>
    <w:tbl>
      <w:tblPr>
        <w:tblStyle w:val="24"/>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4E9F82E3">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63EE4972">
            <w:pPr>
              <w:pStyle w:val="57"/>
              <w:wordWrap w:val="0"/>
              <w:spacing w:before="8"/>
              <w:rPr>
                <w:rFonts w:ascii="宋体" w:hAnsi="宋体" w:cs="宋体"/>
                <w:color w:val="000000" w:themeColor="text1"/>
                <w:sz w:val="23"/>
                <w:szCs w:val="23"/>
                <w:highlight w:val="none"/>
                <w:lang w:eastAsia="zh-CN"/>
                <w14:textFill>
                  <w14:solidFill>
                    <w14:schemeClr w14:val="tx1"/>
                  </w14:solidFill>
                </w14:textFill>
              </w:rPr>
            </w:pPr>
          </w:p>
          <w:p w14:paraId="4C1A0D9D">
            <w:pPr>
              <w:pStyle w:val="57"/>
              <w:wordWrap w:val="0"/>
              <w:ind w:left="182"/>
              <w:rPr>
                <w:rFonts w:ascii="宋体" w:hAnsi="宋体" w:cs="宋体"/>
                <w:color w:val="000000" w:themeColor="text1"/>
                <w:sz w:val="20"/>
                <w:szCs w:val="20"/>
                <w:highlight w:val="none"/>
                <w14:textFill>
                  <w14:solidFill>
                    <w14:schemeClr w14:val="tx1"/>
                  </w14:solidFill>
                </w14:textFill>
              </w:rPr>
            </w:pPr>
            <w:r>
              <w:rPr>
                <w:rFonts w:hint="eastAsia" w:ascii="宋体"/>
                <w:color w:val="000000" w:themeColor="text1"/>
                <w:sz w:val="20"/>
                <w:highlight w:val="none"/>
                <w14:textFill>
                  <w14:solidFill>
                    <w14:schemeClr w14:val="tx1"/>
                  </w14:solidFill>
                </w14:textFill>
              </w:rPr>
              <w:t>16</w:t>
            </w:r>
          </w:p>
        </w:tc>
        <w:tc>
          <w:tcPr>
            <w:tcW w:w="1290" w:type="dxa"/>
            <w:tcBorders>
              <w:top w:val="single" w:color="000000" w:sz="4" w:space="0"/>
              <w:left w:val="single" w:color="000000" w:sz="4" w:space="0"/>
              <w:bottom w:val="single" w:color="000000" w:sz="4" w:space="0"/>
              <w:right w:val="single" w:color="000000" w:sz="4" w:space="0"/>
            </w:tcBorders>
          </w:tcPr>
          <w:p w14:paraId="00C2C951">
            <w:pPr>
              <w:pStyle w:val="57"/>
              <w:wordWrap w:val="0"/>
              <w:spacing w:before="153"/>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★A060806水</w:t>
            </w:r>
          </w:p>
          <w:p w14:paraId="48FDD22C">
            <w:pPr>
              <w:pStyle w:val="57"/>
              <w:wordWrap w:val="0"/>
              <w:spacing w:before="50"/>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w w:val="99"/>
                <w:sz w:val="20"/>
                <w:szCs w:val="20"/>
                <w:highlight w:val="none"/>
                <w14:textFill>
                  <w14:solidFill>
                    <w14:schemeClr w14:val="tx1"/>
                  </w14:solidFill>
                </w14:textFill>
              </w:rPr>
              <w:t>嘴</w:t>
            </w:r>
          </w:p>
        </w:tc>
        <w:tc>
          <w:tcPr>
            <w:tcW w:w="2077" w:type="dxa"/>
            <w:tcBorders>
              <w:top w:val="single" w:color="000000" w:sz="4" w:space="0"/>
              <w:left w:val="single" w:color="000000" w:sz="4" w:space="0"/>
              <w:bottom w:val="single" w:color="000000" w:sz="4" w:space="0"/>
              <w:right w:val="single" w:color="000000" w:sz="4" w:space="0"/>
            </w:tcBorders>
          </w:tcPr>
          <w:p w14:paraId="6E20D478">
            <w:pPr>
              <w:wordWrap w:val="0"/>
              <w:rPr>
                <w:rFonts w:ascii="Calibri" w:hAnsi="Calibri"/>
                <w:color w:val="000000" w:themeColor="text1"/>
                <w:sz w:val="22"/>
                <w:szCs w:val="22"/>
                <w:highlight w:val="none"/>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7833AD06">
            <w:pPr>
              <w:wordWrap w:val="0"/>
              <w:rPr>
                <w:rFonts w:ascii="Calibri" w:hAnsi="Calibri"/>
                <w:color w:val="000000" w:themeColor="text1"/>
                <w:sz w:val="22"/>
                <w:szCs w:val="22"/>
                <w:highlight w:val="none"/>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61313180">
            <w:pPr>
              <w:pStyle w:val="57"/>
              <w:wordWrap w:val="0"/>
              <w:spacing w:before="153" w:line="280" w:lineRule="auto"/>
              <w:ind w:left="7" w:right="4"/>
              <w:rPr>
                <w:rFonts w:ascii="宋体" w:hAnsi="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pacing w:val="10"/>
                <w:sz w:val="20"/>
                <w:szCs w:val="20"/>
                <w:highlight w:val="none"/>
                <w:lang w:eastAsia="zh-CN"/>
                <w14:textFill>
                  <w14:solidFill>
                    <w14:schemeClr w14:val="tx1"/>
                  </w14:solidFill>
                </w14:textFill>
              </w:rPr>
              <w:t>《水嘴用水效率限定值及用水效</w:t>
            </w:r>
            <w:r>
              <w:rPr>
                <w:rFonts w:hint="eastAsia" w:ascii="宋体" w:hAnsi="宋体" w:cs="宋体"/>
                <w:color w:val="000000" w:themeColor="text1"/>
                <w:sz w:val="20"/>
                <w:szCs w:val="20"/>
                <w:highlight w:val="none"/>
                <w:lang w:eastAsia="zh-CN"/>
                <w14:textFill>
                  <w14:solidFill>
                    <w14:schemeClr w14:val="tx1"/>
                  </w14:solidFill>
                </w14:textFill>
              </w:rPr>
              <w:t>率等级》（GB 25501）</w:t>
            </w:r>
          </w:p>
        </w:tc>
      </w:tr>
      <w:tr w14:paraId="7B614FBA">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51AC6EDE">
            <w:pPr>
              <w:pStyle w:val="57"/>
              <w:wordWrap w:val="0"/>
              <w:spacing w:before="6"/>
              <w:rPr>
                <w:rFonts w:ascii="宋体" w:hAnsi="宋体" w:cs="宋体"/>
                <w:color w:val="000000" w:themeColor="text1"/>
                <w:sz w:val="20"/>
                <w:szCs w:val="20"/>
                <w:highlight w:val="none"/>
                <w:lang w:eastAsia="zh-CN"/>
                <w14:textFill>
                  <w14:solidFill>
                    <w14:schemeClr w14:val="tx1"/>
                  </w14:solidFill>
                </w14:textFill>
              </w:rPr>
            </w:pPr>
          </w:p>
          <w:p w14:paraId="45A81802">
            <w:pPr>
              <w:pStyle w:val="57"/>
              <w:wordWrap w:val="0"/>
              <w:ind w:left="182"/>
              <w:rPr>
                <w:rFonts w:ascii="宋体" w:hAnsi="宋体" w:cs="宋体"/>
                <w:color w:val="000000" w:themeColor="text1"/>
                <w:sz w:val="20"/>
                <w:szCs w:val="20"/>
                <w:highlight w:val="none"/>
                <w14:textFill>
                  <w14:solidFill>
                    <w14:schemeClr w14:val="tx1"/>
                  </w14:solidFill>
                </w14:textFill>
              </w:rPr>
            </w:pPr>
            <w:r>
              <w:rPr>
                <w:rFonts w:hint="eastAsia" w:ascii="宋体"/>
                <w:color w:val="000000" w:themeColor="text1"/>
                <w:sz w:val="20"/>
                <w:highlight w:val="none"/>
                <w14:textFill>
                  <w14:solidFill>
                    <w14:schemeClr w14:val="tx1"/>
                  </w14:solidFill>
                </w14:textFill>
              </w:rPr>
              <w:t>17</w:t>
            </w:r>
          </w:p>
        </w:tc>
        <w:tc>
          <w:tcPr>
            <w:tcW w:w="1290" w:type="dxa"/>
            <w:tcBorders>
              <w:top w:val="single" w:color="000000" w:sz="4" w:space="0"/>
              <w:left w:val="single" w:color="000000" w:sz="4" w:space="0"/>
              <w:bottom w:val="single" w:color="000000" w:sz="4" w:space="0"/>
              <w:right w:val="single" w:color="000000" w:sz="4" w:space="0"/>
            </w:tcBorders>
          </w:tcPr>
          <w:p w14:paraId="32DF69FD">
            <w:pPr>
              <w:pStyle w:val="57"/>
              <w:wordWrap w:val="0"/>
              <w:spacing w:before="112"/>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A060807便器</w:t>
            </w:r>
          </w:p>
          <w:p w14:paraId="7023B8EA">
            <w:pPr>
              <w:pStyle w:val="57"/>
              <w:wordWrap w:val="0"/>
              <w:spacing w:before="50"/>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冲洗阀</w:t>
            </w:r>
          </w:p>
        </w:tc>
        <w:tc>
          <w:tcPr>
            <w:tcW w:w="2077" w:type="dxa"/>
            <w:tcBorders>
              <w:top w:val="single" w:color="000000" w:sz="4" w:space="0"/>
              <w:left w:val="single" w:color="000000" w:sz="4" w:space="0"/>
              <w:bottom w:val="single" w:color="000000" w:sz="4" w:space="0"/>
              <w:right w:val="single" w:color="000000" w:sz="4" w:space="0"/>
            </w:tcBorders>
          </w:tcPr>
          <w:p w14:paraId="15399B3C">
            <w:pPr>
              <w:wordWrap w:val="0"/>
              <w:rPr>
                <w:rFonts w:ascii="Calibri" w:hAnsi="Calibri"/>
                <w:color w:val="000000" w:themeColor="text1"/>
                <w:sz w:val="22"/>
                <w:szCs w:val="22"/>
                <w:highlight w:val="none"/>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0ED4C100">
            <w:pPr>
              <w:wordWrap w:val="0"/>
              <w:rPr>
                <w:rFonts w:ascii="Calibri" w:hAnsi="Calibri"/>
                <w:color w:val="000000" w:themeColor="text1"/>
                <w:sz w:val="22"/>
                <w:szCs w:val="22"/>
                <w:highlight w:val="none"/>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23364AE2">
            <w:pPr>
              <w:pStyle w:val="57"/>
              <w:wordWrap w:val="0"/>
              <w:spacing w:before="112" w:line="280" w:lineRule="auto"/>
              <w:ind w:left="7" w:right="4"/>
              <w:rPr>
                <w:rFonts w:ascii="宋体" w:hAnsi="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pacing w:val="10"/>
                <w:sz w:val="20"/>
                <w:szCs w:val="20"/>
                <w:highlight w:val="none"/>
                <w:lang w:eastAsia="zh-CN"/>
                <w14:textFill>
                  <w14:solidFill>
                    <w14:schemeClr w14:val="tx1"/>
                  </w14:solidFill>
                </w14:textFill>
              </w:rPr>
              <w:t>《便器冲洗阀用水效率限定值及</w:t>
            </w:r>
            <w:r>
              <w:rPr>
                <w:rFonts w:hint="eastAsia" w:ascii="宋体" w:hAnsi="宋体" w:cs="宋体"/>
                <w:color w:val="000000" w:themeColor="text1"/>
                <w:sz w:val="20"/>
                <w:szCs w:val="20"/>
                <w:highlight w:val="none"/>
                <w:lang w:eastAsia="zh-CN"/>
                <w14:textFill>
                  <w14:solidFill>
                    <w14:schemeClr w14:val="tx1"/>
                  </w14:solidFill>
                </w14:textFill>
              </w:rPr>
              <w:t>用水效率等级》（GB28379）</w:t>
            </w:r>
          </w:p>
        </w:tc>
      </w:tr>
      <w:tr w14:paraId="6782F60E">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18CE775B">
            <w:pPr>
              <w:pStyle w:val="57"/>
              <w:wordWrap w:val="0"/>
              <w:spacing w:before="12"/>
              <w:rPr>
                <w:rFonts w:ascii="宋体" w:hAnsi="宋体" w:cs="宋体"/>
                <w:color w:val="000000" w:themeColor="text1"/>
                <w:sz w:val="21"/>
                <w:szCs w:val="21"/>
                <w:highlight w:val="none"/>
                <w:lang w:eastAsia="zh-CN"/>
                <w14:textFill>
                  <w14:solidFill>
                    <w14:schemeClr w14:val="tx1"/>
                  </w14:solidFill>
                </w14:textFill>
              </w:rPr>
            </w:pPr>
          </w:p>
          <w:p w14:paraId="2945683B">
            <w:pPr>
              <w:pStyle w:val="57"/>
              <w:wordWrap w:val="0"/>
              <w:ind w:left="182"/>
              <w:rPr>
                <w:rFonts w:ascii="宋体" w:hAnsi="宋体" w:cs="宋体"/>
                <w:color w:val="000000" w:themeColor="text1"/>
                <w:sz w:val="20"/>
                <w:szCs w:val="20"/>
                <w:highlight w:val="none"/>
                <w14:textFill>
                  <w14:solidFill>
                    <w14:schemeClr w14:val="tx1"/>
                  </w14:solidFill>
                </w14:textFill>
              </w:rPr>
            </w:pPr>
            <w:r>
              <w:rPr>
                <w:rFonts w:hint="eastAsia" w:ascii="宋体"/>
                <w:color w:val="000000" w:themeColor="text1"/>
                <w:sz w:val="20"/>
                <w:highlight w:val="none"/>
                <w14:textFill>
                  <w14:solidFill>
                    <w14:schemeClr w14:val="tx1"/>
                  </w14:solidFill>
                </w14:textFill>
              </w:rPr>
              <w:t>18</w:t>
            </w:r>
          </w:p>
        </w:tc>
        <w:tc>
          <w:tcPr>
            <w:tcW w:w="1290" w:type="dxa"/>
            <w:tcBorders>
              <w:top w:val="single" w:color="000000" w:sz="4" w:space="0"/>
              <w:left w:val="single" w:color="000000" w:sz="4" w:space="0"/>
              <w:bottom w:val="single" w:color="000000" w:sz="4" w:space="0"/>
              <w:right w:val="single" w:color="000000" w:sz="4" w:space="0"/>
            </w:tcBorders>
          </w:tcPr>
          <w:p w14:paraId="1144CDBE">
            <w:pPr>
              <w:pStyle w:val="57"/>
              <w:wordWrap w:val="0"/>
              <w:spacing w:before="131"/>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A060810淋浴</w:t>
            </w:r>
          </w:p>
          <w:p w14:paraId="16D73735">
            <w:pPr>
              <w:pStyle w:val="57"/>
              <w:wordWrap w:val="0"/>
              <w:spacing w:before="50"/>
              <w:ind w:left="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w w:val="99"/>
                <w:sz w:val="20"/>
                <w:szCs w:val="20"/>
                <w:highlight w:val="none"/>
                <w14:textFill>
                  <w14:solidFill>
                    <w14:schemeClr w14:val="tx1"/>
                  </w14:solidFill>
                </w14:textFill>
              </w:rPr>
              <w:t>器</w:t>
            </w:r>
          </w:p>
        </w:tc>
        <w:tc>
          <w:tcPr>
            <w:tcW w:w="2077" w:type="dxa"/>
            <w:tcBorders>
              <w:top w:val="single" w:color="000000" w:sz="4" w:space="0"/>
              <w:left w:val="single" w:color="000000" w:sz="4" w:space="0"/>
              <w:bottom w:val="single" w:color="000000" w:sz="4" w:space="0"/>
              <w:right w:val="single" w:color="000000" w:sz="4" w:space="0"/>
            </w:tcBorders>
          </w:tcPr>
          <w:p w14:paraId="50901F17">
            <w:pPr>
              <w:wordWrap w:val="0"/>
              <w:rPr>
                <w:rFonts w:ascii="Calibri" w:hAnsi="Calibri"/>
                <w:color w:val="000000" w:themeColor="text1"/>
                <w:sz w:val="22"/>
                <w:szCs w:val="22"/>
                <w:highlight w:val="none"/>
                <w:lang w:eastAsia="en-US"/>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tcPr>
          <w:p w14:paraId="35A9E5E8">
            <w:pPr>
              <w:wordWrap w:val="0"/>
              <w:rPr>
                <w:rFonts w:ascii="Calibri" w:hAnsi="Calibri"/>
                <w:color w:val="000000" w:themeColor="text1"/>
                <w:sz w:val="22"/>
                <w:szCs w:val="22"/>
                <w:highlight w:val="none"/>
                <w:lang w:eastAsia="en-US"/>
                <w14:textFill>
                  <w14:solidFill>
                    <w14:schemeClr w14:val="tx1"/>
                  </w14:solidFill>
                </w14:textFill>
              </w:rPr>
            </w:pPr>
          </w:p>
        </w:tc>
        <w:tc>
          <w:tcPr>
            <w:tcW w:w="3765" w:type="dxa"/>
            <w:tcBorders>
              <w:top w:val="single" w:color="000000" w:sz="4" w:space="0"/>
              <w:left w:val="single" w:color="000000" w:sz="4" w:space="0"/>
              <w:bottom w:val="single" w:color="000000" w:sz="4" w:space="0"/>
              <w:right w:val="single" w:color="000000" w:sz="4" w:space="0"/>
            </w:tcBorders>
          </w:tcPr>
          <w:p w14:paraId="557EFDDD">
            <w:pPr>
              <w:pStyle w:val="57"/>
              <w:wordWrap w:val="0"/>
              <w:spacing w:before="131" w:line="280" w:lineRule="auto"/>
              <w:ind w:left="7" w:right="4"/>
              <w:rPr>
                <w:rFonts w:ascii="宋体" w:hAnsi="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pacing w:val="10"/>
                <w:sz w:val="20"/>
                <w:szCs w:val="20"/>
                <w:highlight w:val="none"/>
                <w:lang w:eastAsia="zh-CN"/>
                <w14:textFill>
                  <w14:solidFill>
                    <w14:schemeClr w14:val="tx1"/>
                  </w14:solidFill>
                </w14:textFill>
              </w:rPr>
              <w:t>《淋浴器用水效率限定值及用水</w:t>
            </w:r>
            <w:r>
              <w:rPr>
                <w:rFonts w:hint="eastAsia" w:ascii="宋体" w:hAnsi="宋体" w:cs="宋体"/>
                <w:color w:val="000000" w:themeColor="text1"/>
                <w:sz w:val="20"/>
                <w:szCs w:val="20"/>
                <w:highlight w:val="none"/>
                <w:lang w:eastAsia="zh-CN"/>
                <w14:textFill>
                  <w14:solidFill>
                    <w14:schemeClr w14:val="tx1"/>
                  </w14:solidFill>
                </w14:textFill>
              </w:rPr>
              <w:t>效率等级》（GB28378）</w:t>
            </w:r>
          </w:p>
        </w:tc>
      </w:tr>
    </w:tbl>
    <w:p w14:paraId="4B6C08C4">
      <w:pPr>
        <w:pStyle w:val="11"/>
        <w:wordWrap w:val="0"/>
        <w:spacing w:line="360" w:lineRule="auto"/>
        <w:rPr>
          <w:rFonts w:ascii="宋体" w:hAnsi="宋体"/>
          <w:color w:val="000000" w:themeColor="text1"/>
          <w:szCs w:val="21"/>
          <w:highlight w:val="none"/>
          <w14:textFill>
            <w14:solidFill>
              <w14:schemeClr w14:val="tx1"/>
            </w14:solidFill>
          </w14:textFill>
        </w:rPr>
      </w:pPr>
      <w:r>
        <w:rPr>
          <w:rFonts w:hint="eastAsia"/>
          <w:color w:val="000000" w:themeColor="text1"/>
          <w:spacing w:val="-3"/>
          <w:szCs w:val="21"/>
          <w:highlight w:val="none"/>
          <w14:textFill>
            <w14:solidFill>
              <w14:schemeClr w14:val="tx1"/>
            </w14:solidFill>
          </w14:textFill>
        </w:rPr>
        <w:t>注：</w:t>
      </w:r>
      <w:r>
        <w:rPr>
          <w:color w:val="000000" w:themeColor="text1"/>
          <w:spacing w:val="-3"/>
          <w:szCs w:val="21"/>
          <w:highlight w:val="none"/>
          <w14:textFill>
            <w14:solidFill>
              <w14:schemeClr w14:val="tx1"/>
            </w14:solidFill>
          </w14:textFill>
        </w:rPr>
        <w:t>1.</w:t>
      </w:r>
      <w:r>
        <w:rPr>
          <w:rFonts w:hint="eastAsia"/>
          <w:color w:val="000000" w:themeColor="text1"/>
          <w:spacing w:val="-3"/>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Cs w:val="21"/>
          <w:highlight w:val="none"/>
          <w14:textFill>
            <w14:solidFill>
              <w14:schemeClr w14:val="tx1"/>
            </w14:solidFill>
          </w14:textFill>
        </w:rPr>
        <w:t>指标。</w:t>
      </w:r>
    </w:p>
    <w:p w14:paraId="51550C6F">
      <w:pPr>
        <w:pStyle w:val="11"/>
        <w:wordWrap w:val="0"/>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标注的为政府强制采购产品。</w:t>
      </w:r>
    </w:p>
    <w:p w14:paraId="7A2E1A4F">
      <w:pPr>
        <w:widowControl/>
        <w:wordWrap w:val="0"/>
        <w:jc w:val="left"/>
        <w:rPr>
          <w:rFonts w:ascii="宋体" w:hAnsi="宋体" w:cs="宋体"/>
          <w:color w:val="000000" w:themeColor="text1"/>
          <w:sz w:val="20"/>
          <w:szCs w:val="20"/>
          <w:highlight w:val="none"/>
          <w14:textFill>
            <w14:solidFill>
              <w14:schemeClr w14:val="tx1"/>
            </w14:solidFill>
          </w14:textFill>
        </w:rPr>
      </w:pPr>
    </w:p>
    <w:p w14:paraId="20DFD353">
      <w:pPr>
        <w:pStyle w:val="2"/>
        <w:wordWrap w:val="0"/>
        <w:jc w:val="center"/>
        <w:rPr>
          <w:color w:val="000000" w:themeColor="text1"/>
          <w:highlight w:val="none"/>
          <w14:textFill>
            <w14:solidFill>
              <w14:schemeClr w14:val="tx1"/>
            </w14:solidFill>
          </w14:textFill>
        </w:rPr>
      </w:pPr>
      <w:bookmarkStart w:id="67" w:name="_Hlk68601507"/>
      <w:bookmarkEnd w:id="67"/>
      <w:r>
        <w:rPr>
          <w:rFonts w:ascii="宋体" w:hAnsi="宋体" w:cs="宋体"/>
          <w:color w:val="000000" w:themeColor="text1"/>
          <w:sz w:val="20"/>
          <w:szCs w:val="20"/>
          <w:highlight w:val="none"/>
          <w14:textFill>
            <w14:solidFill>
              <w14:schemeClr w14:val="tx1"/>
            </w14:solidFill>
          </w14:textFill>
        </w:rPr>
        <w:br w:type="page"/>
      </w:r>
      <w:bookmarkStart w:id="68" w:name="_Toc163568320"/>
      <w:r>
        <w:rPr>
          <w:rFonts w:hint="eastAsia"/>
          <w:color w:val="000000" w:themeColor="text1"/>
          <w:highlight w:val="none"/>
          <w14:textFill>
            <w14:solidFill>
              <w14:schemeClr w14:val="tx1"/>
            </w14:solidFill>
          </w14:textFill>
        </w:rPr>
        <w:t>第四章 评审程序和评定成交的标准</w:t>
      </w:r>
      <w:bookmarkEnd w:id="68"/>
    </w:p>
    <w:p w14:paraId="4DC199FA">
      <w:pPr>
        <w:wordWrap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w:t>
      </w:r>
    </w:p>
    <w:p w14:paraId="167C886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.确认谈判文件</w:t>
      </w:r>
    </w:p>
    <w:p w14:paraId="3B27329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由谈判小组确认谈判文件。</w:t>
      </w:r>
    </w:p>
    <w:p w14:paraId="6D2E141D">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.资格审查</w:t>
      </w:r>
    </w:p>
    <w:p w14:paraId="3F13947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.1响应文件开启后，谈判小组依法对供应商的资格证明文件进行审查。</w:t>
      </w:r>
    </w:p>
    <w:p w14:paraId="11C33066">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谈判小组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1C4E1D8A">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（1）查询渠道：“广西政府采购云”平台“信用中国”网站(http://www.creditchina.gov.cn)、中国政府采购网(http://www.ccgp.gov.cn)链接入口。</w:t>
      </w:r>
    </w:p>
    <w:p w14:paraId="4CFA755B">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572321D1">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63A6BF5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00D4087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.2资格审查标准为本谈判文件中载明对供应商资格要求的条件。本项目资格审查采用合格制，凡符合谈判文件规定的供应商资格要求的供应商均通过资格审查。</w:t>
      </w:r>
    </w:p>
    <w:p w14:paraId="08ABA77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 供应商有下列情形之一的，资格审查不通过，其响应文件按无效处理：</w:t>
      </w:r>
    </w:p>
    <w:p w14:paraId="62B02124">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）不具备谈判文件中规定的资格要求的；</w:t>
      </w:r>
    </w:p>
    <w:p w14:paraId="74A8827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（2）未按谈判文件规定的方式获取本谈判文件的供应商；</w:t>
      </w:r>
    </w:p>
    <w:p w14:paraId="461BE985">
      <w:pPr>
        <w:wordWrap w:val="0"/>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）响应文件中的资格证明文件缺少任一项“供应商须知前附表”资格证明文件规定的“必须提供”的文件资料的；</w:t>
      </w:r>
    </w:p>
    <w:p w14:paraId="5DE9DAAC">
      <w:pPr>
        <w:wordWrap w:val="0"/>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15E7F9A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543E12C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.4通过资格审查的合格供应商不足3家（本章</w:t>
      </w:r>
      <w:r>
        <w:rPr>
          <w:rFonts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t>条规定除外）的，不得进入符合性审查环节，应当重新开展采购活动。</w:t>
      </w:r>
    </w:p>
    <w:p w14:paraId="49F455D8">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.符合性审查</w:t>
      </w:r>
    </w:p>
    <w:p w14:paraId="7222C46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谈判小组应当对符合资格的供应商的响应文件进行竞标报价、商务、技术等实质性要求符合性审查，以确定其是否满足谈判文件的实质性要求。</w:t>
      </w:r>
    </w:p>
    <w:p w14:paraId="5787D4C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7621E2">
      <w:pPr>
        <w:wordWrap w:val="0"/>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3F128187">
      <w:pPr>
        <w:wordWrap w:val="0"/>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3396502E">
      <w:pPr>
        <w:wordWrap w:val="0"/>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735148D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71640E9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33EAB1F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23D87C5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15A4021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F5664B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136187C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2071B97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19F812C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1）响应文件未按谈判文件要求签署、盖章的；</w:t>
      </w:r>
    </w:p>
    <w:p w14:paraId="1F26F27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03B5EC9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3）提交的竞标保证金无效的或者未按照谈判文件的规定提交竞标保证金；</w:t>
      </w:r>
    </w:p>
    <w:p w14:paraId="3B24F0D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5BCA35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5）商务要求允许负偏离的条款数超过“供应商须知前附表”规定项数的；</w:t>
      </w:r>
    </w:p>
    <w:p w14:paraId="56B06CB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6）未对竞标有效期作出响应或者响应文件承诺的竞标有效期不满足谈判文件要求；</w:t>
      </w:r>
    </w:p>
    <w:p w14:paraId="2D1819A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7）响应文件的实质性内容未使用中文表述、使用计量单位不符合谈判文件要求的；</w:t>
      </w:r>
    </w:p>
    <w:p w14:paraId="3BC8F63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8）响应文件中的文件资料因填写不齐全或者内容虚假或者出现其他情形而导致被谈判小组认定无效的；</w:t>
      </w:r>
    </w:p>
    <w:p w14:paraId="0C06CB6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9）响应文件含有采购人不能接受的附加条件的；</w:t>
      </w:r>
    </w:p>
    <w:p w14:paraId="44089F68">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条的情形的；</w:t>
      </w:r>
    </w:p>
    <w:p w14:paraId="03F713F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11）技术评审允许负偏离的条款数超过“供应商须知前附表”规定项数的；</w:t>
      </w:r>
    </w:p>
    <w:p w14:paraId="443FB3B6">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2）虚假竞标，或者出现其他情形而导致被谈判小组认定无效的；</w:t>
      </w:r>
    </w:p>
    <w:p w14:paraId="5D3E4C0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9" w:name="_Hlk71704147"/>
      <w:bookmarkEnd w:id="69"/>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3）谈判文件未载明允许提供备选（替代）竞标方案或明确不允许提供备选（替代）竞标方案时，供应商提供了备选（替代）竞标方案的；</w:t>
      </w:r>
    </w:p>
    <w:p w14:paraId="0F1527E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）响应文件标注的项目名称或者项目编号与谈判文件标注的项目名称或者项目编号不一致的；</w:t>
      </w:r>
    </w:p>
    <w:p w14:paraId="047E806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谈判文件明确不允许分包，响应文件拟分包的；</w:t>
      </w:r>
    </w:p>
    <w:p w14:paraId="4B915E4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6）未响应谈判文件实质性要求；</w:t>
      </w:r>
    </w:p>
    <w:p w14:paraId="33FEE50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17）法律、法规和谈判文件规定的其他无效情形。</w:t>
      </w:r>
    </w:p>
    <w:p w14:paraId="3F8F90D7">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2）报</w:t>
      </w:r>
      <w:r>
        <w:rPr>
          <w:rFonts w:hint="eastAsia" w:ascii="宋体" w:hAnsi="宋体" w:cs="宋体"/>
          <w:color w:val="000000" w:themeColor="text1"/>
          <w:szCs w:val="21"/>
          <w:highlight w:val="none"/>
          <w14:textFill>
            <w14:solidFill>
              <w14:schemeClr w14:val="tx1"/>
            </w14:solidFill>
          </w14:textFill>
        </w:rPr>
        <w:t>价评审</w:t>
      </w:r>
    </w:p>
    <w:p w14:paraId="4550CA0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 报价文件中规定的“竞标报价表”的；</w:t>
      </w:r>
    </w:p>
    <w:p w14:paraId="384963D2">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2）未采用人民币报价或者未按照谈判文件标明的币种报价的；</w:t>
      </w:r>
    </w:p>
    <w:p w14:paraId="59CDF4B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6123C47F">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7FB83469">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2E7958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响应文件响应的标的数量及单位与竞争性谈判采购文件要求实质性不一致的。</w:t>
      </w:r>
    </w:p>
    <w:p w14:paraId="584EF55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E8753E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497D40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.8除本章3.7条规定的情形外，通过符合性审查的合格供应商不足3家的，不得进入谈判环节，应当重新开展采购活动。</w:t>
      </w:r>
    </w:p>
    <w:p w14:paraId="7DADAD04">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谈判程序</w:t>
      </w:r>
    </w:p>
    <w:p w14:paraId="7B293917">
      <w:pPr>
        <w:wordWrap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谈判小组</w:t>
      </w:r>
      <w:r>
        <w:rPr>
          <w:rFonts w:hint="eastAsia" w:ascii="宋体" w:hAnsi="宋体" w:cs="宋体"/>
          <w:color w:val="000000" w:themeColor="text1"/>
          <w:szCs w:val="21"/>
          <w:highlight w:val="none"/>
          <w14:textFill>
            <w14:solidFill>
              <w14:schemeClr w14:val="tx1"/>
            </w14:solidFill>
          </w14:textFill>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4E18786E">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5A1417A">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对谈判文件作出的实质性变动是谈判文件的有效组成部分，由谈判小组及时以电子澄清函形式同时通知所有参加谈判的供应商。</w:t>
      </w:r>
    </w:p>
    <w:p w14:paraId="1DC25A2D">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5AC461B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谈判中，谈判的任何一方不得透露与谈判有关的其他供应商的技术资料、价格和其他信息。</w:t>
      </w:r>
    </w:p>
    <w:p w14:paraId="0CEE5A5F">
      <w:pPr>
        <w:widowControl/>
        <w:tabs>
          <w:tab w:val="left" w:pos="540"/>
        </w:tabs>
        <w:wordWrap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谈判小组应对谈判过程和重要谈判内容进行记录。</w:t>
      </w:r>
    </w:p>
    <w:p w14:paraId="35110A89">
      <w:pPr>
        <w:tabs>
          <w:tab w:val="left" w:pos="2835"/>
        </w:tabs>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7除本章第3.7条外，</w:t>
      </w:r>
      <w:r>
        <w:rPr>
          <w:rFonts w:hint="eastAsia" w:ascii="宋体" w:hAnsi="宋体"/>
          <w:color w:val="000000" w:themeColor="text1"/>
          <w:szCs w:val="21"/>
          <w:highlight w:val="none"/>
          <w14:textFill>
            <w14:solidFill>
              <w14:schemeClr w14:val="tx1"/>
            </w14:solidFill>
          </w14:textFill>
        </w:rPr>
        <w:t>对谈判过程提交的响应文件进行有效性、完整性和响应程度审查，通过审查的合格供应商不足3家的，采购人或者采购代理机构应当重新开展采购活动</w:t>
      </w:r>
      <w:r>
        <w:rPr>
          <w:rFonts w:hint="eastAsia" w:ascii="宋体" w:hAnsi="宋体" w:cs="宋体"/>
          <w:color w:val="000000" w:themeColor="text1"/>
          <w:szCs w:val="21"/>
          <w:highlight w:val="none"/>
          <w14:textFill>
            <w14:solidFill>
              <w14:schemeClr w14:val="tx1"/>
            </w14:solidFill>
          </w14:textFill>
        </w:rPr>
        <w:t>。</w:t>
      </w:r>
    </w:p>
    <w:p w14:paraId="5037226F">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2814108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74AA7D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3BC443B5">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最后报价是供应商响应文件的有效组成部分。</w:t>
      </w:r>
    </w:p>
    <w:p w14:paraId="6B3816E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已经提交响应文件的供应商，在提交最后报价之前，可以根据谈判情况退出谈判，退出谈判的供应商的响应文件按无效响应处理。采购人、采购代理机构将退还退出谈判的供应商的保证金。</w:t>
      </w:r>
    </w:p>
    <w:p w14:paraId="4E4A744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供应商未在规定时间内提交最后报价的，视为退出谈判，其响应文件按无效处理。</w:t>
      </w:r>
    </w:p>
    <w:p w14:paraId="0221917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最后报价统一开启后，谈判小组对最后报价进行有效性、完整性和响应程度的审查。</w:t>
      </w:r>
    </w:p>
    <w:p w14:paraId="71B307C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 xml:space="preserve">条的规定修正。 </w:t>
      </w:r>
    </w:p>
    <w:p w14:paraId="517502D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50781E1C">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63B1038B">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7D887E00">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591E54F3">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6A8B6031">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，谈判小组应当告知有关供应商</w:t>
      </w:r>
      <w:r>
        <w:rPr>
          <w:rFonts w:hint="eastAsia" w:ascii="宋体" w:hAnsi="宋体" w:cs="宋体"/>
          <w:color w:val="000000" w:themeColor="text1"/>
          <w:szCs w:val="21"/>
          <w:highlight w:val="none"/>
          <w14:textFill>
            <w14:solidFill>
              <w14:schemeClr w14:val="tx1"/>
            </w14:solidFill>
          </w14:textFill>
        </w:rPr>
        <w:t>。</w:t>
      </w:r>
    </w:p>
    <w:p w14:paraId="66EBE2F4">
      <w:pPr>
        <w:wordWrap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1最后报价结束后，谈判小组不得再与供应商进行任何形式的商谈。</w:t>
      </w:r>
    </w:p>
    <w:p w14:paraId="4BF85CB2">
      <w:pPr>
        <w:wordWrap w:val="0"/>
        <w:spacing w:line="360" w:lineRule="auto"/>
        <w:ind w:firstLine="472" w:firstLineChars="196"/>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6.</w:t>
      </w:r>
      <w:r>
        <w:rPr>
          <w:rFonts w:hint="eastAsia" w:ascii="黑体" w:hAnsi="黑体" w:eastAsia="黑体" w:cs="宋体"/>
          <w:b/>
          <w:bCs/>
          <w:color w:val="000000" w:themeColor="text1"/>
          <w:sz w:val="24"/>
          <w:highlight w:val="none"/>
          <w14:textFill>
            <w14:solidFill>
              <w14:schemeClr w14:val="tx1"/>
            </w14:solidFill>
          </w14:textFill>
        </w:rPr>
        <w:t xml:space="preserve"> 最后报价政府采购政策性扣除</w:t>
      </w:r>
    </w:p>
    <w:p w14:paraId="77F49E7A">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6.1评审价为供应商的最后报价进行政策性扣除后的价格，评审价只是作为评审时使用。最终成交供应商的成交金额等于最后报价（如有修正，以确认修正后的最后报价为准）。</w:t>
      </w:r>
    </w:p>
    <w:p w14:paraId="5FF4E368">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6.2政策性扣除计算方法。</w:t>
      </w:r>
    </w:p>
    <w:p w14:paraId="7D8C92C7">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根据《政府采购促进中小企业发展管理办法》（财库〔2020〕46号）</w:t>
      </w:r>
      <w:r>
        <w:rPr>
          <w:rFonts w:hint="eastAsia" w:ascii="宋体" w:hAnsi="宋体" w:cs="宋体"/>
          <w:color w:val="000000" w:themeColor="text1"/>
          <w:highlight w:val="none"/>
          <w:lang w:eastAsia="zh-CN"/>
          <w14:textFill>
            <w14:solidFill>
              <w14:schemeClr w14:val="tx1"/>
            </w14:solidFill>
          </w14:textFill>
        </w:rPr>
        <w:t>、广西壮族自治区财政厅关于持续优化政府采购营商环境推动高质量发展的通知（桂财采〔2024〕55号）</w:t>
      </w:r>
      <w:r>
        <w:rPr>
          <w:rFonts w:hint="eastAsia" w:ascii="宋体" w:hAnsi="宋体" w:cs="宋体"/>
          <w:color w:val="000000" w:themeColor="text1"/>
          <w:highlight w:val="none"/>
          <w14:textFill>
            <w14:solidFill>
              <w14:schemeClr w14:val="tx1"/>
            </w14:solidFill>
          </w14:textFill>
        </w:rPr>
        <w:t>的规定，供应商在其响应文件中提供《中小企业声明函》，且其</w:t>
      </w:r>
      <w:r>
        <w:rPr>
          <w:rFonts w:hint="eastAsia" w:ascii="宋体" w:hAnsi="宋体" w:cs="宋体"/>
          <w:color w:val="000000" w:themeColor="text1"/>
          <w:highlight w:val="none"/>
          <w:lang w:val="en-US" w:eastAsia="zh-CN"/>
          <w14:textFill>
            <w14:solidFill>
              <w14:schemeClr w14:val="tx1"/>
            </w14:solidFill>
          </w14:textFill>
        </w:rPr>
        <w:t>竞</w:t>
      </w:r>
      <w:r>
        <w:rPr>
          <w:rFonts w:hint="eastAsia" w:ascii="宋体" w:hAnsi="宋体" w:cs="宋体"/>
          <w:color w:val="000000" w:themeColor="text1"/>
          <w:highlight w:val="none"/>
          <w14:textFill>
            <w14:solidFill>
              <w14:schemeClr w14:val="tx1"/>
            </w14:solidFill>
          </w14:textFill>
        </w:rPr>
        <w:t>标全部货物由小微企业制造的，对供应商的竞标报价给予10%的扣除，扣除后的价格为评审价，即评审价=竞标报价×（1-10%）。</w:t>
      </w:r>
    </w:p>
    <w:p w14:paraId="2ACC8DC3">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61DCD90E">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DBDE12">
      <w:pPr>
        <w:wordWrap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6.5除上述情况外，评审价＝最后报价。</w:t>
      </w:r>
    </w:p>
    <w:p w14:paraId="72187094">
      <w:pPr>
        <w:wordWrap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二、评定成交的标准</w:t>
      </w:r>
    </w:p>
    <w:p w14:paraId="54821C04">
      <w:pPr>
        <w:wordWrap w:val="0"/>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 xml:space="preserve"> 成交候选人推荐</w:t>
      </w:r>
    </w:p>
    <w:p w14:paraId="170DAEFF">
      <w:pPr>
        <w:wordWrap w:val="0"/>
        <w:spacing w:line="360" w:lineRule="auto"/>
        <w:ind w:firstLine="420" w:firstLineChars="200"/>
        <w:contextualSpacing/>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条规定的顺序推荐），并编写评审报告，评审报告</w:t>
      </w:r>
      <w:r>
        <w:rPr>
          <w:rFonts w:hint="eastAsia" w:hAnsi="宋体"/>
          <w:color w:val="000000" w:themeColor="text1"/>
          <w:highlight w:val="none"/>
          <w14:textFill>
            <w14:solidFill>
              <w14:schemeClr w14:val="tx1"/>
            </w14:solidFill>
          </w14:textFill>
        </w:rPr>
        <w:t>通过电子交易平台向采购人、采购代理机构提交。</w:t>
      </w:r>
    </w:p>
    <w:p w14:paraId="1ED4440A">
      <w:pPr>
        <w:pStyle w:val="2"/>
        <w:wordWrap w:val="0"/>
        <w:jc w:val="center"/>
        <w:rPr>
          <w:color w:val="000000" w:themeColor="text1"/>
          <w:highlight w:val="none"/>
          <w14:textFill>
            <w14:solidFill>
              <w14:schemeClr w14:val="tx1"/>
            </w14:solidFill>
          </w14:textFill>
        </w:rPr>
      </w:pPr>
      <w:bookmarkStart w:id="70" w:name="_Toc163568321"/>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第五章 响应文件格式</w:t>
      </w:r>
      <w:bookmarkEnd w:id="70"/>
    </w:p>
    <w:p w14:paraId="76D091B3">
      <w:pPr>
        <w:wordWrap w:val="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一、资格证明文件格式</w:t>
      </w:r>
    </w:p>
    <w:p w14:paraId="7D735F1D">
      <w:pPr>
        <w:wordWrap w:val="0"/>
        <w:snapToGrid w:val="0"/>
        <w:spacing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p>
    <w:p w14:paraId="14B79159">
      <w:pPr>
        <w:wordWrap w:val="0"/>
        <w:snapToGrid w:val="0"/>
        <w:spacing w:beforeLines="50" w:after="50"/>
        <w:rPr>
          <w:rFonts w:ascii="宋体" w:hAnsi="宋体"/>
          <w:bCs/>
          <w:color w:val="000000" w:themeColor="text1"/>
          <w:sz w:val="32"/>
          <w:szCs w:val="20"/>
          <w:highlight w:val="none"/>
          <w14:textFill>
            <w14:solidFill>
              <w14:schemeClr w14:val="tx1"/>
            </w14:solidFill>
          </w14:textFill>
        </w:rPr>
      </w:pPr>
    </w:p>
    <w:p w14:paraId="527A5E0B">
      <w:pPr>
        <w:wordWrap w:val="0"/>
        <w:snapToGrid w:val="0"/>
        <w:spacing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1D477564">
      <w:pPr>
        <w:wordWrap w:val="0"/>
        <w:snapToGrid w:val="0"/>
        <w:spacing w:beforeLines="50" w:after="50"/>
        <w:rPr>
          <w:rFonts w:ascii="宋体" w:hAnsi="宋体"/>
          <w:color w:val="000000" w:themeColor="text1"/>
          <w:sz w:val="24"/>
          <w:szCs w:val="20"/>
          <w:highlight w:val="none"/>
          <w14:textFill>
            <w14:solidFill>
              <w14:schemeClr w14:val="tx1"/>
            </w14:solidFill>
          </w14:textFill>
        </w:rPr>
      </w:pPr>
    </w:p>
    <w:p w14:paraId="5A5BA55A">
      <w:pPr>
        <w:wordWrap w:val="0"/>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4E592126">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7BFE3256">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13290314">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0871BD70">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32015E37">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E5AC204">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08BFC69">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D85A458">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89247E0">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31EBC5E">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7E021ED">
      <w:pPr>
        <w:pStyle w:val="8"/>
        <w:wordWrap w:val="0"/>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3ABBDF00">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09B6AB30">
      <w:pPr>
        <w:pStyle w:val="8"/>
        <w:wordWrap w:val="0"/>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73049A4">
      <w:pPr>
        <w:pStyle w:val="8"/>
        <w:wordWrap w:val="0"/>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E758487">
      <w:pPr>
        <w:pStyle w:val="8"/>
        <w:wordWrap w:val="0"/>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73AF7574">
      <w:pPr>
        <w:wordWrap w:val="0"/>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0BE6392E">
      <w:pPr>
        <w:wordWrap w:val="0"/>
        <w:snapToGrid w:val="0"/>
        <w:spacing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3FA58478">
      <w:pPr>
        <w:wordWrap w:val="0"/>
        <w:snapToGrid w:val="0"/>
        <w:spacing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根据谈判文件规定及供应商提供的材料自行编写目录（部分格式后附）。</w:t>
      </w:r>
    </w:p>
    <w:p w14:paraId="6A7B227A">
      <w:pPr>
        <w:wordWrap w:val="0"/>
        <w:snapToGrid w:val="0"/>
        <w:spacing w:beforeLines="50" w:after="50" w:line="360" w:lineRule="auto"/>
        <w:rPr>
          <w:rFonts w:ascii="宋体" w:hAnsi="宋体"/>
          <w:color w:val="000000" w:themeColor="text1"/>
          <w:sz w:val="24"/>
          <w:szCs w:val="20"/>
          <w:highlight w:val="none"/>
          <w14:textFill>
            <w14:solidFill>
              <w14:schemeClr w14:val="tx1"/>
            </w14:solidFill>
          </w14:textFill>
        </w:rPr>
      </w:pPr>
    </w:p>
    <w:p w14:paraId="4B08829E">
      <w:pPr>
        <w:wordWrap w:val="0"/>
        <w:spacing w:line="360" w:lineRule="auto"/>
        <w:rPr>
          <w:rFonts w:ascii="宋体" w:hAnsi="宋体"/>
          <w:color w:val="000000" w:themeColor="text1"/>
          <w:szCs w:val="21"/>
          <w:highlight w:val="none"/>
          <w14:textFill>
            <w14:solidFill>
              <w14:schemeClr w14:val="tx1"/>
            </w14:solidFill>
          </w14:textFill>
        </w:rPr>
      </w:pPr>
    </w:p>
    <w:p w14:paraId="3AE0DCDD">
      <w:pPr>
        <w:wordWrap w:val="0"/>
        <w:spacing w:line="360" w:lineRule="auto"/>
        <w:rPr>
          <w:rFonts w:ascii="宋体" w:hAnsi="宋体"/>
          <w:color w:val="000000" w:themeColor="text1"/>
          <w:szCs w:val="21"/>
          <w:highlight w:val="none"/>
          <w14:textFill>
            <w14:solidFill>
              <w14:schemeClr w14:val="tx1"/>
            </w14:solidFill>
          </w14:textFill>
        </w:rPr>
      </w:pPr>
    </w:p>
    <w:p w14:paraId="3D54E117">
      <w:pPr>
        <w:wordWrap w:val="0"/>
        <w:spacing w:line="360" w:lineRule="auto"/>
        <w:rPr>
          <w:rFonts w:ascii="宋体" w:hAnsi="宋体"/>
          <w:color w:val="000000" w:themeColor="text1"/>
          <w:szCs w:val="21"/>
          <w:highlight w:val="none"/>
          <w14:textFill>
            <w14:solidFill>
              <w14:schemeClr w14:val="tx1"/>
            </w14:solidFill>
          </w14:textFill>
        </w:rPr>
      </w:pPr>
    </w:p>
    <w:p w14:paraId="415068F9">
      <w:pPr>
        <w:wordWrap w:val="0"/>
        <w:spacing w:line="360" w:lineRule="auto"/>
        <w:rPr>
          <w:rFonts w:ascii="宋体" w:hAnsi="宋体"/>
          <w:color w:val="000000" w:themeColor="text1"/>
          <w:szCs w:val="21"/>
          <w:highlight w:val="none"/>
          <w14:textFill>
            <w14:solidFill>
              <w14:schemeClr w14:val="tx1"/>
            </w14:solidFill>
          </w14:textFill>
        </w:rPr>
      </w:pPr>
    </w:p>
    <w:p w14:paraId="43FD5F01">
      <w:pPr>
        <w:wordWrap w:val="0"/>
        <w:spacing w:line="300" w:lineRule="auto"/>
        <w:rPr>
          <w:rFonts w:ascii="宋体" w:hAnsi="宋体"/>
          <w:color w:val="000000" w:themeColor="text1"/>
          <w:szCs w:val="21"/>
          <w:highlight w:val="none"/>
          <w14:textFill>
            <w14:solidFill>
              <w14:schemeClr w14:val="tx1"/>
            </w14:solidFill>
          </w14:textFill>
        </w:rPr>
      </w:pPr>
    </w:p>
    <w:p w14:paraId="0FAE7B01">
      <w:pPr>
        <w:wordWrap w:val="0"/>
        <w:spacing w:line="300" w:lineRule="auto"/>
        <w:rPr>
          <w:rFonts w:ascii="宋体" w:hAnsi="宋体"/>
          <w:color w:val="000000" w:themeColor="text1"/>
          <w:szCs w:val="21"/>
          <w:highlight w:val="none"/>
          <w14:textFill>
            <w14:solidFill>
              <w14:schemeClr w14:val="tx1"/>
            </w14:solidFill>
          </w14:textFill>
        </w:rPr>
      </w:pPr>
    </w:p>
    <w:p w14:paraId="7B25D5F3">
      <w:pPr>
        <w:wordWrap w:val="0"/>
        <w:spacing w:line="300" w:lineRule="auto"/>
        <w:rPr>
          <w:rFonts w:ascii="宋体" w:hAnsi="宋体"/>
          <w:color w:val="000000" w:themeColor="text1"/>
          <w:szCs w:val="21"/>
          <w:highlight w:val="none"/>
          <w14:textFill>
            <w14:solidFill>
              <w14:schemeClr w14:val="tx1"/>
            </w14:solidFill>
          </w14:textFill>
        </w:rPr>
      </w:pPr>
    </w:p>
    <w:p w14:paraId="55FEEDCD">
      <w:pPr>
        <w:wordWrap w:val="0"/>
        <w:spacing w:line="300" w:lineRule="auto"/>
        <w:rPr>
          <w:rFonts w:ascii="宋体" w:hAnsi="宋体"/>
          <w:color w:val="000000" w:themeColor="text1"/>
          <w:szCs w:val="21"/>
          <w:highlight w:val="none"/>
          <w14:textFill>
            <w14:solidFill>
              <w14:schemeClr w14:val="tx1"/>
            </w14:solidFill>
          </w14:textFill>
        </w:rPr>
      </w:pPr>
    </w:p>
    <w:p w14:paraId="51611B98">
      <w:pPr>
        <w:wordWrap w:val="0"/>
        <w:spacing w:line="300" w:lineRule="auto"/>
        <w:rPr>
          <w:rFonts w:ascii="宋体" w:hAnsi="宋体"/>
          <w:color w:val="000000" w:themeColor="text1"/>
          <w:szCs w:val="21"/>
          <w:highlight w:val="none"/>
          <w14:textFill>
            <w14:solidFill>
              <w14:schemeClr w14:val="tx1"/>
            </w14:solidFill>
          </w14:textFill>
        </w:rPr>
      </w:pPr>
    </w:p>
    <w:p w14:paraId="36F0C424">
      <w:pPr>
        <w:wordWrap w:val="0"/>
        <w:spacing w:line="300" w:lineRule="auto"/>
        <w:rPr>
          <w:rFonts w:ascii="宋体" w:hAnsi="宋体"/>
          <w:color w:val="000000" w:themeColor="text1"/>
          <w:szCs w:val="21"/>
          <w:highlight w:val="none"/>
          <w14:textFill>
            <w14:solidFill>
              <w14:schemeClr w14:val="tx1"/>
            </w14:solidFill>
          </w14:textFill>
        </w:rPr>
      </w:pPr>
    </w:p>
    <w:p w14:paraId="1DA50071">
      <w:pPr>
        <w:wordWrap w:val="0"/>
        <w:spacing w:line="300" w:lineRule="auto"/>
        <w:rPr>
          <w:rFonts w:ascii="宋体" w:hAnsi="宋体"/>
          <w:color w:val="000000" w:themeColor="text1"/>
          <w:szCs w:val="21"/>
          <w:highlight w:val="none"/>
          <w14:textFill>
            <w14:solidFill>
              <w14:schemeClr w14:val="tx1"/>
            </w14:solidFill>
          </w14:textFill>
        </w:rPr>
      </w:pPr>
    </w:p>
    <w:p w14:paraId="694368B1">
      <w:pPr>
        <w:wordWrap w:val="0"/>
        <w:spacing w:line="300" w:lineRule="auto"/>
        <w:rPr>
          <w:rFonts w:ascii="宋体" w:hAnsi="宋体"/>
          <w:color w:val="000000" w:themeColor="text1"/>
          <w:szCs w:val="21"/>
          <w:highlight w:val="none"/>
          <w14:textFill>
            <w14:solidFill>
              <w14:schemeClr w14:val="tx1"/>
            </w14:solidFill>
          </w14:textFill>
        </w:rPr>
      </w:pPr>
    </w:p>
    <w:p w14:paraId="5F0F867B">
      <w:pPr>
        <w:wordWrap w:val="0"/>
        <w:spacing w:line="300" w:lineRule="auto"/>
        <w:rPr>
          <w:rFonts w:ascii="宋体" w:hAnsi="宋体"/>
          <w:color w:val="000000" w:themeColor="text1"/>
          <w:szCs w:val="21"/>
          <w:highlight w:val="none"/>
          <w14:textFill>
            <w14:solidFill>
              <w14:schemeClr w14:val="tx1"/>
            </w14:solidFill>
          </w14:textFill>
        </w:rPr>
      </w:pPr>
    </w:p>
    <w:p w14:paraId="330C6C68">
      <w:pPr>
        <w:wordWrap w:val="0"/>
        <w:spacing w:line="300" w:lineRule="auto"/>
        <w:rPr>
          <w:rFonts w:ascii="宋体" w:hAnsi="宋体"/>
          <w:color w:val="000000" w:themeColor="text1"/>
          <w:szCs w:val="21"/>
          <w:highlight w:val="none"/>
          <w14:textFill>
            <w14:solidFill>
              <w14:schemeClr w14:val="tx1"/>
            </w14:solidFill>
          </w14:textFill>
        </w:rPr>
      </w:pPr>
    </w:p>
    <w:p w14:paraId="3E427CA5">
      <w:pPr>
        <w:wordWrap w:val="0"/>
        <w:spacing w:line="300" w:lineRule="auto"/>
        <w:rPr>
          <w:rFonts w:ascii="宋体" w:hAnsi="宋体"/>
          <w:color w:val="000000" w:themeColor="text1"/>
          <w:szCs w:val="21"/>
          <w:highlight w:val="none"/>
          <w14:textFill>
            <w14:solidFill>
              <w14:schemeClr w14:val="tx1"/>
            </w14:solidFill>
          </w14:textFill>
        </w:rPr>
      </w:pPr>
    </w:p>
    <w:p w14:paraId="4C4DF633">
      <w:pPr>
        <w:wordWrap w:val="0"/>
        <w:spacing w:line="320" w:lineRule="exact"/>
        <w:jc w:val="left"/>
        <w:rPr>
          <w:rFonts w:ascii="宋体" w:hAnsi="宋体"/>
          <w:color w:val="000000" w:themeColor="text1"/>
          <w:szCs w:val="21"/>
          <w:highlight w:val="none"/>
          <w14:textFill>
            <w14:solidFill>
              <w14:schemeClr w14:val="tx1"/>
            </w14:solidFill>
          </w14:textFill>
        </w:rPr>
      </w:pPr>
    </w:p>
    <w:p w14:paraId="07BF9FF3">
      <w:pPr>
        <w:wordWrap w:val="0"/>
        <w:snapToGrid w:val="0"/>
        <w:spacing w:beforeLines="50" w:after="50"/>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供应商直接控股、管理关系信息表</w:t>
      </w:r>
    </w:p>
    <w:p w14:paraId="545E9610">
      <w:pPr>
        <w:wordWrap w:val="0"/>
        <w:snapToGrid w:val="0"/>
        <w:spacing w:beforeLines="50" w:after="50"/>
        <w:jc w:val="center"/>
        <w:rPr>
          <w:rFonts w:ascii="宋体" w:hAnsi="宋体"/>
          <w:b/>
          <w:color w:val="000000" w:themeColor="text1"/>
          <w:sz w:val="32"/>
          <w:szCs w:val="32"/>
          <w:highlight w:val="none"/>
          <w14:textFill>
            <w14:solidFill>
              <w14:schemeClr w14:val="tx1"/>
            </w14:solidFill>
          </w14:textFill>
        </w:rPr>
      </w:pPr>
    </w:p>
    <w:p w14:paraId="19B8C38A">
      <w:pPr>
        <w:wordWrap w:val="0"/>
        <w:snapToGrid w:val="0"/>
        <w:spacing w:beforeLines="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14:paraId="08C23530">
      <w:pPr>
        <w:wordWrap w:val="0"/>
        <w:snapToGrid w:val="0"/>
        <w:spacing w:before="50" w:afterLines="50"/>
        <w:jc w:val="center"/>
        <w:rPr>
          <w:rFonts w:ascii="宋体" w:hAnsi="宋体"/>
          <w:b/>
          <w:color w:val="000000" w:themeColor="text1"/>
          <w:sz w:val="32"/>
          <w:szCs w:val="32"/>
          <w:highlight w:val="none"/>
          <w14:textFill>
            <w14:solidFill>
              <w14:schemeClr w14:val="tx1"/>
            </w14:solidFill>
          </w14:textFill>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7255EE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DEF4D6">
            <w:pPr>
              <w:widowControl/>
              <w:wordWrap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C2C71B">
            <w:pPr>
              <w:widowControl/>
              <w:wordWrap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897621">
            <w:pPr>
              <w:widowControl/>
              <w:wordWrap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EC1352">
            <w:pPr>
              <w:widowControl/>
              <w:wordWrap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6DCE19">
            <w:pPr>
              <w:widowControl/>
              <w:wordWrap w:val="0"/>
              <w:spacing w:line="360" w:lineRule="auto"/>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6A14B9F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070FA0">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049EF6">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3DFDD">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0B430">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A3F9D">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2C2A9AE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489FD7">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12956">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C0053">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77C65">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B32787">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652907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40ED9F">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6BF17A">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340E1">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A7BC3">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CC23EA">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r w14:paraId="6E9BA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84786">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B4500">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6F28E5">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3A0C9">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B2D214">
            <w:pPr>
              <w:widowControl/>
              <w:wordWrap w:val="0"/>
              <w:spacing w:line="360" w:lineRule="auto"/>
              <w:jc w:val="center"/>
              <w:rPr>
                <w:rFonts w:ascii="宋体" w:hAnsi="宋体" w:cs="宋体"/>
                <w:color w:val="000000" w:themeColor="text1"/>
                <w:kern w:val="0"/>
                <w:sz w:val="28"/>
                <w:szCs w:val="28"/>
                <w:highlight w:val="none"/>
                <w14:textFill>
                  <w14:solidFill>
                    <w14:schemeClr w14:val="tx1"/>
                  </w14:solidFill>
                </w14:textFill>
              </w:rPr>
            </w:pPr>
          </w:p>
        </w:tc>
      </w:tr>
    </w:tbl>
    <w:p w14:paraId="1CACC05E">
      <w:pPr>
        <w:wordWrap w:val="0"/>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08764B4C">
      <w:pPr>
        <w:wordWrap w:val="0"/>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EB7D5F">
      <w:pPr>
        <w:wordWrap w:val="0"/>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58B36258">
      <w:pPr>
        <w:wordWrap w:val="0"/>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w:t>
      </w:r>
      <w:r>
        <w:rPr>
          <w:rFonts w:hint="eastAsia" w:ascii="宋体" w:hAnsi="宋体"/>
          <w:color w:val="000000" w:themeColor="text1"/>
          <w:sz w:val="24"/>
          <w:highlight w:val="none"/>
          <w14:textFill>
            <w14:solidFill>
              <w14:schemeClr w14:val="tx1"/>
            </w14:solidFill>
          </w14:textFill>
        </w:rPr>
        <w:t>则在“直接控股股东名称”填“无”</w:t>
      </w:r>
      <w:r>
        <w:rPr>
          <w:rFonts w:hint="eastAsia" w:ascii="宋体" w:hAnsi="宋体" w:cs="宋体"/>
          <w:color w:val="000000" w:themeColor="text1"/>
          <w:sz w:val="24"/>
          <w:highlight w:val="none"/>
          <w14:textFill>
            <w14:solidFill>
              <w14:schemeClr w14:val="tx1"/>
            </w14:solidFill>
          </w14:textFill>
        </w:rPr>
        <w:t>。</w:t>
      </w:r>
    </w:p>
    <w:p w14:paraId="2D73B75C">
      <w:pPr>
        <w:wordWrap w:val="0"/>
        <w:spacing w:line="360" w:lineRule="auto"/>
        <w:ind w:firstLine="420" w:firstLineChars="200"/>
        <w:contextualSpacing/>
        <w:jc w:val="left"/>
        <w:rPr>
          <w:rFonts w:ascii="宋体" w:hAnsi="宋体" w:cs="宋体"/>
          <w:color w:val="000000" w:themeColor="text1"/>
          <w:szCs w:val="21"/>
          <w:highlight w:val="none"/>
          <w14:textFill>
            <w14:solidFill>
              <w14:schemeClr w14:val="tx1"/>
            </w14:solidFill>
          </w14:textFill>
        </w:rPr>
      </w:pPr>
    </w:p>
    <w:p w14:paraId="1A11A29F">
      <w:pPr>
        <w:wordWrap w:val="0"/>
        <w:spacing w:line="360" w:lineRule="auto"/>
        <w:ind w:firstLine="560" w:firstLineChars="200"/>
        <w:contextualSpacing/>
        <w:jc w:val="left"/>
        <w:rPr>
          <w:rFonts w:ascii="宋体" w:hAnsi="宋体" w:cs="宋体"/>
          <w:color w:val="000000" w:themeColor="text1"/>
          <w:sz w:val="28"/>
          <w:szCs w:val="28"/>
          <w:highlight w:val="none"/>
          <w14:textFill>
            <w14:solidFill>
              <w14:schemeClr w14:val="tx1"/>
            </w14:solidFill>
          </w14:textFill>
        </w:rPr>
      </w:pPr>
    </w:p>
    <w:p w14:paraId="5AB4EF43">
      <w:pPr>
        <w:wordWrap w:val="0"/>
        <w:spacing w:line="360" w:lineRule="auto"/>
        <w:ind w:right="480"/>
        <w:contextualSpacing/>
        <w:jc w:val="cente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宋体"/>
          <w:color w:val="000000" w:themeColor="text1"/>
          <w:sz w:val="24"/>
          <w:highlight w:val="none"/>
          <w14:textFill>
            <w14:solidFill>
              <w14:schemeClr w14:val="tx1"/>
            </w14:solidFill>
          </w14:textFill>
        </w:rPr>
        <w:t>：</w:t>
      </w:r>
    </w:p>
    <w:p w14:paraId="14F83639">
      <w:pPr>
        <w:wordWrap w:val="0"/>
        <w:spacing w:line="360" w:lineRule="auto"/>
        <w:ind w:right="480" w:firstLine="3000" w:firstLineChars="1250"/>
        <w:contextualSpacing/>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（电子签章）</w:t>
      </w:r>
      <w:r>
        <w:rPr>
          <w:rFonts w:hint="eastAsia" w:ascii="宋体" w:hAnsi="宋体" w:cs="宋体"/>
          <w:color w:val="000000" w:themeColor="text1"/>
          <w:sz w:val="24"/>
          <w:highlight w:val="none"/>
          <w14:textFill>
            <w14:solidFill>
              <w14:schemeClr w14:val="tx1"/>
            </w14:solidFill>
          </w14:textFill>
        </w:rPr>
        <w:t xml:space="preserve">： </w:t>
      </w:r>
    </w:p>
    <w:p w14:paraId="002FF15D">
      <w:pPr>
        <w:wordWrap w:val="0"/>
        <w:spacing w:line="360" w:lineRule="auto"/>
        <w:ind w:right="480" w:firstLine="5280" w:firstLineChars="2200"/>
        <w:contextualSpacing/>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2A03DE2">
      <w:pPr>
        <w:wordWrap w:val="0"/>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5DD844C6">
      <w:pPr>
        <w:wordWrap w:val="0"/>
        <w:snapToGrid w:val="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14:paraId="3E7E45DC">
      <w:pPr>
        <w:wordWrap w:val="0"/>
        <w:snapToGrid w:val="0"/>
        <w:jc w:val="center"/>
        <w:rPr>
          <w:rFonts w:ascii="宋体" w:hAnsi="宋体"/>
          <w:b/>
          <w:color w:val="000000" w:themeColor="text1"/>
          <w:sz w:val="32"/>
          <w:szCs w:val="32"/>
          <w:highlight w:val="none"/>
          <w14:textFill>
            <w14:solidFill>
              <w14:schemeClr w14:val="tx1"/>
            </w14:solidFill>
          </w14:textFill>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704CE9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11F194">
            <w:pPr>
              <w:widowControl/>
              <w:wordWrap w:val="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A5E855">
            <w:pPr>
              <w:widowControl/>
              <w:wordWrap w:val="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34E11D">
            <w:pPr>
              <w:widowControl/>
              <w:wordWrap w:val="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FF4823">
            <w:pPr>
              <w:widowControl/>
              <w:wordWrap w:val="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备注</w:t>
            </w:r>
          </w:p>
        </w:tc>
      </w:tr>
      <w:tr w14:paraId="25D8918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DEBA4">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75AA16">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CE5A1B">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979A6B">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6E258F6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AB19C">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B293B8">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D35D7F">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6D523">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1788C8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6F80">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6AC3A6">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7C637">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D1C87">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r w14:paraId="6A462A4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8AE737">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FC9FF">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10A35D">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01739">
            <w:pPr>
              <w:widowControl/>
              <w:wordWrap w:val="0"/>
              <w:spacing w:line="200" w:lineRule="atLeast"/>
              <w:jc w:val="center"/>
              <w:rPr>
                <w:rFonts w:ascii="宋体" w:hAnsi="宋体" w:cs="宋体"/>
                <w:color w:val="000000" w:themeColor="text1"/>
                <w:kern w:val="0"/>
                <w:sz w:val="28"/>
                <w:szCs w:val="28"/>
                <w:highlight w:val="none"/>
                <w14:textFill>
                  <w14:solidFill>
                    <w14:schemeClr w14:val="tx1"/>
                  </w14:solidFill>
                </w14:textFill>
              </w:rPr>
            </w:pPr>
          </w:p>
        </w:tc>
      </w:tr>
    </w:tbl>
    <w:p w14:paraId="50F62EBA">
      <w:pPr>
        <w:wordWrap w:val="0"/>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4980B52">
      <w:pPr>
        <w:wordWrap w:val="0"/>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14999CF6">
      <w:pPr>
        <w:wordWrap w:val="0"/>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2AAA4EC8">
      <w:pPr>
        <w:wordWrap w:val="0"/>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3.供应商不存在直接管理关系的，则在“直接管理关系单位名称”填“无”。</w:t>
      </w:r>
    </w:p>
    <w:p w14:paraId="76BB259B">
      <w:pPr>
        <w:wordWrap w:val="0"/>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6857C15F">
      <w:pPr>
        <w:wordWrap w:val="0"/>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338E14B2">
      <w:pPr>
        <w:wordWrap w:val="0"/>
        <w:spacing w:line="360" w:lineRule="auto"/>
        <w:contextualSpacing/>
        <w:jc w:val="left"/>
        <w:rPr>
          <w:color w:val="000000" w:themeColor="text1"/>
          <w:sz w:val="28"/>
          <w:szCs w:val="28"/>
          <w:highlight w:val="none"/>
          <w14:textFill>
            <w14:solidFill>
              <w14:schemeClr w14:val="tx1"/>
            </w14:solidFill>
          </w14:textFill>
        </w:rPr>
      </w:pPr>
    </w:p>
    <w:p w14:paraId="48E4CFAE">
      <w:pPr>
        <w:wordWrap w:val="0"/>
        <w:spacing w:line="360" w:lineRule="auto"/>
        <w:contextualSpacing/>
        <w:jc w:val="left"/>
        <w:rPr>
          <w:color w:val="000000" w:themeColor="text1"/>
          <w:sz w:val="28"/>
          <w:szCs w:val="28"/>
          <w:highlight w:val="none"/>
          <w14:textFill>
            <w14:solidFill>
              <w14:schemeClr w14:val="tx1"/>
            </w14:solidFill>
          </w14:textFill>
        </w:rPr>
      </w:pPr>
    </w:p>
    <w:p w14:paraId="16EAA2C2">
      <w:pPr>
        <w:wordWrap w:val="0"/>
        <w:spacing w:line="360" w:lineRule="auto"/>
        <w:contextualSpacing/>
        <w:jc w:val="left"/>
        <w:rPr>
          <w:color w:val="000000" w:themeColor="text1"/>
          <w:sz w:val="28"/>
          <w:szCs w:val="28"/>
          <w:highlight w:val="none"/>
          <w14:textFill>
            <w14:solidFill>
              <w14:schemeClr w14:val="tx1"/>
            </w14:solidFill>
          </w14:textFill>
        </w:rPr>
      </w:pPr>
    </w:p>
    <w:p w14:paraId="3EBF9CEE">
      <w:pPr>
        <w:wordWrap w:val="0"/>
        <w:spacing w:line="360" w:lineRule="auto"/>
        <w:contextualSpacing/>
        <w:jc w:val="left"/>
        <w:rPr>
          <w:rFonts w:ascii="宋体" w:hAnsi="宋体"/>
          <w:color w:val="000000" w:themeColor="text1"/>
          <w:sz w:val="28"/>
          <w:szCs w:val="28"/>
          <w:highlight w:val="none"/>
          <w14:textFill>
            <w14:solidFill>
              <w14:schemeClr w14:val="tx1"/>
            </w14:solidFill>
          </w14:textFill>
        </w:rPr>
      </w:pPr>
    </w:p>
    <w:p w14:paraId="752DF256">
      <w:pPr>
        <w:wordWrap w:val="0"/>
        <w:spacing w:line="360" w:lineRule="auto"/>
        <w:ind w:right="480"/>
        <w:contextualSpacing/>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法定代表人或者委托代理人（签字或者电子签名）：</w:t>
      </w:r>
    </w:p>
    <w:p w14:paraId="084FD06F">
      <w:pPr>
        <w:wordWrap w:val="0"/>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供应商（电子签章）：</w:t>
      </w:r>
    </w:p>
    <w:p w14:paraId="62D9C6EA">
      <w:pPr>
        <w:wordWrap w:val="0"/>
        <w:spacing w:line="360" w:lineRule="auto"/>
        <w:ind w:right="480" w:firstLine="240" w:firstLineChars="100"/>
        <w:contextualSpacing/>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21683E90">
      <w:pPr>
        <w:wordWrap w:val="0"/>
        <w:spacing w:line="500" w:lineRule="exact"/>
        <w:jc w:val="center"/>
        <w:rPr>
          <w:rFonts w:ascii="方正小标宋简体" w:hAnsi="宋体" w:eastAsia="方正小标宋简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方正小标宋简体" w:hAnsi="宋体" w:eastAsia="方正小标宋简体"/>
          <w:b/>
          <w:color w:val="000000" w:themeColor="text1"/>
          <w:sz w:val="32"/>
          <w:szCs w:val="32"/>
          <w:highlight w:val="none"/>
          <w14:textFill>
            <w14:solidFill>
              <w14:schemeClr w14:val="tx1"/>
            </w14:solidFill>
          </w14:textFill>
        </w:rPr>
        <w:t>竞标声明</w:t>
      </w:r>
    </w:p>
    <w:p w14:paraId="60449E88">
      <w:pPr>
        <w:wordWrap w:val="0"/>
        <w:spacing w:line="320" w:lineRule="exact"/>
        <w:jc w:val="center"/>
        <w:rPr>
          <w:rFonts w:ascii="宋体" w:hAnsi="宋体"/>
          <w:color w:val="000000" w:themeColor="text1"/>
          <w:sz w:val="24"/>
          <w:szCs w:val="20"/>
          <w:highlight w:val="none"/>
          <w14:textFill>
            <w14:solidFill>
              <w14:schemeClr w14:val="tx1"/>
            </w14:solidFill>
          </w14:textFill>
        </w:rPr>
      </w:pPr>
    </w:p>
    <w:p w14:paraId="209BC623">
      <w:pPr>
        <w:wordWrap w:val="0"/>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4F493569">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w:t>
      </w: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p>
    <w:p w14:paraId="4F828E8F">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40ED791A">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49EFFE35">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3F69FCED">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5097557F">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（1）将按谈判文件的约定履行合同责任和义务；</w:t>
      </w:r>
    </w:p>
    <w:p w14:paraId="79E5D27D">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（2）已详细审查全部谈判文件，包括补遗文件（如有）；</w:t>
      </w:r>
    </w:p>
    <w:p w14:paraId="797ACF43">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（3）同意提供按照贵方可能要求的与谈判有关的一切数据或者资料；</w:t>
      </w:r>
    </w:p>
    <w:p w14:paraId="36028C11">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（4）响应谈判文件规定的竞标有效期。</w:t>
      </w:r>
    </w:p>
    <w:p w14:paraId="23024777">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3491E079">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347AE7DC">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4B8D211C">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2703AE7C">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67D6E694">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75A286DB">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3D85542B">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D39F061">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78FB567">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1208194D">
      <w:pPr>
        <w:wordWrap w:val="0"/>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p>
    <w:p w14:paraId="7F333AC3">
      <w:pPr>
        <w:pStyle w:val="14"/>
        <w:wordWrap w:val="0"/>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7.与本谈判有关的一切正式往来信函请寄：邮政编号：</w:t>
      </w:r>
    </w:p>
    <w:p w14:paraId="7DAF3049">
      <w:pPr>
        <w:pStyle w:val="14"/>
        <w:wordWrap w:val="0"/>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 电子邮箱：</w:t>
      </w:r>
    </w:p>
    <w:p w14:paraId="4507203B">
      <w:pPr>
        <w:pStyle w:val="13"/>
        <w:tabs>
          <w:tab w:val="left" w:pos="939"/>
        </w:tabs>
        <w:wordWrap w:val="0"/>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开户银行：账号/行号：</w:t>
      </w:r>
    </w:p>
    <w:p w14:paraId="1A4ADD9C">
      <w:pPr>
        <w:pStyle w:val="13"/>
        <w:tabs>
          <w:tab w:val="left" w:pos="939"/>
        </w:tabs>
        <w:wordWrap w:val="0"/>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248FAF15">
      <w:pPr>
        <w:pStyle w:val="13"/>
        <w:tabs>
          <w:tab w:val="left" w:pos="939"/>
        </w:tabs>
        <w:wordWrap w:val="0"/>
        <w:spacing w:line="360" w:lineRule="auto"/>
        <w:ind w:left="141" w:leftChars="67" w:firstLine="360"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7277D987">
      <w:pPr>
        <w:wordWrap w:val="0"/>
        <w:spacing w:line="360" w:lineRule="auto"/>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注：如为联合体竞标，盖章处须加盖联合体牵头人电子签章并由联合体牵头人法定代表人分别签字或者盖章或者电子签名，否则响应文件按无效处理。</w:t>
      </w:r>
    </w:p>
    <w:p w14:paraId="2F1D86BC">
      <w:pPr>
        <w:wordWrap w:val="0"/>
        <w:spacing w:line="360" w:lineRule="auto"/>
        <w:contextualSpacing/>
        <w:jc w:val="left"/>
        <w:rPr>
          <w:rFonts w:ascii="宋体" w:hAnsi="宋体" w:cs="宋体"/>
          <w:color w:val="000000" w:themeColor="text1"/>
          <w:szCs w:val="21"/>
          <w:highlight w:val="none"/>
          <w14:textFill>
            <w14:solidFill>
              <w14:schemeClr w14:val="tx1"/>
            </w14:solidFill>
          </w14:textFill>
        </w:rPr>
      </w:pPr>
    </w:p>
    <w:p w14:paraId="3150AE0E">
      <w:pPr>
        <w:wordWrap w:val="0"/>
        <w:spacing w:line="360" w:lineRule="auto"/>
        <w:ind w:firstLine="1575" w:firstLineChars="75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rFonts w:hint="eastAsia" w:ascii="宋体" w:hAnsi="宋体"/>
          <w:color w:val="000000" w:themeColor="text1"/>
          <w:sz w:val="24"/>
          <w:highlight w:val="none"/>
          <w14:textFill>
            <w14:solidFill>
              <w14:schemeClr w14:val="tx1"/>
            </w14:solidFill>
          </w14:textFill>
        </w:rPr>
        <w:t>签字或者盖章或者电子签名</w:t>
      </w:r>
      <w:r>
        <w:rPr>
          <w:rFonts w:hint="eastAsia"/>
          <w:color w:val="000000" w:themeColor="text1"/>
          <w:highlight w:val="none"/>
          <w14:textFill>
            <w14:solidFill>
              <w14:schemeClr w14:val="tx1"/>
            </w14:solidFill>
          </w14:textFill>
        </w:rPr>
        <w:t>）：</w:t>
      </w:r>
    </w:p>
    <w:p w14:paraId="58355E93">
      <w:pPr>
        <w:wordWrap w:val="0"/>
        <w:spacing w:line="360" w:lineRule="auto"/>
        <w:ind w:firstLine="4320" w:firstLineChars="1800"/>
        <w:contextualSpacing/>
        <w:rPr>
          <w:rFonts w:hint="eastAsia" w:ascii="宋体" w:hAnsi="宋体" w:cs="宋体"/>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供应商（电子签章）：</w:t>
      </w:r>
    </w:p>
    <w:p w14:paraId="7B3D4BFD">
      <w:pPr>
        <w:wordWrap w:val="0"/>
        <w:spacing w:line="360" w:lineRule="auto"/>
        <w:ind w:right="482" w:firstLine="240" w:firstLineChars="100"/>
        <w:contextualSpacing/>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年月日</w:t>
      </w:r>
    </w:p>
    <w:p w14:paraId="6612D43A">
      <w:pPr>
        <w:pStyle w:val="8"/>
        <w:wordWrap w:val="0"/>
        <w:overflowPunct w:val="0"/>
        <w:spacing w:line="520" w:lineRule="exact"/>
        <w:ind w:firstLine="0"/>
        <w:jc w:val="center"/>
        <w:rPr>
          <w:rFonts w:ascii="宋体" w:hAnsi="宋体" w:cs="仿宋_GB2312"/>
          <w:color w:val="000000" w:themeColor="text1"/>
          <w:sz w:val="24"/>
          <w:highlight w:val="none"/>
          <w14:textFill>
            <w14:solidFill>
              <w14:schemeClr w14:val="tx1"/>
            </w14:solidFill>
          </w14:textFill>
        </w:rPr>
      </w:pPr>
    </w:p>
    <w:p w14:paraId="576A0ACA">
      <w:pPr>
        <w:wordWrap w:val="0"/>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6716F755">
      <w:pPr>
        <w:wordWrap w:val="0"/>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3742101A">
      <w:pPr>
        <w:wordWrap w:val="0"/>
        <w:snapToGrid w:val="0"/>
        <w:spacing w:beforeLines="50" w:after="50"/>
        <w:rPr>
          <w:rFonts w:ascii="宋体" w:hAnsi="宋体"/>
          <w:bCs/>
          <w:color w:val="000000" w:themeColor="text1"/>
          <w:sz w:val="32"/>
          <w:szCs w:val="20"/>
          <w:highlight w:val="none"/>
          <w14:textFill>
            <w14:solidFill>
              <w14:schemeClr w14:val="tx1"/>
            </w14:solidFill>
          </w14:textFill>
        </w:rPr>
      </w:pPr>
    </w:p>
    <w:p w14:paraId="414688F0">
      <w:pPr>
        <w:wordWrap w:val="0"/>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40ED21F6">
      <w:pPr>
        <w:wordWrap w:val="0"/>
        <w:snapToGrid w:val="0"/>
        <w:spacing w:beforeLines="50" w:after="50"/>
        <w:rPr>
          <w:rFonts w:ascii="宋体" w:hAnsi="宋体"/>
          <w:color w:val="000000" w:themeColor="text1"/>
          <w:sz w:val="24"/>
          <w:szCs w:val="20"/>
          <w:highlight w:val="none"/>
          <w14:textFill>
            <w14:solidFill>
              <w14:schemeClr w14:val="tx1"/>
            </w14:solidFill>
          </w14:textFill>
        </w:rPr>
      </w:pPr>
    </w:p>
    <w:p w14:paraId="570A98F1">
      <w:pPr>
        <w:wordWrap w:val="0"/>
        <w:snapToGrid w:val="0"/>
        <w:spacing w:beforeLines="50" w:after="50"/>
        <w:rPr>
          <w:rFonts w:ascii="宋体" w:hAnsi="宋体"/>
          <w:color w:val="000000" w:themeColor="text1"/>
          <w:sz w:val="24"/>
          <w:szCs w:val="20"/>
          <w:highlight w:val="none"/>
          <w14:textFill>
            <w14:solidFill>
              <w14:schemeClr w14:val="tx1"/>
            </w14:solidFill>
          </w14:textFill>
        </w:rPr>
      </w:pPr>
    </w:p>
    <w:p w14:paraId="2A200EAD">
      <w:pPr>
        <w:wordWrap w:val="0"/>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6B967EFD">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694E9948">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3D5ABAD9">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7946475C">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2D81A539">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1BBD88E8">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D4BE535">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642AFE9">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BD2B604">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E1A4841">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10C5460">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4E8FE84">
      <w:pPr>
        <w:pStyle w:val="8"/>
        <w:wordWrap w:val="0"/>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35CFB686">
      <w:pPr>
        <w:pStyle w:val="8"/>
        <w:wordWrap w:val="0"/>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151855D2">
      <w:pPr>
        <w:pStyle w:val="8"/>
        <w:wordWrap w:val="0"/>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B608E3E">
      <w:pPr>
        <w:pStyle w:val="8"/>
        <w:wordWrap w:val="0"/>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70A16F47">
      <w:pPr>
        <w:pStyle w:val="8"/>
        <w:wordWrap w:val="0"/>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4DEF3E3">
      <w:pPr>
        <w:wordWrap w:val="0"/>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54F342A5">
      <w:pPr>
        <w:wordWrap w:val="0"/>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39FFEB41">
      <w:pPr>
        <w:tabs>
          <w:tab w:val="left" w:pos="3479"/>
        </w:tabs>
        <w:wordWrap w:val="0"/>
        <w:spacing w:line="520" w:lineRule="exact"/>
        <w:jc w:val="left"/>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根据谈判文件规定及供应商提供的材料自行编写目录（部分格式后附）。</w:t>
      </w:r>
    </w:p>
    <w:p w14:paraId="67E74FFC">
      <w:pPr>
        <w:tabs>
          <w:tab w:val="left" w:pos="3479"/>
        </w:tabs>
        <w:wordWrap w:val="0"/>
        <w:spacing w:line="52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竞  标  报  价  表</w:t>
      </w:r>
    </w:p>
    <w:p w14:paraId="5B474FFD">
      <w:pPr>
        <w:wordWrap w:val="0"/>
        <w:spacing w:line="52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171B3408">
      <w:pPr>
        <w:wordWrap w:val="0"/>
        <w:snapToGrid w:val="0"/>
        <w:spacing w:before="50" w:after="50"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p>
    <w:p w14:paraId="369F7652">
      <w:pPr>
        <w:wordWrap w:val="0"/>
        <w:snapToGrid w:val="0"/>
        <w:spacing w:before="50" w:after="50"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项目编号：                                          分标（如有）：</w:t>
      </w:r>
    </w:p>
    <w:p w14:paraId="2D203692">
      <w:pPr>
        <w:wordWrap w:val="0"/>
        <w:snapToGrid w:val="0"/>
        <w:spacing w:before="50" w:after="50"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tbl>
      <w:tblPr>
        <w:tblStyle w:val="24"/>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14:paraId="1036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FE01E5B">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项号</w:t>
            </w:r>
          </w:p>
        </w:tc>
        <w:tc>
          <w:tcPr>
            <w:tcW w:w="2070" w:type="dxa"/>
            <w:tcBorders>
              <w:top w:val="single" w:color="auto" w:sz="4" w:space="0"/>
              <w:left w:val="single" w:color="auto" w:sz="4" w:space="0"/>
              <w:bottom w:val="single" w:color="auto" w:sz="4" w:space="0"/>
              <w:right w:val="single" w:color="auto" w:sz="4" w:space="0"/>
            </w:tcBorders>
            <w:vAlign w:val="center"/>
          </w:tcPr>
          <w:p w14:paraId="5A5C5B9C">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28F5AF24">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0ACD076B">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规格</w:t>
            </w:r>
          </w:p>
          <w:p w14:paraId="7CC9D174">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6463BFD9">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050AC068">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数量及单位</w:t>
            </w:r>
          </w:p>
          <w:p w14:paraId="3E9FB40B">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①</w:t>
            </w:r>
          </w:p>
        </w:tc>
        <w:tc>
          <w:tcPr>
            <w:tcW w:w="1095" w:type="dxa"/>
            <w:tcBorders>
              <w:top w:val="single" w:color="auto" w:sz="4" w:space="0"/>
              <w:left w:val="single" w:color="auto" w:sz="4" w:space="0"/>
              <w:bottom w:val="single" w:color="auto" w:sz="4" w:space="0"/>
              <w:right w:val="single" w:color="auto" w:sz="4" w:space="0"/>
            </w:tcBorders>
            <w:vAlign w:val="center"/>
          </w:tcPr>
          <w:p w14:paraId="47C20907">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单价</w:t>
            </w:r>
          </w:p>
          <w:p w14:paraId="448F5C69">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②（元）</w:t>
            </w:r>
          </w:p>
        </w:tc>
        <w:tc>
          <w:tcPr>
            <w:tcW w:w="1095" w:type="dxa"/>
            <w:tcBorders>
              <w:top w:val="single" w:color="auto" w:sz="4" w:space="0"/>
              <w:left w:val="single" w:color="auto" w:sz="4" w:space="0"/>
              <w:bottom w:val="single" w:color="auto" w:sz="4" w:space="0"/>
              <w:right w:val="single" w:color="auto" w:sz="4" w:space="0"/>
            </w:tcBorders>
            <w:vAlign w:val="center"/>
          </w:tcPr>
          <w:p w14:paraId="2B0E658E">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竞标报价</w:t>
            </w:r>
          </w:p>
          <w:p w14:paraId="284D35CC">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14:paraId="730E777B">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p>
          <w:p w14:paraId="29B8760D">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p>
          <w:p w14:paraId="36E3A96E">
            <w:pPr>
              <w:wordWrap w:val="0"/>
              <w:spacing w:line="360" w:lineRule="auto"/>
              <w:jc w:val="center"/>
              <w:rPr>
                <w:rFonts w:ascii="宋体" w:hAnsi="宋体" w:cs="仿宋_GB2312"/>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备注（如有）</w:t>
            </w:r>
          </w:p>
        </w:tc>
      </w:tr>
      <w:tr w14:paraId="752D3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47F3719">
            <w:pPr>
              <w:wordWrap w:val="0"/>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p>
        </w:tc>
        <w:tc>
          <w:tcPr>
            <w:tcW w:w="2070" w:type="dxa"/>
            <w:tcBorders>
              <w:top w:val="single" w:color="auto" w:sz="4" w:space="0"/>
              <w:left w:val="single" w:color="auto" w:sz="4" w:space="0"/>
              <w:bottom w:val="single" w:color="auto" w:sz="4" w:space="0"/>
              <w:right w:val="single" w:color="auto" w:sz="4" w:space="0"/>
            </w:tcBorders>
            <w:vAlign w:val="center"/>
          </w:tcPr>
          <w:p w14:paraId="01036643">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2D325CB1">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4904EE39">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27F305FA">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355D803E">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34C8B8E9">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5D33695F">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25B6F8D2">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r>
      <w:tr w14:paraId="20FF1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F1BFBD3">
            <w:pPr>
              <w:wordWrap w:val="0"/>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w:t>
            </w:r>
          </w:p>
        </w:tc>
        <w:tc>
          <w:tcPr>
            <w:tcW w:w="2070" w:type="dxa"/>
            <w:tcBorders>
              <w:top w:val="single" w:color="auto" w:sz="4" w:space="0"/>
              <w:left w:val="single" w:color="auto" w:sz="4" w:space="0"/>
              <w:bottom w:val="single" w:color="auto" w:sz="4" w:space="0"/>
              <w:right w:val="single" w:color="auto" w:sz="4" w:space="0"/>
            </w:tcBorders>
            <w:vAlign w:val="center"/>
          </w:tcPr>
          <w:p w14:paraId="757AA052">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vAlign w:val="center"/>
          </w:tcPr>
          <w:p w14:paraId="2AF84FB4">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3163E2D4">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74B55E72">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2A023388">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5BE1BD16">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2B8E3DE4">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0514538A">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r>
      <w:tr w14:paraId="3909B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F89E3DD">
            <w:pPr>
              <w:wordWrap w:val="0"/>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070" w:type="dxa"/>
            <w:tcBorders>
              <w:top w:val="single" w:color="auto" w:sz="4" w:space="0"/>
              <w:left w:val="single" w:color="auto" w:sz="4" w:space="0"/>
              <w:bottom w:val="single" w:color="auto" w:sz="4" w:space="0"/>
              <w:right w:val="single" w:color="auto" w:sz="4" w:space="0"/>
            </w:tcBorders>
            <w:vAlign w:val="center"/>
          </w:tcPr>
          <w:p w14:paraId="7B0D9922">
            <w:pPr>
              <w:wordWrap w:val="0"/>
              <w:spacing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870" w:type="dxa"/>
            <w:tcBorders>
              <w:top w:val="single" w:color="auto" w:sz="4" w:space="0"/>
              <w:left w:val="single" w:color="auto" w:sz="4" w:space="0"/>
              <w:bottom w:val="single" w:color="auto" w:sz="4" w:space="0"/>
              <w:right w:val="single" w:color="auto" w:sz="4" w:space="0"/>
            </w:tcBorders>
            <w:vAlign w:val="center"/>
          </w:tcPr>
          <w:p w14:paraId="0822A005">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2152E9A6">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vAlign w:val="center"/>
          </w:tcPr>
          <w:p w14:paraId="40BFA34B">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18AB6ABD">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tcPr>
          <w:p w14:paraId="6ED2A635">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3767ABC5">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vAlign w:val="center"/>
          </w:tcPr>
          <w:p w14:paraId="3C4A0069">
            <w:pPr>
              <w:wordWrap w:val="0"/>
              <w:spacing w:line="360" w:lineRule="auto"/>
              <w:jc w:val="center"/>
              <w:rPr>
                <w:rFonts w:ascii="宋体" w:hAnsi="宋体" w:cs="仿宋_GB2312"/>
                <w:color w:val="000000" w:themeColor="text1"/>
                <w:sz w:val="24"/>
                <w:highlight w:val="none"/>
                <w14:textFill>
                  <w14:solidFill>
                    <w14:schemeClr w14:val="tx1"/>
                  </w14:solidFill>
                </w14:textFill>
              </w:rPr>
            </w:pPr>
          </w:p>
        </w:tc>
      </w:tr>
      <w:tr w14:paraId="6E3CE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14:paraId="67A2946E">
            <w:pPr>
              <w:wordWrap w:val="0"/>
              <w:snapToGrid w:val="0"/>
              <w:spacing w:before="50" w:after="50"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合计金额大写：人民币（¥）</w:t>
            </w:r>
          </w:p>
          <w:p w14:paraId="169BBC23">
            <w:pPr>
              <w:wordWrap w:val="0"/>
              <w:snapToGrid w:val="0"/>
              <w:spacing w:before="50" w:after="50" w:line="360" w:lineRule="auto"/>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1092D987">
      <w:pPr>
        <w:wordWrap w:val="0"/>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1BABE085">
      <w:pPr>
        <w:wordWrap w:val="0"/>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w:t>
      </w:r>
      <w:r>
        <w:rPr>
          <w:rFonts w:ascii="宋体" w:hAnsi="宋体" w:cs="仿宋_GB2312"/>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以上竞标报价表中“标的名称、品牌、规格型号、制造商、数量及单位”必须如实填写完整，品牌、规格型号没有则填无，填写有缺漏</w:t>
      </w:r>
      <w:r>
        <w:rPr>
          <w:rFonts w:hint="eastAsia" w:ascii="宋体" w:hAnsi="宋体"/>
          <w:bCs/>
          <w:color w:val="000000" w:themeColor="text1"/>
          <w:sz w:val="24"/>
          <w:highlight w:val="none"/>
          <w14:textFill>
            <w14:solidFill>
              <w14:schemeClr w14:val="tx1"/>
            </w14:solidFill>
          </w14:textFill>
        </w:rPr>
        <w:t>的，</w:t>
      </w:r>
      <w:r>
        <w:rPr>
          <w:rFonts w:hint="eastAsia" w:ascii="宋体" w:hAnsi="宋体" w:cs="仿宋_GB2312"/>
          <w:b/>
          <w:color w:val="000000" w:themeColor="text1"/>
          <w:sz w:val="24"/>
          <w:highlight w:val="none"/>
          <w14:textFill>
            <w14:solidFill>
              <w14:schemeClr w14:val="tx1"/>
            </w14:solidFill>
          </w14:textFill>
        </w:rPr>
        <w:t>其响应文件按无效处理</w:t>
      </w:r>
      <w:r>
        <w:rPr>
          <w:rFonts w:hint="eastAsia" w:ascii="宋体" w:hAnsi="宋体"/>
          <w:b/>
          <w:color w:val="000000" w:themeColor="text1"/>
          <w:sz w:val="24"/>
          <w:highlight w:val="none"/>
          <w14:textFill>
            <w14:solidFill>
              <w14:schemeClr w14:val="tx1"/>
            </w14:solidFill>
          </w14:textFill>
        </w:rPr>
        <w:t>。</w:t>
      </w:r>
    </w:p>
    <w:p w14:paraId="469EF33D">
      <w:pPr>
        <w:wordWrap w:val="0"/>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47696A95">
      <w:pPr>
        <w:wordWrap w:val="0"/>
        <w:spacing w:line="360" w:lineRule="auto"/>
        <w:ind w:firstLine="480" w:firstLineChars="200"/>
        <w:contextualSpacing/>
        <w:jc w:val="left"/>
        <w:rPr>
          <w:rFonts w:ascii="宋体" w:hAnsi="宋体" w:cs="仿宋_GB2312"/>
          <w:b/>
          <w:color w:val="000000" w:themeColor="text1"/>
          <w:sz w:val="24"/>
          <w:highlight w:val="none"/>
          <w14:textFill>
            <w14:solidFill>
              <w14:schemeClr w14:val="tx1"/>
            </w14:solidFill>
          </w14:textFill>
        </w:rPr>
      </w:pPr>
      <w:r>
        <w:rPr>
          <w:rFonts w:ascii="宋体" w:hAnsi="宋体" w:cs="仿宋_GB2312"/>
          <w:bCs/>
          <w:color w:val="000000" w:themeColor="text1"/>
          <w:sz w:val="24"/>
          <w:highlight w:val="none"/>
          <w14:textFill>
            <w14:solidFill>
              <w14:schemeClr w14:val="tx1"/>
            </w14:solidFill>
          </w14:textFill>
        </w:rPr>
        <w:t>3</w:t>
      </w:r>
      <w:r>
        <w:rPr>
          <w:rFonts w:hint="eastAsia" w:ascii="宋体" w:hAnsi="宋体" w:cs="仿宋_GB2312"/>
          <w:bCs/>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530D52C1">
      <w:pPr>
        <w:wordWrap w:val="0"/>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.谈判文件中列明采购专用耗材的，应按谈判文件规定的耗材量或者按耗材的常规使用量提供报价。</w:t>
      </w:r>
    </w:p>
    <w:p w14:paraId="7E7CEC48">
      <w:pPr>
        <w:wordWrap w:val="0"/>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供应商（电子签章）：      </w:t>
      </w:r>
    </w:p>
    <w:p w14:paraId="09647FDD">
      <w:pPr>
        <w:wordWrap w:val="0"/>
        <w:spacing w:line="360" w:lineRule="auto"/>
        <w:ind w:right="-817" w:rightChars="-389"/>
        <w:contextualSpacing/>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日期：   年   月   日</w:t>
      </w:r>
    </w:p>
    <w:p w14:paraId="028CECF6">
      <w:pPr>
        <w:wordWrap w:val="0"/>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 xml:space="preserve">商务技术文件格式 </w:t>
      </w:r>
    </w:p>
    <w:p w14:paraId="0656EEBD">
      <w:pPr>
        <w:wordWrap w:val="0"/>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6E60D151">
      <w:pPr>
        <w:wordWrap w:val="0"/>
        <w:snapToGrid w:val="0"/>
        <w:spacing w:beforeLines="50" w:after="50"/>
        <w:rPr>
          <w:rFonts w:ascii="宋体" w:hAnsi="宋体"/>
          <w:bCs/>
          <w:color w:val="000000" w:themeColor="text1"/>
          <w:sz w:val="32"/>
          <w:szCs w:val="20"/>
          <w:highlight w:val="none"/>
          <w14:textFill>
            <w14:solidFill>
              <w14:schemeClr w14:val="tx1"/>
            </w14:solidFill>
          </w14:textFill>
        </w:rPr>
      </w:pPr>
    </w:p>
    <w:p w14:paraId="434DD602">
      <w:pPr>
        <w:wordWrap w:val="0"/>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CC44D46">
      <w:pPr>
        <w:wordWrap w:val="0"/>
        <w:snapToGrid w:val="0"/>
        <w:spacing w:beforeLines="50" w:after="50"/>
        <w:rPr>
          <w:rFonts w:ascii="宋体" w:hAnsi="宋体"/>
          <w:color w:val="000000" w:themeColor="text1"/>
          <w:sz w:val="24"/>
          <w:szCs w:val="20"/>
          <w:highlight w:val="none"/>
          <w14:textFill>
            <w14:solidFill>
              <w14:schemeClr w14:val="tx1"/>
            </w14:solidFill>
          </w14:textFill>
        </w:rPr>
      </w:pPr>
    </w:p>
    <w:p w14:paraId="18D067D6">
      <w:pPr>
        <w:wordWrap w:val="0"/>
        <w:snapToGrid w:val="0"/>
        <w:spacing w:beforeLines="50" w:after="50"/>
        <w:rPr>
          <w:rFonts w:ascii="宋体" w:hAnsi="宋体"/>
          <w:color w:val="000000" w:themeColor="text1"/>
          <w:sz w:val="24"/>
          <w:szCs w:val="20"/>
          <w:highlight w:val="none"/>
          <w14:textFill>
            <w14:solidFill>
              <w14:schemeClr w14:val="tx1"/>
            </w14:solidFill>
          </w14:textFill>
        </w:rPr>
      </w:pPr>
    </w:p>
    <w:p w14:paraId="182308F1">
      <w:pPr>
        <w:wordWrap w:val="0"/>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4B96EB18">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259ED8B1">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46072F91">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64AA4E2B">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25189754">
      <w:pPr>
        <w:wordWrap w:val="0"/>
        <w:snapToGrid w:val="0"/>
        <w:spacing w:beforeLines="50" w:after="50"/>
        <w:rPr>
          <w:rFonts w:ascii="宋体" w:hAnsi="宋体"/>
          <w:bCs/>
          <w:color w:val="000000" w:themeColor="text1"/>
          <w:sz w:val="24"/>
          <w:szCs w:val="20"/>
          <w:highlight w:val="none"/>
          <w14:textFill>
            <w14:solidFill>
              <w14:schemeClr w14:val="tx1"/>
            </w14:solidFill>
          </w14:textFill>
        </w:rPr>
      </w:pPr>
    </w:p>
    <w:p w14:paraId="2D5124ED">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0C7C169E">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42C0AFD0">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9B3AFAA">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B2B41B3">
      <w:pPr>
        <w:wordWrap w:val="0"/>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EC29D33">
      <w:pPr>
        <w:wordWrap w:val="0"/>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B67ECF4">
      <w:pPr>
        <w:pStyle w:val="8"/>
        <w:wordWrap w:val="0"/>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2A7619B">
      <w:pPr>
        <w:pStyle w:val="8"/>
        <w:wordWrap w:val="0"/>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4E0802A1">
      <w:pPr>
        <w:pStyle w:val="8"/>
        <w:wordWrap w:val="0"/>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7ECA60C4">
      <w:pPr>
        <w:pStyle w:val="8"/>
        <w:wordWrap w:val="0"/>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7FD4F087">
      <w:pPr>
        <w:pStyle w:val="8"/>
        <w:wordWrap w:val="0"/>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281F8C62">
      <w:pPr>
        <w:wordWrap w:val="0"/>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48123ECA">
      <w:pPr>
        <w:wordWrap w:val="0"/>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3762D1B1">
      <w:pPr>
        <w:wordWrap w:val="0"/>
        <w:snapToGrid w:val="0"/>
        <w:spacing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根据谈判文件规定及供应商提供的材料自行编写目录（部分格式后附）。</w:t>
      </w:r>
    </w:p>
    <w:p w14:paraId="56970738">
      <w:pPr>
        <w:wordWrap w:val="0"/>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0621C2CA">
      <w:pPr>
        <w:wordWrap w:val="0"/>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5EF4DF66">
      <w:pPr>
        <w:wordWrap w:val="0"/>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D0D2F1F">
      <w:pPr>
        <w:wordWrap w:val="0"/>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06D55BED">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1.不同供应商的响应文件由同一单位或者个人编制；</w:t>
      </w:r>
    </w:p>
    <w:p w14:paraId="3A4DB85A">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0CB32C51">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3.不同的供应商的响应文件载明的项目管理员为同一个人；</w:t>
      </w:r>
    </w:p>
    <w:p w14:paraId="35C7D6EF">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75A20810">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3C5ECF70">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6.不同供应商的竞标保证金从同一单位或者个人账户转出。</w:t>
      </w:r>
    </w:p>
    <w:p w14:paraId="5FE642D6">
      <w:pPr>
        <w:wordWrap w:val="0"/>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39DE19F1">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616E2093">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002D9CB9">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124A994C">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6FF46B93">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5.供应商之间事先约定一致抬高或者压低竞标报价，或者在竞争性谈判项目中事先约定轮流以高价位或者低价位成交，或者事先约定由某一特定供应商成交，然后再参加竞标；</w:t>
      </w:r>
    </w:p>
    <w:p w14:paraId="66EB0D77">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71F873D8">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5E3646F8">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21430293">
      <w:pPr>
        <w:wordWrap w:val="0"/>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7770D407">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4C73BED0">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78D874F1">
      <w:pPr>
        <w:wordWrap w:val="0"/>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326151DE">
      <w:pPr>
        <w:wordWrap w:val="0"/>
        <w:spacing w:line="360" w:lineRule="auto"/>
        <w:ind w:firstLine="480" w:firstLineChars="200"/>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713947BF">
      <w:pPr>
        <w:wordWrap w:val="0"/>
        <w:spacing w:line="360" w:lineRule="auto"/>
        <w:ind w:firstLine="640" w:firstLineChars="200"/>
        <w:contextualSpacing/>
        <w:jc w:val="center"/>
        <w:rPr>
          <w:rFonts w:ascii="宋体" w:hAnsi="宋体" w:cs="仿宋_GB2312"/>
          <w:color w:val="000000" w:themeColor="text1"/>
          <w:sz w:val="32"/>
          <w:szCs w:val="32"/>
          <w:highlight w:val="none"/>
          <w14:textFill>
            <w14:solidFill>
              <w14:schemeClr w14:val="tx1"/>
            </w14:solidFill>
          </w14:textFill>
        </w:rPr>
      </w:pPr>
    </w:p>
    <w:p w14:paraId="28F36279">
      <w:pPr>
        <w:wordWrap w:val="0"/>
        <w:spacing w:beforeLines="100" w:afterLines="50" w:line="520" w:lineRule="exact"/>
        <w:ind w:left="54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5B3EC2D7">
      <w:pPr>
        <w:wordWrap w:val="0"/>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740EF70B">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1D439447">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p>
    <w:p w14:paraId="4A7B5D50">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名：性      别：</w:t>
      </w:r>
    </w:p>
    <w:p w14:paraId="2C11881C">
      <w:pPr>
        <w:wordWrap w:val="0"/>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龄：职      务：</w:t>
      </w:r>
    </w:p>
    <w:p w14:paraId="48CF65DB">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p>
    <w:p w14:paraId="35B9F71C">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（供应商名称） </w:t>
      </w:r>
      <w:r>
        <w:rPr>
          <w:rFonts w:hint="eastAsia" w:ascii="宋体" w:hAnsi="宋体" w:cs="仿宋_GB2312"/>
          <w:color w:val="000000" w:themeColor="text1"/>
          <w:sz w:val="24"/>
          <w:highlight w:val="none"/>
          <w14:textFill>
            <w14:solidFill>
              <w14:schemeClr w14:val="tx1"/>
            </w14:solidFill>
          </w14:textFill>
        </w:rPr>
        <w:t>的法定代表人。</w:t>
      </w:r>
    </w:p>
    <w:p w14:paraId="2666203E">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642F8696">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386DB8FF">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70E5BE8F">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7A1ECCE0">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2E33EAF1">
      <w:pPr>
        <w:wordWrap w:val="0"/>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33E1FF7E">
      <w:pPr>
        <w:wordWrap w:val="0"/>
        <w:spacing w:line="360" w:lineRule="auto"/>
        <w:ind w:left="540"/>
        <w:contextualSpacing/>
        <w:jc w:val="righ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供应商（电子签章）：</w:t>
      </w:r>
    </w:p>
    <w:p w14:paraId="4F31F85C">
      <w:pPr>
        <w:wordWrap w:val="0"/>
        <w:spacing w:line="360" w:lineRule="auto"/>
        <w:ind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年月日</w:t>
      </w:r>
    </w:p>
    <w:p w14:paraId="452DAAB4">
      <w:pPr>
        <w:wordWrap w:val="0"/>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17407325">
      <w:pPr>
        <w:wordWrap w:val="0"/>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311E993F">
      <w:pPr>
        <w:wordWrap w:val="0"/>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6FFD25E0">
      <w:pPr>
        <w:wordWrap w:val="0"/>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5DEF298F">
      <w:pPr>
        <w:wordWrap w:val="0"/>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（如有委托时）</w:t>
      </w:r>
    </w:p>
    <w:p w14:paraId="7DE324ED">
      <w:pPr>
        <w:wordWrap w:val="0"/>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E154090">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21FB6299">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项目的竞标活动，并代表我方全权办理针对上述项目的所有采购程序和环节的具体事务和签署相关文件。</w:t>
      </w:r>
    </w:p>
    <w:p w14:paraId="7E6424D4">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369CC4EF">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F4CDF91">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1A9152AE">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7A0D1806">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1393CE2F">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01695F7B">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3E4BBE57">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0484FB76">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供应商（电子签章）：                      </w:t>
      </w:r>
    </w:p>
    <w:p w14:paraId="3FD2F97C">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0D262CEC">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61B08F3F">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545CBF65">
      <w:pPr>
        <w:wordWrap w:val="0"/>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p w14:paraId="37546772">
      <w:pPr>
        <w:wordWrap w:val="0"/>
        <w:spacing w:line="360" w:lineRule="auto"/>
        <w:ind w:firstLine="420" w:firstLineChars="200"/>
        <w:contextualSpacing/>
        <w:jc w:val="left"/>
        <w:rPr>
          <w:rFonts w:ascii="仿宋_GB2312" w:hAnsi="仿宋_GB2312" w:eastAsia="仿宋_GB2312" w:cs="仿宋_GB2312"/>
          <w:color w:val="000000" w:themeColor="text1"/>
          <w:szCs w:val="21"/>
          <w:highlight w:val="none"/>
          <w14:textFill>
            <w14:solidFill>
              <w14:schemeClr w14:val="tx1"/>
            </w14:solidFill>
          </w14:textFill>
        </w:rPr>
      </w:pPr>
    </w:p>
    <w:p w14:paraId="6FA5281F">
      <w:pPr>
        <w:wordWrap w:val="0"/>
        <w:spacing w:line="520" w:lineRule="exact"/>
        <w:contextualSpacing/>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p>
    <w:p w14:paraId="46CA5CC9">
      <w:pPr>
        <w:wordWrap w:val="0"/>
        <w:spacing w:line="50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09AA9C8C">
      <w:pPr>
        <w:wordWrap w:val="0"/>
        <w:spacing w:line="500" w:lineRule="exact"/>
        <w:jc w:val="center"/>
        <w:rPr>
          <w:rFonts w:ascii="宋体" w:hAnsi="宋体"/>
          <w:b/>
          <w:i/>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i/>
          <w:color w:val="000000" w:themeColor="text1"/>
          <w:sz w:val="32"/>
          <w:szCs w:val="32"/>
          <w:highlight w:val="none"/>
          <w14:textFill>
            <w14:solidFill>
              <w14:schemeClr w14:val="tx1"/>
            </w14:solidFill>
          </w14:textFill>
        </w:rPr>
        <w:t>（注：按采购需求具体条款修改）</w:t>
      </w:r>
    </w:p>
    <w:p w14:paraId="3BF65751">
      <w:pPr>
        <w:wordWrap w:val="0"/>
        <w:snapToGrid w:val="0"/>
        <w:spacing w:before="50"/>
        <w:jc w:val="left"/>
        <w:rPr>
          <w:rFonts w:ascii="宋体" w:hAnsi="宋体"/>
          <w:color w:val="000000" w:themeColor="text1"/>
          <w:sz w:val="24"/>
          <w:highlight w:val="none"/>
          <w14:textFill>
            <w14:solidFill>
              <w14:schemeClr w14:val="tx1"/>
            </w14:solidFill>
          </w14:textFill>
        </w:rPr>
      </w:pPr>
    </w:p>
    <w:p w14:paraId="0EB0942D">
      <w:pPr>
        <w:pStyle w:val="14"/>
        <w:wordWrap w:val="0"/>
        <w:spacing w:line="360" w:lineRule="auto"/>
        <w:rPr>
          <w:rFonts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p>
    <w:tbl>
      <w:tblPr>
        <w:tblStyle w:val="24"/>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36B1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15A3049">
            <w:pPr>
              <w:wordWrap w:val="0"/>
              <w:snapToGrid w:val="0"/>
              <w:spacing w:beforeLines="50"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77D225F">
            <w:pPr>
              <w:wordWrap w:val="0"/>
              <w:snapToGrid w:val="0"/>
              <w:spacing w:beforeLines="50"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0FBB3A38">
            <w:pPr>
              <w:wordWrap w:val="0"/>
              <w:snapToGrid w:val="0"/>
              <w:spacing w:beforeLines="50"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76011A2A">
            <w:pPr>
              <w:wordWrap w:val="0"/>
              <w:snapToGrid w:val="0"/>
              <w:spacing w:beforeLines="50"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133D3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3A545F46">
            <w:pPr>
              <w:snapToGrid w:val="0"/>
              <w:spacing w:line="360" w:lineRule="exact"/>
              <w:ind w:firstLine="420" w:firstLineChars="200"/>
              <w:jc w:val="center"/>
              <w:rPr>
                <w:rFonts w:hint="default" w:ascii="宋体" w:hAnsi="宋体" w:cs="宋体"/>
                <w:bCs/>
                <w:color w:val="000000" w:themeColor="text1"/>
                <w:kern w:val="0"/>
                <w:highlight w:val="none"/>
                <w:lang w:val="en-US"/>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048F901C">
            <w:pPr>
              <w:wordWrap w:val="0"/>
              <w:jc w:val="center"/>
              <w:rPr>
                <w:rFonts w:ascii="宋体" w:hAnsi="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58123522">
            <w:pPr>
              <w:wordWrap w:val="0"/>
              <w:snapToGrid w:val="0"/>
              <w:spacing w:beforeLines="50" w:line="360" w:lineRule="auto"/>
              <w:jc w:val="center"/>
              <w:rPr>
                <w:rFonts w:ascii="宋体" w:hAnsi="宋体" w:cs="仿宋_GB2312"/>
                <w:b/>
                <w:bCs/>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6ED6005E">
            <w:pPr>
              <w:wordWrap w:val="0"/>
              <w:snapToGrid w:val="0"/>
              <w:spacing w:beforeLines="50" w:line="360" w:lineRule="auto"/>
              <w:jc w:val="center"/>
              <w:rPr>
                <w:rFonts w:ascii="宋体" w:hAnsi="宋体" w:cs="仿宋_GB2312"/>
                <w:b/>
                <w:bCs/>
                <w:color w:val="000000" w:themeColor="text1"/>
                <w:sz w:val="24"/>
                <w:highlight w:val="none"/>
                <w14:textFill>
                  <w14:solidFill>
                    <w14:schemeClr w14:val="tx1"/>
                  </w14:solidFill>
                </w14:textFill>
              </w:rPr>
            </w:pPr>
          </w:p>
        </w:tc>
      </w:tr>
      <w:tr w14:paraId="7BCC8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49BB666">
            <w:pPr>
              <w:snapToGrid w:val="0"/>
              <w:spacing w:line="360" w:lineRule="exact"/>
              <w:ind w:firstLine="420" w:firstLineChars="200"/>
              <w:jc w:val="center"/>
              <w:rPr>
                <w:rFonts w:hint="default" w:ascii="宋体" w:hAnsi="宋体" w:eastAsia="宋体" w:cs="宋体"/>
                <w:bCs/>
                <w:color w:val="000000" w:themeColor="text1"/>
                <w:kern w:val="0"/>
                <w:highlight w:val="none"/>
                <w:lang w:val="en-US"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Arial"/>
                <w:b/>
                <w:bCs/>
                <w:color w:val="000000" w:themeColor="text1"/>
                <w:szCs w:val="21"/>
                <w:highlight w:val="none"/>
                <w:lang w:val="en-US" w:eastAsia="zh-CN"/>
                <w14:textFill>
                  <w14:solidFill>
                    <w14:schemeClr w14:val="tx1"/>
                  </w14:solidFill>
                </w14:textFill>
              </w:rPr>
              <w:t>交付时间、地点</w:t>
            </w:r>
          </w:p>
        </w:tc>
        <w:tc>
          <w:tcPr>
            <w:tcW w:w="2668" w:type="dxa"/>
            <w:tcBorders>
              <w:top w:val="single" w:color="auto" w:sz="4" w:space="0"/>
              <w:left w:val="single" w:color="auto" w:sz="4" w:space="0"/>
              <w:bottom w:val="single" w:color="auto" w:sz="4" w:space="0"/>
              <w:right w:val="single" w:color="auto" w:sz="4" w:space="0"/>
            </w:tcBorders>
            <w:vAlign w:val="center"/>
          </w:tcPr>
          <w:p w14:paraId="4D42870A">
            <w:pPr>
              <w:wordWrap w:val="0"/>
              <w:jc w:val="center"/>
              <w:rPr>
                <w:rFonts w:ascii="宋体" w:hAnsi="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146B5F62">
            <w:pPr>
              <w:wordWrap w:val="0"/>
              <w:snapToGrid w:val="0"/>
              <w:spacing w:beforeLines="50" w:line="360" w:lineRule="auto"/>
              <w:ind w:left="43"/>
              <w:jc w:val="center"/>
              <w:rPr>
                <w:rFonts w:ascii="宋体" w:hAnsi="宋体" w:cs="仿宋_GB2312"/>
                <w:b/>
                <w:bCs/>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39E998B9">
            <w:pPr>
              <w:wordWrap w:val="0"/>
              <w:snapToGrid w:val="0"/>
              <w:spacing w:beforeLines="50" w:line="360" w:lineRule="auto"/>
              <w:ind w:left="43"/>
              <w:jc w:val="center"/>
              <w:rPr>
                <w:rFonts w:ascii="宋体" w:hAnsi="宋体" w:cs="仿宋_GB2312"/>
                <w:b/>
                <w:bCs/>
                <w:color w:val="000000" w:themeColor="text1"/>
                <w:sz w:val="24"/>
                <w:highlight w:val="none"/>
                <w14:textFill>
                  <w14:solidFill>
                    <w14:schemeClr w14:val="tx1"/>
                  </w14:solidFill>
                </w14:textFill>
              </w:rPr>
            </w:pPr>
          </w:p>
        </w:tc>
      </w:tr>
      <w:tr w14:paraId="09324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7F36AA1">
            <w:pPr>
              <w:spacing w:line="360" w:lineRule="exact"/>
              <w:jc w:val="center"/>
              <w:rPr>
                <w:rFonts w:ascii="宋体" w:hAnsi="宋体" w:cs="宋体"/>
                <w:color w:val="000000" w:themeColor="text1"/>
                <w:szCs w:val="21"/>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502A8AFC">
            <w:pPr>
              <w:wordWrap w:val="0"/>
              <w:jc w:val="center"/>
              <w:rPr>
                <w:rFonts w:ascii="宋体" w:hAnsi="宋体"/>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07C42E75">
            <w:pPr>
              <w:wordWrap w:val="0"/>
              <w:snapToGrid w:val="0"/>
              <w:spacing w:beforeLines="50" w:line="360" w:lineRule="auto"/>
              <w:ind w:left="43"/>
              <w:jc w:val="center"/>
              <w:rPr>
                <w:rFonts w:ascii="宋体" w:hAnsi="宋体" w:cs="仿宋_GB2312"/>
                <w:b/>
                <w:bCs/>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37FE26C8">
            <w:pPr>
              <w:wordWrap w:val="0"/>
              <w:snapToGrid w:val="0"/>
              <w:spacing w:beforeLines="50" w:line="360" w:lineRule="auto"/>
              <w:ind w:left="43"/>
              <w:jc w:val="center"/>
              <w:rPr>
                <w:rFonts w:ascii="宋体" w:hAnsi="宋体" w:cs="仿宋_GB2312"/>
                <w:b/>
                <w:bCs/>
                <w:color w:val="000000" w:themeColor="text1"/>
                <w:sz w:val="24"/>
                <w:highlight w:val="none"/>
                <w14:textFill>
                  <w14:solidFill>
                    <w14:schemeClr w14:val="tx1"/>
                  </w14:solidFill>
                </w14:textFill>
              </w:rPr>
            </w:pPr>
          </w:p>
        </w:tc>
      </w:tr>
      <w:tr w14:paraId="3C065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FAB2AD">
            <w:pPr>
              <w:wordWrap w:val="0"/>
              <w:snapToGrid w:val="0"/>
              <w:spacing w:beforeLines="50" w:line="360" w:lineRule="auto"/>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5EFF182D">
            <w:pPr>
              <w:wordWrap w:val="0"/>
              <w:snapToGrid w:val="0"/>
              <w:spacing w:beforeLines="50" w:line="360" w:lineRule="auto"/>
              <w:jc w:val="center"/>
              <w:rPr>
                <w:rFonts w:ascii="宋体" w:hAnsi="宋体" w:cs="仿宋_GB2312"/>
                <w:b/>
                <w:bCs/>
                <w:color w:val="000000" w:themeColor="text1"/>
                <w:sz w:val="24"/>
                <w:highlight w:val="none"/>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14:paraId="5257BE85">
            <w:pPr>
              <w:wordWrap w:val="0"/>
              <w:snapToGrid w:val="0"/>
              <w:spacing w:beforeLines="50" w:line="360" w:lineRule="auto"/>
              <w:jc w:val="center"/>
              <w:rPr>
                <w:rFonts w:ascii="宋体" w:hAnsi="宋体" w:cs="仿宋_GB2312"/>
                <w:b/>
                <w:bCs/>
                <w:color w:val="000000" w:themeColor="text1"/>
                <w:sz w:val="24"/>
                <w:highlight w:val="none"/>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14:paraId="718F3194">
            <w:pPr>
              <w:wordWrap w:val="0"/>
              <w:snapToGrid w:val="0"/>
              <w:spacing w:beforeLines="50" w:line="360" w:lineRule="auto"/>
              <w:jc w:val="center"/>
              <w:rPr>
                <w:rFonts w:ascii="宋体" w:hAnsi="宋体" w:cs="仿宋_GB2312"/>
                <w:b/>
                <w:bCs/>
                <w:color w:val="000000" w:themeColor="text1"/>
                <w:sz w:val="24"/>
                <w:highlight w:val="none"/>
                <w14:textFill>
                  <w14:solidFill>
                    <w14:schemeClr w14:val="tx1"/>
                  </w14:solidFill>
                </w14:textFill>
              </w:rPr>
            </w:pPr>
          </w:p>
        </w:tc>
      </w:tr>
    </w:tbl>
    <w:p w14:paraId="296D9CC4">
      <w:pPr>
        <w:pStyle w:val="10"/>
        <w:wordWrap w:val="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2227E9FE">
      <w:pPr>
        <w:pStyle w:val="10"/>
        <w:wordWrap w:val="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说明：应对照谈判文件“第三章 采购需求”中的商务要求逐条明确响应，并作出偏离说明。</w:t>
      </w:r>
    </w:p>
    <w:p w14:paraId="21BF7680">
      <w:pPr>
        <w:pStyle w:val="10"/>
        <w:wordWrap w:val="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2.供应商应根据自身的承诺，对照谈判文件要求在“偏离说明”中注明“正偏离”、“负偏离”或者“无偏离”。既不属于“正偏离”也不属于“负偏离”即为“无偏离”。</w:t>
      </w:r>
    </w:p>
    <w:p w14:paraId="184D594E">
      <w:pPr>
        <w:wordWrap w:val="0"/>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p>
    <w:p w14:paraId="18D157F2">
      <w:pPr>
        <w:wordWrap w:val="0"/>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p>
    <w:p w14:paraId="7877E101">
      <w:pPr>
        <w:wordWrap w:val="0"/>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406758ED">
      <w:pPr>
        <w:wordWrap w:val="0"/>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6D268DAB">
      <w:pPr>
        <w:wordWrap w:val="0"/>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66DAC91E">
      <w:pPr>
        <w:wordWrap w:val="0"/>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4A7BF219">
      <w:pPr>
        <w:wordWrap w:val="0"/>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27C3D651">
      <w:pPr>
        <w:wordWrap w:val="0"/>
        <w:adjustRightInd w:val="0"/>
        <w:snapToGrid w:val="0"/>
        <w:spacing w:line="520" w:lineRule="exact"/>
        <w:jc w:val="center"/>
        <w:rPr>
          <w:rFonts w:ascii="宋体" w:hAnsi="宋体"/>
          <w:b/>
          <w:color w:val="000000" w:themeColor="text1"/>
          <w:sz w:val="32"/>
          <w:szCs w:val="32"/>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货物配置清单</w:t>
      </w:r>
    </w:p>
    <w:p w14:paraId="56B9167A">
      <w:pPr>
        <w:wordWrap w:val="0"/>
        <w:spacing w:line="300" w:lineRule="auto"/>
        <w:rPr>
          <w:rFonts w:ascii="宋体" w:hAnsi="宋体"/>
          <w:color w:val="000000" w:themeColor="text1"/>
          <w:szCs w:val="21"/>
          <w:highlight w:val="none"/>
          <w14:textFill>
            <w14:solidFill>
              <w14:schemeClr w14:val="tx1"/>
            </w14:solidFill>
          </w14:textFill>
        </w:rPr>
      </w:pPr>
    </w:p>
    <w:p w14:paraId="3C1C6975">
      <w:pPr>
        <w:wordWrap w:val="0"/>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项目编号：</w:t>
      </w:r>
    </w:p>
    <w:p w14:paraId="04EFD260">
      <w:pPr>
        <w:wordWrap w:val="0"/>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p>
    <w:p w14:paraId="27FF3604">
      <w:pPr>
        <w:wordWrap w:val="0"/>
        <w:spacing w:line="360" w:lineRule="auto"/>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所竞分标：</w:t>
      </w:r>
    </w:p>
    <w:tbl>
      <w:tblPr>
        <w:tblStyle w:val="2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0"/>
        <w:gridCol w:w="1244"/>
        <w:gridCol w:w="802"/>
        <w:gridCol w:w="895"/>
        <w:gridCol w:w="1787"/>
        <w:gridCol w:w="1244"/>
        <w:gridCol w:w="736"/>
        <w:gridCol w:w="1498"/>
      </w:tblGrid>
      <w:tr w14:paraId="5CD7D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3CECFEB">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5CAC4E97">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货物名称</w:t>
            </w:r>
          </w:p>
        </w:tc>
        <w:tc>
          <w:tcPr>
            <w:tcW w:w="448" w:type="pct"/>
            <w:tcBorders>
              <w:top w:val="single" w:color="auto" w:sz="4" w:space="0"/>
              <w:left w:val="single" w:color="auto" w:sz="4" w:space="0"/>
              <w:bottom w:val="single" w:color="auto" w:sz="4" w:space="0"/>
              <w:right w:val="single" w:color="auto" w:sz="4" w:space="0"/>
            </w:tcBorders>
            <w:vAlign w:val="center"/>
          </w:tcPr>
          <w:p w14:paraId="3D508891">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18FDD42C">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tcPr>
          <w:p w14:paraId="2A93ECDD">
            <w:pPr>
              <w:wordWrap w:val="0"/>
              <w:snapToGrid w:val="0"/>
              <w:spacing w:before="50" w:after="50"/>
              <w:jc w:val="center"/>
              <w:rPr>
                <w:rFonts w:ascii="宋体" w:hAnsi="宋体"/>
                <w:color w:val="000000" w:themeColor="text1"/>
                <w:sz w:val="24"/>
                <w:highlight w:val="none"/>
                <w14:textFill>
                  <w14:solidFill>
                    <w14:schemeClr w14:val="tx1"/>
                  </w14:solidFill>
                </w14:textFill>
              </w:rPr>
            </w:pPr>
          </w:p>
          <w:p w14:paraId="67D5B69C">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5" w:type="pct"/>
            <w:tcBorders>
              <w:top w:val="single" w:color="auto" w:sz="4" w:space="0"/>
              <w:left w:val="single" w:color="auto" w:sz="4" w:space="0"/>
              <w:bottom w:val="single" w:color="auto" w:sz="4" w:space="0"/>
              <w:right w:val="single" w:color="auto" w:sz="4" w:space="0"/>
            </w:tcBorders>
            <w:vAlign w:val="center"/>
          </w:tcPr>
          <w:p w14:paraId="253582BF">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制造商</w:t>
            </w:r>
          </w:p>
        </w:tc>
        <w:tc>
          <w:tcPr>
            <w:tcW w:w="411" w:type="pct"/>
            <w:tcBorders>
              <w:top w:val="single" w:color="auto" w:sz="4" w:space="0"/>
              <w:left w:val="single" w:color="auto" w:sz="4" w:space="0"/>
              <w:bottom w:val="single" w:color="auto" w:sz="4" w:space="0"/>
              <w:right w:val="single" w:color="auto" w:sz="4" w:space="0"/>
            </w:tcBorders>
            <w:vAlign w:val="center"/>
          </w:tcPr>
          <w:p w14:paraId="7BE8638C">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506E48BB">
            <w:pPr>
              <w:wordWrap w:val="0"/>
              <w:snapToGrid w:val="0"/>
              <w:spacing w:before="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46AED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23B63F4">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2FFFA89">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79713739">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5EB57F11">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5E811D96">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ACBA10B">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5312DAB3">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05A489DE">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r>
      <w:tr w14:paraId="4EDF9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450CD4A">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7510593D">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1627D523">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155D51CC">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41C6B317">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BCB1EC9">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5572D624">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75763AB7">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r>
      <w:tr w14:paraId="28E89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F5877B1">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2A589DA">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0FD116DB">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15468BEF">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5F68C39E">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ADF7D93">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vAlign w:val="center"/>
          </w:tcPr>
          <w:p w14:paraId="31003D5B">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vAlign w:val="center"/>
          </w:tcPr>
          <w:p w14:paraId="677F2F5C">
            <w:pPr>
              <w:wordWrap w:val="0"/>
              <w:snapToGrid w:val="0"/>
              <w:spacing w:before="50" w:after="50"/>
              <w:jc w:val="center"/>
              <w:rPr>
                <w:rFonts w:ascii="宋体" w:hAnsi="宋体"/>
                <w:color w:val="000000" w:themeColor="text1"/>
                <w:sz w:val="24"/>
                <w:highlight w:val="none"/>
                <w14:textFill>
                  <w14:solidFill>
                    <w14:schemeClr w14:val="tx1"/>
                  </w14:solidFill>
                </w14:textFill>
              </w:rPr>
            </w:pPr>
          </w:p>
        </w:tc>
      </w:tr>
    </w:tbl>
    <w:p w14:paraId="649555A9">
      <w:pPr>
        <w:wordWrap w:val="0"/>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122796BC">
      <w:pPr>
        <w:tabs>
          <w:tab w:val="left" w:pos="1065"/>
        </w:tabs>
        <w:wordWrap w:val="0"/>
        <w:adjustRightInd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货物名称、数量及单位、品牌必须与“竞标报价表”一致，</w:t>
      </w:r>
      <w:r>
        <w:rPr>
          <w:rFonts w:hint="eastAsia" w:ascii="宋体" w:hAnsi="宋体"/>
          <w:bCs/>
          <w:color w:val="000000" w:themeColor="text1"/>
          <w:sz w:val="24"/>
          <w:highlight w:val="none"/>
          <w14:textFill>
            <w14:solidFill>
              <w14:schemeClr w14:val="tx1"/>
            </w14:solidFill>
          </w14:textFill>
        </w:rPr>
        <w:t>否则响应文件按无效处理</w:t>
      </w:r>
      <w:r>
        <w:rPr>
          <w:rFonts w:hint="eastAsia" w:ascii="宋体" w:hAnsi="宋体"/>
          <w:b/>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ab/>
      </w:r>
    </w:p>
    <w:p w14:paraId="2D5B302E">
      <w:pPr>
        <w:wordWrap w:val="0"/>
        <w:adjustRightInd w:val="0"/>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2B3A39AC">
      <w:pPr>
        <w:wordWrap w:val="0"/>
        <w:adjustRightInd w:val="0"/>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32E353C2">
      <w:pPr>
        <w:wordWrap w:val="0"/>
        <w:adjustRightInd w:val="0"/>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35B5719D">
      <w:pPr>
        <w:wordWrap w:val="0"/>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651FA641">
      <w:pPr>
        <w:wordWrap w:val="0"/>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476C4092">
      <w:pPr>
        <w:wordWrap w:val="0"/>
        <w:spacing w:line="360" w:lineRule="auto"/>
        <w:ind w:right="-817" w:rightChars="-389" w:firstLine="2880" w:firstLineChars="1200"/>
        <w:contextualSpacing/>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5B7117B1">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5A5683A4">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5E0AD000">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7DC561AB">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2030411A">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776CA7F0">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2F509680">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5427B4D0">
      <w:pPr>
        <w:wordWrap w:val="0"/>
        <w:adjustRightInd w:val="0"/>
        <w:snapToGrid w:val="0"/>
        <w:spacing w:line="300" w:lineRule="auto"/>
        <w:rPr>
          <w:rFonts w:ascii="宋体" w:hAnsi="宋体"/>
          <w:color w:val="000000" w:themeColor="text1"/>
          <w:szCs w:val="21"/>
          <w:highlight w:val="none"/>
          <w:u w:val="single"/>
          <w14:textFill>
            <w14:solidFill>
              <w14:schemeClr w14:val="tx1"/>
            </w14:solidFill>
          </w14:textFill>
        </w:rPr>
      </w:pPr>
    </w:p>
    <w:p w14:paraId="2F51B6FE">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2C8D5BC4">
      <w:pPr>
        <w:wordWrap w:val="0"/>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0D7A2472">
      <w:pPr>
        <w:wordWrap w:val="0"/>
        <w:spacing w:line="360" w:lineRule="auto"/>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p>
    <w:p w14:paraId="3B596281">
      <w:pPr>
        <w:wordWrap w:val="0"/>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p>
    <w:p w14:paraId="2D024935">
      <w:pPr>
        <w:wordWrap w:val="0"/>
        <w:spacing w:line="360" w:lineRule="auto"/>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900"/>
        <w:gridCol w:w="2989"/>
        <w:gridCol w:w="2690"/>
        <w:gridCol w:w="1467"/>
      </w:tblGrid>
      <w:tr w14:paraId="3E77A5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75DF05">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序号</w:t>
            </w:r>
          </w:p>
        </w:tc>
        <w:tc>
          <w:tcPr>
            <w:tcW w:w="503" w:type="pct"/>
            <w:tcBorders>
              <w:right w:val="single" w:color="auto" w:sz="4" w:space="0"/>
            </w:tcBorders>
            <w:vAlign w:val="center"/>
          </w:tcPr>
          <w:p w14:paraId="688D83B1">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名称</w:t>
            </w:r>
          </w:p>
        </w:tc>
        <w:tc>
          <w:tcPr>
            <w:tcW w:w="1670" w:type="pct"/>
            <w:tcBorders>
              <w:left w:val="single" w:color="auto" w:sz="4" w:space="0"/>
            </w:tcBorders>
            <w:vAlign w:val="center"/>
          </w:tcPr>
          <w:p w14:paraId="0C217F9D">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谈判文件要求</w:t>
            </w:r>
          </w:p>
        </w:tc>
        <w:tc>
          <w:tcPr>
            <w:tcW w:w="1503" w:type="pct"/>
            <w:vAlign w:val="center"/>
          </w:tcPr>
          <w:p w14:paraId="3612B461">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竞标响应</w:t>
            </w:r>
          </w:p>
        </w:tc>
        <w:tc>
          <w:tcPr>
            <w:tcW w:w="820" w:type="pct"/>
            <w:vAlign w:val="center"/>
          </w:tcPr>
          <w:p w14:paraId="0F6CDAE9">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偏离说明</w:t>
            </w:r>
          </w:p>
        </w:tc>
      </w:tr>
      <w:tr w14:paraId="07929F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41BDDA9">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1</w:t>
            </w:r>
          </w:p>
        </w:tc>
        <w:tc>
          <w:tcPr>
            <w:tcW w:w="503" w:type="pct"/>
            <w:tcBorders>
              <w:right w:val="single" w:color="auto" w:sz="4" w:space="0"/>
            </w:tcBorders>
            <w:vAlign w:val="center"/>
          </w:tcPr>
          <w:p w14:paraId="7EAED15B">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57B9D63B">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756F3AA5">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12392ECA">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4D4334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1896384">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2</w:t>
            </w:r>
          </w:p>
        </w:tc>
        <w:tc>
          <w:tcPr>
            <w:tcW w:w="503" w:type="pct"/>
            <w:tcBorders>
              <w:right w:val="single" w:color="auto" w:sz="4" w:space="0"/>
            </w:tcBorders>
            <w:vAlign w:val="center"/>
          </w:tcPr>
          <w:p w14:paraId="69C7AE84">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73405FB7">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15EA2DC2">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7BA3723E">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3BB412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10306DC">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3</w:t>
            </w:r>
          </w:p>
        </w:tc>
        <w:tc>
          <w:tcPr>
            <w:tcW w:w="503" w:type="pct"/>
            <w:tcBorders>
              <w:right w:val="single" w:color="auto" w:sz="4" w:space="0"/>
            </w:tcBorders>
            <w:vAlign w:val="center"/>
          </w:tcPr>
          <w:p w14:paraId="6650F31E">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46A69035">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5B5A1B66">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4A589078">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33466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7B474C7">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4</w:t>
            </w:r>
          </w:p>
        </w:tc>
        <w:tc>
          <w:tcPr>
            <w:tcW w:w="503" w:type="pct"/>
            <w:tcBorders>
              <w:right w:val="single" w:color="auto" w:sz="4" w:space="0"/>
            </w:tcBorders>
            <w:vAlign w:val="center"/>
          </w:tcPr>
          <w:p w14:paraId="265D25D4">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4A93ED19">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219F59DF">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7C8D2D56">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7336A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F8DCA23">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5</w:t>
            </w:r>
          </w:p>
        </w:tc>
        <w:tc>
          <w:tcPr>
            <w:tcW w:w="503" w:type="pct"/>
            <w:tcBorders>
              <w:right w:val="single" w:color="auto" w:sz="4" w:space="0"/>
            </w:tcBorders>
            <w:vAlign w:val="center"/>
          </w:tcPr>
          <w:p w14:paraId="534E1D58">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563FC408">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7FF242CA">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2BDBC78E">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19CFF0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2A929531">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w:t>
            </w:r>
          </w:p>
        </w:tc>
        <w:tc>
          <w:tcPr>
            <w:tcW w:w="503" w:type="pct"/>
            <w:tcBorders>
              <w:right w:val="single" w:color="auto" w:sz="4" w:space="0"/>
            </w:tcBorders>
            <w:vAlign w:val="center"/>
          </w:tcPr>
          <w:p w14:paraId="2E6088B3">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52ADB51E">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52286B99">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tcBorders>
              <w:right w:val="single" w:color="auto" w:sz="4" w:space="0"/>
            </w:tcBorders>
            <w:vAlign w:val="center"/>
          </w:tcPr>
          <w:p w14:paraId="25CDE372">
            <w:pPr>
              <w:pStyle w:val="12"/>
              <w:wordWrap w:val="0"/>
              <w:spacing w:line="360" w:lineRule="auto"/>
              <w:ind w:firstLine="0" w:firstLineChars="0"/>
              <w:jc w:val="center"/>
              <w:rPr>
                <w:rFonts w:ascii="宋体" w:hAnsi="宋体" w:eastAsia="宋体" w:cs="仿宋_GB2312"/>
                <w:color w:val="000000" w:themeColor="text1"/>
                <w:kern w:val="2"/>
                <w:sz w:val="24"/>
                <w:szCs w:val="24"/>
                <w:highlight w:val="none"/>
                <w14:textFill>
                  <w14:solidFill>
                    <w14:schemeClr w14:val="tx1"/>
                  </w14:solidFill>
                </w14:textFill>
              </w:rPr>
            </w:pPr>
          </w:p>
        </w:tc>
      </w:tr>
    </w:tbl>
    <w:p w14:paraId="4324B97D">
      <w:pPr>
        <w:pStyle w:val="12"/>
        <w:wordWrap w:val="0"/>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0C39ADCA">
      <w:pPr>
        <w:pStyle w:val="12"/>
        <w:wordWrap w:val="0"/>
        <w:spacing w:line="360" w:lineRule="auto"/>
        <w:ind w:firstLine="0" w:firstLineChars="0"/>
        <w:contextualSpacing/>
        <w:rPr>
          <w:rFonts w:ascii="宋体" w:hAnsi="宋体" w:eastAsia="宋体" w:cs="仿宋_GB2312"/>
          <w:b/>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1.说明：应对照谈判文件“第三章 采购需求”中的技术要求逐条实质性响应，并作出偏离说明，供应商不能简单复制采购文件中标的货物的参数，采购需求带有 “≥XXX、＞XXX”、＜XXX、≤XXX”及“约”等字眼要求的，需要详细列明具体数值</w:t>
      </w:r>
      <w:r>
        <w:rPr>
          <w:rFonts w:hint="eastAsia" w:ascii="宋体" w:hAnsi="宋体" w:eastAsia="宋体" w:cs="仿宋_GB2312"/>
          <w:b/>
          <w:color w:val="000000" w:themeColor="text1"/>
          <w:sz w:val="24"/>
          <w:szCs w:val="24"/>
          <w:highlight w:val="none"/>
          <w14:textFill>
            <w14:solidFill>
              <w14:schemeClr w14:val="tx1"/>
            </w14:solidFill>
          </w14:textFill>
        </w:rPr>
        <w:t>，否则响应文件按无效处理。</w:t>
      </w:r>
    </w:p>
    <w:p w14:paraId="5F737EC5">
      <w:pPr>
        <w:pStyle w:val="12"/>
        <w:wordWrap w:val="0"/>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2.供应商应根据竞标设备的性能指标，对照谈判文件要求，在“偏离说明”中注明“正偏离”、“负偏离”或者“无偏离”。既不属于“正偏离”也不属于“负偏离”即为“无偏离”。</w:t>
      </w:r>
    </w:p>
    <w:p w14:paraId="45F72339">
      <w:pPr>
        <w:wordWrap w:val="0"/>
        <w:spacing w:line="360" w:lineRule="auto"/>
        <w:contextualSpacing/>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3.供应商认为其竞标响应有正偏离的，请在技术要求偏离表中列明，且在响应文件中提供竞标产品的彩页或</w:t>
      </w:r>
      <w:r>
        <w:rPr>
          <w:rFonts w:ascii="宋体" w:hAnsi="宋体"/>
          <w:color w:val="000000" w:themeColor="text1"/>
          <w:kern w:val="0"/>
          <w:sz w:val="24"/>
          <w:highlight w:val="none"/>
          <w14:textFill>
            <w14:solidFill>
              <w14:schemeClr w14:val="tx1"/>
            </w14:solidFill>
          </w14:textFill>
        </w:rPr>
        <w:t>国家认可有资质的第三方检测机构出具的检测报告复印件</w:t>
      </w:r>
      <w:r>
        <w:rPr>
          <w:rFonts w:hint="eastAsia" w:ascii="宋体" w:hAnsi="宋体"/>
          <w:color w:val="000000" w:themeColor="text1"/>
          <w:kern w:val="0"/>
          <w:sz w:val="24"/>
          <w:highlight w:val="none"/>
          <w14:textFill>
            <w14:solidFill>
              <w14:schemeClr w14:val="tx1"/>
            </w14:solidFill>
          </w14:textFill>
        </w:rPr>
        <w:t>或产品生产厂家出具的技术参数说明证明作为佐证，以上佐证材料均需加盖供应商公章。</w:t>
      </w:r>
    </w:p>
    <w:p w14:paraId="34B2FADB">
      <w:pPr>
        <w:pStyle w:val="12"/>
        <w:wordWrap w:val="0"/>
        <w:spacing w:line="360" w:lineRule="auto"/>
        <w:ind w:firstLine="0" w:firstLineChars="0"/>
        <w:contextualSpacing/>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4</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 如技术要求偏离表中的竞标响应与佐证材料不一致的，以佐证材料为准。</w:t>
      </w:r>
    </w:p>
    <w:p w14:paraId="61C568FC">
      <w:pPr>
        <w:wordWrap w:val="0"/>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61797D19">
      <w:pPr>
        <w:wordWrap w:val="0"/>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62ECBDA3">
      <w:pPr>
        <w:wordWrap w:val="0"/>
        <w:spacing w:line="360" w:lineRule="auto"/>
        <w:ind w:right="-817" w:rightChars="-389" w:firstLine="2880" w:firstLineChars="1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供应商（电子签章）：      </w:t>
      </w:r>
    </w:p>
    <w:p w14:paraId="0869D5D3">
      <w:pPr>
        <w:wordWrap w:val="0"/>
        <w:spacing w:line="360" w:lineRule="auto"/>
        <w:ind w:right="-817" w:rightChars="-389" w:firstLine="2880" w:firstLineChars="1200"/>
        <w:contextualSpacing/>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E6CDA24">
      <w:pPr>
        <w:wordWrap w:val="0"/>
        <w:spacing w:line="300" w:lineRule="auto"/>
        <w:rPr>
          <w:rFonts w:ascii="宋体" w:hAnsi="宋体"/>
          <w:color w:val="000000" w:themeColor="text1"/>
          <w:szCs w:val="21"/>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其他文书、文件格式</w:t>
      </w:r>
    </w:p>
    <w:p w14:paraId="7CE3A8F5">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bookmarkStart w:id="71" w:name="_Toc71365383"/>
      <w:bookmarkEnd w:id="71"/>
      <w:bookmarkStart w:id="72" w:name="_Toc71366061"/>
      <w:bookmarkEnd w:id="72"/>
    </w:p>
    <w:p w14:paraId="2F2D01D2">
      <w:pPr>
        <w:wordWrap w:val="0"/>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中小企业声明函（货物）</w:t>
      </w:r>
    </w:p>
    <w:p w14:paraId="1BB77434">
      <w:pPr>
        <w:wordWrap w:val="0"/>
        <w:rPr>
          <w:color w:val="000000" w:themeColor="text1"/>
          <w:highlight w:val="none"/>
          <w14:textFill>
            <w14:solidFill>
              <w14:schemeClr w14:val="tx1"/>
            </w14:solidFill>
          </w14:textFill>
        </w:rPr>
      </w:pPr>
    </w:p>
    <w:p w14:paraId="04C24294">
      <w:pPr>
        <w:pStyle w:val="11"/>
        <w:wordWrap w:val="0"/>
        <w:spacing w:after="0" w:line="360" w:lineRule="auto"/>
        <w:ind w:left="-426" w:right="142" w:firstLine="640"/>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A3AD5CD">
      <w:pPr>
        <w:tabs>
          <w:tab w:val="left" w:pos="1384"/>
          <w:tab w:val="left" w:pos="4562"/>
          <w:tab w:val="left" w:pos="6803"/>
        </w:tabs>
        <w:wordWrap w:val="0"/>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，从业人员人，营业收入为万元，资产总额为万元，属于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6D187C79">
      <w:pPr>
        <w:tabs>
          <w:tab w:val="left" w:pos="1065"/>
          <w:tab w:val="left" w:pos="6477"/>
        </w:tabs>
        <w:wordWrap w:val="0"/>
        <w:spacing w:line="360" w:lineRule="auto"/>
        <w:ind w:left="-426" w:right="-58" w:firstLine="65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（采购文件中明确的所属行业）</w:t>
      </w:r>
      <w:r>
        <w:rPr>
          <w:rFonts w:ascii="宋体" w:hAnsi="宋体"/>
          <w:color w:val="000000" w:themeColor="text1"/>
          <w:sz w:val="24"/>
          <w:highlight w:val="none"/>
          <w14:textFill>
            <w14:solidFill>
              <w14:schemeClr w14:val="tx1"/>
            </w14:solidFill>
          </w14:textFill>
        </w:rPr>
        <w:t>行业；制造商为</w:t>
      </w:r>
      <w:r>
        <w:rPr>
          <w:rFonts w:ascii="宋体" w:hAnsi="宋体"/>
          <w:color w:val="000000" w:themeColor="text1"/>
          <w:sz w:val="24"/>
          <w:highlight w:val="none"/>
          <w:u w:val="single"/>
          <w14:textFill>
            <w14:solidFill>
              <w14:schemeClr w14:val="tx1"/>
            </w14:solidFill>
          </w14:textFill>
        </w:rPr>
        <w:t>（企业名称）</w:t>
      </w:r>
      <w:r>
        <w:rPr>
          <w:rFonts w:ascii="宋体" w:hAnsi="宋体"/>
          <w:color w:val="000000" w:themeColor="text1"/>
          <w:sz w:val="24"/>
          <w:highlight w:val="none"/>
          <w14:textFill>
            <w14:solidFill>
              <w14:schemeClr w14:val="tx1"/>
            </w14:solidFill>
          </w14:textFill>
        </w:rPr>
        <w:t>，从业人员人，营业收入为万元，资产总额为万元，属于</w:t>
      </w:r>
      <w:r>
        <w:rPr>
          <w:rFonts w:ascii="宋体" w:hAnsi="宋体"/>
          <w:color w:val="000000" w:themeColor="text1"/>
          <w:sz w:val="24"/>
          <w:highlight w:val="none"/>
          <w:u w:val="single"/>
          <w14:textFill>
            <w14:solidFill>
              <w14:schemeClr w14:val="tx1"/>
            </w14:solidFill>
          </w14:textFill>
        </w:rPr>
        <w:t>（中型企业、小型企业、微型企业）</w:t>
      </w:r>
      <w:r>
        <w:rPr>
          <w:rFonts w:ascii="宋体" w:hAnsi="宋体"/>
          <w:color w:val="000000" w:themeColor="text1"/>
          <w:sz w:val="24"/>
          <w:highlight w:val="none"/>
          <w14:textFill>
            <w14:solidFill>
              <w14:schemeClr w14:val="tx1"/>
            </w14:solidFill>
          </w14:textFill>
        </w:rPr>
        <w:t>；</w:t>
      </w:r>
    </w:p>
    <w:p w14:paraId="545EE7A8">
      <w:pPr>
        <w:pStyle w:val="11"/>
        <w:wordWrap w:val="0"/>
        <w:spacing w:after="0" w:line="360" w:lineRule="auto"/>
        <w:ind w:left="142" w:right="142"/>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13FC25B1">
      <w:pPr>
        <w:pStyle w:val="11"/>
        <w:wordWrap w:val="0"/>
        <w:spacing w:after="0" w:line="360" w:lineRule="auto"/>
        <w:ind w:left="-405" w:leftChars="-193" w:right="142" w:firstLine="453" w:firstLineChars="189"/>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51D7D9E">
      <w:pPr>
        <w:pStyle w:val="11"/>
        <w:wordWrap w:val="0"/>
        <w:spacing w:after="0" w:line="360" w:lineRule="auto"/>
        <w:ind w:left="-426" w:right="142" w:firstLine="567"/>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6FBDD92A">
      <w:pPr>
        <w:pStyle w:val="11"/>
        <w:wordWrap w:val="0"/>
        <w:spacing w:after="0" w:line="360" w:lineRule="auto"/>
        <w:ind w:left="3960" w:right="1808"/>
        <w:contextualSpacing/>
        <w:rPr>
          <w:rFonts w:ascii="宋体" w:hAnsi="宋体"/>
          <w:color w:val="000000" w:themeColor="text1"/>
          <w:sz w:val="24"/>
          <w:highlight w:val="none"/>
          <w14:textFill>
            <w14:solidFill>
              <w14:schemeClr w14:val="tx1"/>
            </w14:solidFill>
          </w14:textFill>
        </w:rPr>
      </w:pPr>
    </w:p>
    <w:p w14:paraId="1930552E">
      <w:pPr>
        <w:pStyle w:val="9"/>
        <w:ind w:firstLine="3360" w:firstLineChars="14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w:t>
      </w:r>
      <w:r>
        <w:rPr>
          <w:rFonts w:hint="eastAsia"/>
          <w:color w:val="000000" w:themeColor="text1"/>
          <w:highlight w:val="none"/>
          <w:lang w:eastAsia="zh-CN"/>
          <w14:textFill>
            <w14:solidFill>
              <w14:schemeClr w14:val="tx1"/>
            </w14:solidFill>
          </w14:textFill>
        </w:rPr>
        <w:t>电子签章</w:t>
      </w:r>
      <w:r>
        <w:rPr>
          <w:rFonts w:ascii="宋体" w:hAnsi="宋体"/>
          <w:color w:val="000000" w:themeColor="text1"/>
          <w:sz w:val="24"/>
          <w:highlight w:val="none"/>
          <w14:textFill>
            <w14:solidFill>
              <w14:schemeClr w14:val="tx1"/>
            </w14:solidFill>
          </w14:textFill>
        </w:rPr>
        <w:t xml:space="preserve">）： </w:t>
      </w:r>
    </w:p>
    <w:p w14:paraId="7E14C0F0">
      <w:pPr>
        <w:pStyle w:val="11"/>
        <w:wordWrap w:val="0"/>
        <w:spacing w:after="0" w:line="360" w:lineRule="auto"/>
        <w:ind w:left="3960" w:right="1808"/>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日期：</w:t>
      </w:r>
    </w:p>
    <w:p w14:paraId="6F399D36">
      <w:pPr>
        <w:pStyle w:val="11"/>
        <w:wordWrap w:val="0"/>
        <w:spacing w:after="0" w:line="360" w:lineRule="auto"/>
        <w:ind w:left="3960" w:right="1808"/>
        <w:contextualSpacing/>
        <w:rPr>
          <w:color w:val="000000" w:themeColor="text1"/>
          <w:highlight w:val="none"/>
          <w14:textFill>
            <w14:solidFill>
              <w14:schemeClr w14:val="tx1"/>
            </w14:solidFill>
          </w14:textFill>
        </w:rPr>
      </w:pPr>
    </w:p>
    <w:p w14:paraId="349AC45D">
      <w:pPr>
        <w:wordWrap w:val="0"/>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AD20855">
      <w:pPr>
        <w:wordWrap w:val="0"/>
        <w:spacing w:line="360" w:lineRule="auto"/>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0457E9E1">
      <w:pPr>
        <w:wordWrap w:val="0"/>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660230C">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2C6072">
      <w:pPr>
        <w:wordWrap w:val="0"/>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05182245">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04AC7A08">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2C67EB90">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2FE1645E">
      <w:pPr>
        <w:pStyle w:val="9"/>
        <w:ind w:firstLine="2880" w:firstLineChars="1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w:t>
      </w:r>
      <w:r>
        <w:rPr>
          <w:rFonts w:hint="eastAsia"/>
          <w:color w:val="000000" w:themeColor="text1"/>
          <w:highlight w:val="none"/>
          <w:lang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w:t>
      </w:r>
    </w:p>
    <w:p w14:paraId="0F5AEFCE">
      <w:pPr>
        <w:wordWrap w:val="0"/>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744B283B">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49E36334">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6D2CF1C3">
      <w:pPr>
        <w:wordWrap w:val="0"/>
        <w:spacing w:line="360" w:lineRule="auto"/>
        <w:contextualSpacing/>
        <w:rPr>
          <w:rFonts w:ascii="宋体" w:hAnsi="宋体" w:cs="仿宋_GB2312"/>
          <w:color w:val="000000" w:themeColor="text1"/>
          <w:sz w:val="24"/>
          <w:highlight w:val="none"/>
          <w14:textFill>
            <w14:solidFill>
              <w14:schemeClr w14:val="tx1"/>
            </w14:solidFill>
          </w14:textFill>
        </w:rPr>
      </w:pPr>
    </w:p>
    <w:p w14:paraId="0BF7DD0B">
      <w:pPr>
        <w:wordWrap w:val="0"/>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w:t>
      </w:r>
      <w:r>
        <w:rPr>
          <w:rFonts w:hint="eastAsia" w:ascii="宋体" w:hAnsi="宋体" w:cs="仿宋_GB2312"/>
          <w:color w:val="000000" w:themeColor="text1"/>
          <w:sz w:val="24"/>
          <w:highlight w:val="none"/>
          <w:lang w:val="en-US" w:eastAsia="zh-CN"/>
          <w14:textFill>
            <w14:solidFill>
              <w14:schemeClr w14:val="tx1"/>
            </w14:solidFill>
          </w14:textFill>
        </w:rPr>
        <w:t>成交</w:t>
      </w:r>
      <w:r>
        <w:rPr>
          <w:rFonts w:hint="eastAsia" w:ascii="宋体" w:hAnsi="宋体" w:cs="仿宋_GB2312"/>
          <w:color w:val="000000" w:themeColor="text1"/>
          <w:sz w:val="24"/>
          <w:highlight w:val="none"/>
          <w14:textFill>
            <w14:solidFill>
              <w14:schemeClr w14:val="tx1"/>
            </w14:solidFill>
          </w14:textFill>
        </w:rPr>
        <w:t>结果时，同时公告其《残疾人福利性单位声明函》，接受社会监督。</w:t>
      </w:r>
    </w:p>
    <w:p w14:paraId="20895AA4">
      <w:pPr>
        <w:wordWrap w:val="0"/>
        <w:spacing w:line="360" w:lineRule="auto"/>
        <w:jc w:val="center"/>
        <w:rPr>
          <w:rFonts w:ascii="宋体" w:hAnsi="宋体"/>
          <w:b/>
          <w:bCs/>
          <w:color w:val="000000" w:themeColor="text1"/>
          <w:sz w:val="32"/>
          <w:szCs w:val="32"/>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140398D4">
      <w:pPr>
        <w:wordWrap w:val="0"/>
        <w:spacing w:line="360" w:lineRule="auto"/>
        <w:jc w:val="center"/>
        <w:rPr>
          <w:rFonts w:ascii="宋体" w:hAnsi="宋体"/>
          <w:b/>
          <w:bCs/>
          <w:color w:val="000000" w:themeColor="text1"/>
          <w:sz w:val="32"/>
          <w:szCs w:val="32"/>
          <w:highlight w:val="none"/>
          <w14:textFill>
            <w14:solidFill>
              <w14:schemeClr w14:val="tx1"/>
            </w14:solidFill>
          </w14:textFill>
        </w:rPr>
      </w:pPr>
    </w:p>
    <w:p w14:paraId="2105DCB3">
      <w:pPr>
        <w:pStyle w:val="14"/>
        <w:wordWrap w:val="0"/>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07BDBD8D">
      <w:pPr>
        <w:pStyle w:val="14"/>
        <w:wordWrap w:val="0"/>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p>
    <w:p w14:paraId="60B53DB0">
      <w:pPr>
        <w:pStyle w:val="14"/>
        <w:wordWrap w:val="0"/>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7E4D7084">
      <w:pPr>
        <w:pStyle w:val="14"/>
        <w:wordWrap w:val="0"/>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0B46A085">
      <w:pPr>
        <w:pStyle w:val="14"/>
        <w:wordWrap w:val="0"/>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p>
    <w:p w14:paraId="706B0656">
      <w:pPr>
        <w:pStyle w:val="14"/>
        <w:wordWrap w:val="0"/>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112A283C">
      <w:pPr>
        <w:pStyle w:val="14"/>
        <w:wordWrap w:val="0"/>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5C98BBBB">
      <w:pPr>
        <w:pStyle w:val="14"/>
        <w:wordWrap w:val="0"/>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2CB350A2">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p>
    <w:p w14:paraId="70717953">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p>
    <w:p w14:paraId="15F36C84">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52B669CB">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5734C724">
      <w:pPr>
        <w:pStyle w:val="14"/>
        <w:wordWrap w:val="0"/>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p>
    <w:p w14:paraId="435EC8DD">
      <w:pPr>
        <w:pStyle w:val="14"/>
        <w:wordWrap w:val="0"/>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746C1D2E">
      <w:pPr>
        <w:pStyle w:val="14"/>
        <w:wordWrap w:val="0"/>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410A22C8">
      <w:pPr>
        <w:pStyle w:val="14"/>
        <w:wordWrap w:val="0"/>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55FE43EB">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p>
    <w:p w14:paraId="4964EF42">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p>
    <w:p w14:paraId="54A8E71B">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p>
    <w:p w14:paraId="6A08FDC4">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3798F4A8">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7121A1BF">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1347C501">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544138DA">
      <w:pPr>
        <w:pStyle w:val="14"/>
        <w:wordWrap w:val="0"/>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50CCF411">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B5E7675">
      <w:pPr>
        <w:pStyle w:val="14"/>
        <w:wordWrap w:val="0"/>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6DC59F5E">
      <w:pPr>
        <w:pStyle w:val="14"/>
        <w:wordWrap w:val="0"/>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AEB0C2E">
      <w:pPr>
        <w:pStyle w:val="14"/>
        <w:wordWrap w:val="0"/>
        <w:spacing w:line="360" w:lineRule="auto"/>
        <w:contextualSpacing/>
        <w:rPr>
          <w:rFonts w:hAnsi="宋体"/>
          <w:b/>
          <w:color w:val="000000" w:themeColor="text1"/>
          <w:sz w:val="24"/>
          <w:szCs w:val="24"/>
          <w:highlight w:val="none"/>
          <w14:textFill>
            <w14:solidFill>
              <w14:schemeClr w14:val="tx1"/>
            </w14:solidFill>
          </w14:textFill>
        </w:rPr>
      </w:pPr>
    </w:p>
    <w:p w14:paraId="32EFB893">
      <w:pPr>
        <w:pStyle w:val="14"/>
        <w:wordWrap w:val="0"/>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2BA29E4E">
      <w:pPr>
        <w:pStyle w:val="14"/>
        <w:wordWrap w:val="0"/>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36B5687B">
      <w:pPr>
        <w:pStyle w:val="14"/>
        <w:wordWrap w:val="0"/>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FF24ED">
      <w:pPr>
        <w:pStyle w:val="14"/>
        <w:wordWrap w:val="0"/>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4EBB14F8">
      <w:pPr>
        <w:pStyle w:val="14"/>
        <w:wordWrap w:val="0"/>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16A34206">
      <w:pPr>
        <w:pStyle w:val="14"/>
        <w:wordWrap w:val="0"/>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110DD9EA">
      <w:pPr>
        <w:pStyle w:val="14"/>
        <w:wordWrap w:val="0"/>
        <w:snapToGrid w:val="0"/>
        <w:rPr>
          <w:b/>
          <w:color w:val="000000" w:themeColor="text1"/>
          <w:sz w:val="24"/>
          <w:szCs w:val="24"/>
          <w:highlight w:val="none"/>
          <w14:textFill>
            <w14:solidFill>
              <w14:schemeClr w14:val="tx1"/>
            </w14:solidFill>
          </w14:textFill>
        </w:rPr>
      </w:pPr>
    </w:p>
    <w:p w14:paraId="586245D9">
      <w:pPr>
        <w:wordWrap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1FF3EB4">
      <w:pPr>
        <w:wordWrap w:val="0"/>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11D7632B">
      <w:pPr>
        <w:pStyle w:val="14"/>
        <w:wordWrap w:val="0"/>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767CB560">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p>
    <w:p w14:paraId="32D381CD">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69457261">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p>
    <w:p w14:paraId="0513E37E">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7E7335D3">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5BABA24D">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p>
    <w:p w14:paraId="5E920E62">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23DF495E">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3070CA71">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p>
    <w:p w14:paraId="0062DAA2">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2A7D0F3F">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29D817D1">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0D5B7670">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4B1C8345">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p>
    <w:p w14:paraId="1EFD20CE">
      <w:pPr>
        <w:pStyle w:val="14"/>
        <w:wordWrap w:val="0"/>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122E6BB3">
      <w:pPr>
        <w:pStyle w:val="14"/>
        <w:wordWrap w:val="0"/>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4D5AD0B7">
      <w:pPr>
        <w:pStyle w:val="14"/>
        <w:wordWrap w:val="0"/>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3E6A0E57">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p>
    <w:p w14:paraId="60A40F8B">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p>
    <w:p w14:paraId="58111450">
      <w:pPr>
        <w:pStyle w:val="14"/>
        <w:wordWrap w:val="0"/>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6FF7D954">
      <w:pPr>
        <w:pStyle w:val="14"/>
        <w:wordWrap w:val="0"/>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p>
    <w:p w14:paraId="40D8A5F4">
      <w:pPr>
        <w:pStyle w:val="14"/>
        <w:wordWrap w:val="0"/>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086A07E9">
      <w:pPr>
        <w:pStyle w:val="14"/>
        <w:wordWrap w:val="0"/>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36273311">
      <w:pPr>
        <w:pStyle w:val="14"/>
        <w:wordWrap w:val="0"/>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06198895">
      <w:pPr>
        <w:pStyle w:val="14"/>
        <w:wordWrap w:val="0"/>
        <w:spacing w:line="360" w:lineRule="auto"/>
        <w:ind w:left="23" w:leftChars="11" w:firstLine="540" w:firstLineChars="22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投诉人于年月日，向提出质疑，质疑事项为：</w:t>
      </w:r>
    </w:p>
    <w:p w14:paraId="3F9EACAF">
      <w:pPr>
        <w:pStyle w:val="14"/>
        <w:wordWrap w:val="0"/>
        <w:spacing w:line="360" w:lineRule="auto"/>
        <w:ind w:left="23" w:leftChars="11" w:firstLine="540" w:firstLineChars="225"/>
        <w:rPr>
          <w:rFonts w:hAnsi="宋体"/>
          <w:bCs/>
          <w:color w:val="000000" w:themeColor="text1"/>
          <w:sz w:val="24"/>
          <w:szCs w:val="24"/>
          <w:highlight w:val="none"/>
          <w:u w:val="single"/>
          <w14:textFill>
            <w14:solidFill>
              <w14:schemeClr w14:val="tx1"/>
            </w14:solidFill>
          </w14:textFill>
        </w:rPr>
      </w:pPr>
    </w:p>
    <w:p w14:paraId="107A4D6D">
      <w:pPr>
        <w:pStyle w:val="14"/>
        <w:wordWrap w:val="0"/>
        <w:spacing w:line="360" w:lineRule="auto"/>
        <w:ind w:left="23" w:leftChars="11" w:firstLine="540" w:firstLineChars="225"/>
        <w:rPr>
          <w:rFonts w:hAnsi="宋体"/>
          <w:bCs/>
          <w:color w:val="000000" w:themeColor="text1"/>
          <w:sz w:val="24"/>
          <w:szCs w:val="24"/>
          <w:highlight w:val="none"/>
          <w:u w:val="single"/>
          <w14:textFill>
            <w14:solidFill>
              <w14:schemeClr w14:val="tx1"/>
            </w14:solidFill>
          </w14:textFill>
        </w:rPr>
      </w:pPr>
    </w:p>
    <w:p w14:paraId="44886140">
      <w:pPr>
        <w:pStyle w:val="14"/>
        <w:wordWrap w:val="0"/>
        <w:spacing w:line="360" w:lineRule="auto"/>
        <w:ind w:left="23" w:leftChars="11" w:firstLine="540" w:firstLineChars="225"/>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14:textFill>
            <w14:solidFill>
              <w14:schemeClr w14:val="tx1"/>
            </w14:solidFill>
          </w14:textFill>
        </w:rPr>
        <w:t>年月日，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5747065B">
      <w:pPr>
        <w:pStyle w:val="14"/>
        <w:wordWrap w:val="0"/>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7B03D61">
      <w:pPr>
        <w:pStyle w:val="14"/>
        <w:wordWrap w:val="0"/>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p>
    <w:p w14:paraId="0FA44A3F">
      <w:pPr>
        <w:pStyle w:val="14"/>
        <w:wordWrap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p>
    <w:p w14:paraId="74D69000">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p>
    <w:p w14:paraId="1CA2AD01">
      <w:pPr>
        <w:pStyle w:val="14"/>
        <w:wordWrap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p>
    <w:p w14:paraId="73D4963F">
      <w:pPr>
        <w:pStyle w:val="14"/>
        <w:wordWrap w:val="0"/>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p>
    <w:p w14:paraId="244D663B">
      <w:pPr>
        <w:pStyle w:val="14"/>
        <w:wordWrap w:val="0"/>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p>
    <w:p w14:paraId="219F90CE">
      <w:pPr>
        <w:pStyle w:val="14"/>
        <w:wordWrap w:val="0"/>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33558BF9">
      <w:pPr>
        <w:pStyle w:val="14"/>
        <w:wordWrap w:val="0"/>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438075E">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28A43130">
      <w:pPr>
        <w:pStyle w:val="14"/>
        <w:wordWrap w:val="0"/>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3101D5A6">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FC44F4C">
      <w:pPr>
        <w:pStyle w:val="14"/>
        <w:wordWrap w:val="0"/>
        <w:spacing w:line="360" w:lineRule="auto"/>
        <w:ind w:left="25" w:leftChars="12" w:firstLine="352" w:firstLineChars="147"/>
        <w:rPr>
          <w:rFonts w:hAnsi="宋体"/>
          <w:color w:val="000000" w:themeColor="text1"/>
          <w:sz w:val="24"/>
          <w:szCs w:val="24"/>
          <w:highlight w:val="none"/>
          <w14:textFill>
            <w14:solidFill>
              <w14:schemeClr w14:val="tx1"/>
            </w14:solidFill>
          </w14:textFill>
        </w:rPr>
      </w:pPr>
    </w:p>
    <w:p w14:paraId="3511FB33">
      <w:pPr>
        <w:pStyle w:val="14"/>
        <w:wordWrap w:val="0"/>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AB77DAD">
      <w:pPr>
        <w:pStyle w:val="14"/>
        <w:wordWrap w:val="0"/>
        <w:snapToGrid w:val="0"/>
        <w:spacing w:line="360" w:lineRule="auto"/>
        <w:rPr>
          <w:rFonts w:hAnsi="宋体"/>
          <w:b/>
          <w:color w:val="000000" w:themeColor="text1"/>
          <w:sz w:val="24"/>
          <w:szCs w:val="24"/>
          <w:highlight w:val="none"/>
          <w14:textFill>
            <w14:solidFill>
              <w14:schemeClr w14:val="tx1"/>
            </w14:solidFill>
          </w14:textFill>
        </w:rPr>
      </w:pPr>
    </w:p>
    <w:p w14:paraId="7ED1CF79">
      <w:pPr>
        <w:pStyle w:val="14"/>
        <w:wordWrap w:val="0"/>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619FED1">
      <w:pPr>
        <w:pStyle w:val="14"/>
        <w:wordWrap w:val="0"/>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59DAA343">
      <w:pPr>
        <w:pStyle w:val="14"/>
        <w:wordWrap w:val="0"/>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1A21FA4">
      <w:pPr>
        <w:pStyle w:val="14"/>
        <w:wordWrap w:val="0"/>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19D047BF">
      <w:pPr>
        <w:pStyle w:val="14"/>
        <w:wordWrap w:val="0"/>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5FC1280E">
      <w:pPr>
        <w:pStyle w:val="14"/>
        <w:wordWrap w:val="0"/>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7500F60D">
      <w:pPr>
        <w:pStyle w:val="14"/>
        <w:wordWrap w:val="0"/>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4E551B39">
      <w:pPr>
        <w:pStyle w:val="2"/>
        <w:wordWrap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73" w:name="_Toc163568322"/>
      <w:r>
        <w:rPr>
          <w:rFonts w:hint="eastAsia"/>
          <w:color w:val="000000" w:themeColor="text1"/>
          <w:highlight w:val="none"/>
          <w14:textFill>
            <w14:solidFill>
              <w14:schemeClr w14:val="tx1"/>
            </w14:solidFill>
          </w14:textFill>
        </w:rPr>
        <w:t>第六章 合同文本</w:t>
      </w:r>
      <w:bookmarkEnd w:id="73"/>
    </w:p>
    <w:p w14:paraId="03EB2018">
      <w:pPr>
        <w:pStyle w:val="14"/>
        <w:wordWrap w:val="0"/>
        <w:jc w:val="center"/>
        <w:rPr>
          <w:color w:val="000000" w:themeColor="text1"/>
          <w:sz w:val="72"/>
          <w:szCs w:val="72"/>
          <w:highlight w:val="none"/>
          <w14:textFill>
            <w14:solidFill>
              <w14:schemeClr w14:val="tx1"/>
            </w14:solidFill>
          </w14:textFill>
        </w:rPr>
      </w:pPr>
    </w:p>
    <w:p w14:paraId="7CCD78C3">
      <w:pPr>
        <w:pStyle w:val="11"/>
        <w:spacing w:after="0"/>
        <w:jc w:val="both"/>
        <w:rPr>
          <w:rFonts w:ascii="宋体" w:hAnsi="宋体" w:cs="宋体"/>
          <w:b/>
          <w:bCs/>
          <w:color w:val="000000" w:themeColor="text1"/>
          <w:spacing w:val="-20"/>
          <w:kern w:val="44"/>
          <w:sz w:val="48"/>
          <w:szCs w:val="48"/>
          <w:highlight w:val="none"/>
          <w14:textFill>
            <w14:solidFill>
              <w14:schemeClr w14:val="tx1"/>
            </w14:solidFill>
          </w14:textFill>
        </w:rPr>
      </w:pPr>
      <w:bookmarkStart w:id="74" w:name="_Toc3995"/>
    </w:p>
    <w:p w14:paraId="0B4EBB28">
      <w:pPr>
        <w:pStyle w:val="11"/>
        <w:spacing w:after="0"/>
        <w:jc w:val="center"/>
        <w:rPr>
          <w:rFonts w:ascii="宋体" w:hAnsi="宋体" w:cs="宋体"/>
          <w:b/>
          <w:bCs/>
          <w:color w:val="000000" w:themeColor="text1"/>
          <w:spacing w:val="-20"/>
          <w:kern w:val="44"/>
          <w:sz w:val="48"/>
          <w:szCs w:val="48"/>
          <w:highlight w:val="none"/>
          <w14:textFill>
            <w14:solidFill>
              <w14:schemeClr w14:val="tx1"/>
            </w14:solidFill>
          </w14:textFill>
        </w:rPr>
      </w:pPr>
    </w:p>
    <w:bookmarkEnd w:id="74"/>
    <w:p w14:paraId="2DBE041A">
      <w:pPr>
        <w:pStyle w:val="14"/>
        <w:wordWrap w:val="0"/>
        <w:jc w:val="center"/>
        <w:rPr>
          <w:color w:val="000000" w:themeColor="text1"/>
          <w:sz w:val="72"/>
          <w:szCs w:val="72"/>
          <w:highlight w:val="none"/>
          <w14:textFill>
            <w14:solidFill>
              <w14:schemeClr w14:val="tx1"/>
            </w14:solidFill>
          </w14:textFill>
        </w:rPr>
      </w:pPr>
      <w:r>
        <w:rPr>
          <w:rFonts w:hint="eastAsia"/>
          <w:color w:val="000000" w:themeColor="text1"/>
          <w:sz w:val="72"/>
          <w:szCs w:val="72"/>
          <w:highlight w:val="none"/>
          <w14:textFill>
            <w14:solidFill>
              <w14:schemeClr w14:val="tx1"/>
            </w14:solidFill>
          </w14:textFill>
        </w:rPr>
        <w:t>合同书</w:t>
      </w:r>
    </w:p>
    <w:p w14:paraId="45ADAD9B">
      <w:pPr>
        <w:wordWrap w:val="0"/>
        <w:spacing w:line="360" w:lineRule="auto"/>
        <w:rPr>
          <w:rFonts w:hint="eastAsia"/>
          <w:color w:val="000000" w:themeColor="text1"/>
          <w:highlight w:val="none"/>
          <w14:textFill>
            <w14:solidFill>
              <w14:schemeClr w14:val="tx1"/>
            </w14:solidFill>
          </w14:textFill>
        </w:rPr>
      </w:pPr>
    </w:p>
    <w:p w14:paraId="72EA87A4">
      <w:pPr>
        <w:wordWrap w:val="0"/>
        <w:spacing w:line="360" w:lineRule="auto"/>
        <w:rPr>
          <w:rFonts w:hint="eastAsia"/>
          <w:color w:val="000000" w:themeColor="text1"/>
          <w:highlight w:val="none"/>
          <w14:textFill>
            <w14:solidFill>
              <w14:schemeClr w14:val="tx1"/>
            </w14:solidFill>
          </w14:textFill>
        </w:rPr>
      </w:pPr>
    </w:p>
    <w:p w14:paraId="7CE28AA2">
      <w:pPr>
        <w:wordWrap w:val="0"/>
        <w:spacing w:line="360" w:lineRule="auto"/>
        <w:rPr>
          <w:rFonts w:hint="eastAsia"/>
          <w:color w:val="000000" w:themeColor="text1"/>
          <w:highlight w:val="none"/>
          <w14:textFill>
            <w14:solidFill>
              <w14:schemeClr w14:val="tx1"/>
            </w14:solidFill>
          </w14:textFill>
        </w:rPr>
      </w:pPr>
    </w:p>
    <w:p w14:paraId="1644A406">
      <w:pPr>
        <w:wordWrap w:val="0"/>
        <w:spacing w:line="360" w:lineRule="auto"/>
        <w:rPr>
          <w:color w:val="000000" w:themeColor="text1"/>
          <w:highlight w:val="none"/>
          <w14:textFill>
            <w14:solidFill>
              <w14:schemeClr w14:val="tx1"/>
            </w14:solidFill>
          </w14:textFill>
        </w:rPr>
      </w:pPr>
    </w:p>
    <w:p w14:paraId="7106339C">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项目名称：</w:t>
      </w:r>
      <w:r>
        <w:rPr>
          <w:rFonts w:ascii="黑体" w:hAnsi="黑体" w:eastAsia="黑体" w:cs="黑体"/>
          <w:b/>
          <w:bCs/>
          <w:color w:val="000000" w:themeColor="text1"/>
          <w:sz w:val="32"/>
          <w:szCs w:val="32"/>
          <w:highlight w:val="none"/>
          <w14:textFill>
            <w14:solidFill>
              <w14:schemeClr w14:val="tx1"/>
            </w14:solidFill>
          </w14:textFill>
        </w:rPr>
        <w:t xml:space="preserve"> </w:t>
      </w:r>
    </w:p>
    <w:p w14:paraId="77EE0311">
      <w:pPr>
        <w:wordWrap w:val="0"/>
        <w:spacing w:line="360" w:lineRule="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采购计划号：</w:t>
      </w:r>
    </w:p>
    <w:p w14:paraId="49CE091F">
      <w:pPr>
        <w:wordWrap w:val="0"/>
        <w:spacing w:line="360" w:lineRule="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项目编号：</w:t>
      </w:r>
    </w:p>
    <w:p w14:paraId="489881DD">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合同编号：</w:t>
      </w:r>
    </w:p>
    <w:p w14:paraId="1A2023DE">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 xml:space="preserve">采购单位（甲方）：钦州市中心血站                       </w:t>
      </w:r>
    </w:p>
    <w:p w14:paraId="028E6EA6">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成交供应商（乙方）</w:t>
      </w:r>
    </w:p>
    <w:p w14:paraId="66587773">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采购代理机构：云之龙咨询集团有限公司</w:t>
      </w:r>
    </w:p>
    <w:p w14:paraId="0A516FDC">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签订地点：钦州市</w:t>
      </w:r>
    </w:p>
    <w:p w14:paraId="396573E3">
      <w:pPr>
        <w:wordWrap w:val="0"/>
        <w:spacing w:line="360" w:lineRule="auto"/>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签订时间：202</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5</w:t>
      </w:r>
      <w:r>
        <w:rPr>
          <w:rFonts w:hint="eastAsia" w:ascii="黑体" w:hAnsi="黑体" w:eastAsia="黑体" w:cs="黑体"/>
          <w:b/>
          <w:bCs/>
          <w:color w:val="000000" w:themeColor="text1"/>
          <w:sz w:val="32"/>
          <w:szCs w:val="32"/>
          <w:highlight w:val="none"/>
          <w14:textFill>
            <w14:solidFill>
              <w14:schemeClr w14:val="tx1"/>
            </w14:solidFill>
          </w14:textFill>
        </w:rPr>
        <w:t>年   月   日</w:t>
      </w:r>
    </w:p>
    <w:p w14:paraId="2D7DA517">
      <w:pPr>
        <w:wordWrap w:val="0"/>
        <w:rPr>
          <w:rFonts w:ascii="黑体" w:hAnsi="黑体" w:eastAsia="黑体" w:cs="黑体"/>
          <w:b/>
          <w:bCs/>
          <w:color w:val="000000" w:themeColor="text1"/>
          <w:sz w:val="32"/>
          <w:szCs w:val="32"/>
          <w:highlight w:val="none"/>
          <w14:textFill>
            <w14:solidFill>
              <w14:schemeClr w14:val="tx1"/>
            </w14:solidFill>
          </w14:textFill>
        </w:rPr>
      </w:pPr>
    </w:p>
    <w:p w14:paraId="410546A4">
      <w:pPr>
        <w:keepNext/>
        <w:keepLines/>
        <w:wordWrap w:val="0"/>
        <w:spacing w:before="60" w:after="60" w:line="413" w:lineRule="auto"/>
        <w:jc w:val="center"/>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br w:type="page"/>
      </w:r>
      <w:r>
        <w:rPr>
          <w:rFonts w:hint="eastAsia" w:ascii="黑体" w:hAnsi="黑体" w:eastAsia="黑体" w:cs="黑体"/>
          <w:b/>
          <w:bCs/>
          <w:color w:val="000000" w:themeColor="text1"/>
          <w:sz w:val="32"/>
          <w:szCs w:val="32"/>
          <w:highlight w:val="none"/>
          <w14:textFill>
            <w14:solidFill>
              <w14:schemeClr w14:val="tx1"/>
            </w14:solidFill>
          </w14:textFill>
        </w:rPr>
        <w:t>XX采购合同</w:t>
      </w:r>
    </w:p>
    <w:p w14:paraId="5C825494">
      <w:pPr>
        <w:wordWrap w:val="0"/>
        <w:snapToGrid w:val="0"/>
        <w:spacing w:line="360" w:lineRule="auto"/>
        <w:rPr>
          <w:rFonts w:ascii="宋体" w:hAnsi="宋体"/>
          <w:color w:val="000000" w:themeColor="text1"/>
          <w:szCs w:val="21"/>
          <w:highlight w:val="none"/>
          <w14:textFill>
            <w14:solidFill>
              <w14:schemeClr w14:val="tx1"/>
            </w14:solidFill>
          </w14:textFill>
        </w:rPr>
      </w:pPr>
    </w:p>
    <w:p w14:paraId="62A455EA">
      <w:pPr>
        <w:wordWrap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采购人（甲方）：钦州市中心血站                    </w:t>
      </w:r>
    </w:p>
    <w:p w14:paraId="7DE3C049">
      <w:pPr>
        <w:wordWrap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供应商（乙方）：</w:t>
      </w:r>
    </w:p>
    <w:p w14:paraId="39FDD062">
      <w:pPr>
        <w:wordWrap w:val="0"/>
        <w:snapToGrid w:val="0"/>
        <w:spacing w:line="360" w:lineRule="auto"/>
        <w:rPr>
          <w:rFonts w:hint="eastAsia"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pacing w:val="-20"/>
          <w:szCs w:val="21"/>
          <w:highlight w:val="none"/>
          <w14:textFill>
            <w14:solidFill>
              <w14:schemeClr w14:val="tx1"/>
            </w14:solidFill>
          </w14:textFill>
        </w:rPr>
        <w:t>采 购 计 划 号：</w:t>
      </w:r>
    </w:p>
    <w:p w14:paraId="33B63A6F">
      <w:pPr>
        <w:wordWrap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7449C6E2">
      <w:pPr>
        <w:wordWrap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p>
    <w:p w14:paraId="7DC2D583">
      <w:pPr>
        <w:wordWrap w:val="0"/>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w:t>
      </w:r>
      <w:r>
        <w:rPr>
          <w:rFonts w:hint="eastAsia" w:ascii="宋体" w:hAnsi="宋体"/>
          <w:color w:val="000000" w:themeColor="text1"/>
          <w:highlight w:val="none"/>
          <w14:textFill>
            <w14:solidFill>
              <w14:schemeClr w14:val="tx1"/>
            </w14:solidFill>
          </w14:textFill>
        </w:rPr>
        <w:t>类型：</w:t>
      </w:r>
      <w:r>
        <w:rPr>
          <w:rFonts w:hint="eastAsia" w:ascii="宋体" w:hAnsi="宋体"/>
          <w:color w:val="000000" w:themeColor="text1"/>
          <w:highlight w:val="none"/>
          <w:u w:val="single"/>
          <w14:textFill>
            <w14:solidFill>
              <w14:schemeClr w14:val="tx1"/>
            </w14:solidFill>
          </w14:textFill>
        </w:rPr>
        <w:t>买卖合同</w:t>
      </w:r>
    </w:p>
    <w:p w14:paraId="0E391830">
      <w:pPr>
        <w:wordWrap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 xml:space="preserve"> 否</w:t>
      </w:r>
      <w:r>
        <w:rPr>
          <w:rFonts w:hint="eastAsia" w:ascii="宋体" w:hAnsi="宋体" w:cs="宋体"/>
          <w:color w:val="000000" w:themeColor="text1"/>
          <w:szCs w:val="21"/>
          <w:highlight w:val="none"/>
          <w14:textFill>
            <w14:solidFill>
              <w14:schemeClr w14:val="tx1"/>
            </w14:solidFill>
          </w14:textFill>
        </w:rPr>
        <w:t>。</w:t>
      </w:r>
    </w:p>
    <w:p w14:paraId="0CEBE03C">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根据《中华人民共和国政府采购法》、《中华人民共和国民法典》等法律、法规规定，按照采购文件规定条款和乙方竞标承诺，甲乙双方签订本合同。</w:t>
      </w:r>
    </w:p>
    <w:p w14:paraId="6C611DAE">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tbl>
      <w:tblPr>
        <w:tblStyle w:val="24"/>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87"/>
        <w:gridCol w:w="1191"/>
        <w:gridCol w:w="1167"/>
        <w:gridCol w:w="1090"/>
        <w:gridCol w:w="908"/>
        <w:gridCol w:w="668"/>
        <w:gridCol w:w="947"/>
        <w:gridCol w:w="1189"/>
      </w:tblGrid>
      <w:tr w14:paraId="3562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3F213EEE">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287" w:type="dxa"/>
            <w:noWrap w:val="0"/>
            <w:vAlign w:val="center"/>
          </w:tcPr>
          <w:p w14:paraId="3DCA601D">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1191" w:type="dxa"/>
            <w:noWrap w:val="0"/>
            <w:vAlign w:val="center"/>
          </w:tcPr>
          <w:p w14:paraId="65F01575">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商标品牌</w:t>
            </w:r>
          </w:p>
        </w:tc>
        <w:tc>
          <w:tcPr>
            <w:tcW w:w="1167" w:type="dxa"/>
            <w:noWrap w:val="0"/>
            <w:vAlign w:val="center"/>
          </w:tcPr>
          <w:p w14:paraId="62A56C6F">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w:t>
            </w:r>
          </w:p>
        </w:tc>
        <w:tc>
          <w:tcPr>
            <w:tcW w:w="1090" w:type="dxa"/>
            <w:noWrap w:val="0"/>
            <w:vAlign w:val="center"/>
          </w:tcPr>
          <w:p w14:paraId="2E8D4F0D">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生产厂家</w:t>
            </w:r>
          </w:p>
        </w:tc>
        <w:tc>
          <w:tcPr>
            <w:tcW w:w="908" w:type="dxa"/>
            <w:noWrap w:val="0"/>
            <w:vAlign w:val="center"/>
          </w:tcPr>
          <w:p w14:paraId="3100DBDE">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  量</w:t>
            </w:r>
          </w:p>
        </w:tc>
        <w:tc>
          <w:tcPr>
            <w:tcW w:w="668" w:type="dxa"/>
            <w:noWrap w:val="0"/>
            <w:vAlign w:val="center"/>
          </w:tcPr>
          <w:p w14:paraId="512D29CB">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947" w:type="dxa"/>
            <w:noWrap w:val="0"/>
            <w:vAlign w:val="center"/>
          </w:tcPr>
          <w:p w14:paraId="1F942230">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  价</w:t>
            </w:r>
          </w:p>
          <w:p w14:paraId="5ED8D352">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189" w:type="dxa"/>
            <w:noWrap w:val="0"/>
            <w:vAlign w:val="center"/>
          </w:tcPr>
          <w:p w14:paraId="230C272C">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  额</w:t>
            </w:r>
          </w:p>
          <w:p w14:paraId="75A813BA">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r>
      <w:tr w14:paraId="02E2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7BBBA8B">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87" w:type="dxa"/>
            <w:noWrap w:val="0"/>
            <w:vAlign w:val="center"/>
          </w:tcPr>
          <w:p w14:paraId="1E320FB8">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91" w:type="dxa"/>
            <w:noWrap w:val="0"/>
            <w:vAlign w:val="center"/>
          </w:tcPr>
          <w:p w14:paraId="012D679D">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67" w:type="dxa"/>
            <w:noWrap w:val="0"/>
            <w:vAlign w:val="center"/>
          </w:tcPr>
          <w:p w14:paraId="77B361E4">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090" w:type="dxa"/>
            <w:noWrap w:val="0"/>
            <w:vAlign w:val="center"/>
          </w:tcPr>
          <w:p w14:paraId="1C00327E">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08" w:type="dxa"/>
            <w:noWrap w:val="0"/>
            <w:vAlign w:val="center"/>
          </w:tcPr>
          <w:p w14:paraId="426B268D">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668" w:type="dxa"/>
            <w:noWrap w:val="0"/>
            <w:vAlign w:val="center"/>
          </w:tcPr>
          <w:p w14:paraId="46470497">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7" w:type="dxa"/>
            <w:noWrap w:val="0"/>
            <w:vAlign w:val="center"/>
          </w:tcPr>
          <w:p w14:paraId="220FBD14">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89" w:type="dxa"/>
            <w:noWrap w:val="0"/>
            <w:vAlign w:val="center"/>
          </w:tcPr>
          <w:p w14:paraId="68D3AFB7">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r>
      <w:tr w14:paraId="0F16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09A61E7C">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87" w:type="dxa"/>
            <w:noWrap w:val="0"/>
            <w:vAlign w:val="center"/>
          </w:tcPr>
          <w:p w14:paraId="1E05CA73">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91" w:type="dxa"/>
            <w:noWrap w:val="0"/>
            <w:vAlign w:val="center"/>
          </w:tcPr>
          <w:p w14:paraId="2AE6A887">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67" w:type="dxa"/>
            <w:noWrap w:val="0"/>
            <w:vAlign w:val="center"/>
          </w:tcPr>
          <w:p w14:paraId="7E59579B">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090" w:type="dxa"/>
            <w:noWrap w:val="0"/>
            <w:vAlign w:val="center"/>
          </w:tcPr>
          <w:p w14:paraId="1EEA2F64">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08" w:type="dxa"/>
            <w:noWrap w:val="0"/>
            <w:vAlign w:val="center"/>
          </w:tcPr>
          <w:p w14:paraId="3A105AF7">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668" w:type="dxa"/>
            <w:noWrap w:val="0"/>
            <w:vAlign w:val="center"/>
          </w:tcPr>
          <w:p w14:paraId="2F703BDB">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7" w:type="dxa"/>
            <w:noWrap w:val="0"/>
            <w:vAlign w:val="center"/>
          </w:tcPr>
          <w:p w14:paraId="353CB08F">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89" w:type="dxa"/>
            <w:noWrap w:val="0"/>
            <w:vAlign w:val="center"/>
          </w:tcPr>
          <w:p w14:paraId="3D9C3559">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r>
      <w:tr w14:paraId="548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0E670AE2">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87" w:type="dxa"/>
            <w:noWrap w:val="0"/>
            <w:vAlign w:val="center"/>
          </w:tcPr>
          <w:p w14:paraId="0696A80F">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91" w:type="dxa"/>
            <w:noWrap w:val="0"/>
            <w:vAlign w:val="center"/>
          </w:tcPr>
          <w:p w14:paraId="79F5EEC8">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67" w:type="dxa"/>
            <w:noWrap w:val="0"/>
            <w:vAlign w:val="center"/>
          </w:tcPr>
          <w:p w14:paraId="75650AC9">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090" w:type="dxa"/>
            <w:noWrap w:val="0"/>
            <w:vAlign w:val="center"/>
          </w:tcPr>
          <w:p w14:paraId="4D1CF332">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08" w:type="dxa"/>
            <w:noWrap w:val="0"/>
            <w:vAlign w:val="center"/>
          </w:tcPr>
          <w:p w14:paraId="0244C311">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668" w:type="dxa"/>
            <w:noWrap w:val="0"/>
            <w:vAlign w:val="center"/>
          </w:tcPr>
          <w:p w14:paraId="581FC4C8">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7" w:type="dxa"/>
            <w:noWrap w:val="0"/>
            <w:vAlign w:val="center"/>
          </w:tcPr>
          <w:p w14:paraId="28583816">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89" w:type="dxa"/>
            <w:noWrap w:val="0"/>
            <w:vAlign w:val="center"/>
          </w:tcPr>
          <w:p w14:paraId="49A1C920">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r>
      <w:tr w14:paraId="4BB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5ADA620C">
            <w:pPr>
              <w:wordWrap w:val="0"/>
              <w:snapToGrid w:val="0"/>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87" w:type="dxa"/>
            <w:noWrap w:val="0"/>
            <w:vAlign w:val="center"/>
          </w:tcPr>
          <w:p w14:paraId="47D24C70">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91" w:type="dxa"/>
            <w:noWrap w:val="0"/>
            <w:vAlign w:val="center"/>
          </w:tcPr>
          <w:p w14:paraId="426F9CF3">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67" w:type="dxa"/>
            <w:noWrap w:val="0"/>
            <w:vAlign w:val="center"/>
          </w:tcPr>
          <w:p w14:paraId="33AC9482">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090" w:type="dxa"/>
            <w:noWrap w:val="0"/>
            <w:vAlign w:val="center"/>
          </w:tcPr>
          <w:p w14:paraId="18F1D743">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08" w:type="dxa"/>
            <w:noWrap w:val="0"/>
            <w:vAlign w:val="center"/>
          </w:tcPr>
          <w:p w14:paraId="7CAA454F">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668" w:type="dxa"/>
            <w:noWrap w:val="0"/>
            <w:vAlign w:val="center"/>
          </w:tcPr>
          <w:p w14:paraId="6EC45075">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947" w:type="dxa"/>
            <w:noWrap w:val="0"/>
            <w:vAlign w:val="center"/>
          </w:tcPr>
          <w:p w14:paraId="04AF3086">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c>
          <w:tcPr>
            <w:tcW w:w="1189" w:type="dxa"/>
            <w:noWrap w:val="0"/>
            <w:vAlign w:val="center"/>
          </w:tcPr>
          <w:p w14:paraId="254E6087">
            <w:pPr>
              <w:wordWrap w:val="0"/>
              <w:snapToGrid w:val="0"/>
              <w:spacing w:line="360" w:lineRule="auto"/>
              <w:jc w:val="center"/>
              <w:rPr>
                <w:rFonts w:ascii="宋体" w:hAnsi="宋体"/>
                <w:color w:val="000000" w:themeColor="text1"/>
                <w:szCs w:val="21"/>
                <w:highlight w:val="none"/>
                <w14:textFill>
                  <w14:solidFill>
                    <w14:schemeClr w14:val="tx1"/>
                  </w14:solidFill>
                </w14:textFill>
              </w:rPr>
            </w:pPr>
          </w:p>
        </w:tc>
      </w:tr>
      <w:tr w14:paraId="467A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noWrap w:val="0"/>
            <w:vAlign w:val="center"/>
          </w:tcPr>
          <w:p w14:paraId="775EDCED">
            <w:pPr>
              <w:wordWrap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合计金额（人民币）：</w:t>
            </w:r>
            <w:r>
              <w:rPr>
                <w:rFonts w:hint="eastAsia" w:ascii="宋体" w:hAnsi="宋体"/>
                <w:color w:val="000000" w:themeColor="text1"/>
                <w:szCs w:val="21"/>
                <w:highlight w:val="none"/>
                <w:u w:val="single"/>
                <w14:textFill>
                  <w14:solidFill>
                    <w14:schemeClr w14:val="tx1"/>
                  </w14:solidFill>
                </w14:textFill>
              </w:rPr>
              <w:t xml:space="preserve">（大写）                          （小写）                 </w:t>
            </w:r>
          </w:p>
        </w:tc>
      </w:tr>
    </w:tbl>
    <w:p w14:paraId="795C5DED">
      <w:pPr>
        <w:wordWrap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标的质量</w:t>
      </w:r>
    </w:p>
    <w:p w14:paraId="25B947B8">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1.乙方所提供标的的名称、商标品牌、生产厂家、规格型号、技术参数等内容必须与乙方</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及有关承诺相一致，且满足项目实施要求。</w:t>
      </w:r>
    </w:p>
    <w:p w14:paraId="750295FB">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的承诺。</w:t>
      </w:r>
    </w:p>
    <w:p w14:paraId="066802B4">
      <w:pPr>
        <w:wordWrap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w:t>
      </w:r>
      <w:r>
        <w:rPr>
          <w:rFonts w:hint="eastAsia" w:ascii="宋体" w:hAnsi="宋体"/>
          <w:color w:val="000000" w:themeColor="text1"/>
          <w:szCs w:val="21"/>
          <w:highlight w:val="none"/>
          <w14:textFill>
            <w14:solidFill>
              <w14:schemeClr w14:val="tx1"/>
            </w14:solidFill>
          </w14:textFill>
        </w:rPr>
        <w:t>履行时间（期限）、地点和方式</w:t>
      </w:r>
    </w:p>
    <w:p w14:paraId="43B73D94">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1.履行时间（期限）：</w:t>
      </w:r>
    </w:p>
    <w:p w14:paraId="3C3F219D">
      <w:pPr>
        <w:wordWrap w:val="0"/>
        <w:snapToGrid w:val="0"/>
        <w:spacing w:line="360" w:lineRule="auto"/>
        <w:ind w:firstLine="420" w:firstLineChars="200"/>
        <w:rPr>
          <w:rFonts w:ascii="宋体" w:hAnsi="宋体" w:cs="宋体"/>
          <w: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2.履行地点：</w:t>
      </w:r>
    </w:p>
    <w:p w14:paraId="7D3B8EAC">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3.履行方式</w:t>
      </w:r>
    </w:p>
    <w:p w14:paraId="22DE8DAD">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乙方负责货物运输，</w:t>
      </w:r>
      <w:r>
        <w:rPr>
          <w:rFonts w:hint="eastAsia" w:ascii="宋体" w:hAnsi="宋体" w:cs="宋体"/>
          <w:color w:val="000000" w:themeColor="text1"/>
          <w:szCs w:val="21"/>
          <w:highlight w:val="none"/>
          <w14:textFill>
            <w14:solidFill>
              <w14:schemeClr w14:val="tx1"/>
            </w14:solidFill>
          </w14:textFill>
        </w:rPr>
        <w:t>货物的运输方式：。</w:t>
      </w:r>
    </w:p>
    <w:p w14:paraId="45D3EFD5">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（2）交货方式</w:t>
      </w:r>
    </w:p>
    <w:p w14:paraId="2501F41D">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乙方将货物送到甲方指定地点。</w:t>
      </w:r>
    </w:p>
    <w:p w14:paraId="338C2A94">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甲方自行到乙方指定地点提货。</w:t>
      </w:r>
    </w:p>
    <w:p w14:paraId="347CC344">
      <w:pPr>
        <w:wordWrap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w:t>
      </w:r>
    </w:p>
    <w:p w14:paraId="030602BF">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w:t>
      </w:r>
      <w:r>
        <w:rPr>
          <w:rFonts w:hint="eastAsia" w:ascii="宋体" w:hAnsi="宋体"/>
          <w:b/>
          <w:color w:val="000000" w:themeColor="text1"/>
          <w:highlight w:val="none"/>
          <w14:textFill>
            <w14:solidFill>
              <w14:schemeClr w14:val="tx1"/>
            </w14:solidFill>
          </w14:textFill>
        </w:rPr>
        <w:t>包装方式</w:t>
      </w:r>
    </w:p>
    <w:p w14:paraId="05287064">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1.乙方提供的货物均应按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承诺的要求的包装材料、包装标准、包装方式进行包装。</w:t>
      </w:r>
    </w:p>
    <w:p w14:paraId="25B179D3">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2.乙方应在货物发运前对其进行满足运输距离、防水、防潮、防震、防锈和防破损装卸等要求包装，以保证货物安全运达甲方指定地点。</w:t>
      </w:r>
    </w:p>
    <w:p w14:paraId="66AB0313">
      <w:pPr>
        <w:wordWrap w:val="0"/>
        <w:spacing w:after="120"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3.货物的使用说明书（货物属于进口产品的，供货时应同时附上中文使用说明书）、质量检验证明书、质量合格证、随配附件和工具以及清单一并附于货物包装内。</w:t>
      </w:r>
    </w:p>
    <w:p w14:paraId="58651B00">
      <w:pPr>
        <w:wordWrap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安装和培训</w:t>
      </w:r>
    </w:p>
    <w:p w14:paraId="463A0D5F">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1.安装时间：自签订合同之日起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个日历日内交货并安装调试完毕；安装地点：。</w:t>
      </w:r>
    </w:p>
    <w:p w14:paraId="3EB69E4F">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2.安装要求：</w:t>
      </w:r>
      <w:r>
        <w:rPr>
          <w:rFonts w:hint="eastAsia" w:ascii="宋体" w:hAnsi="宋体"/>
          <w:color w:val="000000" w:themeColor="text1"/>
          <w:szCs w:val="21"/>
          <w:highlight w:val="none"/>
          <w:u w:val="single"/>
          <w14:textFill>
            <w14:solidFill>
              <w14:schemeClr w14:val="tx1"/>
            </w14:solidFill>
          </w14:textFill>
        </w:rPr>
        <w:t>乙方应当按采购文件要求（如有）或甲方要求进行安装</w:t>
      </w:r>
      <w:r>
        <w:rPr>
          <w:rFonts w:hint="eastAsia" w:ascii="宋体" w:hAnsi="宋体"/>
          <w:color w:val="000000" w:themeColor="text1"/>
          <w:szCs w:val="21"/>
          <w:highlight w:val="none"/>
          <w14:textFill>
            <w14:solidFill>
              <w14:schemeClr w14:val="tx1"/>
            </w14:solidFill>
          </w14:textFill>
        </w:rPr>
        <w:t>。</w:t>
      </w:r>
    </w:p>
    <w:p w14:paraId="24EC74A8">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3.甲方应提供必要安装条件（如场地、电源、水源等）。</w:t>
      </w:r>
    </w:p>
    <w:p w14:paraId="746C3682">
      <w:pPr>
        <w:wordWrap w:val="0"/>
        <w:spacing w:after="120"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4.乙方应当按照竞标（响应）文件的承诺对甲方有关人员进行培训。培训时间：；培训地点：。</w:t>
      </w:r>
    </w:p>
    <w:p w14:paraId="17E3231E">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合同价款及支付</w:t>
      </w:r>
    </w:p>
    <w:p w14:paraId="73A335A9">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1.本合同以人民币付款。</w:t>
      </w:r>
    </w:p>
    <w:p w14:paraId="4DB5C080">
      <w:pPr>
        <w:wordWrap w:val="0"/>
        <w:snapToGrid w:val="0"/>
        <w:spacing w:line="360" w:lineRule="auto"/>
        <w:ind w:firstLine="420" w:firstLineChars="200"/>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2.合同价款（或者报酬）：</w:t>
      </w:r>
      <w:r>
        <w:rPr>
          <w:rFonts w:hint="eastAsia" w:ascii="宋体" w:hAnsi="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 w:val="20"/>
          <w:szCs w:val="21"/>
          <w:highlight w:val="none"/>
          <w14:textFill>
            <w14:solidFill>
              <w14:schemeClr w14:val="tx1"/>
            </w14:solidFill>
          </w14:textFill>
        </w:rPr>
        <w:t>。</w:t>
      </w:r>
    </w:p>
    <w:p w14:paraId="33CBD3F5">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3.合同价款包括</w:t>
      </w:r>
      <w:r>
        <w:rPr>
          <w:rFonts w:hint="eastAsia" w:ascii="宋体" w:hAnsi="宋体"/>
          <w:color w:val="000000" w:themeColor="text1"/>
          <w:szCs w:val="21"/>
          <w:highlight w:val="none"/>
          <w:u w:val="single"/>
          <w14:textFill>
            <w14:solidFill>
              <w14:schemeClr w14:val="tx1"/>
            </w14:solidFill>
          </w14:textFill>
        </w:rPr>
        <w:t>但不限于产品供货、备件备品费、相关附件、专用工具费、材料费、</w:t>
      </w:r>
      <w:r>
        <w:rPr>
          <w:rFonts w:hint="eastAsia" w:ascii="宋体" w:hAnsi="宋体"/>
          <w:color w:val="000000" w:themeColor="text1"/>
          <w:highlight w:val="none"/>
          <w:lang w:val="en-US" w:eastAsia="zh-CN"/>
          <w14:textFill>
            <w14:solidFill>
              <w14:schemeClr w14:val="tx1"/>
            </w14:solidFill>
          </w14:textFill>
        </w:rPr>
        <w:t>车辆运输费、车辆保险费、车辆入户手续费、车辆购置税、</w:t>
      </w:r>
      <w:r>
        <w:rPr>
          <w:rFonts w:hint="eastAsia" w:ascii="宋体" w:hAnsi="宋体"/>
          <w:color w:val="000000" w:themeColor="text1"/>
          <w:szCs w:val="21"/>
          <w:highlight w:val="none"/>
          <w:u w:val="single"/>
          <w14:textFill>
            <w14:solidFill>
              <w14:schemeClr w14:val="tx1"/>
            </w14:solidFill>
          </w14:textFill>
        </w:rPr>
        <w:t>装卸费、安装费、调试费、验收费、售后服务费、税费、人工费、信息技术接入费、技术培训服务费（含差旅费、住宿费等）验收要求所需的相关试验及检测费用、</w:t>
      </w:r>
      <w:r>
        <w:rPr>
          <w:rFonts w:hint="eastAsia" w:ascii="宋体" w:hAnsi="宋体"/>
          <w:color w:val="000000" w:themeColor="text1"/>
          <w:szCs w:val="21"/>
          <w:highlight w:val="none"/>
          <w:u w:val="single"/>
          <w:lang w:val="en-US" w:eastAsia="zh-CN"/>
          <w14:textFill>
            <w14:solidFill>
              <w14:schemeClr w14:val="tx1"/>
            </w14:solidFill>
          </w14:textFill>
        </w:rPr>
        <w:t>质保期</w:t>
      </w:r>
      <w:r>
        <w:rPr>
          <w:rFonts w:hint="eastAsia" w:ascii="宋体" w:hAnsi="宋体"/>
          <w:color w:val="000000" w:themeColor="text1"/>
          <w:szCs w:val="21"/>
          <w:highlight w:val="none"/>
          <w:u w:val="single"/>
          <w14:textFill>
            <w14:solidFill>
              <w14:schemeClr w14:val="tx1"/>
            </w14:solidFill>
          </w14:textFill>
        </w:rPr>
        <w:t>内的包修包换的费用、</w:t>
      </w:r>
      <w:r>
        <w:rPr>
          <w:rFonts w:hint="eastAsia" w:ascii="宋体" w:hAnsi="宋体"/>
          <w:color w:val="000000" w:themeColor="text1"/>
          <w:szCs w:val="21"/>
          <w:highlight w:val="none"/>
          <w:u w:val="single"/>
          <w:lang w:eastAsia="zh-CN"/>
          <w14:textFill>
            <w14:solidFill>
              <w14:schemeClr w14:val="tx1"/>
            </w14:solidFill>
          </w14:textFill>
        </w:rPr>
        <w:t>合同实施过程中、</w:t>
      </w:r>
      <w:r>
        <w:rPr>
          <w:rFonts w:hint="eastAsia" w:ascii="宋体" w:hAnsi="宋体"/>
          <w:color w:val="000000" w:themeColor="text1"/>
          <w:szCs w:val="21"/>
          <w:highlight w:val="none"/>
          <w:u w:val="single"/>
          <w14:textFill>
            <w14:solidFill>
              <w14:schemeClr w14:val="tx1"/>
            </w14:solidFill>
          </w14:textFill>
        </w:rPr>
        <w:t>完成本项目内容所需的一切费用。即在合同实施时甲方认为项目的全部费用已包括在报价中，甲方不再支付报价以外的其他费用。乙方负责工人人身、设备安全责任，验收前，设备丢失自行负责。</w:t>
      </w:r>
    </w:p>
    <w:p w14:paraId="7B83CEB8">
      <w:pPr>
        <w:wordWrap w:val="0"/>
        <w:snapToGrid w:val="0"/>
        <w:spacing w:line="360" w:lineRule="auto"/>
        <w:ind w:firstLine="420" w:firstLineChars="200"/>
        <w:rPr>
          <w:rFonts w:hint="eastAsia"/>
          <w:color w:val="000000" w:themeColor="text1"/>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4.</w:t>
      </w:r>
      <w:r>
        <w:rPr>
          <w:rFonts w:hint="eastAsia" w:ascii="宋体" w:hAnsi="宋体"/>
          <w:color w:val="000000" w:themeColor="text1"/>
          <w:kern w:val="0"/>
          <w:szCs w:val="21"/>
          <w:highlight w:val="none"/>
          <w14:textFill>
            <w14:solidFill>
              <w14:schemeClr w14:val="tx1"/>
            </w14:solidFill>
          </w14:textFill>
        </w:rPr>
        <w:t>付款进度安排</w:t>
      </w:r>
      <w:r>
        <w:rPr>
          <w:rFonts w:hint="eastAsia" w:ascii="宋体" w:hAnsi="宋体"/>
          <w:i/>
          <w:color w:val="000000" w:themeColor="text1"/>
          <w:kern w:val="0"/>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spacing w:val="0"/>
          <w:kern w:val="0"/>
          <w:sz w:val="22"/>
          <w:szCs w:val="22"/>
          <w:highlight w:val="none"/>
          <w:lang w:bidi="ar"/>
          <w14:textFill>
            <w14:solidFill>
              <w14:schemeClr w14:val="tx1"/>
            </w14:solidFill>
          </w14:textFill>
        </w:rPr>
        <w:t>货物安装交付验收合格后</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，乙方</w:t>
      </w:r>
      <w:r>
        <w:rPr>
          <w:rFonts w:hint="eastAsia" w:ascii="宋体" w:hAnsi="宋体" w:cs="宋体"/>
          <w:color w:val="000000" w:themeColor="text1"/>
          <w:spacing w:val="0"/>
          <w:kern w:val="0"/>
          <w:sz w:val="22"/>
          <w:szCs w:val="22"/>
          <w:highlight w:val="none"/>
          <w:lang w:bidi="ar"/>
          <w14:textFill>
            <w14:solidFill>
              <w14:schemeClr w14:val="tx1"/>
            </w14:solidFill>
          </w14:textFill>
        </w:rPr>
        <w:t>开具同等金额的合法的符合甲方要求的发票予以甲方，甲方将材料提交市财政，财政下达资金后，甲方在30个工作日内及时将费用支付给乙方</w:t>
      </w:r>
      <w:r>
        <w:rPr>
          <w:rFonts w:hint="eastAsia" w:ascii="宋体" w:hAnsi="宋体" w:cs="宋体"/>
          <w:color w:val="000000" w:themeColor="text1"/>
          <w:spacing w:val="0"/>
          <w:kern w:val="0"/>
          <w:sz w:val="22"/>
          <w:szCs w:val="22"/>
          <w:highlight w:val="none"/>
          <w:lang w:eastAsia="zh-CN" w:bidi="ar"/>
          <w14:textFill>
            <w14:solidFill>
              <w14:schemeClr w14:val="tx1"/>
            </w14:solidFill>
          </w14:textFill>
        </w:rPr>
        <w:t>，</w:t>
      </w:r>
      <w:r>
        <w:rPr>
          <w:rFonts w:hint="eastAsia" w:ascii="宋体" w:hAnsi="宋体" w:cs="宋体"/>
          <w:color w:val="000000" w:themeColor="text1"/>
          <w:spacing w:val="0"/>
          <w:kern w:val="0"/>
          <w:sz w:val="22"/>
          <w:szCs w:val="22"/>
          <w:highlight w:val="none"/>
          <w:lang w:val="en-US" w:eastAsia="zh-CN" w:bidi="ar"/>
          <w14:textFill>
            <w14:solidFill>
              <w14:schemeClr w14:val="tx1"/>
            </w14:solidFill>
          </w14:textFill>
        </w:rPr>
        <w:t>具体</w:t>
      </w:r>
      <w:r>
        <w:rPr>
          <w:rFonts w:hint="eastAsia" w:ascii="宋体" w:hAnsi="宋体" w:cs="宋体"/>
          <w:color w:val="000000" w:themeColor="text1"/>
          <w:spacing w:val="0"/>
          <w:kern w:val="0"/>
          <w:sz w:val="22"/>
          <w:szCs w:val="22"/>
          <w:highlight w:val="none"/>
          <w:lang w:bidi="ar"/>
          <w14:textFill>
            <w14:solidFill>
              <w14:schemeClr w14:val="tx1"/>
            </w14:solidFill>
          </w14:textFill>
        </w:rPr>
        <w:t>以财政局下达指标批复为准</w:t>
      </w:r>
      <w:r>
        <w:rPr>
          <w:rFonts w:hint="eastAsia" w:ascii="宋体" w:hAnsi="宋体" w:cs="宋体"/>
          <w:color w:val="000000" w:themeColor="text1"/>
          <w:spacing w:val="0"/>
          <w:kern w:val="0"/>
          <w:sz w:val="22"/>
          <w:szCs w:val="22"/>
          <w:highlight w:val="none"/>
          <w:lang w:eastAsia="zh-CN" w:bidi="ar"/>
          <w14:textFill>
            <w14:solidFill>
              <w14:schemeClr w14:val="tx1"/>
            </w14:solidFill>
          </w14:textFill>
        </w:rPr>
        <w:t>。</w:t>
      </w:r>
    </w:p>
    <w:p w14:paraId="7FD492CC">
      <w:pPr>
        <w:wordWrap w:val="0"/>
        <w:snapToGrid w:val="0"/>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5.资金支付方式： </w:t>
      </w:r>
      <w:r>
        <w:rPr>
          <w:rFonts w:hint="eastAsia" w:hAnsi="宋体"/>
          <w:color w:val="000000" w:themeColor="text1"/>
          <w:highlight w:val="none"/>
          <w:u w:val="single"/>
          <w14:textFill>
            <w14:solidFill>
              <w14:schemeClr w14:val="tx1"/>
            </w14:solidFill>
          </w14:textFill>
        </w:rPr>
        <w:t>银行转账</w:t>
      </w:r>
      <w:r>
        <w:rPr>
          <w:rFonts w:hint="eastAsia" w:hAnsi="宋体"/>
          <w:color w:val="000000" w:themeColor="text1"/>
          <w:highlight w:val="none"/>
          <w14:textFill>
            <w14:solidFill>
              <w14:schemeClr w14:val="tx1"/>
            </w14:solidFill>
          </w14:textFill>
        </w:rPr>
        <w:t>。</w:t>
      </w:r>
    </w:p>
    <w:p w14:paraId="528063CD">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验收、交付标准和方法</w:t>
      </w:r>
    </w:p>
    <w:p w14:paraId="22D62993">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1.验收标准和方法</w:t>
      </w:r>
    </w:p>
    <w:p w14:paraId="17BCD4A4">
      <w:pPr>
        <w:wordWrap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w:t>
      </w:r>
    </w:p>
    <w:p w14:paraId="41752150">
      <w:pPr>
        <w:wordWrap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为保证本项目的货物是原装正品行货、符合国家标准的产品，乙方在签订合同后5个日历日内须按设备参数及其性能配置要求规定的检验项目和检验方法进行全面检验，提供相关检测报告，结果必须符合验收标准要求，否则甲方有权上报监督管理部门并取消合同。</w:t>
      </w:r>
    </w:p>
    <w:p w14:paraId="158308B6">
      <w:pPr>
        <w:wordWrap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必须保证所提供的系统及相关服务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390A07A8">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（2）验收程序及方法：</w:t>
      </w:r>
    </w:p>
    <w:p w14:paraId="5AAC2D69">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1）乙方履行完合同义务后，书面向甲方提交验收申请。</w:t>
      </w:r>
    </w:p>
    <w:p w14:paraId="17ECDE74">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2）甲方收到乙方验收申请之日起7个工作日内组织验收，并提出验收意见，逾期不验收的，视同验收合格。甲方委托第三方机构组织项目验收的，其验收时间以该项目验收方案确定的验收时间为准。</w:t>
      </w:r>
    </w:p>
    <w:p w14:paraId="0071789F">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3）本项目验收由验收小组按照采购合同约定对每一项技术和商务要求的履约情况进行确认。</w:t>
      </w:r>
    </w:p>
    <w:p w14:paraId="23556B77">
      <w:pPr>
        <w:wordWrap w:val="0"/>
        <w:spacing w:line="360" w:lineRule="auto"/>
        <w:ind w:firstLine="42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028E87F">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5）验收过程中所产生的一切费用均由乙方承担。</w:t>
      </w:r>
    </w:p>
    <w:p w14:paraId="55CF2C4C">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color w:val="000000" w:themeColor="text1"/>
          <w:highlight w:val="none"/>
          <w14:textFill>
            <w14:solidFill>
              <w14:schemeClr w14:val="tx1"/>
            </w14:solidFill>
          </w14:textFill>
        </w:rPr>
        <w:t>验收书一式份，甲乙双方各执份、受托第三方机构一份（如有）</w:t>
      </w:r>
      <w:r>
        <w:rPr>
          <w:rFonts w:hint="eastAsia" w:ascii="宋体" w:hAnsi="宋体"/>
          <w:color w:val="000000" w:themeColor="text1"/>
          <w:szCs w:val="21"/>
          <w:highlight w:val="none"/>
          <w14:textFill>
            <w14:solidFill>
              <w14:schemeClr w14:val="tx1"/>
            </w14:solidFill>
          </w14:textFill>
        </w:rPr>
        <w:t xml:space="preserve">。 </w:t>
      </w:r>
    </w:p>
    <w:p w14:paraId="6FD5DC65">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7）验收结论不合格的，乙方应自收到验收书后日内及时予以解决。经乙方对验收结论不合格的货物进行整改后，仍然达不到要求的，经双方协商，可按以下办法处理：</w:t>
      </w:r>
    </w:p>
    <w:p w14:paraId="7AB3EC18">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①更换：由乙方承担所发生的全部费用。</w:t>
      </w:r>
    </w:p>
    <w:p w14:paraId="0871E738">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②贬值处理：由甲乙双方合议定价。</w:t>
      </w:r>
    </w:p>
    <w:p w14:paraId="43922CA9">
      <w:pPr>
        <w:wordWrap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2.交付标准和方法</w:t>
      </w:r>
    </w:p>
    <w:p w14:paraId="64A56026">
      <w:pPr>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（1）除售后服务验收外，</w:t>
      </w:r>
      <w:r>
        <w:rPr>
          <w:rFonts w:hint="eastAsia" w:ascii="宋体" w:hAnsi="宋体"/>
          <w:color w:val="000000" w:themeColor="text1"/>
          <w:szCs w:val="21"/>
          <w:highlight w:val="none"/>
          <w14:textFill>
            <w14:solidFill>
              <w14:schemeClr w14:val="tx1"/>
            </w14:solidFill>
          </w14:textFill>
        </w:rPr>
        <w:t>验收结论合格的，乙方应自收到验收书后日内向甲方交付使用。</w:t>
      </w:r>
    </w:p>
    <w:p w14:paraId="130BFA9B">
      <w:pPr>
        <w:wordWrap w:val="0"/>
        <w:snapToGrid w:val="0"/>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（2）货物的所有权和风险自交付时起由乙方转移至甲方，货物交付给甲方之前所有风险均由乙方承担。</w:t>
      </w:r>
    </w:p>
    <w:p w14:paraId="56E4496D">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售后服务</w:t>
      </w:r>
    </w:p>
    <w:p w14:paraId="3AFBC14E">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1.乙方应按照国家有关法律法规规定以及竞标（响应）文件承诺，为甲方提供售后服务。</w:t>
      </w:r>
    </w:p>
    <w:p w14:paraId="4B08C002">
      <w:pPr>
        <w:wordWrap w:val="0"/>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2.质量保修范围：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质保期：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i/>
          <w:color w:val="000000" w:themeColor="text1"/>
          <w:highlight w:val="none"/>
          <w14:textFill>
            <w14:solidFill>
              <w14:schemeClr w14:val="tx1"/>
            </w14:solidFill>
          </w14:textFill>
        </w:rPr>
        <w:t>（</w:t>
      </w:r>
      <w:r>
        <w:rPr>
          <w:rFonts w:hint="eastAsia" w:hAnsi="宋体"/>
          <w:i/>
          <w:color w:val="000000" w:themeColor="text1"/>
          <w:highlight w:val="none"/>
          <w14:textFill>
            <w14:solidFill>
              <w14:schemeClr w14:val="tx1"/>
            </w14:solidFill>
          </w14:textFill>
        </w:rPr>
        <w:t>注：</w:t>
      </w:r>
      <w:r>
        <w:rPr>
          <w:rFonts w:hint="eastAsia" w:ascii="宋体" w:hAnsi="宋体"/>
          <w:i/>
          <w:color w:val="000000" w:themeColor="text1"/>
          <w:highlight w:val="none"/>
          <w14:textFill>
            <w14:solidFill>
              <w14:schemeClr w14:val="tx1"/>
            </w14:solidFill>
          </w14:textFill>
        </w:rPr>
        <w:t>根据项目实际情况填写，且与</w:t>
      </w:r>
      <w:r>
        <w:rPr>
          <w:rFonts w:hint="eastAsia" w:ascii="宋体" w:hAnsi="宋体"/>
          <w:i/>
          <w:color w:val="000000" w:themeColor="text1"/>
          <w:szCs w:val="21"/>
          <w:highlight w:val="none"/>
          <w14:textFill>
            <w14:solidFill>
              <w14:schemeClr w14:val="tx1"/>
            </w14:solidFill>
          </w14:textFill>
        </w:rPr>
        <w:t>竞标（响应）文件承诺</w:t>
      </w:r>
      <w:r>
        <w:rPr>
          <w:rFonts w:hint="eastAsia" w:ascii="宋体" w:hAnsi="宋体"/>
          <w:i/>
          <w:color w:val="000000" w:themeColor="text1"/>
          <w:highlight w:val="none"/>
          <w14:textFill>
            <w14:solidFill>
              <w14:schemeClr w14:val="tx1"/>
            </w14:solidFill>
          </w14:textFill>
        </w:rPr>
        <w:t>一致）</w:t>
      </w:r>
    </w:p>
    <w:p w14:paraId="63D0F490">
      <w:pPr>
        <w:wordWrap w:val="0"/>
        <w:snapToGrid w:val="0"/>
        <w:spacing w:line="360" w:lineRule="auto"/>
        <w:ind w:left="-61" w:leftChars="-29" w:firstLine="517" w:firstLineChars="245"/>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履约保证金</w:t>
      </w:r>
    </w:p>
    <w:p w14:paraId="52F51191">
      <w:pPr>
        <w:wordWrap w:val="0"/>
        <w:autoSpaceDE w:val="0"/>
        <w:autoSpaceDN w:val="0"/>
        <w:snapToGrid w:val="0"/>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p>
    <w:p w14:paraId="613F81C8">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违约责任</w:t>
      </w:r>
    </w:p>
    <w:p w14:paraId="714D1212">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1.合同一方不履行合同义务、履行合同义务不符合约定或者违反合同项下所作保证的， 应向对方承担继续履行、采取修理、更换、退货等补救措施或者赔偿损失等违约责任。</w:t>
      </w:r>
    </w:p>
    <w:p w14:paraId="3A655740">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2.乙方未能按时交付货物的，应向甲方支付迟延交付违约金。迟延交付违约金的计算方法如下：</w:t>
      </w:r>
    </w:p>
    <w:p w14:paraId="7027DA78">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（1）从迟交的第一周到第四周，每周迟延交付违约金为合同价款（报酬）的</w:t>
      </w:r>
      <w:r>
        <w:rPr>
          <w:rFonts w:hint="eastAsia" w:ascii="宋体" w:hAnsi="宋体"/>
          <w:color w:val="000000" w:themeColor="text1"/>
          <w:kern w:val="0"/>
          <w:szCs w:val="21"/>
          <w:highlight w:val="none"/>
          <w:u w:val="single"/>
          <w14:textFill>
            <w14:solidFill>
              <w14:schemeClr w14:val="tx1"/>
            </w14:solidFill>
          </w14:textFill>
        </w:rPr>
        <w:t>0.5%</w:t>
      </w:r>
      <w:r>
        <w:rPr>
          <w:rFonts w:hint="eastAsia" w:ascii="宋体" w:hAnsi="宋体"/>
          <w:color w:val="000000" w:themeColor="text1"/>
          <w:kern w:val="0"/>
          <w:szCs w:val="21"/>
          <w:highlight w:val="none"/>
          <w14:textFill>
            <w14:solidFill>
              <w14:schemeClr w14:val="tx1"/>
            </w14:solidFill>
          </w14:textFill>
        </w:rPr>
        <w:t>；</w:t>
      </w:r>
    </w:p>
    <w:p w14:paraId="49854BCA">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（2）从迟交的第五周到第八周，每周迟延交付违约金为合同价款（报酬）的</w:t>
      </w:r>
      <w:r>
        <w:rPr>
          <w:rFonts w:hint="eastAsia" w:ascii="宋体" w:hAnsi="宋体"/>
          <w:color w:val="000000" w:themeColor="text1"/>
          <w:kern w:val="0"/>
          <w:szCs w:val="21"/>
          <w:highlight w:val="none"/>
          <w:u w:val="single"/>
          <w14:textFill>
            <w14:solidFill>
              <w14:schemeClr w14:val="tx1"/>
            </w14:solidFill>
          </w14:textFill>
        </w:rPr>
        <w:t xml:space="preserve"> 1%</w:t>
      </w:r>
      <w:r>
        <w:rPr>
          <w:rFonts w:hint="eastAsia" w:ascii="宋体" w:hAnsi="宋体"/>
          <w:color w:val="000000" w:themeColor="text1"/>
          <w:kern w:val="0"/>
          <w:szCs w:val="21"/>
          <w:highlight w:val="none"/>
          <w14:textFill>
            <w14:solidFill>
              <w14:schemeClr w14:val="tx1"/>
            </w14:solidFill>
          </w14:textFill>
        </w:rPr>
        <w:t>；</w:t>
      </w:r>
    </w:p>
    <w:p w14:paraId="7EB49296">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（3）从迟交第九周起，每周迟延交付违约金为合同价款（报酬）的</w:t>
      </w:r>
      <w:r>
        <w:rPr>
          <w:rFonts w:hint="eastAsia" w:ascii="宋体" w:hAnsi="宋体"/>
          <w:color w:val="000000" w:themeColor="text1"/>
          <w:kern w:val="0"/>
          <w:szCs w:val="21"/>
          <w:highlight w:val="none"/>
          <w:u w:val="single"/>
          <w14:textFill>
            <w14:solidFill>
              <w14:schemeClr w14:val="tx1"/>
            </w14:solidFill>
          </w14:textFill>
        </w:rPr>
        <w:t>1.5%</w:t>
      </w:r>
      <w:r>
        <w:rPr>
          <w:rFonts w:hint="eastAsia" w:ascii="宋体" w:hAnsi="宋体"/>
          <w:color w:val="000000" w:themeColor="text1"/>
          <w:kern w:val="0"/>
          <w:szCs w:val="21"/>
          <w:highlight w:val="none"/>
          <w14:textFill>
            <w14:solidFill>
              <w14:schemeClr w14:val="tx1"/>
            </w14:solidFill>
          </w14:textFill>
        </w:rPr>
        <w:t>。在计算迟延交付违约金时，迟交不足一周的按一周计算。迟延交付违约金的总额不得超过合同价款（报酬）的</w:t>
      </w:r>
      <w:r>
        <w:rPr>
          <w:rFonts w:hint="eastAsia" w:ascii="宋体" w:hAnsi="宋体"/>
          <w:color w:val="000000" w:themeColor="text1"/>
          <w:kern w:val="0"/>
          <w:szCs w:val="21"/>
          <w:highlight w:val="none"/>
          <w:u w:val="single"/>
          <w14:textFill>
            <w14:solidFill>
              <w14:schemeClr w14:val="tx1"/>
            </w14:solidFill>
          </w14:textFill>
        </w:rPr>
        <w:t xml:space="preserve"> 10% </w:t>
      </w:r>
      <w:r>
        <w:rPr>
          <w:rFonts w:hint="eastAsia" w:ascii="宋体" w:hAnsi="宋体"/>
          <w:color w:val="000000" w:themeColor="text1"/>
          <w:kern w:val="0"/>
          <w:szCs w:val="21"/>
          <w:highlight w:val="none"/>
          <w14:textFill>
            <w14:solidFill>
              <w14:schemeClr w14:val="tx1"/>
            </w14:solidFill>
          </w14:textFill>
        </w:rPr>
        <w:t>。迟延交付违约金的支付不能免除乙方继续交付相关合同货物的义务，但如迟延交付必然导致合同货物安装、调试、验收等工作推迟的，相关工作应相应顺延。</w:t>
      </w:r>
    </w:p>
    <w:p w14:paraId="7D0A0D49">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3.甲方未能按合同约定支付合同价款的，应向乙方支付延迟付款违约金。迟延付款违约金的计算方法如下：</w:t>
      </w:r>
    </w:p>
    <w:p w14:paraId="1B05C009">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（1）从迟付的第一周到第四周，每周迟延付款违约金为迟延付款金额的</w:t>
      </w:r>
      <w:r>
        <w:rPr>
          <w:rFonts w:hint="eastAsia" w:ascii="宋体" w:hAnsi="宋体"/>
          <w:color w:val="000000" w:themeColor="text1"/>
          <w:kern w:val="0"/>
          <w:szCs w:val="21"/>
          <w:highlight w:val="none"/>
          <w:u w:val="single"/>
          <w14:textFill>
            <w14:solidFill>
              <w14:schemeClr w14:val="tx1"/>
            </w14:solidFill>
          </w14:textFill>
        </w:rPr>
        <w:t>0.5%</w:t>
      </w:r>
      <w:r>
        <w:rPr>
          <w:rFonts w:hint="eastAsia" w:ascii="宋体" w:hAnsi="宋体"/>
          <w:color w:val="000000" w:themeColor="text1"/>
          <w:kern w:val="0"/>
          <w:szCs w:val="21"/>
          <w:highlight w:val="none"/>
          <w14:textFill>
            <w14:solidFill>
              <w14:schemeClr w14:val="tx1"/>
            </w14:solidFill>
          </w14:textFill>
        </w:rPr>
        <w:t>；</w:t>
      </w:r>
    </w:p>
    <w:p w14:paraId="37A793D9">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（2）从迟付的第五周到第八周，每周迟延付款违约金为迟延付款金额的</w:t>
      </w:r>
      <w:r>
        <w:rPr>
          <w:rFonts w:hint="eastAsia" w:ascii="宋体" w:hAnsi="宋体"/>
          <w:color w:val="000000" w:themeColor="text1"/>
          <w:kern w:val="0"/>
          <w:szCs w:val="21"/>
          <w:highlight w:val="none"/>
          <w:u w:val="single"/>
          <w14:textFill>
            <w14:solidFill>
              <w14:schemeClr w14:val="tx1"/>
            </w14:solidFill>
          </w14:textFill>
        </w:rPr>
        <w:t xml:space="preserve">1% </w:t>
      </w:r>
      <w:r>
        <w:rPr>
          <w:rFonts w:hint="eastAsia" w:ascii="宋体" w:hAnsi="宋体"/>
          <w:color w:val="000000" w:themeColor="text1"/>
          <w:kern w:val="0"/>
          <w:szCs w:val="21"/>
          <w:highlight w:val="none"/>
          <w14:textFill>
            <w14:solidFill>
              <w14:schemeClr w14:val="tx1"/>
            </w14:solidFill>
          </w14:textFill>
        </w:rPr>
        <w:t>；</w:t>
      </w:r>
    </w:p>
    <w:p w14:paraId="77749A1A">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（3）从迟付第九周起，每周迟延付款违约金为迟延付款金额的</w:t>
      </w:r>
      <w:r>
        <w:rPr>
          <w:rFonts w:hint="eastAsia" w:ascii="宋体" w:hAnsi="宋体"/>
          <w:color w:val="000000" w:themeColor="text1"/>
          <w:kern w:val="0"/>
          <w:szCs w:val="21"/>
          <w:highlight w:val="none"/>
          <w:u w:val="single"/>
          <w14:textFill>
            <w14:solidFill>
              <w14:schemeClr w14:val="tx1"/>
            </w14:solidFill>
          </w14:textFill>
        </w:rPr>
        <w:t xml:space="preserve"> 1.5%</w:t>
      </w:r>
      <w:r>
        <w:rPr>
          <w:rFonts w:hint="eastAsia" w:ascii="宋体" w:hAnsi="宋体"/>
          <w:color w:val="000000" w:themeColor="text1"/>
          <w:kern w:val="0"/>
          <w:szCs w:val="21"/>
          <w:highlight w:val="none"/>
          <w14:textFill>
            <w14:solidFill>
              <w14:schemeClr w14:val="tx1"/>
            </w14:solidFill>
          </w14:textFill>
        </w:rPr>
        <w:t>。在计算迟延付款违约金时，迟付不足一周的按一周计算。迟延付款违约金的总额不得超过合同价格的</w:t>
      </w:r>
      <w:r>
        <w:rPr>
          <w:rFonts w:hint="eastAsia" w:ascii="宋体" w:hAnsi="宋体"/>
          <w:color w:val="000000" w:themeColor="text1"/>
          <w:kern w:val="0"/>
          <w:szCs w:val="21"/>
          <w:highlight w:val="none"/>
          <w:u w:val="single"/>
          <w14:textFill>
            <w14:solidFill>
              <w14:schemeClr w14:val="tx1"/>
            </w14:solidFill>
          </w14:textFill>
        </w:rPr>
        <w:t xml:space="preserve"> 10% </w:t>
      </w:r>
      <w:r>
        <w:rPr>
          <w:rFonts w:hint="eastAsia" w:ascii="宋体" w:hAnsi="宋体"/>
          <w:color w:val="000000" w:themeColor="text1"/>
          <w:kern w:val="0"/>
          <w:szCs w:val="21"/>
          <w:highlight w:val="none"/>
          <w14:textFill>
            <w14:solidFill>
              <w14:schemeClr w14:val="tx1"/>
            </w14:solidFill>
          </w14:textFill>
        </w:rPr>
        <w:t>。</w:t>
      </w:r>
    </w:p>
    <w:p w14:paraId="41635267">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4.乙方未按本合同和</w:t>
      </w:r>
      <w:r>
        <w:rPr>
          <w:rFonts w:hint="eastAsia" w:ascii="宋体" w:hAnsi="宋体"/>
          <w:color w:val="000000" w:themeColor="text1"/>
          <w:kern w:val="0"/>
          <w:szCs w:val="21"/>
          <w:highlight w:val="none"/>
          <w:lang w:eastAsia="zh-CN"/>
          <w14:textFill>
            <w14:solidFill>
              <w14:schemeClr w14:val="tx1"/>
            </w14:solidFill>
          </w14:textFill>
        </w:rPr>
        <w:t>响应文件</w:t>
      </w:r>
      <w:r>
        <w:rPr>
          <w:rFonts w:hint="eastAsia" w:ascii="宋体" w:hAnsi="宋体"/>
          <w:color w:val="000000" w:themeColor="text1"/>
          <w:kern w:val="0"/>
          <w:szCs w:val="21"/>
          <w:highlight w:val="none"/>
          <w14:textFill>
            <w14:solidFill>
              <w14:schemeClr w14:val="tx1"/>
            </w14:solidFill>
          </w14:textFill>
        </w:rPr>
        <w:t xml:space="preserve">承诺提供售后服务的，乙方应按本合同价款（报酬）的 </w:t>
      </w:r>
      <w:r>
        <w:rPr>
          <w:rFonts w:hint="eastAsia" w:ascii="宋体" w:hAnsi="宋体"/>
          <w:color w:val="000000" w:themeColor="text1"/>
          <w:kern w:val="0"/>
          <w:szCs w:val="21"/>
          <w:highlight w:val="none"/>
          <w:u w:val="single"/>
          <w14:textFill>
            <w14:solidFill>
              <w14:schemeClr w14:val="tx1"/>
            </w14:solidFill>
          </w14:textFill>
        </w:rPr>
        <w:t xml:space="preserve">10 </w:t>
      </w:r>
      <w:r>
        <w:rPr>
          <w:rFonts w:hint="eastAsia" w:ascii="宋体" w:hAnsi="宋体"/>
          <w:color w:val="000000" w:themeColor="text1"/>
          <w:kern w:val="0"/>
          <w:szCs w:val="21"/>
          <w:highlight w:val="none"/>
          <w14:textFill>
            <w14:solidFill>
              <w14:schemeClr w14:val="tx1"/>
            </w14:solidFill>
          </w14:textFill>
        </w:rPr>
        <w:t>%向甲方支付违约金。</w:t>
      </w:r>
    </w:p>
    <w:p w14:paraId="575AB143">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5.因某一方原因导致变更、中止或者终止政府采购合同的，该方应当对另一方受到的损失予以赔偿或者补偿。</w:t>
      </w:r>
    </w:p>
    <w:p w14:paraId="34BDEB25">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6.其它违约责任按《中华人民共和国民法典》处理。</w:t>
      </w:r>
    </w:p>
    <w:p w14:paraId="5A338D8D">
      <w:pPr>
        <w:wordWrap w:val="0"/>
        <w:snapToGrid w:val="0"/>
        <w:spacing w:line="360" w:lineRule="auto"/>
        <w:ind w:firstLine="413" w:firstLineChars="196"/>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第十一条  不可抗力事件处理</w:t>
      </w:r>
    </w:p>
    <w:p w14:paraId="532676F4">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2363ABB1">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2.不可抗力事件发生后，应立即通知对方，并寄送有关权威机构出具的证明。</w:t>
      </w:r>
    </w:p>
    <w:p w14:paraId="5F96AFF1">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3.不可抗力事件延续一百二十天以上，双方应通过友好协商，确定是否继续履行合同。</w:t>
      </w:r>
    </w:p>
    <w:p w14:paraId="6D278E0A">
      <w:pPr>
        <w:wordWrap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合同争议解决</w:t>
      </w:r>
    </w:p>
    <w:p w14:paraId="0C8E6CE3">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1A23E0E1">
      <w:pPr>
        <w:wordWrap w:val="0"/>
        <w:autoSpaceDE w:val="0"/>
        <w:autoSpaceDN w:val="0"/>
        <w:adjustRightInd w:val="0"/>
        <w:spacing w:line="360" w:lineRule="auto"/>
        <w:ind w:left="100" w:right="42"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2.因履行本合同引起的或者与本合同有关的争议，甲乙双方应首先通过友好协商解决，如果协商不能解决，按下列</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方式解决：</w:t>
      </w:r>
    </w:p>
    <w:p w14:paraId="42860022">
      <w:pPr>
        <w:wordWrap w:val="0"/>
        <w:autoSpaceDE w:val="0"/>
        <w:autoSpaceDN w:val="0"/>
        <w:adjustRightInd w:val="0"/>
        <w:spacing w:line="360" w:lineRule="auto"/>
        <w:ind w:right="4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u w:val="single"/>
          <w14:textFill>
            <w14:solidFill>
              <w14:schemeClr w14:val="tx1"/>
            </w14:solidFill>
          </w14:textFill>
        </w:rPr>
        <w:t xml:space="preserve"> 钦州市 </w:t>
      </w:r>
      <w:r>
        <w:rPr>
          <w:rFonts w:hint="eastAsia" w:ascii="宋体" w:hAnsi="宋体"/>
          <w:color w:val="000000" w:themeColor="text1"/>
          <w:szCs w:val="21"/>
          <w:highlight w:val="none"/>
          <w14:textFill>
            <w14:solidFill>
              <w14:schemeClr w14:val="tx1"/>
            </w14:solidFill>
          </w14:textFill>
        </w:rPr>
        <w:t>仲裁委员会申请仲裁；</w:t>
      </w:r>
    </w:p>
    <w:p w14:paraId="185430D0">
      <w:pPr>
        <w:wordWrap w:val="0"/>
        <w:autoSpaceDE w:val="0"/>
        <w:autoSpaceDN w:val="0"/>
        <w:adjustRightInd w:val="0"/>
        <w:spacing w:line="360" w:lineRule="auto"/>
        <w:ind w:right="4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）向有甲方所在地的人民法院提起诉讼。</w:t>
      </w:r>
    </w:p>
    <w:p w14:paraId="03D5A972">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第十三条　合同的变更、中止或者终止</w:t>
      </w:r>
    </w:p>
    <w:p w14:paraId="3B098DF6">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除《中华人民共和国政府采购法》第五十条规定的情形外，本合同一经签订，甲乙双方不得擅自变更、中止或者终止合同。</w:t>
      </w:r>
    </w:p>
    <w:p w14:paraId="508C5C79">
      <w:pPr>
        <w:wordWrap w:val="0"/>
        <w:spacing w:after="120"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2.采购合同继续履行将损害国家利益和社会公共利益的，双方当事人应当变更、中止或者终止合同。有过错的一方应当承担赔偿责任，双方都有过错的，各自承担相应的责任。</w:t>
      </w:r>
    </w:p>
    <w:p w14:paraId="08279F17">
      <w:pPr>
        <w:wordWrap w:val="0"/>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　</w:t>
      </w:r>
      <w:r>
        <w:rPr>
          <w:rFonts w:hint="eastAsia" w:ascii="宋体" w:hAnsi="宋体" w:cs="微软雅黑"/>
          <w:b/>
          <w:color w:val="000000" w:themeColor="text1"/>
          <w:kern w:val="0"/>
          <w:szCs w:val="21"/>
          <w:highlight w:val="none"/>
          <w14:textFill>
            <w14:solidFill>
              <w14:schemeClr w14:val="tx1"/>
            </w14:solidFill>
          </w14:textFill>
        </w:rPr>
        <w:t>合</w:t>
      </w:r>
      <w:r>
        <w:rPr>
          <w:rFonts w:hint="eastAsia" w:ascii="宋体" w:hAnsi="宋体" w:cs="微软雅黑"/>
          <w:b/>
          <w:color w:val="000000" w:themeColor="text1"/>
          <w:spacing w:val="-2"/>
          <w:kern w:val="0"/>
          <w:szCs w:val="21"/>
          <w:highlight w:val="none"/>
          <w14:textFill>
            <w14:solidFill>
              <w14:schemeClr w14:val="tx1"/>
            </w14:solidFill>
          </w14:textFill>
        </w:rPr>
        <w:t>同</w:t>
      </w:r>
      <w:r>
        <w:rPr>
          <w:rFonts w:hint="eastAsia" w:ascii="宋体" w:hAnsi="宋体" w:cs="微软雅黑"/>
          <w:b/>
          <w:color w:val="000000" w:themeColor="text1"/>
          <w:kern w:val="0"/>
          <w:szCs w:val="21"/>
          <w:highlight w:val="none"/>
          <w14:textFill>
            <w14:solidFill>
              <w14:schemeClr w14:val="tx1"/>
            </w14:solidFill>
          </w14:textFill>
        </w:rPr>
        <w:t>文</w:t>
      </w:r>
      <w:r>
        <w:rPr>
          <w:rFonts w:hint="eastAsia" w:ascii="宋体" w:hAnsi="宋体" w:cs="微软雅黑"/>
          <w:b/>
          <w:color w:val="000000" w:themeColor="text1"/>
          <w:spacing w:val="-2"/>
          <w:kern w:val="0"/>
          <w:szCs w:val="21"/>
          <w:highlight w:val="none"/>
          <w14:textFill>
            <w14:solidFill>
              <w14:schemeClr w14:val="tx1"/>
            </w14:solidFill>
          </w14:textFill>
        </w:rPr>
        <w:t>件构成</w:t>
      </w:r>
    </w:p>
    <w:p w14:paraId="2CD44E04">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1.政府采购合同</w:t>
      </w:r>
    </w:p>
    <w:p w14:paraId="22598BFD">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2.中标（成交）通知书；</w:t>
      </w:r>
    </w:p>
    <w:p w14:paraId="1B81E1A4">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3.竞标（响应）文件；</w:t>
      </w:r>
    </w:p>
    <w:p w14:paraId="5F15FC01">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4.采购文件及更正公告（澄清或补充通知）；</w:t>
      </w:r>
    </w:p>
    <w:p w14:paraId="7CE30059">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5.标准、规范及有关技术文件；</w:t>
      </w:r>
    </w:p>
    <w:p w14:paraId="479612A8">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6.双方约定的其他合同文件。</w:t>
      </w:r>
    </w:p>
    <w:p w14:paraId="77D6F27F">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上述合同文件互相补充和解释。如果合同文件之间存在矛盾或者不一致之处，以上述文件的排列顺序在先者为准。</w:t>
      </w:r>
    </w:p>
    <w:p w14:paraId="39E45BA7">
      <w:pPr>
        <w:wordWrap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hint="eastAsia" w:hAnsi="宋体"/>
          <w:b/>
          <w:color w:val="000000" w:themeColor="text1"/>
          <w:highlight w:val="none"/>
          <w14:textFill>
            <w14:solidFill>
              <w14:schemeClr w14:val="tx1"/>
            </w14:solidFill>
          </w14:textFill>
        </w:rPr>
        <w:t>十五</w:t>
      </w:r>
      <w:r>
        <w:rPr>
          <w:rFonts w:hint="eastAsia" w:ascii="宋体" w:hAnsi="宋体"/>
          <w:b/>
          <w:color w:val="000000" w:themeColor="text1"/>
          <w:szCs w:val="21"/>
          <w:highlight w:val="none"/>
          <w14:textFill>
            <w14:solidFill>
              <w14:schemeClr w14:val="tx1"/>
            </w14:solidFill>
          </w14:textFill>
        </w:rPr>
        <w:t>条　知识产权和保密要求</w:t>
      </w:r>
    </w:p>
    <w:p w14:paraId="59DE45A0">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1.甲方在履行合同过程中提供给乙方的全部图纸、文件和其他含有数据和信息的资料，其知识产权属于甲方。</w:t>
      </w:r>
    </w:p>
    <w:p w14:paraId="7577ECE5">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2.除采购文件采购需求另有约定外，甲方不因签署和履行合同而享有乙方在履行合同过程中提供给甲方的图纸、文件、配套软件、电子辅助程序和其他含有数据和信息的资料的知识产权。</w:t>
      </w:r>
    </w:p>
    <w:p w14:paraId="24B303FF">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52BEE4A">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ascii="宋体" w:hAnsi="宋体"/>
          <w:color w:val="000000" w:themeColor="text1"/>
          <w:szCs w:val="21"/>
          <w:highlight w:val="none"/>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日内未作表示，甲方可以自己的名义进行这些索赔或诉讼，因此发生的费用和遭受的损失均应由乙方承担。</w:t>
      </w:r>
    </w:p>
    <w:p w14:paraId="7C94E124">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5D4AF87">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6.乙方保证将要交付的货物的所有权完全属于乙方且无任何抵押、质押、查封等产权瑕疵。</w:t>
      </w:r>
    </w:p>
    <w:p w14:paraId="01E4167C">
      <w:pPr>
        <w:wordWrap w:val="0"/>
        <w:snapToGrid w:val="0"/>
        <w:spacing w:line="360" w:lineRule="auto"/>
        <w:ind w:firstLine="413" w:firstLineChars="196"/>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第十六条  合同生效及其它</w:t>
      </w:r>
    </w:p>
    <w:p w14:paraId="7604C57D">
      <w:pPr>
        <w:wordWrap w:val="0"/>
        <w:snapToGrid w:val="0"/>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1.合同经双方法定代表人或者委托代理人签字并加盖单位公章后生效（委托代理人签字的需后附授权委托书，格式自拟）。</w:t>
      </w:r>
    </w:p>
    <w:p w14:paraId="03746A47">
      <w:pPr>
        <w:wordWrap w:val="0"/>
        <w:spacing w:after="12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2.合同执行中涉及采购资金和采购内容修改或者补充的，并签书面补充协议报财政部门备案，方可作为主合同不可分割的一部分。</w:t>
      </w:r>
    </w:p>
    <w:p w14:paraId="18CFEFF8">
      <w:pPr>
        <w:wordWrap w:val="0"/>
        <w:spacing w:after="120"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3.合同生效后，甲乙双方不得因姓名、名称的变更或者法定代表人、负责人、承办人的变动而不履行合同义务。</w:t>
      </w:r>
    </w:p>
    <w:p w14:paraId="09B17B44">
      <w:pPr>
        <w:wordWrap w:val="0"/>
        <w:snapToGrid w:val="0"/>
        <w:spacing w:line="36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4.本合同未尽事宜，遵照《中华人民共和国民法典》有关条文执行。</w:t>
      </w:r>
    </w:p>
    <w:p w14:paraId="77F2955D">
      <w:pPr>
        <w:wordWrap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5.本合同一式</w:t>
      </w:r>
      <w:r>
        <w:rPr>
          <w:rFonts w:hint="eastAsia" w:ascii="宋体" w:hAnsi="宋体"/>
          <w:color w:val="000000" w:themeColor="text1"/>
          <w:szCs w:val="21"/>
          <w:highlight w:val="none"/>
          <w:u w:val="single"/>
          <w14:textFill>
            <w14:solidFill>
              <w14:schemeClr w14:val="tx1"/>
            </w14:solidFill>
          </w14:textFill>
        </w:rPr>
        <w:t xml:space="preserve"> 三 </w:t>
      </w:r>
      <w:r>
        <w:rPr>
          <w:rFonts w:hint="eastAsia" w:ascii="宋体" w:hAnsi="宋体"/>
          <w:color w:val="000000" w:themeColor="text1"/>
          <w:szCs w:val="21"/>
          <w:highlight w:val="none"/>
          <w14:textFill>
            <w14:solidFill>
              <w14:schemeClr w14:val="tx1"/>
            </w14:solidFill>
          </w14:textFill>
        </w:rPr>
        <w:t>份，具有同等法律效力，采购代理机构、甲乙双方各一份。</w:t>
      </w:r>
    </w:p>
    <w:tbl>
      <w:tblPr>
        <w:tblStyle w:val="24"/>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61"/>
      </w:tblGrid>
      <w:tr w14:paraId="4BD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163" w:type="dxa"/>
            <w:noWrap w:val="0"/>
            <w:vAlign w:val="center"/>
          </w:tcPr>
          <w:p w14:paraId="3980A3ED">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甲方（章）：           </w:t>
            </w:r>
          </w:p>
          <w:p w14:paraId="17752D42">
            <w:pPr>
              <w:wordWrap w:val="0"/>
              <w:snapToGrid w:val="0"/>
              <w:spacing w:line="400" w:lineRule="exact"/>
              <w:rPr>
                <w:rFonts w:ascii="宋体" w:hAnsi="宋体" w:cs="仿宋"/>
                <w:color w:val="000000" w:themeColor="text1"/>
                <w:szCs w:val="21"/>
                <w:highlight w:val="none"/>
                <w14:textFill>
                  <w14:solidFill>
                    <w14:schemeClr w14:val="tx1"/>
                  </w14:solidFill>
                </w14:textFill>
              </w:rPr>
            </w:pPr>
          </w:p>
          <w:p w14:paraId="3B5DCB3A">
            <w:pPr>
              <w:wordWrap w:val="0"/>
              <w:snapToGrid w:val="0"/>
              <w:spacing w:line="400" w:lineRule="exact"/>
              <w:rPr>
                <w:rFonts w:ascii="宋体" w:hAnsi="宋体" w:cs="仿宋"/>
                <w:color w:val="000000" w:themeColor="text1"/>
                <w:szCs w:val="21"/>
                <w:highlight w:val="none"/>
                <w14:textFill>
                  <w14:solidFill>
                    <w14:schemeClr w14:val="tx1"/>
                  </w14:solidFill>
                </w14:textFill>
              </w:rPr>
            </w:pPr>
          </w:p>
          <w:p w14:paraId="141A9F80">
            <w:pPr>
              <w:wordWrap w:val="0"/>
              <w:snapToGrid w:val="0"/>
              <w:spacing w:line="400" w:lineRule="exact"/>
              <w:ind w:firstLine="945" w:firstLineChars="450"/>
              <w:jc w:val="righ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年   月   日</w:t>
            </w:r>
          </w:p>
        </w:tc>
        <w:tc>
          <w:tcPr>
            <w:tcW w:w="4061" w:type="dxa"/>
            <w:noWrap w:val="0"/>
            <w:vAlign w:val="center"/>
          </w:tcPr>
          <w:p w14:paraId="49A9DA6E">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乙方（章）：              </w:t>
            </w:r>
          </w:p>
          <w:p w14:paraId="1E3375F5">
            <w:pPr>
              <w:wordWrap w:val="0"/>
              <w:snapToGrid w:val="0"/>
              <w:spacing w:line="400" w:lineRule="exact"/>
              <w:rPr>
                <w:rFonts w:ascii="宋体" w:hAnsi="宋体" w:cs="仿宋"/>
                <w:color w:val="000000" w:themeColor="text1"/>
                <w:szCs w:val="21"/>
                <w:highlight w:val="none"/>
                <w14:textFill>
                  <w14:solidFill>
                    <w14:schemeClr w14:val="tx1"/>
                  </w14:solidFill>
                </w14:textFill>
              </w:rPr>
            </w:pPr>
          </w:p>
          <w:p w14:paraId="253620DA">
            <w:pPr>
              <w:wordWrap w:val="0"/>
              <w:snapToGrid w:val="0"/>
              <w:spacing w:line="400" w:lineRule="exact"/>
              <w:rPr>
                <w:rFonts w:ascii="宋体" w:hAnsi="宋体" w:cs="仿宋"/>
                <w:color w:val="000000" w:themeColor="text1"/>
                <w:szCs w:val="21"/>
                <w:highlight w:val="none"/>
                <w14:textFill>
                  <w14:solidFill>
                    <w14:schemeClr w14:val="tx1"/>
                  </w14:solidFill>
                </w14:textFill>
              </w:rPr>
            </w:pPr>
          </w:p>
          <w:p w14:paraId="0E6C82C7">
            <w:pPr>
              <w:wordWrap w:val="0"/>
              <w:snapToGrid w:val="0"/>
              <w:spacing w:line="400" w:lineRule="exact"/>
              <w:jc w:val="righ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 年   月   日</w:t>
            </w:r>
          </w:p>
        </w:tc>
      </w:tr>
      <w:tr w14:paraId="6139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17666014">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单位地址：</w:t>
            </w:r>
          </w:p>
        </w:tc>
        <w:tc>
          <w:tcPr>
            <w:tcW w:w="4061" w:type="dxa"/>
            <w:noWrap w:val="0"/>
            <w:vAlign w:val="center"/>
          </w:tcPr>
          <w:p w14:paraId="00CE5F2D">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单位地址：</w:t>
            </w:r>
          </w:p>
        </w:tc>
      </w:tr>
      <w:tr w14:paraId="1585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top"/>
          </w:tcPr>
          <w:p w14:paraId="09F249F7">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法定代表人</w:t>
            </w:r>
          </w:p>
          <w:p w14:paraId="11A26DD2">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或委托代理人：</w:t>
            </w:r>
          </w:p>
        </w:tc>
        <w:tc>
          <w:tcPr>
            <w:tcW w:w="4061" w:type="dxa"/>
            <w:noWrap w:val="0"/>
            <w:vAlign w:val="top"/>
          </w:tcPr>
          <w:p w14:paraId="2331E57E">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法定代表人（负责人或自然人）</w:t>
            </w:r>
          </w:p>
          <w:p w14:paraId="1DF0C0DB">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或委托代理人：</w:t>
            </w:r>
          </w:p>
        </w:tc>
      </w:tr>
      <w:tr w14:paraId="254E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55895CAB">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电话：</w:t>
            </w:r>
          </w:p>
        </w:tc>
        <w:tc>
          <w:tcPr>
            <w:tcW w:w="4061" w:type="dxa"/>
            <w:noWrap w:val="0"/>
            <w:vAlign w:val="center"/>
          </w:tcPr>
          <w:p w14:paraId="66251913">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电话：</w:t>
            </w:r>
          </w:p>
        </w:tc>
      </w:tr>
      <w:tr w14:paraId="7486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775348CD">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开户银行：</w:t>
            </w:r>
          </w:p>
        </w:tc>
        <w:tc>
          <w:tcPr>
            <w:tcW w:w="4061" w:type="dxa"/>
            <w:noWrap w:val="0"/>
            <w:vAlign w:val="center"/>
          </w:tcPr>
          <w:p w14:paraId="791EBA9F">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开户银行：</w:t>
            </w:r>
          </w:p>
        </w:tc>
      </w:tr>
      <w:tr w14:paraId="5DFA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34470EC8">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账号：</w:t>
            </w:r>
          </w:p>
        </w:tc>
        <w:tc>
          <w:tcPr>
            <w:tcW w:w="4061" w:type="dxa"/>
            <w:noWrap w:val="0"/>
            <w:vAlign w:val="center"/>
          </w:tcPr>
          <w:p w14:paraId="1B3E6E69">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账号：</w:t>
            </w:r>
          </w:p>
        </w:tc>
      </w:tr>
      <w:tr w14:paraId="0265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noWrap w:val="0"/>
            <w:vAlign w:val="center"/>
          </w:tcPr>
          <w:p w14:paraId="5981549A">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邮政编码：</w:t>
            </w:r>
          </w:p>
        </w:tc>
        <w:tc>
          <w:tcPr>
            <w:tcW w:w="4061" w:type="dxa"/>
            <w:noWrap w:val="0"/>
            <w:vAlign w:val="center"/>
          </w:tcPr>
          <w:p w14:paraId="1DE8A91D">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邮政编码：</w:t>
            </w:r>
          </w:p>
        </w:tc>
      </w:tr>
      <w:tr w14:paraId="0FC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224" w:type="dxa"/>
            <w:gridSpan w:val="2"/>
            <w:noWrap w:val="0"/>
            <w:vAlign w:val="top"/>
          </w:tcPr>
          <w:p w14:paraId="3E1303F9">
            <w:pPr>
              <w:wordWrap w:val="0"/>
              <w:snapToGrid w:val="0"/>
              <w:spacing w:line="400" w:lineRule="exac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经办人：</w:t>
            </w:r>
          </w:p>
          <w:p w14:paraId="6B2A5FED">
            <w:pPr>
              <w:wordWrap w:val="0"/>
              <w:snapToGrid w:val="0"/>
              <w:spacing w:line="400" w:lineRule="exact"/>
              <w:rPr>
                <w:rFonts w:ascii="宋体" w:hAnsi="宋体" w:cs="仿宋"/>
                <w:color w:val="000000" w:themeColor="text1"/>
                <w:szCs w:val="21"/>
                <w:highlight w:val="none"/>
                <w14:textFill>
                  <w14:solidFill>
                    <w14:schemeClr w14:val="tx1"/>
                  </w14:solidFill>
                </w14:textFill>
              </w:rPr>
            </w:pPr>
          </w:p>
          <w:p w14:paraId="079B2C0F">
            <w:pPr>
              <w:wordWrap w:val="0"/>
              <w:snapToGrid w:val="0"/>
              <w:spacing w:line="400" w:lineRule="exact"/>
              <w:ind w:firstLine="630" w:firstLineChars="300"/>
              <w:jc w:val="righ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年    月    日</w:t>
            </w:r>
          </w:p>
        </w:tc>
      </w:tr>
    </w:tbl>
    <w:p w14:paraId="28508A95">
      <w:pPr>
        <w:wordWrap w:val="0"/>
        <w:rPr>
          <w:color w:val="000000" w:themeColor="text1"/>
          <w:highlight w:val="none"/>
          <w14:textFill>
            <w14:solidFill>
              <w14:schemeClr w14:val="tx1"/>
            </w14:solidFill>
          </w14:textFill>
        </w:rPr>
      </w:pPr>
    </w:p>
    <w:sectPr>
      <w:footerReference r:id="rId7" w:type="first"/>
      <w:headerReference r:id="rId5" w:type="defaul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0A8F09-E0A2-4B27-A443-A542707072A7}"/>
  </w:font>
  <w:font w:name="黑体">
    <w:panose1 w:val="02010609060101010101"/>
    <w:charset w:val="86"/>
    <w:family w:val="auto"/>
    <w:pitch w:val="default"/>
    <w:sig w:usb0="800002BF" w:usb1="38CF7CFA" w:usb2="00000016" w:usb3="00000000" w:csb0="00040001" w:csb1="00000000"/>
    <w:embedRegular r:id="rId2" w:fontKey="{3FBD6F27-FA57-45F4-8AEC-239F8A10D4E2}"/>
  </w:font>
  <w:font w:name="Courier New">
    <w:panose1 w:val="02070309020205020404"/>
    <w:charset w:val="01"/>
    <w:family w:val="modern"/>
    <w:pitch w:val="default"/>
    <w:sig w:usb0="E0002EFF" w:usb1="C0007843" w:usb2="00000009" w:usb3="00000000" w:csb0="400001FF" w:csb1="FFFF0000"/>
    <w:embedRegular r:id="rId3" w:fontKey="{17DFBA4F-B49B-49BF-8BED-91BD83010CD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4B94BD3-FB4F-4326-A9D8-FA171B6941A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F5A4794C-584A-4530-9828-76BE495CCD4B}"/>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6" w:fontKey="{DD2A08DC-FF1B-4B97-96E9-C2FA85DFE536}"/>
  </w:font>
  <w:font w:name="华文新魏">
    <w:panose1 w:val="02010800040101010101"/>
    <w:charset w:val="86"/>
    <w:family w:val="auto"/>
    <w:pitch w:val="default"/>
    <w:sig w:usb0="00000001" w:usb1="080F0000" w:usb2="00000000" w:usb3="00000000" w:csb0="00040000" w:csb1="00000000"/>
    <w:embedRegular r:id="rId7" w:fontKey="{33402D52-9C6A-462D-AC3D-026554FD07DD}"/>
  </w:font>
  <w:font w:name="仿宋">
    <w:panose1 w:val="02010609060101010101"/>
    <w:charset w:val="86"/>
    <w:family w:val="modern"/>
    <w:pitch w:val="default"/>
    <w:sig w:usb0="800002BF" w:usb1="38CF7CFA" w:usb2="00000016" w:usb3="00000000" w:csb0="00040001" w:csb1="00000000"/>
    <w:embedRegular r:id="rId8" w:fontKey="{1B6AB1F5-B7BB-4373-9C21-1D5AF9FAA28E}"/>
  </w:font>
  <w:font w:name="Wingdings 2">
    <w:panose1 w:val="05020102010507070707"/>
    <w:charset w:val="02"/>
    <w:family w:val="roman"/>
    <w:pitch w:val="default"/>
    <w:sig w:usb0="00000000" w:usb1="00000000" w:usb2="00000000" w:usb3="00000000" w:csb0="80000000" w:csb1="00000000"/>
    <w:embedRegular r:id="rId9" w:fontKey="{891D66C9-6738-4E51-9363-013600904839}"/>
  </w:font>
  <w:font w:name="Arial Unicode MS">
    <w:panose1 w:val="020B0604020202020204"/>
    <w:charset w:val="86"/>
    <w:family w:val="swiss"/>
    <w:pitch w:val="default"/>
    <w:sig w:usb0="FFFFFFFF" w:usb1="E9FFFFFF" w:usb2="0000003F" w:usb3="00000000" w:csb0="603F01FF" w:csb1="FFFF0000"/>
    <w:embedRegular r:id="rId10" w:fontKey="{B2846214-2BC0-442A-A07B-80D7206580C0}"/>
  </w:font>
  <w:font w:name="微软雅黑">
    <w:panose1 w:val="020B0503020204020204"/>
    <w:charset w:val="86"/>
    <w:family w:val="auto"/>
    <w:pitch w:val="default"/>
    <w:sig w:usb0="80000287" w:usb1="2ACF3C50" w:usb2="00000016" w:usb3="00000000" w:csb0="0004001F" w:csb1="00000000"/>
    <w:embedRegular r:id="rId11" w:fontKey="{D9B6431D-B8C9-4C3F-A36A-01918EF3B129}"/>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7307">
    <w:pPr>
      <w:pStyle w:val="17"/>
      <w:jc w:val="center"/>
    </w:pPr>
    <w:r>
      <w:fldChar w:fldCharType="begin"/>
    </w:r>
    <w:r>
      <w:instrText xml:space="preserve"> PAGE   \* MERGEFORMAT </w:instrText>
    </w:r>
    <w:r>
      <w:fldChar w:fldCharType="separate"/>
    </w:r>
    <w:r>
      <w:rPr>
        <w:lang w:val="zh-CN"/>
      </w:rPr>
      <w:t>54</w:t>
    </w:r>
    <w:r>
      <w:rPr>
        <w:lang w:val="zh-CN"/>
      </w:rPr>
      <w:fldChar w:fldCharType="end"/>
    </w:r>
  </w:p>
  <w:p w14:paraId="1CDA7B4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2C2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CE58">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a:effectLst/>
                    </wps:spPr>
                    <wps:txbx>
                      <w:txbxContent>
                        <w:p w14:paraId="6A75FADD">
                          <w:pPr>
                            <w:pStyle w:val="1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J92v0wAA&#10;AAUBAAAPAAAAAAAAAAEAIAAAACIAAABkcnMvZG93bnJldi54bWxQSwECFAAUAAAACACHTuJAlb5n&#10;0+oBAADVAwAADgAAAAAAAAABACAAAAAiAQAAZHJzL2Uyb0RvYy54bWxQSwUGAAAAAAYABgBZAQAA&#10;fgUAAAAA&#10;">
              <v:fill on="f" focussize="0,0"/>
              <v:stroke on="f" weight="1pt"/>
              <v:imagedata o:title=""/>
              <o:lock v:ext="edit" aspectratio="f"/>
              <v:textbox inset="0mm,0mm,0mm,0mm" style="mso-fit-shape-to-text:t;">
                <w:txbxContent>
                  <w:p w14:paraId="6A75FAD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B912">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8A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D3DF6"/>
    <w:multiLevelType w:val="singleLevel"/>
    <w:tmpl w:val="50ED3DF6"/>
    <w:lvl w:ilvl="0" w:tentative="0">
      <w:start w:val="1"/>
      <w:numFmt w:val="chineseCounting"/>
      <w:suff w:val="nothing"/>
      <w:lvlText w:val="%1、"/>
      <w:lvlJc w:val="left"/>
      <w:rPr>
        <w:rFonts w:hint="eastAsia"/>
      </w:rPr>
    </w:lvl>
  </w:abstractNum>
  <w:abstractNum w:abstractNumId="1">
    <w:nsid w:val="5C7DA40B"/>
    <w:multiLevelType w:val="singleLevel"/>
    <w:tmpl w:val="5C7DA40B"/>
    <w:lvl w:ilvl="0" w:tentative="0">
      <w:start w:val="1"/>
      <w:numFmt w:val="decimal"/>
      <w:lvlText w:val="%1."/>
      <w:lvlJc w:val="left"/>
      <w:pPr>
        <w:tabs>
          <w:tab w:val="left" w:pos="312"/>
        </w:tabs>
      </w:pPr>
    </w:lvl>
  </w:abstractNum>
  <w:abstractNum w:abstractNumId="2">
    <w:nsid w:val="63BD17B4"/>
    <w:multiLevelType w:val="multilevel"/>
    <w:tmpl w:val="63BD17B4"/>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10B6D2"/>
    <w:multiLevelType w:val="singleLevel"/>
    <w:tmpl w:val="6410B6D2"/>
    <w:lvl w:ilvl="0" w:tentative="0">
      <w:start w:val="8"/>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WYwZDVhNDA2NzhiMmQ1OTc0NWE0ZTZlZWIxMjIifQ=="/>
  </w:docVars>
  <w:rsids>
    <w:rsidRoot w:val="00F34B14"/>
    <w:rsid w:val="00000672"/>
    <w:rsid w:val="00001799"/>
    <w:rsid w:val="000020CC"/>
    <w:rsid w:val="00002D29"/>
    <w:rsid w:val="000040C5"/>
    <w:rsid w:val="00004514"/>
    <w:rsid w:val="000049EF"/>
    <w:rsid w:val="00004A8A"/>
    <w:rsid w:val="00005AB4"/>
    <w:rsid w:val="00005E55"/>
    <w:rsid w:val="00005FDF"/>
    <w:rsid w:val="00006586"/>
    <w:rsid w:val="00006756"/>
    <w:rsid w:val="00010D39"/>
    <w:rsid w:val="000112BB"/>
    <w:rsid w:val="0001149B"/>
    <w:rsid w:val="0001172C"/>
    <w:rsid w:val="00012854"/>
    <w:rsid w:val="00012EA6"/>
    <w:rsid w:val="0001392F"/>
    <w:rsid w:val="000139DC"/>
    <w:rsid w:val="00013D8C"/>
    <w:rsid w:val="00013DFE"/>
    <w:rsid w:val="000141EA"/>
    <w:rsid w:val="00014385"/>
    <w:rsid w:val="00014B02"/>
    <w:rsid w:val="000166C4"/>
    <w:rsid w:val="00016960"/>
    <w:rsid w:val="00017396"/>
    <w:rsid w:val="000177DB"/>
    <w:rsid w:val="00020227"/>
    <w:rsid w:val="000203E4"/>
    <w:rsid w:val="00020455"/>
    <w:rsid w:val="0002165A"/>
    <w:rsid w:val="000216B1"/>
    <w:rsid w:val="00022731"/>
    <w:rsid w:val="00022792"/>
    <w:rsid w:val="00023576"/>
    <w:rsid w:val="000238F9"/>
    <w:rsid w:val="0002392D"/>
    <w:rsid w:val="00024B43"/>
    <w:rsid w:val="00025018"/>
    <w:rsid w:val="00025382"/>
    <w:rsid w:val="00025636"/>
    <w:rsid w:val="00025D85"/>
    <w:rsid w:val="00025E36"/>
    <w:rsid w:val="00026627"/>
    <w:rsid w:val="00026886"/>
    <w:rsid w:val="00026BD5"/>
    <w:rsid w:val="00030496"/>
    <w:rsid w:val="000329A1"/>
    <w:rsid w:val="000329E0"/>
    <w:rsid w:val="000333A0"/>
    <w:rsid w:val="00033C77"/>
    <w:rsid w:val="00033DD8"/>
    <w:rsid w:val="00034FB0"/>
    <w:rsid w:val="000352E9"/>
    <w:rsid w:val="0003533C"/>
    <w:rsid w:val="00036A07"/>
    <w:rsid w:val="00036E33"/>
    <w:rsid w:val="000371F2"/>
    <w:rsid w:val="00037E2D"/>
    <w:rsid w:val="00040376"/>
    <w:rsid w:val="00040571"/>
    <w:rsid w:val="00040A86"/>
    <w:rsid w:val="0004156E"/>
    <w:rsid w:val="00041597"/>
    <w:rsid w:val="00042149"/>
    <w:rsid w:val="00042E64"/>
    <w:rsid w:val="00043D39"/>
    <w:rsid w:val="0004440C"/>
    <w:rsid w:val="00045880"/>
    <w:rsid w:val="000462CB"/>
    <w:rsid w:val="00046B5E"/>
    <w:rsid w:val="000476A8"/>
    <w:rsid w:val="0004783A"/>
    <w:rsid w:val="000509D9"/>
    <w:rsid w:val="00051A93"/>
    <w:rsid w:val="000545B6"/>
    <w:rsid w:val="000552A6"/>
    <w:rsid w:val="00055D41"/>
    <w:rsid w:val="00057CEC"/>
    <w:rsid w:val="00057D9B"/>
    <w:rsid w:val="00060DCE"/>
    <w:rsid w:val="000623B4"/>
    <w:rsid w:val="00062FA6"/>
    <w:rsid w:val="000634A7"/>
    <w:rsid w:val="00063E85"/>
    <w:rsid w:val="00063F81"/>
    <w:rsid w:val="00064847"/>
    <w:rsid w:val="0006484B"/>
    <w:rsid w:val="00065BBC"/>
    <w:rsid w:val="00065C14"/>
    <w:rsid w:val="000673E2"/>
    <w:rsid w:val="000711E4"/>
    <w:rsid w:val="00072AED"/>
    <w:rsid w:val="00072B47"/>
    <w:rsid w:val="000737D8"/>
    <w:rsid w:val="00073F47"/>
    <w:rsid w:val="00075B7E"/>
    <w:rsid w:val="00077C70"/>
    <w:rsid w:val="00080B57"/>
    <w:rsid w:val="000817D1"/>
    <w:rsid w:val="00081BA3"/>
    <w:rsid w:val="00081D2E"/>
    <w:rsid w:val="0008267B"/>
    <w:rsid w:val="00082D02"/>
    <w:rsid w:val="00083B91"/>
    <w:rsid w:val="000842FF"/>
    <w:rsid w:val="0008520B"/>
    <w:rsid w:val="000854BA"/>
    <w:rsid w:val="000856F3"/>
    <w:rsid w:val="00086A39"/>
    <w:rsid w:val="000871B8"/>
    <w:rsid w:val="00087DB6"/>
    <w:rsid w:val="00090639"/>
    <w:rsid w:val="000913BE"/>
    <w:rsid w:val="000918F8"/>
    <w:rsid w:val="00091D50"/>
    <w:rsid w:val="0009224D"/>
    <w:rsid w:val="00092442"/>
    <w:rsid w:val="00093F82"/>
    <w:rsid w:val="00095469"/>
    <w:rsid w:val="0009588E"/>
    <w:rsid w:val="000959EE"/>
    <w:rsid w:val="00095B2F"/>
    <w:rsid w:val="00095B51"/>
    <w:rsid w:val="000978C8"/>
    <w:rsid w:val="00097DA0"/>
    <w:rsid w:val="000A0D6B"/>
    <w:rsid w:val="000A0E5B"/>
    <w:rsid w:val="000A0EEE"/>
    <w:rsid w:val="000A134E"/>
    <w:rsid w:val="000A1389"/>
    <w:rsid w:val="000A166E"/>
    <w:rsid w:val="000A17D0"/>
    <w:rsid w:val="000A2B0E"/>
    <w:rsid w:val="000A398F"/>
    <w:rsid w:val="000A4AEE"/>
    <w:rsid w:val="000A509C"/>
    <w:rsid w:val="000A6007"/>
    <w:rsid w:val="000A65A6"/>
    <w:rsid w:val="000A7275"/>
    <w:rsid w:val="000A7707"/>
    <w:rsid w:val="000A7A12"/>
    <w:rsid w:val="000A7CA5"/>
    <w:rsid w:val="000B039A"/>
    <w:rsid w:val="000B1801"/>
    <w:rsid w:val="000B19B3"/>
    <w:rsid w:val="000B1D0C"/>
    <w:rsid w:val="000B2D03"/>
    <w:rsid w:val="000B3815"/>
    <w:rsid w:val="000B3B68"/>
    <w:rsid w:val="000B3C7B"/>
    <w:rsid w:val="000B5B86"/>
    <w:rsid w:val="000B676B"/>
    <w:rsid w:val="000B6C2A"/>
    <w:rsid w:val="000B6C95"/>
    <w:rsid w:val="000B75FB"/>
    <w:rsid w:val="000C0C58"/>
    <w:rsid w:val="000C1679"/>
    <w:rsid w:val="000C1B43"/>
    <w:rsid w:val="000C2898"/>
    <w:rsid w:val="000C2F89"/>
    <w:rsid w:val="000C435F"/>
    <w:rsid w:val="000C4635"/>
    <w:rsid w:val="000C4F15"/>
    <w:rsid w:val="000C548E"/>
    <w:rsid w:val="000C6DE4"/>
    <w:rsid w:val="000C7372"/>
    <w:rsid w:val="000D01EB"/>
    <w:rsid w:val="000D056E"/>
    <w:rsid w:val="000D0675"/>
    <w:rsid w:val="000D0A89"/>
    <w:rsid w:val="000D1389"/>
    <w:rsid w:val="000D1798"/>
    <w:rsid w:val="000D1A2A"/>
    <w:rsid w:val="000D20C5"/>
    <w:rsid w:val="000D25E6"/>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2D0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54CF"/>
    <w:rsid w:val="00106BEE"/>
    <w:rsid w:val="00111454"/>
    <w:rsid w:val="00111895"/>
    <w:rsid w:val="00112087"/>
    <w:rsid w:val="00113134"/>
    <w:rsid w:val="00113AC0"/>
    <w:rsid w:val="00113E75"/>
    <w:rsid w:val="00114851"/>
    <w:rsid w:val="00115E11"/>
    <w:rsid w:val="00115F56"/>
    <w:rsid w:val="00117CBD"/>
    <w:rsid w:val="0012006A"/>
    <w:rsid w:val="00120990"/>
    <w:rsid w:val="001217B5"/>
    <w:rsid w:val="00121979"/>
    <w:rsid w:val="00122064"/>
    <w:rsid w:val="00122B03"/>
    <w:rsid w:val="00125004"/>
    <w:rsid w:val="001263B8"/>
    <w:rsid w:val="00126763"/>
    <w:rsid w:val="00130217"/>
    <w:rsid w:val="001304C0"/>
    <w:rsid w:val="00130783"/>
    <w:rsid w:val="001312CB"/>
    <w:rsid w:val="001315C4"/>
    <w:rsid w:val="00131B75"/>
    <w:rsid w:val="00132180"/>
    <w:rsid w:val="00132B47"/>
    <w:rsid w:val="00132E64"/>
    <w:rsid w:val="001351CB"/>
    <w:rsid w:val="00135664"/>
    <w:rsid w:val="00135803"/>
    <w:rsid w:val="001359A2"/>
    <w:rsid w:val="00135E37"/>
    <w:rsid w:val="00136020"/>
    <w:rsid w:val="00136445"/>
    <w:rsid w:val="001371CA"/>
    <w:rsid w:val="00140132"/>
    <w:rsid w:val="00141C9C"/>
    <w:rsid w:val="00142B14"/>
    <w:rsid w:val="001434BE"/>
    <w:rsid w:val="001445E0"/>
    <w:rsid w:val="0014479F"/>
    <w:rsid w:val="0014495E"/>
    <w:rsid w:val="001452B4"/>
    <w:rsid w:val="0014550E"/>
    <w:rsid w:val="001464A6"/>
    <w:rsid w:val="0014668C"/>
    <w:rsid w:val="00146EC6"/>
    <w:rsid w:val="001478D2"/>
    <w:rsid w:val="00150CC9"/>
    <w:rsid w:val="00152288"/>
    <w:rsid w:val="001526E6"/>
    <w:rsid w:val="00152A87"/>
    <w:rsid w:val="001539DB"/>
    <w:rsid w:val="00154486"/>
    <w:rsid w:val="00154DA0"/>
    <w:rsid w:val="00155AE7"/>
    <w:rsid w:val="00156D0E"/>
    <w:rsid w:val="0016086E"/>
    <w:rsid w:val="00160D0C"/>
    <w:rsid w:val="00161172"/>
    <w:rsid w:val="0016139E"/>
    <w:rsid w:val="00161C16"/>
    <w:rsid w:val="00161E65"/>
    <w:rsid w:val="00162597"/>
    <w:rsid w:val="001629AF"/>
    <w:rsid w:val="00163380"/>
    <w:rsid w:val="0016368B"/>
    <w:rsid w:val="00163C3D"/>
    <w:rsid w:val="0016428A"/>
    <w:rsid w:val="001647C9"/>
    <w:rsid w:val="00165EEF"/>
    <w:rsid w:val="001661A3"/>
    <w:rsid w:val="0016782B"/>
    <w:rsid w:val="00173256"/>
    <w:rsid w:val="001733E1"/>
    <w:rsid w:val="00173A12"/>
    <w:rsid w:val="00173F74"/>
    <w:rsid w:val="00175086"/>
    <w:rsid w:val="001752A8"/>
    <w:rsid w:val="00175BA6"/>
    <w:rsid w:val="00176CA7"/>
    <w:rsid w:val="001778C5"/>
    <w:rsid w:val="00177E56"/>
    <w:rsid w:val="00177F0A"/>
    <w:rsid w:val="00180669"/>
    <w:rsid w:val="00182B6B"/>
    <w:rsid w:val="00183088"/>
    <w:rsid w:val="00183871"/>
    <w:rsid w:val="00184969"/>
    <w:rsid w:val="00185617"/>
    <w:rsid w:val="0018728F"/>
    <w:rsid w:val="00190EA0"/>
    <w:rsid w:val="0019171E"/>
    <w:rsid w:val="0019220F"/>
    <w:rsid w:val="001928B1"/>
    <w:rsid w:val="00194762"/>
    <w:rsid w:val="00194ED5"/>
    <w:rsid w:val="00195424"/>
    <w:rsid w:val="001955FF"/>
    <w:rsid w:val="00195E97"/>
    <w:rsid w:val="00197B86"/>
    <w:rsid w:val="00197EDD"/>
    <w:rsid w:val="001A02B3"/>
    <w:rsid w:val="001A04BB"/>
    <w:rsid w:val="001A08D0"/>
    <w:rsid w:val="001A0C5F"/>
    <w:rsid w:val="001A14B1"/>
    <w:rsid w:val="001A1B39"/>
    <w:rsid w:val="001A1F23"/>
    <w:rsid w:val="001A2492"/>
    <w:rsid w:val="001A2B26"/>
    <w:rsid w:val="001A2E69"/>
    <w:rsid w:val="001A2F3E"/>
    <w:rsid w:val="001A3377"/>
    <w:rsid w:val="001A3C34"/>
    <w:rsid w:val="001A3EDE"/>
    <w:rsid w:val="001A4222"/>
    <w:rsid w:val="001A50EA"/>
    <w:rsid w:val="001A5AB8"/>
    <w:rsid w:val="001A5E24"/>
    <w:rsid w:val="001A6D8B"/>
    <w:rsid w:val="001B079E"/>
    <w:rsid w:val="001B0CDA"/>
    <w:rsid w:val="001B0E26"/>
    <w:rsid w:val="001B125A"/>
    <w:rsid w:val="001B1BAB"/>
    <w:rsid w:val="001B1E05"/>
    <w:rsid w:val="001B1EBA"/>
    <w:rsid w:val="001B2142"/>
    <w:rsid w:val="001B26CF"/>
    <w:rsid w:val="001B2CB3"/>
    <w:rsid w:val="001B2F2B"/>
    <w:rsid w:val="001B327A"/>
    <w:rsid w:val="001B35DE"/>
    <w:rsid w:val="001B3A13"/>
    <w:rsid w:val="001B4392"/>
    <w:rsid w:val="001B4D95"/>
    <w:rsid w:val="001B59FF"/>
    <w:rsid w:val="001B636D"/>
    <w:rsid w:val="001B65D7"/>
    <w:rsid w:val="001B6752"/>
    <w:rsid w:val="001B6768"/>
    <w:rsid w:val="001B6F1F"/>
    <w:rsid w:val="001B7E02"/>
    <w:rsid w:val="001B7ECC"/>
    <w:rsid w:val="001C0342"/>
    <w:rsid w:val="001C0694"/>
    <w:rsid w:val="001C07EE"/>
    <w:rsid w:val="001C1AED"/>
    <w:rsid w:val="001C25A7"/>
    <w:rsid w:val="001C318C"/>
    <w:rsid w:val="001C4141"/>
    <w:rsid w:val="001C4287"/>
    <w:rsid w:val="001C4479"/>
    <w:rsid w:val="001C66BE"/>
    <w:rsid w:val="001C76B7"/>
    <w:rsid w:val="001C76FB"/>
    <w:rsid w:val="001D009B"/>
    <w:rsid w:val="001D0EAB"/>
    <w:rsid w:val="001D1283"/>
    <w:rsid w:val="001D18A6"/>
    <w:rsid w:val="001D2764"/>
    <w:rsid w:val="001D3697"/>
    <w:rsid w:val="001D44DE"/>
    <w:rsid w:val="001D51DE"/>
    <w:rsid w:val="001D540E"/>
    <w:rsid w:val="001D58A1"/>
    <w:rsid w:val="001D5A8A"/>
    <w:rsid w:val="001D709B"/>
    <w:rsid w:val="001D735E"/>
    <w:rsid w:val="001D73C8"/>
    <w:rsid w:val="001D74D4"/>
    <w:rsid w:val="001D7D12"/>
    <w:rsid w:val="001D7E1F"/>
    <w:rsid w:val="001E0756"/>
    <w:rsid w:val="001E0A8D"/>
    <w:rsid w:val="001E0FFB"/>
    <w:rsid w:val="001E129E"/>
    <w:rsid w:val="001E2682"/>
    <w:rsid w:val="001E2B9F"/>
    <w:rsid w:val="001E2EE9"/>
    <w:rsid w:val="001E38E6"/>
    <w:rsid w:val="001E4A8D"/>
    <w:rsid w:val="001E5A94"/>
    <w:rsid w:val="001E6BB2"/>
    <w:rsid w:val="001E72B5"/>
    <w:rsid w:val="001E7648"/>
    <w:rsid w:val="001F127B"/>
    <w:rsid w:val="001F1C16"/>
    <w:rsid w:val="001F28CE"/>
    <w:rsid w:val="001F2A2E"/>
    <w:rsid w:val="001F2E3D"/>
    <w:rsid w:val="001F315A"/>
    <w:rsid w:val="001F3B72"/>
    <w:rsid w:val="001F3C63"/>
    <w:rsid w:val="001F4460"/>
    <w:rsid w:val="001F5DAF"/>
    <w:rsid w:val="001F637C"/>
    <w:rsid w:val="001F6596"/>
    <w:rsid w:val="001F6B6C"/>
    <w:rsid w:val="001F711A"/>
    <w:rsid w:val="001F7420"/>
    <w:rsid w:val="001F75B0"/>
    <w:rsid w:val="001F7686"/>
    <w:rsid w:val="00200CE5"/>
    <w:rsid w:val="002014DB"/>
    <w:rsid w:val="00201E12"/>
    <w:rsid w:val="00202675"/>
    <w:rsid w:val="00202A71"/>
    <w:rsid w:val="002031E2"/>
    <w:rsid w:val="002033B5"/>
    <w:rsid w:val="0020382C"/>
    <w:rsid w:val="00203CB0"/>
    <w:rsid w:val="00203D67"/>
    <w:rsid w:val="0020437A"/>
    <w:rsid w:val="00204B5F"/>
    <w:rsid w:val="00205302"/>
    <w:rsid w:val="0020532C"/>
    <w:rsid w:val="0020579A"/>
    <w:rsid w:val="00205D23"/>
    <w:rsid w:val="002072D8"/>
    <w:rsid w:val="0021064F"/>
    <w:rsid w:val="002114C7"/>
    <w:rsid w:val="002117D5"/>
    <w:rsid w:val="002118F3"/>
    <w:rsid w:val="00212756"/>
    <w:rsid w:val="00212FED"/>
    <w:rsid w:val="0021302C"/>
    <w:rsid w:val="00213045"/>
    <w:rsid w:val="00213483"/>
    <w:rsid w:val="00213B1C"/>
    <w:rsid w:val="00214202"/>
    <w:rsid w:val="002146F3"/>
    <w:rsid w:val="002148E3"/>
    <w:rsid w:val="00215373"/>
    <w:rsid w:val="0021552D"/>
    <w:rsid w:val="002156AE"/>
    <w:rsid w:val="00217861"/>
    <w:rsid w:val="00220217"/>
    <w:rsid w:val="002204C9"/>
    <w:rsid w:val="0022054D"/>
    <w:rsid w:val="0022290A"/>
    <w:rsid w:val="002232FC"/>
    <w:rsid w:val="00224DE1"/>
    <w:rsid w:val="00225664"/>
    <w:rsid w:val="002269DC"/>
    <w:rsid w:val="00226A9A"/>
    <w:rsid w:val="00226C57"/>
    <w:rsid w:val="00227F2D"/>
    <w:rsid w:val="0023089D"/>
    <w:rsid w:val="00230C1D"/>
    <w:rsid w:val="00231851"/>
    <w:rsid w:val="002319FB"/>
    <w:rsid w:val="00231B89"/>
    <w:rsid w:val="002355BE"/>
    <w:rsid w:val="00236DE9"/>
    <w:rsid w:val="00237D5A"/>
    <w:rsid w:val="00237EA9"/>
    <w:rsid w:val="00241300"/>
    <w:rsid w:val="00241D3C"/>
    <w:rsid w:val="0024274D"/>
    <w:rsid w:val="00243506"/>
    <w:rsid w:val="002439AB"/>
    <w:rsid w:val="00244501"/>
    <w:rsid w:val="002450D5"/>
    <w:rsid w:val="00245248"/>
    <w:rsid w:val="00245587"/>
    <w:rsid w:val="00245F2B"/>
    <w:rsid w:val="00246043"/>
    <w:rsid w:val="002462A9"/>
    <w:rsid w:val="00246F95"/>
    <w:rsid w:val="00247D5C"/>
    <w:rsid w:val="00247F3A"/>
    <w:rsid w:val="00250122"/>
    <w:rsid w:val="00250755"/>
    <w:rsid w:val="00250AE3"/>
    <w:rsid w:val="00251C4A"/>
    <w:rsid w:val="0025271C"/>
    <w:rsid w:val="00252A91"/>
    <w:rsid w:val="00252E66"/>
    <w:rsid w:val="002533CD"/>
    <w:rsid w:val="00253C6D"/>
    <w:rsid w:val="0025433A"/>
    <w:rsid w:val="002544C1"/>
    <w:rsid w:val="00254EAB"/>
    <w:rsid w:val="002557AF"/>
    <w:rsid w:val="00255C54"/>
    <w:rsid w:val="002561FA"/>
    <w:rsid w:val="00256474"/>
    <w:rsid w:val="002566B1"/>
    <w:rsid w:val="002575E3"/>
    <w:rsid w:val="002603C1"/>
    <w:rsid w:val="002609A1"/>
    <w:rsid w:val="002612B1"/>
    <w:rsid w:val="00261D07"/>
    <w:rsid w:val="00261E8C"/>
    <w:rsid w:val="0026247A"/>
    <w:rsid w:val="00263850"/>
    <w:rsid w:val="00264984"/>
    <w:rsid w:val="00266165"/>
    <w:rsid w:val="0026776D"/>
    <w:rsid w:val="0027125E"/>
    <w:rsid w:val="002714DE"/>
    <w:rsid w:val="00271767"/>
    <w:rsid w:val="00272293"/>
    <w:rsid w:val="002723C8"/>
    <w:rsid w:val="00272663"/>
    <w:rsid w:val="00272676"/>
    <w:rsid w:val="00273A45"/>
    <w:rsid w:val="00273C2C"/>
    <w:rsid w:val="00273CBE"/>
    <w:rsid w:val="00276588"/>
    <w:rsid w:val="00276DAF"/>
    <w:rsid w:val="00277441"/>
    <w:rsid w:val="002774D1"/>
    <w:rsid w:val="002802D7"/>
    <w:rsid w:val="002821F4"/>
    <w:rsid w:val="0028232C"/>
    <w:rsid w:val="002827F1"/>
    <w:rsid w:val="00282EC3"/>
    <w:rsid w:val="002835B0"/>
    <w:rsid w:val="0028407E"/>
    <w:rsid w:val="0028410F"/>
    <w:rsid w:val="00286603"/>
    <w:rsid w:val="00286A98"/>
    <w:rsid w:val="00286FB5"/>
    <w:rsid w:val="00287763"/>
    <w:rsid w:val="00290606"/>
    <w:rsid w:val="00290F9D"/>
    <w:rsid w:val="0029149C"/>
    <w:rsid w:val="002918A7"/>
    <w:rsid w:val="002918E5"/>
    <w:rsid w:val="00291D6D"/>
    <w:rsid w:val="00291FF1"/>
    <w:rsid w:val="002923F6"/>
    <w:rsid w:val="00292560"/>
    <w:rsid w:val="0029333E"/>
    <w:rsid w:val="00293361"/>
    <w:rsid w:val="00293770"/>
    <w:rsid w:val="00295287"/>
    <w:rsid w:val="002952B1"/>
    <w:rsid w:val="00295D11"/>
    <w:rsid w:val="00295FA0"/>
    <w:rsid w:val="00297A7A"/>
    <w:rsid w:val="002A0C3A"/>
    <w:rsid w:val="002A1130"/>
    <w:rsid w:val="002A14D3"/>
    <w:rsid w:val="002A1880"/>
    <w:rsid w:val="002A1D47"/>
    <w:rsid w:val="002A23B7"/>
    <w:rsid w:val="002A3A57"/>
    <w:rsid w:val="002A40C2"/>
    <w:rsid w:val="002A4AEA"/>
    <w:rsid w:val="002A6D22"/>
    <w:rsid w:val="002A6DEF"/>
    <w:rsid w:val="002A7411"/>
    <w:rsid w:val="002A7C24"/>
    <w:rsid w:val="002B013E"/>
    <w:rsid w:val="002B058D"/>
    <w:rsid w:val="002B0C16"/>
    <w:rsid w:val="002B11C9"/>
    <w:rsid w:val="002B169E"/>
    <w:rsid w:val="002B19D2"/>
    <w:rsid w:val="002B24AE"/>
    <w:rsid w:val="002B2621"/>
    <w:rsid w:val="002B2AC5"/>
    <w:rsid w:val="002B3528"/>
    <w:rsid w:val="002B3539"/>
    <w:rsid w:val="002B3B2B"/>
    <w:rsid w:val="002B60AB"/>
    <w:rsid w:val="002B6D17"/>
    <w:rsid w:val="002B732B"/>
    <w:rsid w:val="002B7A97"/>
    <w:rsid w:val="002C0546"/>
    <w:rsid w:val="002C0C1C"/>
    <w:rsid w:val="002C184E"/>
    <w:rsid w:val="002C29C1"/>
    <w:rsid w:val="002C4605"/>
    <w:rsid w:val="002C54C2"/>
    <w:rsid w:val="002C58F6"/>
    <w:rsid w:val="002C59C0"/>
    <w:rsid w:val="002C5D34"/>
    <w:rsid w:val="002C5EA7"/>
    <w:rsid w:val="002C661A"/>
    <w:rsid w:val="002C6B9F"/>
    <w:rsid w:val="002C730C"/>
    <w:rsid w:val="002D0AF5"/>
    <w:rsid w:val="002D1779"/>
    <w:rsid w:val="002D193D"/>
    <w:rsid w:val="002D1C54"/>
    <w:rsid w:val="002D2231"/>
    <w:rsid w:val="002D25FC"/>
    <w:rsid w:val="002D318B"/>
    <w:rsid w:val="002D3380"/>
    <w:rsid w:val="002D440E"/>
    <w:rsid w:val="002D4925"/>
    <w:rsid w:val="002D4AC6"/>
    <w:rsid w:val="002D5C7B"/>
    <w:rsid w:val="002D6DFC"/>
    <w:rsid w:val="002D7648"/>
    <w:rsid w:val="002D7909"/>
    <w:rsid w:val="002D7E56"/>
    <w:rsid w:val="002E109C"/>
    <w:rsid w:val="002E115E"/>
    <w:rsid w:val="002E193E"/>
    <w:rsid w:val="002E1D76"/>
    <w:rsid w:val="002E2306"/>
    <w:rsid w:val="002E243C"/>
    <w:rsid w:val="002E26C4"/>
    <w:rsid w:val="002E37D9"/>
    <w:rsid w:val="002E4B37"/>
    <w:rsid w:val="002E4BF9"/>
    <w:rsid w:val="002E5702"/>
    <w:rsid w:val="002E68A6"/>
    <w:rsid w:val="002E6F5B"/>
    <w:rsid w:val="002F0110"/>
    <w:rsid w:val="002F0631"/>
    <w:rsid w:val="002F16DD"/>
    <w:rsid w:val="002F199D"/>
    <w:rsid w:val="002F23B2"/>
    <w:rsid w:val="002F2AC5"/>
    <w:rsid w:val="002F2BCC"/>
    <w:rsid w:val="002F3AFA"/>
    <w:rsid w:val="002F4084"/>
    <w:rsid w:val="002F4672"/>
    <w:rsid w:val="002F4A08"/>
    <w:rsid w:val="002F4ADB"/>
    <w:rsid w:val="002F50E5"/>
    <w:rsid w:val="002F531E"/>
    <w:rsid w:val="002F5ACC"/>
    <w:rsid w:val="002F5C4B"/>
    <w:rsid w:val="002F640B"/>
    <w:rsid w:val="002F6C2C"/>
    <w:rsid w:val="002F704B"/>
    <w:rsid w:val="002F7073"/>
    <w:rsid w:val="002F70A6"/>
    <w:rsid w:val="002F72C3"/>
    <w:rsid w:val="002F768C"/>
    <w:rsid w:val="002F7D1E"/>
    <w:rsid w:val="0030078A"/>
    <w:rsid w:val="00300F92"/>
    <w:rsid w:val="00301839"/>
    <w:rsid w:val="00302929"/>
    <w:rsid w:val="00302F0F"/>
    <w:rsid w:val="003031A6"/>
    <w:rsid w:val="00303243"/>
    <w:rsid w:val="00303BCC"/>
    <w:rsid w:val="00303F2B"/>
    <w:rsid w:val="00303F8D"/>
    <w:rsid w:val="00304541"/>
    <w:rsid w:val="00304580"/>
    <w:rsid w:val="0030586A"/>
    <w:rsid w:val="003074C5"/>
    <w:rsid w:val="00307A3C"/>
    <w:rsid w:val="00307ED9"/>
    <w:rsid w:val="00307FA4"/>
    <w:rsid w:val="00310CC1"/>
    <w:rsid w:val="0031202C"/>
    <w:rsid w:val="00312922"/>
    <w:rsid w:val="00313026"/>
    <w:rsid w:val="0031421F"/>
    <w:rsid w:val="00314B31"/>
    <w:rsid w:val="00314B36"/>
    <w:rsid w:val="00315158"/>
    <w:rsid w:val="00315346"/>
    <w:rsid w:val="00315A65"/>
    <w:rsid w:val="00316CEC"/>
    <w:rsid w:val="0031798F"/>
    <w:rsid w:val="00317BA7"/>
    <w:rsid w:val="00317DCF"/>
    <w:rsid w:val="00320BE2"/>
    <w:rsid w:val="00321886"/>
    <w:rsid w:val="00321902"/>
    <w:rsid w:val="00321C6F"/>
    <w:rsid w:val="00322F03"/>
    <w:rsid w:val="00323694"/>
    <w:rsid w:val="00324D63"/>
    <w:rsid w:val="003255AF"/>
    <w:rsid w:val="003256EB"/>
    <w:rsid w:val="003259DB"/>
    <w:rsid w:val="00327C49"/>
    <w:rsid w:val="0033052E"/>
    <w:rsid w:val="00331060"/>
    <w:rsid w:val="00331A48"/>
    <w:rsid w:val="003320CF"/>
    <w:rsid w:val="003330C9"/>
    <w:rsid w:val="00333405"/>
    <w:rsid w:val="0033364C"/>
    <w:rsid w:val="00333EB1"/>
    <w:rsid w:val="00334415"/>
    <w:rsid w:val="00334F92"/>
    <w:rsid w:val="00335109"/>
    <w:rsid w:val="003358D9"/>
    <w:rsid w:val="00335B46"/>
    <w:rsid w:val="0033691E"/>
    <w:rsid w:val="00336CCB"/>
    <w:rsid w:val="0033745F"/>
    <w:rsid w:val="00337631"/>
    <w:rsid w:val="003379EB"/>
    <w:rsid w:val="00337F44"/>
    <w:rsid w:val="003411D1"/>
    <w:rsid w:val="003416BA"/>
    <w:rsid w:val="00341BD6"/>
    <w:rsid w:val="003427FE"/>
    <w:rsid w:val="00342A8A"/>
    <w:rsid w:val="00342F99"/>
    <w:rsid w:val="00343819"/>
    <w:rsid w:val="00343C87"/>
    <w:rsid w:val="00344318"/>
    <w:rsid w:val="00344726"/>
    <w:rsid w:val="0034535F"/>
    <w:rsid w:val="003454A4"/>
    <w:rsid w:val="003468E7"/>
    <w:rsid w:val="00350186"/>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594"/>
    <w:rsid w:val="00363F39"/>
    <w:rsid w:val="00364410"/>
    <w:rsid w:val="00364AB0"/>
    <w:rsid w:val="003667B0"/>
    <w:rsid w:val="003667DD"/>
    <w:rsid w:val="00366B48"/>
    <w:rsid w:val="00367764"/>
    <w:rsid w:val="00367ADA"/>
    <w:rsid w:val="00370316"/>
    <w:rsid w:val="003709B4"/>
    <w:rsid w:val="00370DC7"/>
    <w:rsid w:val="0037156C"/>
    <w:rsid w:val="00371CBD"/>
    <w:rsid w:val="00372F0D"/>
    <w:rsid w:val="00373CBE"/>
    <w:rsid w:val="003740CC"/>
    <w:rsid w:val="0037435E"/>
    <w:rsid w:val="00374E79"/>
    <w:rsid w:val="00375388"/>
    <w:rsid w:val="00375749"/>
    <w:rsid w:val="00375FB9"/>
    <w:rsid w:val="00376516"/>
    <w:rsid w:val="00376851"/>
    <w:rsid w:val="00376FA2"/>
    <w:rsid w:val="00377443"/>
    <w:rsid w:val="00377A3B"/>
    <w:rsid w:val="00377E3C"/>
    <w:rsid w:val="00380BBE"/>
    <w:rsid w:val="00381775"/>
    <w:rsid w:val="00381D70"/>
    <w:rsid w:val="00382128"/>
    <w:rsid w:val="0038235E"/>
    <w:rsid w:val="003829D0"/>
    <w:rsid w:val="00382FBA"/>
    <w:rsid w:val="003837DF"/>
    <w:rsid w:val="0038444F"/>
    <w:rsid w:val="00384E83"/>
    <w:rsid w:val="00385630"/>
    <w:rsid w:val="0038610D"/>
    <w:rsid w:val="00386F23"/>
    <w:rsid w:val="00387051"/>
    <w:rsid w:val="0038728E"/>
    <w:rsid w:val="00387712"/>
    <w:rsid w:val="00387ECF"/>
    <w:rsid w:val="0039021B"/>
    <w:rsid w:val="00390429"/>
    <w:rsid w:val="003909B1"/>
    <w:rsid w:val="00390E45"/>
    <w:rsid w:val="00391E42"/>
    <w:rsid w:val="00392A7A"/>
    <w:rsid w:val="00393262"/>
    <w:rsid w:val="0039327C"/>
    <w:rsid w:val="003933A2"/>
    <w:rsid w:val="0039366C"/>
    <w:rsid w:val="003938D3"/>
    <w:rsid w:val="003938F3"/>
    <w:rsid w:val="00393EC8"/>
    <w:rsid w:val="00394BC6"/>
    <w:rsid w:val="00395D61"/>
    <w:rsid w:val="00395E42"/>
    <w:rsid w:val="00396052"/>
    <w:rsid w:val="00396A2D"/>
    <w:rsid w:val="00396FC3"/>
    <w:rsid w:val="003A0B61"/>
    <w:rsid w:val="003A1554"/>
    <w:rsid w:val="003A1A94"/>
    <w:rsid w:val="003A204E"/>
    <w:rsid w:val="003A28F0"/>
    <w:rsid w:val="003A2D25"/>
    <w:rsid w:val="003A39B2"/>
    <w:rsid w:val="003A4DDB"/>
    <w:rsid w:val="003A509D"/>
    <w:rsid w:val="003A60E7"/>
    <w:rsid w:val="003A6E03"/>
    <w:rsid w:val="003A776C"/>
    <w:rsid w:val="003B062B"/>
    <w:rsid w:val="003B0B6A"/>
    <w:rsid w:val="003B0F79"/>
    <w:rsid w:val="003B1483"/>
    <w:rsid w:val="003B1CFD"/>
    <w:rsid w:val="003B29CF"/>
    <w:rsid w:val="003B3CF2"/>
    <w:rsid w:val="003B41B5"/>
    <w:rsid w:val="003B54DF"/>
    <w:rsid w:val="003B55EE"/>
    <w:rsid w:val="003B5F96"/>
    <w:rsid w:val="003B6659"/>
    <w:rsid w:val="003B7733"/>
    <w:rsid w:val="003C0166"/>
    <w:rsid w:val="003C350C"/>
    <w:rsid w:val="003C3903"/>
    <w:rsid w:val="003C3BA0"/>
    <w:rsid w:val="003C4580"/>
    <w:rsid w:val="003C52D8"/>
    <w:rsid w:val="003C5745"/>
    <w:rsid w:val="003C5C5E"/>
    <w:rsid w:val="003C6733"/>
    <w:rsid w:val="003C6746"/>
    <w:rsid w:val="003C6884"/>
    <w:rsid w:val="003C7133"/>
    <w:rsid w:val="003C74A9"/>
    <w:rsid w:val="003C7555"/>
    <w:rsid w:val="003C7898"/>
    <w:rsid w:val="003C7FCE"/>
    <w:rsid w:val="003D010A"/>
    <w:rsid w:val="003D0FF5"/>
    <w:rsid w:val="003D2964"/>
    <w:rsid w:val="003D2CAE"/>
    <w:rsid w:val="003D2D1B"/>
    <w:rsid w:val="003D30AB"/>
    <w:rsid w:val="003D3D94"/>
    <w:rsid w:val="003D48C7"/>
    <w:rsid w:val="003D4B26"/>
    <w:rsid w:val="003D4C08"/>
    <w:rsid w:val="003D51ED"/>
    <w:rsid w:val="003D6CFF"/>
    <w:rsid w:val="003D7CE8"/>
    <w:rsid w:val="003E1032"/>
    <w:rsid w:val="003E149C"/>
    <w:rsid w:val="003E1904"/>
    <w:rsid w:val="003E285E"/>
    <w:rsid w:val="003E3300"/>
    <w:rsid w:val="003E5F08"/>
    <w:rsid w:val="003E65AC"/>
    <w:rsid w:val="003E6D04"/>
    <w:rsid w:val="003E6E24"/>
    <w:rsid w:val="003E72B9"/>
    <w:rsid w:val="003E7ED4"/>
    <w:rsid w:val="003F09F9"/>
    <w:rsid w:val="003F0E52"/>
    <w:rsid w:val="003F0EF2"/>
    <w:rsid w:val="003F0F6B"/>
    <w:rsid w:val="003F15D5"/>
    <w:rsid w:val="003F1F40"/>
    <w:rsid w:val="003F1FE3"/>
    <w:rsid w:val="003F2BDB"/>
    <w:rsid w:val="003F3865"/>
    <w:rsid w:val="003F3A0A"/>
    <w:rsid w:val="003F3A58"/>
    <w:rsid w:val="003F4632"/>
    <w:rsid w:val="003F47BA"/>
    <w:rsid w:val="003F6591"/>
    <w:rsid w:val="003F6617"/>
    <w:rsid w:val="003F7C80"/>
    <w:rsid w:val="004003E8"/>
    <w:rsid w:val="00402332"/>
    <w:rsid w:val="004025C2"/>
    <w:rsid w:val="00403489"/>
    <w:rsid w:val="00403A09"/>
    <w:rsid w:val="00403D1D"/>
    <w:rsid w:val="00403E55"/>
    <w:rsid w:val="00404532"/>
    <w:rsid w:val="00404681"/>
    <w:rsid w:val="0040496D"/>
    <w:rsid w:val="00405010"/>
    <w:rsid w:val="00405636"/>
    <w:rsid w:val="0040595A"/>
    <w:rsid w:val="0040687F"/>
    <w:rsid w:val="00406923"/>
    <w:rsid w:val="0040713A"/>
    <w:rsid w:val="0040763D"/>
    <w:rsid w:val="004105B0"/>
    <w:rsid w:val="00410624"/>
    <w:rsid w:val="00410EC5"/>
    <w:rsid w:val="00410F42"/>
    <w:rsid w:val="004118B3"/>
    <w:rsid w:val="0041250F"/>
    <w:rsid w:val="004133A8"/>
    <w:rsid w:val="00413821"/>
    <w:rsid w:val="00413D43"/>
    <w:rsid w:val="004141A3"/>
    <w:rsid w:val="004148EC"/>
    <w:rsid w:val="00414909"/>
    <w:rsid w:val="00415E66"/>
    <w:rsid w:val="00416112"/>
    <w:rsid w:val="0041694E"/>
    <w:rsid w:val="00416DF0"/>
    <w:rsid w:val="004172C3"/>
    <w:rsid w:val="00417AE0"/>
    <w:rsid w:val="00417BAA"/>
    <w:rsid w:val="00420BA9"/>
    <w:rsid w:val="00420D7A"/>
    <w:rsid w:val="004223DE"/>
    <w:rsid w:val="0042293E"/>
    <w:rsid w:val="00422A10"/>
    <w:rsid w:val="00423D86"/>
    <w:rsid w:val="00424CC7"/>
    <w:rsid w:val="00424D17"/>
    <w:rsid w:val="00425DFD"/>
    <w:rsid w:val="004263A3"/>
    <w:rsid w:val="00427713"/>
    <w:rsid w:val="00427CCC"/>
    <w:rsid w:val="0043013A"/>
    <w:rsid w:val="00430421"/>
    <w:rsid w:val="00430B4F"/>
    <w:rsid w:val="0043116F"/>
    <w:rsid w:val="004314B1"/>
    <w:rsid w:val="00431943"/>
    <w:rsid w:val="00431E65"/>
    <w:rsid w:val="00432589"/>
    <w:rsid w:val="00432A94"/>
    <w:rsid w:val="0043366D"/>
    <w:rsid w:val="004337A1"/>
    <w:rsid w:val="00433827"/>
    <w:rsid w:val="004360C8"/>
    <w:rsid w:val="0043702C"/>
    <w:rsid w:val="00437A91"/>
    <w:rsid w:val="0044006B"/>
    <w:rsid w:val="0044033F"/>
    <w:rsid w:val="00440630"/>
    <w:rsid w:val="00440BFA"/>
    <w:rsid w:val="00441123"/>
    <w:rsid w:val="00441A72"/>
    <w:rsid w:val="00442095"/>
    <w:rsid w:val="00442965"/>
    <w:rsid w:val="004429BE"/>
    <w:rsid w:val="00444157"/>
    <w:rsid w:val="0044417C"/>
    <w:rsid w:val="00444DB3"/>
    <w:rsid w:val="004452B9"/>
    <w:rsid w:val="00445A2F"/>
    <w:rsid w:val="00446328"/>
    <w:rsid w:val="00446341"/>
    <w:rsid w:val="00446648"/>
    <w:rsid w:val="0044684E"/>
    <w:rsid w:val="004479CA"/>
    <w:rsid w:val="004503A4"/>
    <w:rsid w:val="00450555"/>
    <w:rsid w:val="00450DC6"/>
    <w:rsid w:val="00450E50"/>
    <w:rsid w:val="00451339"/>
    <w:rsid w:val="0045166E"/>
    <w:rsid w:val="004516A5"/>
    <w:rsid w:val="00451FE8"/>
    <w:rsid w:val="00452179"/>
    <w:rsid w:val="0045283B"/>
    <w:rsid w:val="00452E99"/>
    <w:rsid w:val="004535AE"/>
    <w:rsid w:val="00453C42"/>
    <w:rsid w:val="0045463A"/>
    <w:rsid w:val="00454AC9"/>
    <w:rsid w:val="00454E26"/>
    <w:rsid w:val="00455017"/>
    <w:rsid w:val="004554A3"/>
    <w:rsid w:val="00455A6E"/>
    <w:rsid w:val="0045670A"/>
    <w:rsid w:val="00456758"/>
    <w:rsid w:val="004569CD"/>
    <w:rsid w:val="004578EB"/>
    <w:rsid w:val="00460303"/>
    <w:rsid w:val="00460697"/>
    <w:rsid w:val="0046078C"/>
    <w:rsid w:val="00460FEB"/>
    <w:rsid w:val="004620C9"/>
    <w:rsid w:val="00462593"/>
    <w:rsid w:val="00465D5D"/>
    <w:rsid w:val="00465EEF"/>
    <w:rsid w:val="00466D03"/>
    <w:rsid w:val="0046711B"/>
    <w:rsid w:val="00467312"/>
    <w:rsid w:val="00470354"/>
    <w:rsid w:val="00470FF4"/>
    <w:rsid w:val="00471156"/>
    <w:rsid w:val="004715F3"/>
    <w:rsid w:val="00472429"/>
    <w:rsid w:val="004725E5"/>
    <w:rsid w:val="004726FE"/>
    <w:rsid w:val="00472751"/>
    <w:rsid w:val="00473128"/>
    <w:rsid w:val="0047312D"/>
    <w:rsid w:val="00473990"/>
    <w:rsid w:val="004739DE"/>
    <w:rsid w:val="0047488A"/>
    <w:rsid w:val="00475078"/>
    <w:rsid w:val="00475226"/>
    <w:rsid w:val="004752A4"/>
    <w:rsid w:val="004779A0"/>
    <w:rsid w:val="004808E3"/>
    <w:rsid w:val="00481016"/>
    <w:rsid w:val="004814D3"/>
    <w:rsid w:val="0048180D"/>
    <w:rsid w:val="0048204C"/>
    <w:rsid w:val="004821BB"/>
    <w:rsid w:val="00482233"/>
    <w:rsid w:val="0048227C"/>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474A"/>
    <w:rsid w:val="0049601B"/>
    <w:rsid w:val="004961EA"/>
    <w:rsid w:val="00496350"/>
    <w:rsid w:val="00496E51"/>
    <w:rsid w:val="00496F91"/>
    <w:rsid w:val="00497274"/>
    <w:rsid w:val="00497708"/>
    <w:rsid w:val="0049797C"/>
    <w:rsid w:val="00497C2C"/>
    <w:rsid w:val="00497E9D"/>
    <w:rsid w:val="004A07AC"/>
    <w:rsid w:val="004A0A95"/>
    <w:rsid w:val="004A1405"/>
    <w:rsid w:val="004A1FC6"/>
    <w:rsid w:val="004A36C9"/>
    <w:rsid w:val="004A3C03"/>
    <w:rsid w:val="004A3DB7"/>
    <w:rsid w:val="004A3DE2"/>
    <w:rsid w:val="004A3FB3"/>
    <w:rsid w:val="004A5088"/>
    <w:rsid w:val="004A5255"/>
    <w:rsid w:val="004A6097"/>
    <w:rsid w:val="004A6657"/>
    <w:rsid w:val="004A6CB0"/>
    <w:rsid w:val="004A70FF"/>
    <w:rsid w:val="004A7CCC"/>
    <w:rsid w:val="004B1B78"/>
    <w:rsid w:val="004B1B84"/>
    <w:rsid w:val="004B29AC"/>
    <w:rsid w:val="004B35DF"/>
    <w:rsid w:val="004B3627"/>
    <w:rsid w:val="004B3F3A"/>
    <w:rsid w:val="004B4779"/>
    <w:rsid w:val="004B4922"/>
    <w:rsid w:val="004B4EE6"/>
    <w:rsid w:val="004B57DF"/>
    <w:rsid w:val="004B6C62"/>
    <w:rsid w:val="004C03A0"/>
    <w:rsid w:val="004C04AB"/>
    <w:rsid w:val="004C0901"/>
    <w:rsid w:val="004C2138"/>
    <w:rsid w:val="004C2ED0"/>
    <w:rsid w:val="004C32D4"/>
    <w:rsid w:val="004C3940"/>
    <w:rsid w:val="004C39EA"/>
    <w:rsid w:val="004C51FD"/>
    <w:rsid w:val="004C534B"/>
    <w:rsid w:val="004C65A8"/>
    <w:rsid w:val="004C6F74"/>
    <w:rsid w:val="004C786C"/>
    <w:rsid w:val="004C7963"/>
    <w:rsid w:val="004D23FE"/>
    <w:rsid w:val="004D2A29"/>
    <w:rsid w:val="004D2DFD"/>
    <w:rsid w:val="004D2F63"/>
    <w:rsid w:val="004D35BA"/>
    <w:rsid w:val="004D3E32"/>
    <w:rsid w:val="004D447A"/>
    <w:rsid w:val="004D4701"/>
    <w:rsid w:val="004D47C7"/>
    <w:rsid w:val="004D52D7"/>
    <w:rsid w:val="004D618D"/>
    <w:rsid w:val="004D62A9"/>
    <w:rsid w:val="004D6AEE"/>
    <w:rsid w:val="004D6FC3"/>
    <w:rsid w:val="004D7476"/>
    <w:rsid w:val="004D7DA4"/>
    <w:rsid w:val="004E0306"/>
    <w:rsid w:val="004E0572"/>
    <w:rsid w:val="004E178A"/>
    <w:rsid w:val="004E212F"/>
    <w:rsid w:val="004E240E"/>
    <w:rsid w:val="004E25A8"/>
    <w:rsid w:val="004E2AA0"/>
    <w:rsid w:val="004E3213"/>
    <w:rsid w:val="004E3546"/>
    <w:rsid w:val="004E3930"/>
    <w:rsid w:val="004E3ED9"/>
    <w:rsid w:val="004E5866"/>
    <w:rsid w:val="004E5D94"/>
    <w:rsid w:val="004E6097"/>
    <w:rsid w:val="004E61EF"/>
    <w:rsid w:val="004E6772"/>
    <w:rsid w:val="004E76A7"/>
    <w:rsid w:val="004E7736"/>
    <w:rsid w:val="004E7B03"/>
    <w:rsid w:val="004E7B13"/>
    <w:rsid w:val="004F0064"/>
    <w:rsid w:val="004F06AC"/>
    <w:rsid w:val="004F1AE6"/>
    <w:rsid w:val="004F243F"/>
    <w:rsid w:val="004F3B9F"/>
    <w:rsid w:val="004F3E0C"/>
    <w:rsid w:val="004F3EB6"/>
    <w:rsid w:val="004F5B3B"/>
    <w:rsid w:val="004F63E1"/>
    <w:rsid w:val="004F6A0B"/>
    <w:rsid w:val="004F6A2D"/>
    <w:rsid w:val="004F7160"/>
    <w:rsid w:val="00500258"/>
    <w:rsid w:val="005011FE"/>
    <w:rsid w:val="0050175E"/>
    <w:rsid w:val="00501A99"/>
    <w:rsid w:val="00502145"/>
    <w:rsid w:val="00503180"/>
    <w:rsid w:val="005033F2"/>
    <w:rsid w:val="0050353F"/>
    <w:rsid w:val="0050417C"/>
    <w:rsid w:val="00505450"/>
    <w:rsid w:val="005077E6"/>
    <w:rsid w:val="005100B7"/>
    <w:rsid w:val="005113C9"/>
    <w:rsid w:val="00511501"/>
    <w:rsid w:val="0051280C"/>
    <w:rsid w:val="00512842"/>
    <w:rsid w:val="005128BE"/>
    <w:rsid w:val="00512B7B"/>
    <w:rsid w:val="00512E6C"/>
    <w:rsid w:val="0051356F"/>
    <w:rsid w:val="00513E7C"/>
    <w:rsid w:val="005140BB"/>
    <w:rsid w:val="005143C2"/>
    <w:rsid w:val="0051454F"/>
    <w:rsid w:val="00514FD9"/>
    <w:rsid w:val="00515489"/>
    <w:rsid w:val="0051608F"/>
    <w:rsid w:val="005161C1"/>
    <w:rsid w:val="00517CC3"/>
    <w:rsid w:val="005203A1"/>
    <w:rsid w:val="005210F7"/>
    <w:rsid w:val="00521753"/>
    <w:rsid w:val="00521A44"/>
    <w:rsid w:val="00521BEF"/>
    <w:rsid w:val="00521D16"/>
    <w:rsid w:val="005222BE"/>
    <w:rsid w:val="005224EE"/>
    <w:rsid w:val="00523BB1"/>
    <w:rsid w:val="0052451A"/>
    <w:rsid w:val="00524737"/>
    <w:rsid w:val="00526265"/>
    <w:rsid w:val="0052652D"/>
    <w:rsid w:val="0052655D"/>
    <w:rsid w:val="005265E0"/>
    <w:rsid w:val="00526BC3"/>
    <w:rsid w:val="00527F43"/>
    <w:rsid w:val="00530F9E"/>
    <w:rsid w:val="0053274E"/>
    <w:rsid w:val="005327D7"/>
    <w:rsid w:val="0053358A"/>
    <w:rsid w:val="00534668"/>
    <w:rsid w:val="00534DBA"/>
    <w:rsid w:val="00534DDD"/>
    <w:rsid w:val="005351FA"/>
    <w:rsid w:val="00535291"/>
    <w:rsid w:val="00535A94"/>
    <w:rsid w:val="00537874"/>
    <w:rsid w:val="00540204"/>
    <w:rsid w:val="00540578"/>
    <w:rsid w:val="005407D2"/>
    <w:rsid w:val="00540808"/>
    <w:rsid w:val="0054080E"/>
    <w:rsid w:val="00540EA1"/>
    <w:rsid w:val="00541F62"/>
    <w:rsid w:val="00542AD8"/>
    <w:rsid w:val="0054310B"/>
    <w:rsid w:val="0054358E"/>
    <w:rsid w:val="00543AF4"/>
    <w:rsid w:val="00544191"/>
    <w:rsid w:val="00544F39"/>
    <w:rsid w:val="0054515D"/>
    <w:rsid w:val="00545FB8"/>
    <w:rsid w:val="00547445"/>
    <w:rsid w:val="00547EFB"/>
    <w:rsid w:val="00551722"/>
    <w:rsid w:val="00552173"/>
    <w:rsid w:val="00552563"/>
    <w:rsid w:val="005531DF"/>
    <w:rsid w:val="00553874"/>
    <w:rsid w:val="00553ACC"/>
    <w:rsid w:val="00554AD8"/>
    <w:rsid w:val="00554F78"/>
    <w:rsid w:val="005556A5"/>
    <w:rsid w:val="00556A2D"/>
    <w:rsid w:val="00556BF7"/>
    <w:rsid w:val="00557114"/>
    <w:rsid w:val="00557A58"/>
    <w:rsid w:val="005604DC"/>
    <w:rsid w:val="00560E84"/>
    <w:rsid w:val="00561FDB"/>
    <w:rsid w:val="00562149"/>
    <w:rsid w:val="00562EAA"/>
    <w:rsid w:val="005630D8"/>
    <w:rsid w:val="00563FFD"/>
    <w:rsid w:val="00564C13"/>
    <w:rsid w:val="005657DD"/>
    <w:rsid w:val="00565855"/>
    <w:rsid w:val="005660D9"/>
    <w:rsid w:val="00566EB2"/>
    <w:rsid w:val="005677CE"/>
    <w:rsid w:val="00567B5D"/>
    <w:rsid w:val="00570DCD"/>
    <w:rsid w:val="00573733"/>
    <w:rsid w:val="0057415A"/>
    <w:rsid w:val="00574554"/>
    <w:rsid w:val="00576089"/>
    <w:rsid w:val="0057628D"/>
    <w:rsid w:val="005764B1"/>
    <w:rsid w:val="00576A3E"/>
    <w:rsid w:val="00576A56"/>
    <w:rsid w:val="00576D06"/>
    <w:rsid w:val="0057739B"/>
    <w:rsid w:val="005779E4"/>
    <w:rsid w:val="005803A1"/>
    <w:rsid w:val="00580AC5"/>
    <w:rsid w:val="00580EB3"/>
    <w:rsid w:val="00581A2A"/>
    <w:rsid w:val="0058289C"/>
    <w:rsid w:val="00582C35"/>
    <w:rsid w:val="00582DB2"/>
    <w:rsid w:val="00582DC6"/>
    <w:rsid w:val="005836C7"/>
    <w:rsid w:val="00583E30"/>
    <w:rsid w:val="0058408E"/>
    <w:rsid w:val="00585374"/>
    <w:rsid w:val="00586F3C"/>
    <w:rsid w:val="0058761C"/>
    <w:rsid w:val="00590B77"/>
    <w:rsid w:val="005913A3"/>
    <w:rsid w:val="00591DCD"/>
    <w:rsid w:val="00591E6C"/>
    <w:rsid w:val="00594A7B"/>
    <w:rsid w:val="00594AFA"/>
    <w:rsid w:val="0059580E"/>
    <w:rsid w:val="0059628C"/>
    <w:rsid w:val="00596901"/>
    <w:rsid w:val="00596A6F"/>
    <w:rsid w:val="005976E1"/>
    <w:rsid w:val="00597A1B"/>
    <w:rsid w:val="005A0541"/>
    <w:rsid w:val="005A1525"/>
    <w:rsid w:val="005A1EC3"/>
    <w:rsid w:val="005A252B"/>
    <w:rsid w:val="005A26FD"/>
    <w:rsid w:val="005A2A71"/>
    <w:rsid w:val="005A3204"/>
    <w:rsid w:val="005A3341"/>
    <w:rsid w:val="005A3BC3"/>
    <w:rsid w:val="005A3FA1"/>
    <w:rsid w:val="005A46EC"/>
    <w:rsid w:val="005A4847"/>
    <w:rsid w:val="005A494F"/>
    <w:rsid w:val="005A7EC5"/>
    <w:rsid w:val="005B0160"/>
    <w:rsid w:val="005B0185"/>
    <w:rsid w:val="005B07EC"/>
    <w:rsid w:val="005B09D8"/>
    <w:rsid w:val="005B120C"/>
    <w:rsid w:val="005B1D39"/>
    <w:rsid w:val="005B24F3"/>
    <w:rsid w:val="005B2B11"/>
    <w:rsid w:val="005B2E00"/>
    <w:rsid w:val="005B321C"/>
    <w:rsid w:val="005B370E"/>
    <w:rsid w:val="005B4DA3"/>
    <w:rsid w:val="005B5BEE"/>
    <w:rsid w:val="005B5FFA"/>
    <w:rsid w:val="005B77D2"/>
    <w:rsid w:val="005C019B"/>
    <w:rsid w:val="005C144E"/>
    <w:rsid w:val="005C14A8"/>
    <w:rsid w:val="005C30F5"/>
    <w:rsid w:val="005C34D9"/>
    <w:rsid w:val="005C357E"/>
    <w:rsid w:val="005C3951"/>
    <w:rsid w:val="005C51A5"/>
    <w:rsid w:val="005C557A"/>
    <w:rsid w:val="005C61DD"/>
    <w:rsid w:val="005C6438"/>
    <w:rsid w:val="005C6B8B"/>
    <w:rsid w:val="005D02E3"/>
    <w:rsid w:val="005D0310"/>
    <w:rsid w:val="005D039C"/>
    <w:rsid w:val="005D1F34"/>
    <w:rsid w:val="005D2529"/>
    <w:rsid w:val="005D2948"/>
    <w:rsid w:val="005D2C1F"/>
    <w:rsid w:val="005D321F"/>
    <w:rsid w:val="005D34B2"/>
    <w:rsid w:val="005D3B54"/>
    <w:rsid w:val="005D40CD"/>
    <w:rsid w:val="005D616F"/>
    <w:rsid w:val="005D6B59"/>
    <w:rsid w:val="005D6D42"/>
    <w:rsid w:val="005D7037"/>
    <w:rsid w:val="005D7C5E"/>
    <w:rsid w:val="005E03E4"/>
    <w:rsid w:val="005E0454"/>
    <w:rsid w:val="005E171D"/>
    <w:rsid w:val="005E2196"/>
    <w:rsid w:val="005E34C2"/>
    <w:rsid w:val="005E35C6"/>
    <w:rsid w:val="005E396A"/>
    <w:rsid w:val="005E5B01"/>
    <w:rsid w:val="005E5F94"/>
    <w:rsid w:val="005E71EC"/>
    <w:rsid w:val="005E7933"/>
    <w:rsid w:val="005E7E0B"/>
    <w:rsid w:val="005F009E"/>
    <w:rsid w:val="005F0A88"/>
    <w:rsid w:val="005F0DF1"/>
    <w:rsid w:val="005F1516"/>
    <w:rsid w:val="005F185D"/>
    <w:rsid w:val="005F229E"/>
    <w:rsid w:val="005F2564"/>
    <w:rsid w:val="005F3822"/>
    <w:rsid w:val="005F3E0B"/>
    <w:rsid w:val="005F4D16"/>
    <w:rsid w:val="005F4E52"/>
    <w:rsid w:val="005F5590"/>
    <w:rsid w:val="005F5967"/>
    <w:rsid w:val="005F6A62"/>
    <w:rsid w:val="005F77C8"/>
    <w:rsid w:val="0060058E"/>
    <w:rsid w:val="00602A3C"/>
    <w:rsid w:val="00602C54"/>
    <w:rsid w:val="00603EFD"/>
    <w:rsid w:val="006041DF"/>
    <w:rsid w:val="0060475B"/>
    <w:rsid w:val="00604FB6"/>
    <w:rsid w:val="00605387"/>
    <w:rsid w:val="00606302"/>
    <w:rsid w:val="006072EF"/>
    <w:rsid w:val="006076FD"/>
    <w:rsid w:val="00607BA3"/>
    <w:rsid w:val="006112FD"/>
    <w:rsid w:val="0061143F"/>
    <w:rsid w:val="006114D8"/>
    <w:rsid w:val="00611585"/>
    <w:rsid w:val="00612931"/>
    <w:rsid w:val="00613601"/>
    <w:rsid w:val="00613791"/>
    <w:rsid w:val="00613AAB"/>
    <w:rsid w:val="00614505"/>
    <w:rsid w:val="0061465E"/>
    <w:rsid w:val="006148C7"/>
    <w:rsid w:val="006150D6"/>
    <w:rsid w:val="00616F8C"/>
    <w:rsid w:val="00617468"/>
    <w:rsid w:val="00617DD7"/>
    <w:rsid w:val="00617EEE"/>
    <w:rsid w:val="00620A34"/>
    <w:rsid w:val="006210FE"/>
    <w:rsid w:val="00622811"/>
    <w:rsid w:val="00622894"/>
    <w:rsid w:val="00622BB7"/>
    <w:rsid w:val="00622F3B"/>
    <w:rsid w:val="00623389"/>
    <w:rsid w:val="0062352A"/>
    <w:rsid w:val="0062499E"/>
    <w:rsid w:val="00625E45"/>
    <w:rsid w:val="006265C4"/>
    <w:rsid w:val="00627383"/>
    <w:rsid w:val="00627733"/>
    <w:rsid w:val="006301BB"/>
    <w:rsid w:val="0063203B"/>
    <w:rsid w:val="00632605"/>
    <w:rsid w:val="00633F8D"/>
    <w:rsid w:val="006341EF"/>
    <w:rsid w:val="00634BED"/>
    <w:rsid w:val="00635A4A"/>
    <w:rsid w:val="00635FB9"/>
    <w:rsid w:val="00636148"/>
    <w:rsid w:val="0063652F"/>
    <w:rsid w:val="00637774"/>
    <w:rsid w:val="0064024C"/>
    <w:rsid w:val="00640291"/>
    <w:rsid w:val="00641FAC"/>
    <w:rsid w:val="006432A5"/>
    <w:rsid w:val="00643337"/>
    <w:rsid w:val="00643664"/>
    <w:rsid w:val="00643CAA"/>
    <w:rsid w:val="006464A4"/>
    <w:rsid w:val="00646811"/>
    <w:rsid w:val="00652137"/>
    <w:rsid w:val="00652680"/>
    <w:rsid w:val="00652A09"/>
    <w:rsid w:val="006530A1"/>
    <w:rsid w:val="00653CDE"/>
    <w:rsid w:val="006540B4"/>
    <w:rsid w:val="00655321"/>
    <w:rsid w:val="00655736"/>
    <w:rsid w:val="0065636A"/>
    <w:rsid w:val="00656C3C"/>
    <w:rsid w:val="00657003"/>
    <w:rsid w:val="00657126"/>
    <w:rsid w:val="006572C1"/>
    <w:rsid w:val="00657930"/>
    <w:rsid w:val="00660238"/>
    <w:rsid w:val="006602EF"/>
    <w:rsid w:val="00660830"/>
    <w:rsid w:val="00660F41"/>
    <w:rsid w:val="00661277"/>
    <w:rsid w:val="006616FE"/>
    <w:rsid w:val="006619D1"/>
    <w:rsid w:val="00662431"/>
    <w:rsid w:val="00662C76"/>
    <w:rsid w:val="00663FEA"/>
    <w:rsid w:val="00664253"/>
    <w:rsid w:val="006647AE"/>
    <w:rsid w:val="00664803"/>
    <w:rsid w:val="006661A4"/>
    <w:rsid w:val="006668B3"/>
    <w:rsid w:val="006670E0"/>
    <w:rsid w:val="0066745F"/>
    <w:rsid w:val="00667532"/>
    <w:rsid w:val="006704FD"/>
    <w:rsid w:val="00671C44"/>
    <w:rsid w:val="00672196"/>
    <w:rsid w:val="0067294B"/>
    <w:rsid w:val="00672E2F"/>
    <w:rsid w:val="00673AA4"/>
    <w:rsid w:val="00674187"/>
    <w:rsid w:val="00674BC8"/>
    <w:rsid w:val="0067508F"/>
    <w:rsid w:val="00675349"/>
    <w:rsid w:val="00675E7E"/>
    <w:rsid w:val="0068051E"/>
    <w:rsid w:val="00680B9D"/>
    <w:rsid w:val="00681CB9"/>
    <w:rsid w:val="00681F13"/>
    <w:rsid w:val="0068231C"/>
    <w:rsid w:val="00682344"/>
    <w:rsid w:val="00682407"/>
    <w:rsid w:val="00682969"/>
    <w:rsid w:val="00682F28"/>
    <w:rsid w:val="00684842"/>
    <w:rsid w:val="0068507B"/>
    <w:rsid w:val="006851DA"/>
    <w:rsid w:val="00685BD6"/>
    <w:rsid w:val="006860BA"/>
    <w:rsid w:val="006878A6"/>
    <w:rsid w:val="006901C3"/>
    <w:rsid w:val="00690437"/>
    <w:rsid w:val="00690E65"/>
    <w:rsid w:val="0069188E"/>
    <w:rsid w:val="00691974"/>
    <w:rsid w:val="00692CE6"/>
    <w:rsid w:val="00693B6C"/>
    <w:rsid w:val="00694202"/>
    <w:rsid w:val="006942AE"/>
    <w:rsid w:val="0069483C"/>
    <w:rsid w:val="00695421"/>
    <w:rsid w:val="00696D4B"/>
    <w:rsid w:val="00696F79"/>
    <w:rsid w:val="00696FB8"/>
    <w:rsid w:val="00697BD3"/>
    <w:rsid w:val="00697DFA"/>
    <w:rsid w:val="006A0C53"/>
    <w:rsid w:val="006A10F3"/>
    <w:rsid w:val="006A16D5"/>
    <w:rsid w:val="006A1772"/>
    <w:rsid w:val="006A1780"/>
    <w:rsid w:val="006A25A5"/>
    <w:rsid w:val="006A2790"/>
    <w:rsid w:val="006A3CEC"/>
    <w:rsid w:val="006A3F75"/>
    <w:rsid w:val="006A4BBB"/>
    <w:rsid w:val="006A4FB3"/>
    <w:rsid w:val="006A5A3E"/>
    <w:rsid w:val="006A5E38"/>
    <w:rsid w:val="006A634E"/>
    <w:rsid w:val="006A66B1"/>
    <w:rsid w:val="006A6CA7"/>
    <w:rsid w:val="006A703E"/>
    <w:rsid w:val="006A78F3"/>
    <w:rsid w:val="006A7BE3"/>
    <w:rsid w:val="006B01D1"/>
    <w:rsid w:val="006B077F"/>
    <w:rsid w:val="006B16EA"/>
    <w:rsid w:val="006B1780"/>
    <w:rsid w:val="006B224E"/>
    <w:rsid w:val="006B376E"/>
    <w:rsid w:val="006B3E58"/>
    <w:rsid w:val="006B4589"/>
    <w:rsid w:val="006B555C"/>
    <w:rsid w:val="006B59B9"/>
    <w:rsid w:val="006B6805"/>
    <w:rsid w:val="006B6BBE"/>
    <w:rsid w:val="006B6DE0"/>
    <w:rsid w:val="006B7D5F"/>
    <w:rsid w:val="006C042E"/>
    <w:rsid w:val="006C08F9"/>
    <w:rsid w:val="006C23D7"/>
    <w:rsid w:val="006C25AF"/>
    <w:rsid w:val="006C32F4"/>
    <w:rsid w:val="006C338C"/>
    <w:rsid w:val="006C36EF"/>
    <w:rsid w:val="006C3C54"/>
    <w:rsid w:val="006C3F95"/>
    <w:rsid w:val="006C40F4"/>
    <w:rsid w:val="006C4235"/>
    <w:rsid w:val="006C427B"/>
    <w:rsid w:val="006C4D5D"/>
    <w:rsid w:val="006C4E5A"/>
    <w:rsid w:val="006C4F9F"/>
    <w:rsid w:val="006C61AB"/>
    <w:rsid w:val="006C61C7"/>
    <w:rsid w:val="006C650D"/>
    <w:rsid w:val="006C6ECE"/>
    <w:rsid w:val="006C748D"/>
    <w:rsid w:val="006C74E2"/>
    <w:rsid w:val="006C7CE9"/>
    <w:rsid w:val="006D0C1D"/>
    <w:rsid w:val="006D0CE1"/>
    <w:rsid w:val="006D10FD"/>
    <w:rsid w:val="006D2004"/>
    <w:rsid w:val="006D2A8C"/>
    <w:rsid w:val="006D2C51"/>
    <w:rsid w:val="006D2E9D"/>
    <w:rsid w:val="006D4C1E"/>
    <w:rsid w:val="006D4C42"/>
    <w:rsid w:val="006D528F"/>
    <w:rsid w:val="006D5809"/>
    <w:rsid w:val="006D630A"/>
    <w:rsid w:val="006D65A9"/>
    <w:rsid w:val="006D668D"/>
    <w:rsid w:val="006D7363"/>
    <w:rsid w:val="006D74F2"/>
    <w:rsid w:val="006E04C8"/>
    <w:rsid w:val="006E0712"/>
    <w:rsid w:val="006E0754"/>
    <w:rsid w:val="006E2627"/>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A7E"/>
    <w:rsid w:val="006F3DE3"/>
    <w:rsid w:val="006F511F"/>
    <w:rsid w:val="006F54B3"/>
    <w:rsid w:val="006F61D8"/>
    <w:rsid w:val="006F62B7"/>
    <w:rsid w:val="006F70BC"/>
    <w:rsid w:val="006F713A"/>
    <w:rsid w:val="006F76BF"/>
    <w:rsid w:val="00700077"/>
    <w:rsid w:val="007001DD"/>
    <w:rsid w:val="007042E9"/>
    <w:rsid w:val="00706593"/>
    <w:rsid w:val="007066A4"/>
    <w:rsid w:val="00706F37"/>
    <w:rsid w:val="00707D09"/>
    <w:rsid w:val="007103CA"/>
    <w:rsid w:val="00711208"/>
    <w:rsid w:val="0071209F"/>
    <w:rsid w:val="007125A2"/>
    <w:rsid w:val="00712DA3"/>
    <w:rsid w:val="00713F79"/>
    <w:rsid w:val="007148A8"/>
    <w:rsid w:val="00714AA4"/>
    <w:rsid w:val="007171E0"/>
    <w:rsid w:val="007177CC"/>
    <w:rsid w:val="0072033C"/>
    <w:rsid w:val="00720B1B"/>
    <w:rsid w:val="00720EC1"/>
    <w:rsid w:val="00721062"/>
    <w:rsid w:val="00721ABD"/>
    <w:rsid w:val="00721E5D"/>
    <w:rsid w:val="007220CC"/>
    <w:rsid w:val="007229D4"/>
    <w:rsid w:val="00722CD9"/>
    <w:rsid w:val="007230F8"/>
    <w:rsid w:val="007233F4"/>
    <w:rsid w:val="00723CFF"/>
    <w:rsid w:val="00724044"/>
    <w:rsid w:val="00724404"/>
    <w:rsid w:val="007244E1"/>
    <w:rsid w:val="007248D3"/>
    <w:rsid w:val="00725137"/>
    <w:rsid w:val="007263ED"/>
    <w:rsid w:val="00727509"/>
    <w:rsid w:val="00727A43"/>
    <w:rsid w:val="00727FF2"/>
    <w:rsid w:val="007302F8"/>
    <w:rsid w:val="0073070B"/>
    <w:rsid w:val="007317CC"/>
    <w:rsid w:val="007323E0"/>
    <w:rsid w:val="007333F0"/>
    <w:rsid w:val="00733791"/>
    <w:rsid w:val="0073391B"/>
    <w:rsid w:val="00733DE2"/>
    <w:rsid w:val="0073480A"/>
    <w:rsid w:val="007352EA"/>
    <w:rsid w:val="00735355"/>
    <w:rsid w:val="007364E5"/>
    <w:rsid w:val="00737660"/>
    <w:rsid w:val="0073792F"/>
    <w:rsid w:val="00740DA6"/>
    <w:rsid w:val="00741A0E"/>
    <w:rsid w:val="00741D1E"/>
    <w:rsid w:val="00741EE2"/>
    <w:rsid w:val="00741F95"/>
    <w:rsid w:val="00742367"/>
    <w:rsid w:val="00742C1B"/>
    <w:rsid w:val="00742EAA"/>
    <w:rsid w:val="00743818"/>
    <w:rsid w:val="007439E2"/>
    <w:rsid w:val="00743D6F"/>
    <w:rsid w:val="00743DD8"/>
    <w:rsid w:val="007441FB"/>
    <w:rsid w:val="00744517"/>
    <w:rsid w:val="00744810"/>
    <w:rsid w:val="0074702B"/>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30A"/>
    <w:rsid w:val="007615D7"/>
    <w:rsid w:val="00761AF4"/>
    <w:rsid w:val="00762071"/>
    <w:rsid w:val="007623B2"/>
    <w:rsid w:val="007623FB"/>
    <w:rsid w:val="00762DD4"/>
    <w:rsid w:val="0076376A"/>
    <w:rsid w:val="0076500F"/>
    <w:rsid w:val="0076504E"/>
    <w:rsid w:val="00765E6A"/>
    <w:rsid w:val="00767EA0"/>
    <w:rsid w:val="0077068F"/>
    <w:rsid w:val="00771102"/>
    <w:rsid w:val="00772792"/>
    <w:rsid w:val="00773144"/>
    <w:rsid w:val="0077408D"/>
    <w:rsid w:val="00774270"/>
    <w:rsid w:val="00775679"/>
    <w:rsid w:val="00775803"/>
    <w:rsid w:val="00775EF2"/>
    <w:rsid w:val="00777B32"/>
    <w:rsid w:val="0078051E"/>
    <w:rsid w:val="00781FDD"/>
    <w:rsid w:val="00782A9F"/>
    <w:rsid w:val="007845D6"/>
    <w:rsid w:val="0078508A"/>
    <w:rsid w:val="00785E77"/>
    <w:rsid w:val="00786D5C"/>
    <w:rsid w:val="00786E96"/>
    <w:rsid w:val="00787F93"/>
    <w:rsid w:val="007907CA"/>
    <w:rsid w:val="007913A1"/>
    <w:rsid w:val="00791E6D"/>
    <w:rsid w:val="007923FD"/>
    <w:rsid w:val="007928DC"/>
    <w:rsid w:val="007939CC"/>
    <w:rsid w:val="00794AD7"/>
    <w:rsid w:val="00796F0A"/>
    <w:rsid w:val="00796FB8"/>
    <w:rsid w:val="007971EF"/>
    <w:rsid w:val="007A0A5E"/>
    <w:rsid w:val="007A11C2"/>
    <w:rsid w:val="007A1927"/>
    <w:rsid w:val="007A1FE1"/>
    <w:rsid w:val="007A2367"/>
    <w:rsid w:val="007A3B64"/>
    <w:rsid w:val="007A41BF"/>
    <w:rsid w:val="007A490A"/>
    <w:rsid w:val="007A5734"/>
    <w:rsid w:val="007A581D"/>
    <w:rsid w:val="007A6DD1"/>
    <w:rsid w:val="007A7B95"/>
    <w:rsid w:val="007B008F"/>
    <w:rsid w:val="007B0297"/>
    <w:rsid w:val="007B0F53"/>
    <w:rsid w:val="007B15CC"/>
    <w:rsid w:val="007B1DD8"/>
    <w:rsid w:val="007B21AE"/>
    <w:rsid w:val="007B2570"/>
    <w:rsid w:val="007B3113"/>
    <w:rsid w:val="007B3304"/>
    <w:rsid w:val="007B332B"/>
    <w:rsid w:val="007B394D"/>
    <w:rsid w:val="007B49B6"/>
    <w:rsid w:val="007B7490"/>
    <w:rsid w:val="007B774A"/>
    <w:rsid w:val="007C01BC"/>
    <w:rsid w:val="007C0525"/>
    <w:rsid w:val="007C0622"/>
    <w:rsid w:val="007C0B56"/>
    <w:rsid w:val="007C13F7"/>
    <w:rsid w:val="007C218D"/>
    <w:rsid w:val="007C2D21"/>
    <w:rsid w:val="007C2D28"/>
    <w:rsid w:val="007C3E22"/>
    <w:rsid w:val="007C5153"/>
    <w:rsid w:val="007C67C6"/>
    <w:rsid w:val="007C707A"/>
    <w:rsid w:val="007C7E59"/>
    <w:rsid w:val="007D0B91"/>
    <w:rsid w:val="007D0F53"/>
    <w:rsid w:val="007D1452"/>
    <w:rsid w:val="007D1E29"/>
    <w:rsid w:val="007D2014"/>
    <w:rsid w:val="007D2634"/>
    <w:rsid w:val="007D460C"/>
    <w:rsid w:val="007D466A"/>
    <w:rsid w:val="007D4AD3"/>
    <w:rsid w:val="007D4C8D"/>
    <w:rsid w:val="007D5D19"/>
    <w:rsid w:val="007D5FDC"/>
    <w:rsid w:val="007D6232"/>
    <w:rsid w:val="007D6D68"/>
    <w:rsid w:val="007E01DA"/>
    <w:rsid w:val="007E1603"/>
    <w:rsid w:val="007E32DA"/>
    <w:rsid w:val="007E38F9"/>
    <w:rsid w:val="007E448B"/>
    <w:rsid w:val="007E4998"/>
    <w:rsid w:val="007E4A9C"/>
    <w:rsid w:val="007E4E87"/>
    <w:rsid w:val="007E6914"/>
    <w:rsid w:val="007E6D17"/>
    <w:rsid w:val="007E7F78"/>
    <w:rsid w:val="007F0C8B"/>
    <w:rsid w:val="007F1517"/>
    <w:rsid w:val="007F1D44"/>
    <w:rsid w:val="007F2C13"/>
    <w:rsid w:val="007F2CEC"/>
    <w:rsid w:val="007F39DE"/>
    <w:rsid w:val="007F3BA8"/>
    <w:rsid w:val="007F52AD"/>
    <w:rsid w:val="007F55DE"/>
    <w:rsid w:val="007F5605"/>
    <w:rsid w:val="007F6147"/>
    <w:rsid w:val="007F655D"/>
    <w:rsid w:val="007F66D3"/>
    <w:rsid w:val="007F6FCD"/>
    <w:rsid w:val="007F78FF"/>
    <w:rsid w:val="007F7DE6"/>
    <w:rsid w:val="00800F6C"/>
    <w:rsid w:val="0080194B"/>
    <w:rsid w:val="008025BE"/>
    <w:rsid w:val="0080343E"/>
    <w:rsid w:val="00804B10"/>
    <w:rsid w:val="00804C86"/>
    <w:rsid w:val="00804EA4"/>
    <w:rsid w:val="00804EC2"/>
    <w:rsid w:val="008051FC"/>
    <w:rsid w:val="008055A9"/>
    <w:rsid w:val="00806368"/>
    <w:rsid w:val="008070EB"/>
    <w:rsid w:val="00807376"/>
    <w:rsid w:val="00810E8E"/>
    <w:rsid w:val="0081142D"/>
    <w:rsid w:val="00812462"/>
    <w:rsid w:val="008131C3"/>
    <w:rsid w:val="008140A5"/>
    <w:rsid w:val="0081481D"/>
    <w:rsid w:val="00814B08"/>
    <w:rsid w:val="00814BE8"/>
    <w:rsid w:val="00814F6E"/>
    <w:rsid w:val="00815B84"/>
    <w:rsid w:val="00820F66"/>
    <w:rsid w:val="00821A3D"/>
    <w:rsid w:val="00821B36"/>
    <w:rsid w:val="00822037"/>
    <w:rsid w:val="00822767"/>
    <w:rsid w:val="00823E0A"/>
    <w:rsid w:val="00823FC6"/>
    <w:rsid w:val="00823FFC"/>
    <w:rsid w:val="008241FB"/>
    <w:rsid w:val="00824811"/>
    <w:rsid w:val="00824A70"/>
    <w:rsid w:val="00825C74"/>
    <w:rsid w:val="00826AB9"/>
    <w:rsid w:val="00826CDD"/>
    <w:rsid w:val="00826D9F"/>
    <w:rsid w:val="00826E0E"/>
    <w:rsid w:val="0082731F"/>
    <w:rsid w:val="00827D11"/>
    <w:rsid w:val="00827E0F"/>
    <w:rsid w:val="00827F6E"/>
    <w:rsid w:val="00831758"/>
    <w:rsid w:val="00831929"/>
    <w:rsid w:val="00831B3C"/>
    <w:rsid w:val="0083279F"/>
    <w:rsid w:val="0083299E"/>
    <w:rsid w:val="0083354F"/>
    <w:rsid w:val="00833B7F"/>
    <w:rsid w:val="00834906"/>
    <w:rsid w:val="00836075"/>
    <w:rsid w:val="00836417"/>
    <w:rsid w:val="00836E32"/>
    <w:rsid w:val="008411F9"/>
    <w:rsid w:val="008413AB"/>
    <w:rsid w:val="00841F51"/>
    <w:rsid w:val="00842D10"/>
    <w:rsid w:val="0084322B"/>
    <w:rsid w:val="00843B93"/>
    <w:rsid w:val="00843F81"/>
    <w:rsid w:val="00844087"/>
    <w:rsid w:val="0084519E"/>
    <w:rsid w:val="00846370"/>
    <w:rsid w:val="00847494"/>
    <w:rsid w:val="00847C2B"/>
    <w:rsid w:val="0085270D"/>
    <w:rsid w:val="00853230"/>
    <w:rsid w:val="008532BF"/>
    <w:rsid w:val="00853BF4"/>
    <w:rsid w:val="00854294"/>
    <w:rsid w:val="0085595B"/>
    <w:rsid w:val="00855F80"/>
    <w:rsid w:val="008564CD"/>
    <w:rsid w:val="008566B8"/>
    <w:rsid w:val="0085788B"/>
    <w:rsid w:val="00857A9E"/>
    <w:rsid w:val="00857DE2"/>
    <w:rsid w:val="00860357"/>
    <w:rsid w:val="0086353C"/>
    <w:rsid w:val="0086407F"/>
    <w:rsid w:val="00864763"/>
    <w:rsid w:val="00864CCE"/>
    <w:rsid w:val="00864E79"/>
    <w:rsid w:val="00866111"/>
    <w:rsid w:val="0086661F"/>
    <w:rsid w:val="00866A0D"/>
    <w:rsid w:val="00866DB5"/>
    <w:rsid w:val="0086784E"/>
    <w:rsid w:val="00867AF1"/>
    <w:rsid w:val="00870194"/>
    <w:rsid w:val="00870445"/>
    <w:rsid w:val="00872118"/>
    <w:rsid w:val="00872827"/>
    <w:rsid w:val="00872888"/>
    <w:rsid w:val="00872A32"/>
    <w:rsid w:val="00872D92"/>
    <w:rsid w:val="00872E21"/>
    <w:rsid w:val="00874ECA"/>
    <w:rsid w:val="00876AED"/>
    <w:rsid w:val="00876EAE"/>
    <w:rsid w:val="0087789C"/>
    <w:rsid w:val="0088048B"/>
    <w:rsid w:val="00880F95"/>
    <w:rsid w:val="008819C6"/>
    <w:rsid w:val="00882B44"/>
    <w:rsid w:val="00882FE5"/>
    <w:rsid w:val="008845A4"/>
    <w:rsid w:val="00886138"/>
    <w:rsid w:val="00886E66"/>
    <w:rsid w:val="008871B0"/>
    <w:rsid w:val="00887446"/>
    <w:rsid w:val="0089217C"/>
    <w:rsid w:val="008923CC"/>
    <w:rsid w:val="00892433"/>
    <w:rsid w:val="00892579"/>
    <w:rsid w:val="008928A1"/>
    <w:rsid w:val="00892B8C"/>
    <w:rsid w:val="00893671"/>
    <w:rsid w:val="00894BD6"/>
    <w:rsid w:val="00895838"/>
    <w:rsid w:val="00895A72"/>
    <w:rsid w:val="00895CDF"/>
    <w:rsid w:val="008968C7"/>
    <w:rsid w:val="00896AE5"/>
    <w:rsid w:val="00897A55"/>
    <w:rsid w:val="00897BD2"/>
    <w:rsid w:val="008A02DC"/>
    <w:rsid w:val="008A0FC9"/>
    <w:rsid w:val="008A1746"/>
    <w:rsid w:val="008A1956"/>
    <w:rsid w:val="008A40D3"/>
    <w:rsid w:val="008A469C"/>
    <w:rsid w:val="008A484A"/>
    <w:rsid w:val="008A5205"/>
    <w:rsid w:val="008A5877"/>
    <w:rsid w:val="008A6539"/>
    <w:rsid w:val="008A701C"/>
    <w:rsid w:val="008A7886"/>
    <w:rsid w:val="008B05DD"/>
    <w:rsid w:val="008B17E8"/>
    <w:rsid w:val="008B1925"/>
    <w:rsid w:val="008B222F"/>
    <w:rsid w:val="008B266C"/>
    <w:rsid w:val="008B2926"/>
    <w:rsid w:val="008B2D03"/>
    <w:rsid w:val="008B2E7C"/>
    <w:rsid w:val="008B42EB"/>
    <w:rsid w:val="008B45A7"/>
    <w:rsid w:val="008B4A70"/>
    <w:rsid w:val="008B502F"/>
    <w:rsid w:val="008B5A88"/>
    <w:rsid w:val="008B6505"/>
    <w:rsid w:val="008B6A98"/>
    <w:rsid w:val="008B6AFE"/>
    <w:rsid w:val="008B7034"/>
    <w:rsid w:val="008B7227"/>
    <w:rsid w:val="008C191C"/>
    <w:rsid w:val="008C1DA4"/>
    <w:rsid w:val="008C2CD5"/>
    <w:rsid w:val="008C3618"/>
    <w:rsid w:val="008C37C2"/>
    <w:rsid w:val="008C3F20"/>
    <w:rsid w:val="008C43AD"/>
    <w:rsid w:val="008C4625"/>
    <w:rsid w:val="008C59FB"/>
    <w:rsid w:val="008C6687"/>
    <w:rsid w:val="008C68F0"/>
    <w:rsid w:val="008C6F92"/>
    <w:rsid w:val="008C731F"/>
    <w:rsid w:val="008C74D9"/>
    <w:rsid w:val="008D01FF"/>
    <w:rsid w:val="008D1052"/>
    <w:rsid w:val="008D124C"/>
    <w:rsid w:val="008D1412"/>
    <w:rsid w:val="008D1BB3"/>
    <w:rsid w:val="008D22AE"/>
    <w:rsid w:val="008D234A"/>
    <w:rsid w:val="008D2600"/>
    <w:rsid w:val="008D566C"/>
    <w:rsid w:val="008D58D9"/>
    <w:rsid w:val="008D6426"/>
    <w:rsid w:val="008D66EA"/>
    <w:rsid w:val="008D6E59"/>
    <w:rsid w:val="008D7155"/>
    <w:rsid w:val="008D7894"/>
    <w:rsid w:val="008D7DE4"/>
    <w:rsid w:val="008E09B3"/>
    <w:rsid w:val="008E141A"/>
    <w:rsid w:val="008E1A44"/>
    <w:rsid w:val="008E28E6"/>
    <w:rsid w:val="008E2B60"/>
    <w:rsid w:val="008E3232"/>
    <w:rsid w:val="008E32D1"/>
    <w:rsid w:val="008E3674"/>
    <w:rsid w:val="008E3B6C"/>
    <w:rsid w:val="008E68BB"/>
    <w:rsid w:val="008E6C9B"/>
    <w:rsid w:val="008E77D4"/>
    <w:rsid w:val="008F0981"/>
    <w:rsid w:val="008F0AFD"/>
    <w:rsid w:val="008F12B0"/>
    <w:rsid w:val="008F17B2"/>
    <w:rsid w:val="008F28EE"/>
    <w:rsid w:val="008F357B"/>
    <w:rsid w:val="008F44CA"/>
    <w:rsid w:val="008F49B9"/>
    <w:rsid w:val="008F49D3"/>
    <w:rsid w:val="008F6519"/>
    <w:rsid w:val="008F7012"/>
    <w:rsid w:val="008F70D4"/>
    <w:rsid w:val="008F7B17"/>
    <w:rsid w:val="00900042"/>
    <w:rsid w:val="0090034B"/>
    <w:rsid w:val="00900823"/>
    <w:rsid w:val="00901A7E"/>
    <w:rsid w:val="00901D5F"/>
    <w:rsid w:val="00902623"/>
    <w:rsid w:val="00902890"/>
    <w:rsid w:val="00904BE4"/>
    <w:rsid w:val="0090504A"/>
    <w:rsid w:val="00905BB2"/>
    <w:rsid w:val="00905D7E"/>
    <w:rsid w:val="009063B7"/>
    <w:rsid w:val="00906B83"/>
    <w:rsid w:val="00907037"/>
    <w:rsid w:val="0091114B"/>
    <w:rsid w:val="0091160A"/>
    <w:rsid w:val="00913258"/>
    <w:rsid w:val="00913ABF"/>
    <w:rsid w:val="00913C77"/>
    <w:rsid w:val="0091564D"/>
    <w:rsid w:val="009156DA"/>
    <w:rsid w:val="00915BBB"/>
    <w:rsid w:val="009163D7"/>
    <w:rsid w:val="00916BC5"/>
    <w:rsid w:val="0091726A"/>
    <w:rsid w:val="00920184"/>
    <w:rsid w:val="00920A19"/>
    <w:rsid w:val="00920EA4"/>
    <w:rsid w:val="00921792"/>
    <w:rsid w:val="00921BEA"/>
    <w:rsid w:val="00923998"/>
    <w:rsid w:val="00923DB4"/>
    <w:rsid w:val="0092430E"/>
    <w:rsid w:val="009249D7"/>
    <w:rsid w:val="009260B1"/>
    <w:rsid w:val="0092625F"/>
    <w:rsid w:val="009268A9"/>
    <w:rsid w:val="00927B37"/>
    <w:rsid w:val="00927E59"/>
    <w:rsid w:val="009301B2"/>
    <w:rsid w:val="009303C8"/>
    <w:rsid w:val="009313DD"/>
    <w:rsid w:val="00931BDE"/>
    <w:rsid w:val="00932095"/>
    <w:rsid w:val="009321B1"/>
    <w:rsid w:val="00932DC4"/>
    <w:rsid w:val="00932ED7"/>
    <w:rsid w:val="0093357E"/>
    <w:rsid w:val="0093422D"/>
    <w:rsid w:val="00934325"/>
    <w:rsid w:val="009347A8"/>
    <w:rsid w:val="00934DD7"/>
    <w:rsid w:val="00934EBE"/>
    <w:rsid w:val="009369A9"/>
    <w:rsid w:val="00936CF7"/>
    <w:rsid w:val="00937201"/>
    <w:rsid w:val="0093734A"/>
    <w:rsid w:val="00937783"/>
    <w:rsid w:val="00940FE1"/>
    <w:rsid w:val="0094132C"/>
    <w:rsid w:val="00942306"/>
    <w:rsid w:val="009423CC"/>
    <w:rsid w:val="009424B8"/>
    <w:rsid w:val="009433A4"/>
    <w:rsid w:val="00943513"/>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0A64"/>
    <w:rsid w:val="0095134C"/>
    <w:rsid w:val="00952060"/>
    <w:rsid w:val="00953B9B"/>
    <w:rsid w:val="00954800"/>
    <w:rsid w:val="00955643"/>
    <w:rsid w:val="00955FBB"/>
    <w:rsid w:val="009565C6"/>
    <w:rsid w:val="0095694B"/>
    <w:rsid w:val="00956BD5"/>
    <w:rsid w:val="009574BB"/>
    <w:rsid w:val="009577B5"/>
    <w:rsid w:val="009608E6"/>
    <w:rsid w:val="00961779"/>
    <w:rsid w:val="00962EB1"/>
    <w:rsid w:val="00966200"/>
    <w:rsid w:val="00966522"/>
    <w:rsid w:val="00967D3F"/>
    <w:rsid w:val="00967E78"/>
    <w:rsid w:val="009701F8"/>
    <w:rsid w:val="00970D7E"/>
    <w:rsid w:val="00970F18"/>
    <w:rsid w:val="0097166E"/>
    <w:rsid w:val="00971CF1"/>
    <w:rsid w:val="009721E9"/>
    <w:rsid w:val="00972A58"/>
    <w:rsid w:val="00973772"/>
    <w:rsid w:val="009738FC"/>
    <w:rsid w:val="00975C31"/>
    <w:rsid w:val="00975E1E"/>
    <w:rsid w:val="00975E70"/>
    <w:rsid w:val="009760A9"/>
    <w:rsid w:val="00976E61"/>
    <w:rsid w:val="0097781C"/>
    <w:rsid w:val="009779D6"/>
    <w:rsid w:val="00977BAB"/>
    <w:rsid w:val="00977CD6"/>
    <w:rsid w:val="00981C45"/>
    <w:rsid w:val="00982481"/>
    <w:rsid w:val="00982D26"/>
    <w:rsid w:val="00982DBF"/>
    <w:rsid w:val="0098330E"/>
    <w:rsid w:val="009833DD"/>
    <w:rsid w:val="00983A91"/>
    <w:rsid w:val="00983D97"/>
    <w:rsid w:val="009840AB"/>
    <w:rsid w:val="009849E9"/>
    <w:rsid w:val="009866F3"/>
    <w:rsid w:val="00987812"/>
    <w:rsid w:val="00987B5E"/>
    <w:rsid w:val="009901EB"/>
    <w:rsid w:val="00990225"/>
    <w:rsid w:val="0099244B"/>
    <w:rsid w:val="00993186"/>
    <w:rsid w:val="00994387"/>
    <w:rsid w:val="009947B6"/>
    <w:rsid w:val="00994FCC"/>
    <w:rsid w:val="00995150"/>
    <w:rsid w:val="009957F3"/>
    <w:rsid w:val="00995D67"/>
    <w:rsid w:val="009970BF"/>
    <w:rsid w:val="009A013B"/>
    <w:rsid w:val="009A02F4"/>
    <w:rsid w:val="009A09A8"/>
    <w:rsid w:val="009A0B71"/>
    <w:rsid w:val="009A0EFE"/>
    <w:rsid w:val="009A1844"/>
    <w:rsid w:val="009A1F12"/>
    <w:rsid w:val="009A2494"/>
    <w:rsid w:val="009A26CA"/>
    <w:rsid w:val="009A2805"/>
    <w:rsid w:val="009A3531"/>
    <w:rsid w:val="009A36F2"/>
    <w:rsid w:val="009A5749"/>
    <w:rsid w:val="009A57D0"/>
    <w:rsid w:val="009A6559"/>
    <w:rsid w:val="009A68FC"/>
    <w:rsid w:val="009A7514"/>
    <w:rsid w:val="009A7E7A"/>
    <w:rsid w:val="009B1584"/>
    <w:rsid w:val="009B1585"/>
    <w:rsid w:val="009B2469"/>
    <w:rsid w:val="009B268C"/>
    <w:rsid w:val="009B314F"/>
    <w:rsid w:val="009B3D00"/>
    <w:rsid w:val="009B439C"/>
    <w:rsid w:val="009B4A6C"/>
    <w:rsid w:val="009B4F76"/>
    <w:rsid w:val="009B5777"/>
    <w:rsid w:val="009B5779"/>
    <w:rsid w:val="009B61F3"/>
    <w:rsid w:val="009B6753"/>
    <w:rsid w:val="009B6A26"/>
    <w:rsid w:val="009B7807"/>
    <w:rsid w:val="009C079D"/>
    <w:rsid w:val="009C0ACE"/>
    <w:rsid w:val="009C0D70"/>
    <w:rsid w:val="009C13D1"/>
    <w:rsid w:val="009C15B6"/>
    <w:rsid w:val="009C2913"/>
    <w:rsid w:val="009C3008"/>
    <w:rsid w:val="009C3D34"/>
    <w:rsid w:val="009C50DA"/>
    <w:rsid w:val="009C5AFB"/>
    <w:rsid w:val="009C5AFE"/>
    <w:rsid w:val="009C5BF4"/>
    <w:rsid w:val="009C6606"/>
    <w:rsid w:val="009C6CE5"/>
    <w:rsid w:val="009C6D50"/>
    <w:rsid w:val="009C7547"/>
    <w:rsid w:val="009D1678"/>
    <w:rsid w:val="009D1693"/>
    <w:rsid w:val="009D1B0E"/>
    <w:rsid w:val="009D1DC5"/>
    <w:rsid w:val="009D2721"/>
    <w:rsid w:val="009D2F60"/>
    <w:rsid w:val="009D338C"/>
    <w:rsid w:val="009D3A73"/>
    <w:rsid w:val="009D3D0D"/>
    <w:rsid w:val="009D4648"/>
    <w:rsid w:val="009D5BAC"/>
    <w:rsid w:val="009D64BD"/>
    <w:rsid w:val="009E096A"/>
    <w:rsid w:val="009E0D0A"/>
    <w:rsid w:val="009E0D1A"/>
    <w:rsid w:val="009E153F"/>
    <w:rsid w:val="009E2D6C"/>
    <w:rsid w:val="009E388B"/>
    <w:rsid w:val="009E393E"/>
    <w:rsid w:val="009E444E"/>
    <w:rsid w:val="009E4968"/>
    <w:rsid w:val="009E573E"/>
    <w:rsid w:val="009E663C"/>
    <w:rsid w:val="009E6BB1"/>
    <w:rsid w:val="009E72E3"/>
    <w:rsid w:val="009F0092"/>
    <w:rsid w:val="009F0CD9"/>
    <w:rsid w:val="009F1A79"/>
    <w:rsid w:val="009F1F57"/>
    <w:rsid w:val="009F211B"/>
    <w:rsid w:val="009F249B"/>
    <w:rsid w:val="009F2E26"/>
    <w:rsid w:val="009F4FCF"/>
    <w:rsid w:val="009F5DE2"/>
    <w:rsid w:val="009F65F4"/>
    <w:rsid w:val="009F676B"/>
    <w:rsid w:val="009F6EA6"/>
    <w:rsid w:val="00A004DF"/>
    <w:rsid w:val="00A00D29"/>
    <w:rsid w:val="00A00FD5"/>
    <w:rsid w:val="00A01845"/>
    <w:rsid w:val="00A019A8"/>
    <w:rsid w:val="00A01B03"/>
    <w:rsid w:val="00A0265C"/>
    <w:rsid w:val="00A02C66"/>
    <w:rsid w:val="00A03861"/>
    <w:rsid w:val="00A03EC3"/>
    <w:rsid w:val="00A0464C"/>
    <w:rsid w:val="00A04C00"/>
    <w:rsid w:val="00A04D48"/>
    <w:rsid w:val="00A054E0"/>
    <w:rsid w:val="00A05ABE"/>
    <w:rsid w:val="00A0663F"/>
    <w:rsid w:val="00A066CE"/>
    <w:rsid w:val="00A06B4B"/>
    <w:rsid w:val="00A07118"/>
    <w:rsid w:val="00A0740B"/>
    <w:rsid w:val="00A075A9"/>
    <w:rsid w:val="00A11042"/>
    <w:rsid w:val="00A133D8"/>
    <w:rsid w:val="00A14E47"/>
    <w:rsid w:val="00A14E97"/>
    <w:rsid w:val="00A15C06"/>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2F4F"/>
    <w:rsid w:val="00A337DB"/>
    <w:rsid w:val="00A3467F"/>
    <w:rsid w:val="00A3551A"/>
    <w:rsid w:val="00A35F25"/>
    <w:rsid w:val="00A376E8"/>
    <w:rsid w:val="00A37E69"/>
    <w:rsid w:val="00A37F8E"/>
    <w:rsid w:val="00A4059C"/>
    <w:rsid w:val="00A410A1"/>
    <w:rsid w:val="00A41737"/>
    <w:rsid w:val="00A41BEE"/>
    <w:rsid w:val="00A41BF5"/>
    <w:rsid w:val="00A42B8F"/>
    <w:rsid w:val="00A42FD4"/>
    <w:rsid w:val="00A431A5"/>
    <w:rsid w:val="00A43254"/>
    <w:rsid w:val="00A43896"/>
    <w:rsid w:val="00A43A26"/>
    <w:rsid w:val="00A447A0"/>
    <w:rsid w:val="00A456B2"/>
    <w:rsid w:val="00A4598B"/>
    <w:rsid w:val="00A459F5"/>
    <w:rsid w:val="00A45FC0"/>
    <w:rsid w:val="00A46B32"/>
    <w:rsid w:val="00A47301"/>
    <w:rsid w:val="00A47448"/>
    <w:rsid w:val="00A47ECC"/>
    <w:rsid w:val="00A5008C"/>
    <w:rsid w:val="00A50171"/>
    <w:rsid w:val="00A50A42"/>
    <w:rsid w:val="00A5102E"/>
    <w:rsid w:val="00A51083"/>
    <w:rsid w:val="00A5132E"/>
    <w:rsid w:val="00A51533"/>
    <w:rsid w:val="00A51547"/>
    <w:rsid w:val="00A51E68"/>
    <w:rsid w:val="00A52F3B"/>
    <w:rsid w:val="00A531D4"/>
    <w:rsid w:val="00A55ACD"/>
    <w:rsid w:val="00A55AF5"/>
    <w:rsid w:val="00A55CFA"/>
    <w:rsid w:val="00A5634B"/>
    <w:rsid w:val="00A575B8"/>
    <w:rsid w:val="00A601AD"/>
    <w:rsid w:val="00A62442"/>
    <w:rsid w:val="00A647B1"/>
    <w:rsid w:val="00A64DEF"/>
    <w:rsid w:val="00A65E4E"/>
    <w:rsid w:val="00A665DF"/>
    <w:rsid w:val="00A6720E"/>
    <w:rsid w:val="00A674EB"/>
    <w:rsid w:val="00A67F1B"/>
    <w:rsid w:val="00A67FCC"/>
    <w:rsid w:val="00A7164A"/>
    <w:rsid w:val="00A716DC"/>
    <w:rsid w:val="00A71ABE"/>
    <w:rsid w:val="00A7217B"/>
    <w:rsid w:val="00A7293E"/>
    <w:rsid w:val="00A72EE4"/>
    <w:rsid w:val="00A72FDC"/>
    <w:rsid w:val="00A73067"/>
    <w:rsid w:val="00A737C4"/>
    <w:rsid w:val="00A739A6"/>
    <w:rsid w:val="00A73BB5"/>
    <w:rsid w:val="00A75EF9"/>
    <w:rsid w:val="00A76BC9"/>
    <w:rsid w:val="00A76FD8"/>
    <w:rsid w:val="00A77566"/>
    <w:rsid w:val="00A80563"/>
    <w:rsid w:val="00A82FC1"/>
    <w:rsid w:val="00A8311C"/>
    <w:rsid w:val="00A83915"/>
    <w:rsid w:val="00A83F65"/>
    <w:rsid w:val="00A84BC8"/>
    <w:rsid w:val="00A84C5F"/>
    <w:rsid w:val="00A86973"/>
    <w:rsid w:val="00A8721F"/>
    <w:rsid w:val="00A8740B"/>
    <w:rsid w:val="00A87519"/>
    <w:rsid w:val="00A90DE4"/>
    <w:rsid w:val="00A916A5"/>
    <w:rsid w:val="00A919AA"/>
    <w:rsid w:val="00A9246D"/>
    <w:rsid w:val="00A93644"/>
    <w:rsid w:val="00A93BD0"/>
    <w:rsid w:val="00A941EB"/>
    <w:rsid w:val="00A94CBD"/>
    <w:rsid w:val="00A95D69"/>
    <w:rsid w:val="00A96419"/>
    <w:rsid w:val="00A975A4"/>
    <w:rsid w:val="00AA1C9E"/>
    <w:rsid w:val="00AA2001"/>
    <w:rsid w:val="00AA2B5C"/>
    <w:rsid w:val="00AA4E0B"/>
    <w:rsid w:val="00AA4E59"/>
    <w:rsid w:val="00AA4EE3"/>
    <w:rsid w:val="00AA5328"/>
    <w:rsid w:val="00AA5393"/>
    <w:rsid w:val="00AA5771"/>
    <w:rsid w:val="00AA63D4"/>
    <w:rsid w:val="00AA6767"/>
    <w:rsid w:val="00AA7071"/>
    <w:rsid w:val="00AB02AD"/>
    <w:rsid w:val="00AB03FD"/>
    <w:rsid w:val="00AB2715"/>
    <w:rsid w:val="00AB38CB"/>
    <w:rsid w:val="00AB3BEC"/>
    <w:rsid w:val="00AB44E4"/>
    <w:rsid w:val="00AB4AEB"/>
    <w:rsid w:val="00AB5352"/>
    <w:rsid w:val="00AB56AE"/>
    <w:rsid w:val="00AB62D5"/>
    <w:rsid w:val="00AB65B5"/>
    <w:rsid w:val="00AB6DCD"/>
    <w:rsid w:val="00AB6EE0"/>
    <w:rsid w:val="00AB6F7E"/>
    <w:rsid w:val="00AB7D91"/>
    <w:rsid w:val="00AC25CB"/>
    <w:rsid w:val="00AC2DFD"/>
    <w:rsid w:val="00AC352D"/>
    <w:rsid w:val="00AC39B7"/>
    <w:rsid w:val="00AC40B7"/>
    <w:rsid w:val="00AC531F"/>
    <w:rsid w:val="00AC58FC"/>
    <w:rsid w:val="00AC6121"/>
    <w:rsid w:val="00AC626D"/>
    <w:rsid w:val="00AC6CB1"/>
    <w:rsid w:val="00AD0091"/>
    <w:rsid w:val="00AD0219"/>
    <w:rsid w:val="00AD23D8"/>
    <w:rsid w:val="00AD23EF"/>
    <w:rsid w:val="00AD307B"/>
    <w:rsid w:val="00AD41B3"/>
    <w:rsid w:val="00AD4C48"/>
    <w:rsid w:val="00AD57AF"/>
    <w:rsid w:val="00AD5D4B"/>
    <w:rsid w:val="00AD6267"/>
    <w:rsid w:val="00AD7317"/>
    <w:rsid w:val="00AE01A8"/>
    <w:rsid w:val="00AE0CBD"/>
    <w:rsid w:val="00AE1099"/>
    <w:rsid w:val="00AE123A"/>
    <w:rsid w:val="00AE28A7"/>
    <w:rsid w:val="00AE33A6"/>
    <w:rsid w:val="00AE3446"/>
    <w:rsid w:val="00AE3715"/>
    <w:rsid w:val="00AE3729"/>
    <w:rsid w:val="00AE55B2"/>
    <w:rsid w:val="00AE5C6A"/>
    <w:rsid w:val="00AE65F7"/>
    <w:rsid w:val="00AE7280"/>
    <w:rsid w:val="00AF033A"/>
    <w:rsid w:val="00AF1699"/>
    <w:rsid w:val="00AF3896"/>
    <w:rsid w:val="00AF489D"/>
    <w:rsid w:val="00AF6C33"/>
    <w:rsid w:val="00B0098A"/>
    <w:rsid w:val="00B00A5F"/>
    <w:rsid w:val="00B0225F"/>
    <w:rsid w:val="00B02336"/>
    <w:rsid w:val="00B029B8"/>
    <w:rsid w:val="00B02D74"/>
    <w:rsid w:val="00B02F60"/>
    <w:rsid w:val="00B0318F"/>
    <w:rsid w:val="00B032B8"/>
    <w:rsid w:val="00B04B46"/>
    <w:rsid w:val="00B0534D"/>
    <w:rsid w:val="00B06368"/>
    <w:rsid w:val="00B06DD8"/>
    <w:rsid w:val="00B06FC6"/>
    <w:rsid w:val="00B07163"/>
    <w:rsid w:val="00B07429"/>
    <w:rsid w:val="00B10DEA"/>
    <w:rsid w:val="00B12B10"/>
    <w:rsid w:val="00B12FE6"/>
    <w:rsid w:val="00B1303F"/>
    <w:rsid w:val="00B1364A"/>
    <w:rsid w:val="00B1389A"/>
    <w:rsid w:val="00B13955"/>
    <w:rsid w:val="00B13D3C"/>
    <w:rsid w:val="00B1525C"/>
    <w:rsid w:val="00B156EF"/>
    <w:rsid w:val="00B16323"/>
    <w:rsid w:val="00B16715"/>
    <w:rsid w:val="00B16860"/>
    <w:rsid w:val="00B171B4"/>
    <w:rsid w:val="00B1742C"/>
    <w:rsid w:val="00B174A8"/>
    <w:rsid w:val="00B17910"/>
    <w:rsid w:val="00B20F18"/>
    <w:rsid w:val="00B21516"/>
    <w:rsid w:val="00B221F7"/>
    <w:rsid w:val="00B22CE0"/>
    <w:rsid w:val="00B23738"/>
    <w:rsid w:val="00B23BEF"/>
    <w:rsid w:val="00B247BB"/>
    <w:rsid w:val="00B25806"/>
    <w:rsid w:val="00B25C11"/>
    <w:rsid w:val="00B25EDF"/>
    <w:rsid w:val="00B25EE6"/>
    <w:rsid w:val="00B264EE"/>
    <w:rsid w:val="00B26B53"/>
    <w:rsid w:val="00B3115A"/>
    <w:rsid w:val="00B31703"/>
    <w:rsid w:val="00B31998"/>
    <w:rsid w:val="00B31A5C"/>
    <w:rsid w:val="00B32C25"/>
    <w:rsid w:val="00B32DAD"/>
    <w:rsid w:val="00B33C19"/>
    <w:rsid w:val="00B34861"/>
    <w:rsid w:val="00B34AF3"/>
    <w:rsid w:val="00B34BBC"/>
    <w:rsid w:val="00B34CB7"/>
    <w:rsid w:val="00B35F6E"/>
    <w:rsid w:val="00B361C5"/>
    <w:rsid w:val="00B363BD"/>
    <w:rsid w:val="00B364B5"/>
    <w:rsid w:val="00B369F7"/>
    <w:rsid w:val="00B36A99"/>
    <w:rsid w:val="00B37537"/>
    <w:rsid w:val="00B4165D"/>
    <w:rsid w:val="00B4197D"/>
    <w:rsid w:val="00B41B81"/>
    <w:rsid w:val="00B42980"/>
    <w:rsid w:val="00B434B2"/>
    <w:rsid w:val="00B434C7"/>
    <w:rsid w:val="00B4396E"/>
    <w:rsid w:val="00B43D45"/>
    <w:rsid w:val="00B44771"/>
    <w:rsid w:val="00B4650E"/>
    <w:rsid w:val="00B468F2"/>
    <w:rsid w:val="00B46B45"/>
    <w:rsid w:val="00B46DA7"/>
    <w:rsid w:val="00B46F6B"/>
    <w:rsid w:val="00B47286"/>
    <w:rsid w:val="00B47894"/>
    <w:rsid w:val="00B50234"/>
    <w:rsid w:val="00B5090C"/>
    <w:rsid w:val="00B51794"/>
    <w:rsid w:val="00B51BF4"/>
    <w:rsid w:val="00B52A45"/>
    <w:rsid w:val="00B52BDE"/>
    <w:rsid w:val="00B52C68"/>
    <w:rsid w:val="00B542FE"/>
    <w:rsid w:val="00B55A1B"/>
    <w:rsid w:val="00B561DB"/>
    <w:rsid w:val="00B57494"/>
    <w:rsid w:val="00B57D62"/>
    <w:rsid w:val="00B60821"/>
    <w:rsid w:val="00B61DCE"/>
    <w:rsid w:val="00B62188"/>
    <w:rsid w:val="00B62467"/>
    <w:rsid w:val="00B62F79"/>
    <w:rsid w:val="00B62F82"/>
    <w:rsid w:val="00B62FD9"/>
    <w:rsid w:val="00B6325B"/>
    <w:rsid w:val="00B648FA"/>
    <w:rsid w:val="00B662FF"/>
    <w:rsid w:val="00B72C80"/>
    <w:rsid w:val="00B73093"/>
    <w:rsid w:val="00B730B4"/>
    <w:rsid w:val="00B73E66"/>
    <w:rsid w:val="00B74340"/>
    <w:rsid w:val="00B744E0"/>
    <w:rsid w:val="00B7481A"/>
    <w:rsid w:val="00B74F2F"/>
    <w:rsid w:val="00B7537E"/>
    <w:rsid w:val="00B756FB"/>
    <w:rsid w:val="00B75FB8"/>
    <w:rsid w:val="00B76223"/>
    <w:rsid w:val="00B7686D"/>
    <w:rsid w:val="00B769BC"/>
    <w:rsid w:val="00B77349"/>
    <w:rsid w:val="00B7761E"/>
    <w:rsid w:val="00B77AD6"/>
    <w:rsid w:val="00B80A37"/>
    <w:rsid w:val="00B80A3D"/>
    <w:rsid w:val="00B81CA2"/>
    <w:rsid w:val="00B823E0"/>
    <w:rsid w:val="00B82B78"/>
    <w:rsid w:val="00B83199"/>
    <w:rsid w:val="00B83E3C"/>
    <w:rsid w:val="00B84662"/>
    <w:rsid w:val="00B85402"/>
    <w:rsid w:val="00B864A3"/>
    <w:rsid w:val="00B86C2A"/>
    <w:rsid w:val="00B902A5"/>
    <w:rsid w:val="00B90420"/>
    <w:rsid w:val="00B913E4"/>
    <w:rsid w:val="00B91DB9"/>
    <w:rsid w:val="00B93EFE"/>
    <w:rsid w:val="00B9464F"/>
    <w:rsid w:val="00B94956"/>
    <w:rsid w:val="00B94C7F"/>
    <w:rsid w:val="00B956B5"/>
    <w:rsid w:val="00B95904"/>
    <w:rsid w:val="00B95C3A"/>
    <w:rsid w:val="00B95FCE"/>
    <w:rsid w:val="00BA0305"/>
    <w:rsid w:val="00BA0961"/>
    <w:rsid w:val="00BA0D44"/>
    <w:rsid w:val="00BA0E26"/>
    <w:rsid w:val="00BA2917"/>
    <w:rsid w:val="00BA2F39"/>
    <w:rsid w:val="00BA31BF"/>
    <w:rsid w:val="00BA43FC"/>
    <w:rsid w:val="00BA45E1"/>
    <w:rsid w:val="00BA478B"/>
    <w:rsid w:val="00BA5224"/>
    <w:rsid w:val="00BA5616"/>
    <w:rsid w:val="00BA6627"/>
    <w:rsid w:val="00BA7456"/>
    <w:rsid w:val="00BA7925"/>
    <w:rsid w:val="00BA7B27"/>
    <w:rsid w:val="00BA7DFC"/>
    <w:rsid w:val="00BA7E3B"/>
    <w:rsid w:val="00BB079C"/>
    <w:rsid w:val="00BB32A1"/>
    <w:rsid w:val="00BB39C1"/>
    <w:rsid w:val="00BB5555"/>
    <w:rsid w:val="00BB5D16"/>
    <w:rsid w:val="00BB6180"/>
    <w:rsid w:val="00BB69E6"/>
    <w:rsid w:val="00BB7714"/>
    <w:rsid w:val="00BC077A"/>
    <w:rsid w:val="00BC1B7A"/>
    <w:rsid w:val="00BC2BC7"/>
    <w:rsid w:val="00BC2C17"/>
    <w:rsid w:val="00BC3ACD"/>
    <w:rsid w:val="00BC4143"/>
    <w:rsid w:val="00BC5C09"/>
    <w:rsid w:val="00BC62F2"/>
    <w:rsid w:val="00BC6E73"/>
    <w:rsid w:val="00BD0014"/>
    <w:rsid w:val="00BD01D8"/>
    <w:rsid w:val="00BD13C4"/>
    <w:rsid w:val="00BD1B17"/>
    <w:rsid w:val="00BD2512"/>
    <w:rsid w:val="00BD255F"/>
    <w:rsid w:val="00BD2B2D"/>
    <w:rsid w:val="00BD2BE4"/>
    <w:rsid w:val="00BD383D"/>
    <w:rsid w:val="00BD4236"/>
    <w:rsid w:val="00BD52EA"/>
    <w:rsid w:val="00BD5CCA"/>
    <w:rsid w:val="00BD5CD4"/>
    <w:rsid w:val="00BD60EE"/>
    <w:rsid w:val="00BD64E5"/>
    <w:rsid w:val="00BD6EF9"/>
    <w:rsid w:val="00BD77DD"/>
    <w:rsid w:val="00BE0ACB"/>
    <w:rsid w:val="00BE1A2D"/>
    <w:rsid w:val="00BE1A90"/>
    <w:rsid w:val="00BE1CAD"/>
    <w:rsid w:val="00BE2C0A"/>
    <w:rsid w:val="00BE3537"/>
    <w:rsid w:val="00BE360F"/>
    <w:rsid w:val="00BE3A26"/>
    <w:rsid w:val="00BE4B4C"/>
    <w:rsid w:val="00BE50FD"/>
    <w:rsid w:val="00BE51CA"/>
    <w:rsid w:val="00BE5E5A"/>
    <w:rsid w:val="00BE6D47"/>
    <w:rsid w:val="00BE7032"/>
    <w:rsid w:val="00BE7330"/>
    <w:rsid w:val="00BF01C5"/>
    <w:rsid w:val="00BF045B"/>
    <w:rsid w:val="00BF066A"/>
    <w:rsid w:val="00BF08D0"/>
    <w:rsid w:val="00BF361C"/>
    <w:rsid w:val="00BF4342"/>
    <w:rsid w:val="00BF5050"/>
    <w:rsid w:val="00BF5422"/>
    <w:rsid w:val="00BF54CF"/>
    <w:rsid w:val="00BF59B1"/>
    <w:rsid w:val="00BF6A78"/>
    <w:rsid w:val="00BF6E19"/>
    <w:rsid w:val="00BF7209"/>
    <w:rsid w:val="00BF79B4"/>
    <w:rsid w:val="00C0099F"/>
    <w:rsid w:val="00C01427"/>
    <w:rsid w:val="00C016A1"/>
    <w:rsid w:val="00C02225"/>
    <w:rsid w:val="00C04747"/>
    <w:rsid w:val="00C04AAB"/>
    <w:rsid w:val="00C058AF"/>
    <w:rsid w:val="00C06BE6"/>
    <w:rsid w:val="00C124C1"/>
    <w:rsid w:val="00C128AE"/>
    <w:rsid w:val="00C13515"/>
    <w:rsid w:val="00C136D6"/>
    <w:rsid w:val="00C13D5B"/>
    <w:rsid w:val="00C13E03"/>
    <w:rsid w:val="00C14F78"/>
    <w:rsid w:val="00C17AE2"/>
    <w:rsid w:val="00C20F27"/>
    <w:rsid w:val="00C215CF"/>
    <w:rsid w:val="00C220A1"/>
    <w:rsid w:val="00C2244B"/>
    <w:rsid w:val="00C2263D"/>
    <w:rsid w:val="00C22B0D"/>
    <w:rsid w:val="00C22F55"/>
    <w:rsid w:val="00C23F94"/>
    <w:rsid w:val="00C240C1"/>
    <w:rsid w:val="00C24E84"/>
    <w:rsid w:val="00C250D0"/>
    <w:rsid w:val="00C252AC"/>
    <w:rsid w:val="00C255AB"/>
    <w:rsid w:val="00C27214"/>
    <w:rsid w:val="00C27597"/>
    <w:rsid w:val="00C27883"/>
    <w:rsid w:val="00C30382"/>
    <w:rsid w:val="00C30D6F"/>
    <w:rsid w:val="00C31063"/>
    <w:rsid w:val="00C31B7E"/>
    <w:rsid w:val="00C3242A"/>
    <w:rsid w:val="00C329B8"/>
    <w:rsid w:val="00C32AE2"/>
    <w:rsid w:val="00C33201"/>
    <w:rsid w:val="00C332C4"/>
    <w:rsid w:val="00C33389"/>
    <w:rsid w:val="00C35955"/>
    <w:rsid w:val="00C360B3"/>
    <w:rsid w:val="00C36363"/>
    <w:rsid w:val="00C3679B"/>
    <w:rsid w:val="00C37027"/>
    <w:rsid w:val="00C3778D"/>
    <w:rsid w:val="00C405A3"/>
    <w:rsid w:val="00C41453"/>
    <w:rsid w:val="00C42752"/>
    <w:rsid w:val="00C42973"/>
    <w:rsid w:val="00C42AD4"/>
    <w:rsid w:val="00C42FB1"/>
    <w:rsid w:val="00C44F9C"/>
    <w:rsid w:val="00C456A7"/>
    <w:rsid w:val="00C46D58"/>
    <w:rsid w:val="00C4730E"/>
    <w:rsid w:val="00C47EE9"/>
    <w:rsid w:val="00C5019C"/>
    <w:rsid w:val="00C5034F"/>
    <w:rsid w:val="00C50913"/>
    <w:rsid w:val="00C514D3"/>
    <w:rsid w:val="00C52479"/>
    <w:rsid w:val="00C5291F"/>
    <w:rsid w:val="00C52BC8"/>
    <w:rsid w:val="00C52C59"/>
    <w:rsid w:val="00C5349E"/>
    <w:rsid w:val="00C5354B"/>
    <w:rsid w:val="00C54467"/>
    <w:rsid w:val="00C546E2"/>
    <w:rsid w:val="00C54D3D"/>
    <w:rsid w:val="00C55116"/>
    <w:rsid w:val="00C55208"/>
    <w:rsid w:val="00C55A30"/>
    <w:rsid w:val="00C56F7E"/>
    <w:rsid w:val="00C57C58"/>
    <w:rsid w:val="00C6028F"/>
    <w:rsid w:val="00C6036D"/>
    <w:rsid w:val="00C608F1"/>
    <w:rsid w:val="00C631E1"/>
    <w:rsid w:val="00C638D8"/>
    <w:rsid w:val="00C63C84"/>
    <w:rsid w:val="00C63D26"/>
    <w:rsid w:val="00C641EB"/>
    <w:rsid w:val="00C64D98"/>
    <w:rsid w:val="00C65053"/>
    <w:rsid w:val="00C65BD9"/>
    <w:rsid w:val="00C66061"/>
    <w:rsid w:val="00C661D6"/>
    <w:rsid w:val="00C66F69"/>
    <w:rsid w:val="00C67223"/>
    <w:rsid w:val="00C67CFF"/>
    <w:rsid w:val="00C70506"/>
    <w:rsid w:val="00C707B8"/>
    <w:rsid w:val="00C7084B"/>
    <w:rsid w:val="00C71C15"/>
    <w:rsid w:val="00C71F3D"/>
    <w:rsid w:val="00C72123"/>
    <w:rsid w:val="00C72F53"/>
    <w:rsid w:val="00C73CCF"/>
    <w:rsid w:val="00C74035"/>
    <w:rsid w:val="00C75222"/>
    <w:rsid w:val="00C75B66"/>
    <w:rsid w:val="00C76FF4"/>
    <w:rsid w:val="00C77818"/>
    <w:rsid w:val="00C77AE3"/>
    <w:rsid w:val="00C8063F"/>
    <w:rsid w:val="00C81549"/>
    <w:rsid w:val="00C81553"/>
    <w:rsid w:val="00C821B1"/>
    <w:rsid w:val="00C829A1"/>
    <w:rsid w:val="00C82C68"/>
    <w:rsid w:val="00C83B36"/>
    <w:rsid w:val="00C84F8A"/>
    <w:rsid w:val="00C85209"/>
    <w:rsid w:val="00C8618F"/>
    <w:rsid w:val="00C869FF"/>
    <w:rsid w:val="00C90372"/>
    <w:rsid w:val="00C9041F"/>
    <w:rsid w:val="00C91A45"/>
    <w:rsid w:val="00C91ED2"/>
    <w:rsid w:val="00C91FB4"/>
    <w:rsid w:val="00C920A7"/>
    <w:rsid w:val="00C936E7"/>
    <w:rsid w:val="00C94D41"/>
    <w:rsid w:val="00C95745"/>
    <w:rsid w:val="00C962E3"/>
    <w:rsid w:val="00C965BD"/>
    <w:rsid w:val="00C96717"/>
    <w:rsid w:val="00C97997"/>
    <w:rsid w:val="00CA08FE"/>
    <w:rsid w:val="00CA0FAC"/>
    <w:rsid w:val="00CA2513"/>
    <w:rsid w:val="00CA25C0"/>
    <w:rsid w:val="00CA263C"/>
    <w:rsid w:val="00CA3451"/>
    <w:rsid w:val="00CA3D7C"/>
    <w:rsid w:val="00CA4948"/>
    <w:rsid w:val="00CA52F9"/>
    <w:rsid w:val="00CA568B"/>
    <w:rsid w:val="00CA5B08"/>
    <w:rsid w:val="00CA7500"/>
    <w:rsid w:val="00CA77FB"/>
    <w:rsid w:val="00CB0696"/>
    <w:rsid w:val="00CB1239"/>
    <w:rsid w:val="00CB19FE"/>
    <w:rsid w:val="00CB2738"/>
    <w:rsid w:val="00CB304C"/>
    <w:rsid w:val="00CB4815"/>
    <w:rsid w:val="00CB53E8"/>
    <w:rsid w:val="00CB594A"/>
    <w:rsid w:val="00CB5CB2"/>
    <w:rsid w:val="00CB6979"/>
    <w:rsid w:val="00CB7E26"/>
    <w:rsid w:val="00CC02B4"/>
    <w:rsid w:val="00CC0A3D"/>
    <w:rsid w:val="00CC0C34"/>
    <w:rsid w:val="00CC21C5"/>
    <w:rsid w:val="00CC2373"/>
    <w:rsid w:val="00CC3D24"/>
    <w:rsid w:val="00CC3F91"/>
    <w:rsid w:val="00CC40B6"/>
    <w:rsid w:val="00CC4B0A"/>
    <w:rsid w:val="00CC544A"/>
    <w:rsid w:val="00CC57EA"/>
    <w:rsid w:val="00CC5954"/>
    <w:rsid w:val="00CC5AC1"/>
    <w:rsid w:val="00CC6B41"/>
    <w:rsid w:val="00CC6C4E"/>
    <w:rsid w:val="00CC6DD8"/>
    <w:rsid w:val="00CD05A2"/>
    <w:rsid w:val="00CD19DA"/>
    <w:rsid w:val="00CD29D4"/>
    <w:rsid w:val="00CD38F5"/>
    <w:rsid w:val="00CD437E"/>
    <w:rsid w:val="00CD4AE5"/>
    <w:rsid w:val="00CD5833"/>
    <w:rsid w:val="00CD5A89"/>
    <w:rsid w:val="00CD5DAD"/>
    <w:rsid w:val="00CD72C5"/>
    <w:rsid w:val="00CD79A7"/>
    <w:rsid w:val="00CD7C42"/>
    <w:rsid w:val="00CE0646"/>
    <w:rsid w:val="00CE0789"/>
    <w:rsid w:val="00CE1761"/>
    <w:rsid w:val="00CE1A03"/>
    <w:rsid w:val="00CE2346"/>
    <w:rsid w:val="00CE3529"/>
    <w:rsid w:val="00CE35C8"/>
    <w:rsid w:val="00CE3962"/>
    <w:rsid w:val="00CE4082"/>
    <w:rsid w:val="00CE5105"/>
    <w:rsid w:val="00CE53B5"/>
    <w:rsid w:val="00CE56BD"/>
    <w:rsid w:val="00CE5EC0"/>
    <w:rsid w:val="00CE6A7B"/>
    <w:rsid w:val="00CE6F9F"/>
    <w:rsid w:val="00CE773B"/>
    <w:rsid w:val="00CE781A"/>
    <w:rsid w:val="00CE7C90"/>
    <w:rsid w:val="00CF10FC"/>
    <w:rsid w:val="00CF1B7F"/>
    <w:rsid w:val="00CF1D74"/>
    <w:rsid w:val="00CF2BE2"/>
    <w:rsid w:val="00CF498B"/>
    <w:rsid w:val="00CF55F9"/>
    <w:rsid w:val="00CF71A6"/>
    <w:rsid w:val="00CF7495"/>
    <w:rsid w:val="00CF7671"/>
    <w:rsid w:val="00CF7C5B"/>
    <w:rsid w:val="00D005D9"/>
    <w:rsid w:val="00D01CF9"/>
    <w:rsid w:val="00D02246"/>
    <w:rsid w:val="00D0334D"/>
    <w:rsid w:val="00D0374D"/>
    <w:rsid w:val="00D03F7E"/>
    <w:rsid w:val="00D05602"/>
    <w:rsid w:val="00D05A76"/>
    <w:rsid w:val="00D07BEF"/>
    <w:rsid w:val="00D07F1D"/>
    <w:rsid w:val="00D07F38"/>
    <w:rsid w:val="00D10558"/>
    <w:rsid w:val="00D1203E"/>
    <w:rsid w:val="00D13E70"/>
    <w:rsid w:val="00D154E7"/>
    <w:rsid w:val="00D15C3E"/>
    <w:rsid w:val="00D16C58"/>
    <w:rsid w:val="00D17019"/>
    <w:rsid w:val="00D170C1"/>
    <w:rsid w:val="00D178DE"/>
    <w:rsid w:val="00D17C6E"/>
    <w:rsid w:val="00D21168"/>
    <w:rsid w:val="00D235C8"/>
    <w:rsid w:val="00D2384A"/>
    <w:rsid w:val="00D2438C"/>
    <w:rsid w:val="00D246ED"/>
    <w:rsid w:val="00D24FF0"/>
    <w:rsid w:val="00D253CE"/>
    <w:rsid w:val="00D25575"/>
    <w:rsid w:val="00D26C3F"/>
    <w:rsid w:val="00D27185"/>
    <w:rsid w:val="00D31CA2"/>
    <w:rsid w:val="00D32B84"/>
    <w:rsid w:val="00D337AE"/>
    <w:rsid w:val="00D33AB3"/>
    <w:rsid w:val="00D33F24"/>
    <w:rsid w:val="00D346B7"/>
    <w:rsid w:val="00D346B8"/>
    <w:rsid w:val="00D35AC8"/>
    <w:rsid w:val="00D35D34"/>
    <w:rsid w:val="00D36B16"/>
    <w:rsid w:val="00D36F87"/>
    <w:rsid w:val="00D37E4E"/>
    <w:rsid w:val="00D41FC5"/>
    <w:rsid w:val="00D42E6C"/>
    <w:rsid w:val="00D43218"/>
    <w:rsid w:val="00D43B80"/>
    <w:rsid w:val="00D44236"/>
    <w:rsid w:val="00D443F5"/>
    <w:rsid w:val="00D44AE2"/>
    <w:rsid w:val="00D459BD"/>
    <w:rsid w:val="00D45B1E"/>
    <w:rsid w:val="00D45BA4"/>
    <w:rsid w:val="00D45CD8"/>
    <w:rsid w:val="00D45CF9"/>
    <w:rsid w:val="00D471AF"/>
    <w:rsid w:val="00D4724F"/>
    <w:rsid w:val="00D50489"/>
    <w:rsid w:val="00D50519"/>
    <w:rsid w:val="00D516A5"/>
    <w:rsid w:val="00D52551"/>
    <w:rsid w:val="00D5264C"/>
    <w:rsid w:val="00D527D2"/>
    <w:rsid w:val="00D5289A"/>
    <w:rsid w:val="00D537FE"/>
    <w:rsid w:val="00D538F0"/>
    <w:rsid w:val="00D54A6A"/>
    <w:rsid w:val="00D54BF8"/>
    <w:rsid w:val="00D54D7C"/>
    <w:rsid w:val="00D55951"/>
    <w:rsid w:val="00D572BE"/>
    <w:rsid w:val="00D57EB6"/>
    <w:rsid w:val="00D60ED7"/>
    <w:rsid w:val="00D63586"/>
    <w:rsid w:val="00D63819"/>
    <w:rsid w:val="00D64641"/>
    <w:rsid w:val="00D65538"/>
    <w:rsid w:val="00D664BF"/>
    <w:rsid w:val="00D66D8B"/>
    <w:rsid w:val="00D70714"/>
    <w:rsid w:val="00D71B70"/>
    <w:rsid w:val="00D72A1C"/>
    <w:rsid w:val="00D72D44"/>
    <w:rsid w:val="00D73580"/>
    <w:rsid w:val="00D73802"/>
    <w:rsid w:val="00D73868"/>
    <w:rsid w:val="00D73C2C"/>
    <w:rsid w:val="00D73D52"/>
    <w:rsid w:val="00D73E94"/>
    <w:rsid w:val="00D74042"/>
    <w:rsid w:val="00D740C3"/>
    <w:rsid w:val="00D7453F"/>
    <w:rsid w:val="00D745D4"/>
    <w:rsid w:val="00D745E7"/>
    <w:rsid w:val="00D76033"/>
    <w:rsid w:val="00D76B46"/>
    <w:rsid w:val="00D77495"/>
    <w:rsid w:val="00D774ED"/>
    <w:rsid w:val="00D777F6"/>
    <w:rsid w:val="00D77D28"/>
    <w:rsid w:val="00D77F88"/>
    <w:rsid w:val="00D8002D"/>
    <w:rsid w:val="00D8047C"/>
    <w:rsid w:val="00D80C6D"/>
    <w:rsid w:val="00D81EAA"/>
    <w:rsid w:val="00D8259F"/>
    <w:rsid w:val="00D825F2"/>
    <w:rsid w:val="00D82601"/>
    <w:rsid w:val="00D828B1"/>
    <w:rsid w:val="00D84F27"/>
    <w:rsid w:val="00D850D4"/>
    <w:rsid w:val="00D85D45"/>
    <w:rsid w:val="00D862D1"/>
    <w:rsid w:val="00D86A4B"/>
    <w:rsid w:val="00D873C6"/>
    <w:rsid w:val="00D91027"/>
    <w:rsid w:val="00D91087"/>
    <w:rsid w:val="00D91430"/>
    <w:rsid w:val="00D9184F"/>
    <w:rsid w:val="00D91B5B"/>
    <w:rsid w:val="00D93939"/>
    <w:rsid w:val="00D94C0D"/>
    <w:rsid w:val="00D94C7D"/>
    <w:rsid w:val="00D94CA4"/>
    <w:rsid w:val="00D94FB4"/>
    <w:rsid w:val="00D95E99"/>
    <w:rsid w:val="00DA098C"/>
    <w:rsid w:val="00DA1237"/>
    <w:rsid w:val="00DA1A3A"/>
    <w:rsid w:val="00DA1AB5"/>
    <w:rsid w:val="00DA2712"/>
    <w:rsid w:val="00DA2C65"/>
    <w:rsid w:val="00DA2DCA"/>
    <w:rsid w:val="00DA395D"/>
    <w:rsid w:val="00DA6D33"/>
    <w:rsid w:val="00DB0ACB"/>
    <w:rsid w:val="00DB16B8"/>
    <w:rsid w:val="00DB1869"/>
    <w:rsid w:val="00DB1D52"/>
    <w:rsid w:val="00DB1F62"/>
    <w:rsid w:val="00DB2DFF"/>
    <w:rsid w:val="00DB2E03"/>
    <w:rsid w:val="00DB3369"/>
    <w:rsid w:val="00DB3742"/>
    <w:rsid w:val="00DB3F4B"/>
    <w:rsid w:val="00DB45AB"/>
    <w:rsid w:val="00DB4EF7"/>
    <w:rsid w:val="00DB61A4"/>
    <w:rsid w:val="00DB67C1"/>
    <w:rsid w:val="00DB70CD"/>
    <w:rsid w:val="00DB70F4"/>
    <w:rsid w:val="00DB7343"/>
    <w:rsid w:val="00DC1056"/>
    <w:rsid w:val="00DC135F"/>
    <w:rsid w:val="00DC16D2"/>
    <w:rsid w:val="00DC211E"/>
    <w:rsid w:val="00DC21D8"/>
    <w:rsid w:val="00DC282A"/>
    <w:rsid w:val="00DC34DC"/>
    <w:rsid w:val="00DC3CC6"/>
    <w:rsid w:val="00DC514A"/>
    <w:rsid w:val="00DC5151"/>
    <w:rsid w:val="00DC64EC"/>
    <w:rsid w:val="00DC67B1"/>
    <w:rsid w:val="00DC7833"/>
    <w:rsid w:val="00DC7CE9"/>
    <w:rsid w:val="00DD02B1"/>
    <w:rsid w:val="00DD0E20"/>
    <w:rsid w:val="00DD132B"/>
    <w:rsid w:val="00DD1725"/>
    <w:rsid w:val="00DD190F"/>
    <w:rsid w:val="00DD2427"/>
    <w:rsid w:val="00DD2A18"/>
    <w:rsid w:val="00DD2DA0"/>
    <w:rsid w:val="00DD36DA"/>
    <w:rsid w:val="00DD4BC8"/>
    <w:rsid w:val="00DD5B1A"/>
    <w:rsid w:val="00DD5DF9"/>
    <w:rsid w:val="00DD61E8"/>
    <w:rsid w:val="00DD62C0"/>
    <w:rsid w:val="00DD7859"/>
    <w:rsid w:val="00DD7AF9"/>
    <w:rsid w:val="00DE03AC"/>
    <w:rsid w:val="00DE0A1D"/>
    <w:rsid w:val="00DE15B2"/>
    <w:rsid w:val="00DE1A9A"/>
    <w:rsid w:val="00DE1D79"/>
    <w:rsid w:val="00DE23DF"/>
    <w:rsid w:val="00DE358E"/>
    <w:rsid w:val="00DE364E"/>
    <w:rsid w:val="00DE3D2C"/>
    <w:rsid w:val="00DE4383"/>
    <w:rsid w:val="00DE59F8"/>
    <w:rsid w:val="00DE5E82"/>
    <w:rsid w:val="00DE5FA6"/>
    <w:rsid w:val="00DE6494"/>
    <w:rsid w:val="00DE6AA1"/>
    <w:rsid w:val="00DE74D7"/>
    <w:rsid w:val="00DE7BFF"/>
    <w:rsid w:val="00DE7EF7"/>
    <w:rsid w:val="00DF106A"/>
    <w:rsid w:val="00DF1185"/>
    <w:rsid w:val="00DF1299"/>
    <w:rsid w:val="00DF1A70"/>
    <w:rsid w:val="00DF23A8"/>
    <w:rsid w:val="00DF2F27"/>
    <w:rsid w:val="00DF6CCC"/>
    <w:rsid w:val="00DF6D0C"/>
    <w:rsid w:val="00DF6D3E"/>
    <w:rsid w:val="00DF6DC2"/>
    <w:rsid w:val="00DF6F64"/>
    <w:rsid w:val="00DF7025"/>
    <w:rsid w:val="00DF721E"/>
    <w:rsid w:val="00DF7258"/>
    <w:rsid w:val="00DF7C87"/>
    <w:rsid w:val="00E009B0"/>
    <w:rsid w:val="00E014BD"/>
    <w:rsid w:val="00E031C0"/>
    <w:rsid w:val="00E03713"/>
    <w:rsid w:val="00E03AFE"/>
    <w:rsid w:val="00E03D5C"/>
    <w:rsid w:val="00E046A9"/>
    <w:rsid w:val="00E04C0F"/>
    <w:rsid w:val="00E0570B"/>
    <w:rsid w:val="00E057B2"/>
    <w:rsid w:val="00E05996"/>
    <w:rsid w:val="00E060A2"/>
    <w:rsid w:val="00E068D9"/>
    <w:rsid w:val="00E10B87"/>
    <w:rsid w:val="00E1478B"/>
    <w:rsid w:val="00E14FAC"/>
    <w:rsid w:val="00E15007"/>
    <w:rsid w:val="00E16EC7"/>
    <w:rsid w:val="00E1714F"/>
    <w:rsid w:val="00E17995"/>
    <w:rsid w:val="00E21576"/>
    <w:rsid w:val="00E21801"/>
    <w:rsid w:val="00E219CE"/>
    <w:rsid w:val="00E21C15"/>
    <w:rsid w:val="00E23961"/>
    <w:rsid w:val="00E24071"/>
    <w:rsid w:val="00E24EBC"/>
    <w:rsid w:val="00E2522C"/>
    <w:rsid w:val="00E2599B"/>
    <w:rsid w:val="00E27383"/>
    <w:rsid w:val="00E2793D"/>
    <w:rsid w:val="00E31AFA"/>
    <w:rsid w:val="00E324EE"/>
    <w:rsid w:val="00E34B0F"/>
    <w:rsid w:val="00E359FF"/>
    <w:rsid w:val="00E36083"/>
    <w:rsid w:val="00E36AA7"/>
    <w:rsid w:val="00E36E39"/>
    <w:rsid w:val="00E405F1"/>
    <w:rsid w:val="00E41B06"/>
    <w:rsid w:val="00E43054"/>
    <w:rsid w:val="00E43213"/>
    <w:rsid w:val="00E434C4"/>
    <w:rsid w:val="00E44F1E"/>
    <w:rsid w:val="00E44FE4"/>
    <w:rsid w:val="00E46013"/>
    <w:rsid w:val="00E477C3"/>
    <w:rsid w:val="00E47D0E"/>
    <w:rsid w:val="00E5048D"/>
    <w:rsid w:val="00E50AC4"/>
    <w:rsid w:val="00E51077"/>
    <w:rsid w:val="00E5132D"/>
    <w:rsid w:val="00E51741"/>
    <w:rsid w:val="00E51E16"/>
    <w:rsid w:val="00E52151"/>
    <w:rsid w:val="00E53213"/>
    <w:rsid w:val="00E53730"/>
    <w:rsid w:val="00E53C46"/>
    <w:rsid w:val="00E54511"/>
    <w:rsid w:val="00E548BE"/>
    <w:rsid w:val="00E54978"/>
    <w:rsid w:val="00E55DC3"/>
    <w:rsid w:val="00E57577"/>
    <w:rsid w:val="00E613FE"/>
    <w:rsid w:val="00E62043"/>
    <w:rsid w:val="00E626B9"/>
    <w:rsid w:val="00E626C5"/>
    <w:rsid w:val="00E627C9"/>
    <w:rsid w:val="00E630F3"/>
    <w:rsid w:val="00E64E92"/>
    <w:rsid w:val="00E64F32"/>
    <w:rsid w:val="00E65198"/>
    <w:rsid w:val="00E663CE"/>
    <w:rsid w:val="00E664FB"/>
    <w:rsid w:val="00E66F0D"/>
    <w:rsid w:val="00E70615"/>
    <w:rsid w:val="00E71A5E"/>
    <w:rsid w:val="00E7207B"/>
    <w:rsid w:val="00E7347A"/>
    <w:rsid w:val="00E7385D"/>
    <w:rsid w:val="00E73A61"/>
    <w:rsid w:val="00E7410C"/>
    <w:rsid w:val="00E746F4"/>
    <w:rsid w:val="00E75325"/>
    <w:rsid w:val="00E75A47"/>
    <w:rsid w:val="00E75D8C"/>
    <w:rsid w:val="00E77389"/>
    <w:rsid w:val="00E77771"/>
    <w:rsid w:val="00E777F2"/>
    <w:rsid w:val="00E779ED"/>
    <w:rsid w:val="00E802C9"/>
    <w:rsid w:val="00E80835"/>
    <w:rsid w:val="00E80EDD"/>
    <w:rsid w:val="00E80F0A"/>
    <w:rsid w:val="00E81A6A"/>
    <w:rsid w:val="00E8291B"/>
    <w:rsid w:val="00E8395F"/>
    <w:rsid w:val="00E83BAE"/>
    <w:rsid w:val="00E8473F"/>
    <w:rsid w:val="00E8529C"/>
    <w:rsid w:val="00E857EB"/>
    <w:rsid w:val="00E85E41"/>
    <w:rsid w:val="00E85EA1"/>
    <w:rsid w:val="00E8610B"/>
    <w:rsid w:val="00E869B6"/>
    <w:rsid w:val="00E86C86"/>
    <w:rsid w:val="00E91044"/>
    <w:rsid w:val="00E910D3"/>
    <w:rsid w:val="00E9214B"/>
    <w:rsid w:val="00E923CF"/>
    <w:rsid w:val="00E9335F"/>
    <w:rsid w:val="00E94C4B"/>
    <w:rsid w:val="00E95111"/>
    <w:rsid w:val="00E95C2E"/>
    <w:rsid w:val="00E96988"/>
    <w:rsid w:val="00EA061E"/>
    <w:rsid w:val="00EA1163"/>
    <w:rsid w:val="00EA14C8"/>
    <w:rsid w:val="00EA19D3"/>
    <w:rsid w:val="00EA2358"/>
    <w:rsid w:val="00EA2C8B"/>
    <w:rsid w:val="00EA36F2"/>
    <w:rsid w:val="00EA4C72"/>
    <w:rsid w:val="00EA6649"/>
    <w:rsid w:val="00EA7FB5"/>
    <w:rsid w:val="00EB05D0"/>
    <w:rsid w:val="00EB07C5"/>
    <w:rsid w:val="00EB107E"/>
    <w:rsid w:val="00EB1D49"/>
    <w:rsid w:val="00EB42DD"/>
    <w:rsid w:val="00EB47D6"/>
    <w:rsid w:val="00EB5185"/>
    <w:rsid w:val="00EB559F"/>
    <w:rsid w:val="00EB5F3D"/>
    <w:rsid w:val="00EB619C"/>
    <w:rsid w:val="00EB6EC2"/>
    <w:rsid w:val="00EB7043"/>
    <w:rsid w:val="00EC1CEB"/>
    <w:rsid w:val="00EC268C"/>
    <w:rsid w:val="00EC3602"/>
    <w:rsid w:val="00EC3753"/>
    <w:rsid w:val="00EC3CB8"/>
    <w:rsid w:val="00EC3D46"/>
    <w:rsid w:val="00EC4E71"/>
    <w:rsid w:val="00EC569A"/>
    <w:rsid w:val="00EC6667"/>
    <w:rsid w:val="00EC6695"/>
    <w:rsid w:val="00ED0365"/>
    <w:rsid w:val="00ED0865"/>
    <w:rsid w:val="00ED094F"/>
    <w:rsid w:val="00ED16B6"/>
    <w:rsid w:val="00ED1C60"/>
    <w:rsid w:val="00ED2EB9"/>
    <w:rsid w:val="00ED2F21"/>
    <w:rsid w:val="00ED4469"/>
    <w:rsid w:val="00ED5F23"/>
    <w:rsid w:val="00ED6DC0"/>
    <w:rsid w:val="00ED79CE"/>
    <w:rsid w:val="00ED7A7A"/>
    <w:rsid w:val="00ED7EE0"/>
    <w:rsid w:val="00EE038C"/>
    <w:rsid w:val="00EE040B"/>
    <w:rsid w:val="00EE1560"/>
    <w:rsid w:val="00EE3308"/>
    <w:rsid w:val="00EE47C5"/>
    <w:rsid w:val="00EE490C"/>
    <w:rsid w:val="00EE4E02"/>
    <w:rsid w:val="00EE613B"/>
    <w:rsid w:val="00EE745B"/>
    <w:rsid w:val="00EE7E17"/>
    <w:rsid w:val="00EF18C8"/>
    <w:rsid w:val="00EF2C8E"/>
    <w:rsid w:val="00EF2D8E"/>
    <w:rsid w:val="00EF31A0"/>
    <w:rsid w:val="00EF3A0D"/>
    <w:rsid w:val="00EF3CEB"/>
    <w:rsid w:val="00EF41A8"/>
    <w:rsid w:val="00EF44FB"/>
    <w:rsid w:val="00EF4D3C"/>
    <w:rsid w:val="00EF50E9"/>
    <w:rsid w:val="00EF5554"/>
    <w:rsid w:val="00EF5AD8"/>
    <w:rsid w:val="00EF5D2F"/>
    <w:rsid w:val="00EF63F5"/>
    <w:rsid w:val="00EF6758"/>
    <w:rsid w:val="00EF69F0"/>
    <w:rsid w:val="00EF6B90"/>
    <w:rsid w:val="00EF70AE"/>
    <w:rsid w:val="00EF79F7"/>
    <w:rsid w:val="00F00418"/>
    <w:rsid w:val="00F006C0"/>
    <w:rsid w:val="00F019AA"/>
    <w:rsid w:val="00F0267E"/>
    <w:rsid w:val="00F02686"/>
    <w:rsid w:val="00F0459B"/>
    <w:rsid w:val="00F04632"/>
    <w:rsid w:val="00F04E15"/>
    <w:rsid w:val="00F05DF3"/>
    <w:rsid w:val="00F0641B"/>
    <w:rsid w:val="00F069EA"/>
    <w:rsid w:val="00F07B6E"/>
    <w:rsid w:val="00F07DF8"/>
    <w:rsid w:val="00F11461"/>
    <w:rsid w:val="00F11675"/>
    <w:rsid w:val="00F1182D"/>
    <w:rsid w:val="00F12557"/>
    <w:rsid w:val="00F12EF9"/>
    <w:rsid w:val="00F13A8F"/>
    <w:rsid w:val="00F13E3E"/>
    <w:rsid w:val="00F144F8"/>
    <w:rsid w:val="00F14DF8"/>
    <w:rsid w:val="00F15144"/>
    <w:rsid w:val="00F164A3"/>
    <w:rsid w:val="00F17281"/>
    <w:rsid w:val="00F17510"/>
    <w:rsid w:val="00F17AD9"/>
    <w:rsid w:val="00F17F74"/>
    <w:rsid w:val="00F202C2"/>
    <w:rsid w:val="00F21EBC"/>
    <w:rsid w:val="00F22756"/>
    <w:rsid w:val="00F23890"/>
    <w:rsid w:val="00F23893"/>
    <w:rsid w:val="00F2447A"/>
    <w:rsid w:val="00F24638"/>
    <w:rsid w:val="00F2504D"/>
    <w:rsid w:val="00F2637F"/>
    <w:rsid w:val="00F263A8"/>
    <w:rsid w:val="00F268F7"/>
    <w:rsid w:val="00F26A74"/>
    <w:rsid w:val="00F26C92"/>
    <w:rsid w:val="00F27280"/>
    <w:rsid w:val="00F27DDF"/>
    <w:rsid w:val="00F3053D"/>
    <w:rsid w:val="00F30BDB"/>
    <w:rsid w:val="00F30CF8"/>
    <w:rsid w:val="00F317E3"/>
    <w:rsid w:val="00F31EDF"/>
    <w:rsid w:val="00F32BF1"/>
    <w:rsid w:val="00F32CDE"/>
    <w:rsid w:val="00F32D4C"/>
    <w:rsid w:val="00F33F2B"/>
    <w:rsid w:val="00F34811"/>
    <w:rsid w:val="00F34A48"/>
    <w:rsid w:val="00F34B14"/>
    <w:rsid w:val="00F34F52"/>
    <w:rsid w:val="00F35BB7"/>
    <w:rsid w:val="00F367F4"/>
    <w:rsid w:val="00F36A6A"/>
    <w:rsid w:val="00F40101"/>
    <w:rsid w:val="00F404F7"/>
    <w:rsid w:val="00F40CCA"/>
    <w:rsid w:val="00F41521"/>
    <w:rsid w:val="00F41975"/>
    <w:rsid w:val="00F41C0E"/>
    <w:rsid w:val="00F42B5D"/>
    <w:rsid w:val="00F42D97"/>
    <w:rsid w:val="00F43B75"/>
    <w:rsid w:val="00F43F09"/>
    <w:rsid w:val="00F443ED"/>
    <w:rsid w:val="00F45A72"/>
    <w:rsid w:val="00F46723"/>
    <w:rsid w:val="00F50016"/>
    <w:rsid w:val="00F50647"/>
    <w:rsid w:val="00F5118A"/>
    <w:rsid w:val="00F51A21"/>
    <w:rsid w:val="00F5276E"/>
    <w:rsid w:val="00F529CE"/>
    <w:rsid w:val="00F529F9"/>
    <w:rsid w:val="00F52E9F"/>
    <w:rsid w:val="00F53304"/>
    <w:rsid w:val="00F53D40"/>
    <w:rsid w:val="00F545ED"/>
    <w:rsid w:val="00F55E28"/>
    <w:rsid w:val="00F5687F"/>
    <w:rsid w:val="00F575C7"/>
    <w:rsid w:val="00F60305"/>
    <w:rsid w:val="00F61B12"/>
    <w:rsid w:val="00F61CC5"/>
    <w:rsid w:val="00F62398"/>
    <w:rsid w:val="00F631E8"/>
    <w:rsid w:val="00F63223"/>
    <w:rsid w:val="00F63264"/>
    <w:rsid w:val="00F6379E"/>
    <w:rsid w:val="00F64142"/>
    <w:rsid w:val="00F64FDA"/>
    <w:rsid w:val="00F657E9"/>
    <w:rsid w:val="00F700C1"/>
    <w:rsid w:val="00F70799"/>
    <w:rsid w:val="00F70906"/>
    <w:rsid w:val="00F70A8B"/>
    <w:rsid w:val="00F72138"/>
    <w:rsid w:val="00F724FB"/>
    <w:rsid w:val="00F72578"/>
    <w:rsid w:val="00F72A26"/>
    <w:rsid w:val="00F733C3"/>
    <w:rsid w:val="00F753E5"/>
    <w:rsid w:val="00F756DD"/>
    <w:rsid w:val="00F75DB3"/>
    <w:rsid w:val="00F76ED7"/>
    <w:rsid w:val="00F80047"/>
    <w:rsid w:val="00F8104D"/>
    <w:rsid w:val="00F81587"/>
    <w:rsid w:val="00F81CD8"/>
    <w:rsid w:val="00F82571"/>
    <w:rsid w:val="00F84449"/>
    <w:rsid w:val="00F85B72"/>
    <w:rsid w:val="00F86B6D"/>
    <w:rsid w:val="00F86D9C"/>
    <w:rsid w:val="00F8766F"/>
    <w:rsid w:val="00F90BAD"/>
    <w:rsid w:val="00F9104C"/>
    <w:rsid w:val="00F91082"/>
    <w:rsid w:val="00F91A9A"/>
    <w:rsid w:val="00F93ABB"/>
    <w:rsid w:val="00F94D79"/>
    <w:rsid w:val="00F97E7E"/>
    <w:rsid w:val="00FA118A"/>
    <w:rsid w:val="00FA2355"/>
    <w:rsid w:val="00FA31C7"/>
    <w:rsid w:val="00FA472D"/>
    <w:rsid w:val="00FA601B"/>
    <w:rsid w:val="00FA621F"/>
    <w:rsid w:val="00FA7254"/>
    <w:rsid w:val="00FB0214"/>
    <w:rsid w:val="00FB080C"/>
    <w:rsid w:val="00FB12BC"/>
    <w:rsid w:val="00FB18F6"/>
    <w:rsid w:val="00FB2A52"/>
    <w:rsid w:val="00FB2F13"/>
    <w:rsid w:val="00FB3845"/>
    <w:rsid w:val="00FB523C"/>
    <w:rsid w:val="00FB6E19"/>
    <w:rsid w:val="00FB6F77"/>
    <w:rsid w:val="00FB71F6"/>
    <w:rsid w:val="00FB7EE2"/>
    <w:rsid w:val="00FC1483"/>
    <w:rsid w:val="00FC1C47"/>
    <w:rsid w:val="00FC2416"/>
    <w:rsid w:val="00FC39ED"/>
    <w:rsid w:val="00FC4419"/>
    <w:rsid w:val="00FC47E2"/>
    <w:rsid w:val="00FC4AA5"/>
    <w:rsid w:val="00FC5148"/>
    <w:rsid w:val="00FC5528"/>
    <w:rsid w:val="00FC75AC"/>
    <w:rsid w:val="00FD01BF"/>
    <w:rsid w:val="00FD0525"/>
    <w:rsid w:val="00FD085A"/>
    <w:rsid w:val="00FD0873"/>
    <w:rsid w:val="00FD297D"/>
    <w:rsid w:val="00FD298C"/>
    <w:rsid w:val="00FD2D13"/>
    <w:rsid w:val="00FD3B8E"/>
    <w:rsid w:val="00FD3D26"/>
    <w:rsid w:val="00FD4789"/>
    <w:rsid w:val="00FD59FE"/>
    <w:rsid w:val="00FD6071"/>
    <w:rsid w:val="00FD6C34"/>
    <w:rsid w:val="00FE0794"/>
    <w:rsid w:val="00FE1041"/>
    <w:rsid w:val="00FE24CB"/>
    <w:rsid w:val="00FE3166"/>
    <w:rsid w:val="00FE3320"/>
    <w:rsid w:val="00FE3473"/>
    <w:rsid w:val="00FE353B"/>
    <w:rsid w:val="00FE3595"/>
    <w:rsid w:val="00FE3D3A"/>
    <w:rsid w:val="00FE3E81"/>
    <w:rsid w:val="00FE4049"/>
    <w:rsid w:val="00FE437E"/>
    <w:rsid w:val="00FE4794"/>
    <w:rsid w:val="00FE5DF7"/>
    <w:rsid w:val="00FE5F72"/>
    <w:rsid w:val="00FE6A9A"/>
    <w:rsid w:val="00FF0231"/>
    <w:rsid w:val="00FF1C9B"/>
    <w:rsid w:val="00FF1D49"/>
    <w:rsid w:val="00FF2562"/>
    <w:rsid w:val="00FF2CE1"/>
    <w:rsid w:val="00FF2E16"/>
    <w:rsid w:val="00FF3A41"/>
    <w:rsid w:val="00FF3E5B"/>
    <w:rsid w:val="00FF4E12"/>
    <w:rsid w:val="00FF544F"/>
    <w:rsid w:val="00FF57E4"/>
    <w:rsid w:val="00FF6851"/>
    <w:rsid w:val="00FF75D9"/>
    <w:rsid w:val="00FF78E5"/>
    <w:rsid w:val="013C690E"/>
    <w:rsid w:val="013E4672"/>
    <w:rsid w:val="01DF5C17"/>
    <w:rsid w:val="021A09A7"/>
    <w:rsid w:val="02511F9D"/>
    <w:rsid w:val="02BD0CBE"/>
    <w:rsid w:val="03056ED3"/>
    <w:rsid w:val="03383C97"/>
    <w:rsid w:val="033E696D"/>
    <w:rsid w:val="035D3297"/>
    <w:rsid w:val="035D43E1"/>
    <w:rsid w:val="03A01799"/>
    <w:rsid w:val="03A314B8"/>
    <w:rsid w:val="03D82B98"/>
    <w:rsid w:val="03DE2ADC"/>
    <w:rsid w:val="03E80DCF"/>
    <w:rsid w:val="03F83E8B"/>
    <w:rsid w:val="04DC087E"/>
    <w:rsid w:val="050E411D"/>
    <w:rsid w:val="05785B85"/>
    <w:rsid w:val="05D84445"/>
    <w:rsid w:val="06044F1B"/>
    <w:rsid w:val="060A178C"/>
    <w:rsid w:val="065909ED"/>
    <w:rsid w:val="06895CD5"/>
    <w:rsid w:val="068C21CA"/>
    <w:rsid w:val="069114AA"/>
    <w:rsid w:val="06E92ADB"/>
    <w:rsid w:val="07442078"/>
    <w:rsid w:val="07654999"/>
    <w:rsid w:val="077A1300"/>
    <w:rsid w:val="07B72767"/>
    <w:rsid w:val="07DF7C25"/>
    <w:rsid w:val="08077E72"/>
    <w:rsid w:val="080A1514"/>
    <w:rsid w:val="082C5F6F"/>
    <w:rsid w:val="08F326DF"/>
    <w:rsid w:val="09270E73"/>
    <w:rsid w:val="093315DC"/>
    <w:rsid w:val="093728E5"/>
    <w:rsid w:val="09635510"/>
    <w:rsid w:val="09717ADB"/>
    <w:rsid w:val="09812F1E"/>
    <w:rsid w:val="09CC2AAC"/>
    <w:rsid w:val="09D820EE"/>
    <w:rsid w:val="0A045CA0"/>
    <w:rsid w:val="0A393F55"/>
    <w:rsid w:val="0A652D3E"/>
    <w:rsid w:val="0A9458FA"/>
    <w:rsid w:val="0ADC71BF"/>
    <w:rsid w:val="0AE706C1"/>
    <w:rsid w:val="0B253A7F"/>
    <w:rsid w:val="0B294504"/>
    <w:rsid w:val="0B3A48F0"/>
    <w:rsid w:val="0B5C4622"/>
    <w:rsid w:val="0BB53545"/>
    <w:rsid w:val="0C92213C"/>
    <w:rsid w:val="0CDF485B"/>
    <w:rsid w:val="0D41526B"/>
    <w:rsid w:val="0D4F221D"/>
    <w:rsid w:val="0D84032B"/>
    <w:rsid w:val="0D841421"/>
    <w:rsid w:val="0DAE0186"/>
    <w:rsid w:val="0DB7226C"/>
    <w:rsid w:val="0DE63E89"/>
    <w:rsid w:val="0E197404"/>
    <w:rsid w:val="0ED317E0"/>
    <w:rsid w:val="0F0A0484"/>
    <w:rsid w:val="0F8C7090"/>
    <w:rsid w:val="0FFF005B"/>
    <w:rsid w:val="101433D5"/>
    <w:rsid w:val="105B70D8"/>
    <w:rsid w:val="10A27F31"/>
    <w:rsid w:val="10CA487C"/>
    <w:rsid w:val="112C20AE"/>
    <w:rsid w:val="114E7E59"/>
    <w:rsid w:val="11927058"/>
    <w:rsid w:val="11F70890"/>
    <w:rsid w:val="125D0492"/>
    <w:rsid w:val="126537F7"/>
    <w:rsid w:val="131D6A39"/>
    <w:rsid w:val="13AF4F03"/>
    <w:rsid w:val="14215C1B"/>
    <w:rsid w:val="14736E66"/>
    <w:rsid w:val="149B6AC2"/>
    <w:rsid w:val="15293653"/>
    <w:rsid w:val="1534169A"/>
    <w:rsid w:val="15514E37"/>
    <w:rsid w:val="15524FC4"/>
    <w:rsid w:val="155A787C"/>
    <w:rsid w:val="158F4E06"/>
    <w:rsid w:val="15C03E03"/>
    <w:rsid w:val="16184DFC"/>
    <w:rsid w:val="162A25EB"/>
    <w:rsid w:val="16B149BD"/>
    <w:rsid w:val="16E973D6"/>
    <w:rsid w:val="16FD2A55"/>
    <w:rsid w:val="17366761"/>
    <w:rsid w:val="177C01F0"/>
    <w:rsid w:val="178057B9"/>
    <w:rsid w:val="17CA0378"/>
    <w:rsid w:val="17CE6630"/>
    <w:rsid w:val="183879D7"/>
    <w:rsid w:val="184962D9"/>
    <w:rsid w:val="189310B2"/>
    <w:rsid w:val="189462B2"/>
    <w:rsid w:val="18D7324E"/>
    <w:rsid w:val="190A7EC4"/>
    <w:rsid w:val="191371FE"/>
    <w:rsid w:val="197B401F"/>
    <w:rsid w:val="19820BA0"/>
    <w:rsid w:val="19A02C18"/>
    <w:rsid w:val="1A080CAC"/>
    <w:rsid w:val="1A8028CB"/>
    <w:rsid w:val="1AAE63D8"/>
    <w:rsid w:val="1AFA16D5"/>
    <w:rsid w:val="1B4F19F8"/>
    <w:rsid w:val="1BD92184"/>
    <w:rsid w:val="1BFA1A5B"/>
    <w:rsid w:val="1BFD0D1C"/>
    <w:rsid w:val="1C4C1E96"/>
    <w:rsid w:val="1C5170A2"/>
    <w:rsid w:val="1D391853"/>
    <w:rsid w:val="1D4061A8"/>
    <w:rsid w:val="1D5D57EA"/>
    <w:rsid w:val="1DCF348B"/>
    <w:rsid w:val="1E9B4F4B"/>
    <w:rsid w:val="1ED22CE1"/>
    <w:rsid w:val="1F063325"/>
    <w:rsid w:val="1FBC5DF5"/>
    <w:rsid w:val="1FC55574"/>
    <w:rsid w:val="20DC262C"/>
    <w:rsid w:val="211A2370"/>
    <w:rsid w:val="21B83F86"/>
    <w:rsid w:val="21E55E66"/>
    <w:rsid w:val="21EF3105"/>
    <w:rsid w:val="220B7CE2"/>
    <w:rsid w:val="221178A8"/>
    <w:rsid w:val="221213CF"/>
    <w:rsid w:val="22327A92"/>
    <w:rsid w:val="22965435"/>
    <w:rsid w:val="22BD6F35"/>
    <w:rsid w:val="22FC5C1C"/>
    <w:rsid w:val="231D53A2"/>
    <w:rsid w:val="23372454"/>
    <w:rsid w:val="23496781"/>
    <w:rsid w:val="23B7504C"/>
    <w:rsid w:val="241A1B78"/>
    <w:rsid w:val="24571307"/>
    <w:rsid w:val="24741CFA"/>
    <w:rsid w:val="24BA2984"/>
    <w:rsid w:val="24C32F10"/>
    <w:rsid w:val="24D01780"/>
    <w:rsid w:val="25246333"/>
    <w:rsid w:val="25E66CC5"/>
    <w:rsid w:val="26446DE3"/>
    <w:rsid w:val="264D165B"/>
    <w:rsid w:val="2674607E"/>
    <w:rsid w:val="268B080D"/>
    <w:rsid w:val="26D7699F"/>
    <w:rsid w:val="26DC6733"/>
    <w:rsid w:val="2730353F"/>
    <w:rsid w:val="274A5E17"/>
    <w:rsid w:val="28BA5189"/>
    <w:rsid w:val="28EA6494"/>
    <w:rsid w:val="28F95E48"/>
    <w:rsid w:val="29010C6F"/>
    <w:rsid w:val="293B119F"/>
    <w:rsid w:val="2A0562E4"/>
    <w:rsid w:val="2A6D5A99"/>
    <w:rsid w:val="2AD2014A"/>
    <w:rsid w:val="2B09065E"/>
    <w:rsid w:val="2B16095E"/>
    <w:rsid w:val="2B774624"/>
    <w:rsid w:val="2B9D1BD3"/>
    <w:rsid w:val="2BC068DD"/>
    <w:rsid w:val="2C2D4042"/>
    <w:rsid w:val="2C656AC9"/>
    <w:rsid w:val="2C7A72BE"/>
    <w:rsid w:val="2CBF3F36"/>
    <w:rsid w:val="2D6F304B"/>
    <w:rsid w:val="2EC90F31"/>
    <w:rsid w:val="2F401D3C"/>
    <w:rsid w:val="2FA95C88"/>
    <w:rsid w:val="30197C97"/>
    <w:rsid w:val="3041370F"/>
    <w:rsid w:val="30B1780A"/>
    <w:rsid w:val="31083A05"/>
    <w:rsid w:val="31DD6430"/>
    <w:rsid w:val="32223D4C"/>
    <w:rsid w:val="32453A27"/>
    <w:rsid w:val="3263064A"/>
    <w:rsid w:val="32AC0C06"/>
    <w:rsid w:val="32C069BF"/>
    <w:rsid w:val="33BE39A7"/>
    <w:rsid w:val="33CE728B"/>
    <w:rsid w:val="348576A9"/>
    <w:rsid w:val="35247230"/>
    <w:rsid w:val="3537750C"/>
    <w:rsid w:val="3537798C"/>
    <w:rsid w:val="3572573D"/>
    <w:rsid w:val="357F7ED5"/>
    <w:rsid w:val="35C13FC9"/>
    <w:rsid w:val="361707D4"/>
    <w:rsid w:val="362E6D87"/>
    <w:rsid w:val="364108C7"/>
    <w:rsid w:val="364257B6"/>
    <w:rsid w:val="368340BC"/>
    <w:rsid w:val="36EA558D"/>
    <w:rsid w:val="36F834D1"/>
    <w:rsid w:val="374264D3"/>
    <w:rsid w:val="3761157C"/>
    <w:rsid w:val="37AB7CB4"/>
    <w:rsid w:val="37AE6EA7"/>
    <w:rsid w:val="37DB7874"/>
    <w:rsid w:val="37EA5922"/>
    <w:rsid w:val="381936DF"/>
    <w:rsid w:val="38276B93"/>
    <w:rsid w:val="38762EE2"/>
    <w:rsid w:val="38801653"/>
    <w:rsid w:val="393A60DE"/>
    <w:rsid w:val="395A3972"/>
    <w:rsid w:val="3A0B64A7"/>
    <w:rsid w:val="3A99533A"/>
    <w:rsid w:val="3AF74C02"/>
    <w:rsid w:val="3BBF3D27"/>
    <w:rsid w:val="3BC254A1"/>
    <w:rsid w:val="3C0059A5"/>
    <w:rsid w:val="3C134E78"/>
    <w:rsid w:val="3D5F13DF"/>
    <w:rsid w:val="3DF6345D"/>
    <w:rsid w:val="3E2B1A29"/>
    <w:rsid w:val="3EA93E61"/>
    <w:rsid w:val="3EC357A9"/>
    <w:rsid w:val="3EE13701"/>
    <w:rsid w:val="3F1A4BB3"/>
    <w:rsid w:val="3F6D4C9E"/>
    <w:rsid w:val="3F973911"/>
    <w:rsid w:val="3FBF25B5"/>
    <w:rsid w:val="40192BA6"/>
    <w:rsid w:val="40DF2152"/>
    <w:rsid w:val="410C4F69"/>
    <w:rsid w:val="413B4B8E"/>
    <w:rsid w:val="41B962FF"/>
    <w:rsid w:val="41CF1507"/>
    <w:rsid w:val="42232BD9"/>
    <w:rsid w:val="42246FB6"/>
    <w:rsid w:val="42550A18"/>
    <w:rsid w:val="42F473A1"/>
    <w:rsid w:val="43065E58"/>
    <w:rsid w:val="432147E9"/>
    <w:rsid w:val="44161EF7"/>
    <w:rsid w:val="441E62C0"/>
    <w:rsid w:val="44274ACD"/>
    <w:rsid w:val="44332C7D"/>
    <w:rsid w:val="450F4FE9"/>
    <w:rsid w:val="45811C7C"/>
    <w:rsid w:val="46053138"/>
    <w:rsid w:val="461E1D08"/>
    <w:rsid w:val="464721FF"/>
    <w:rsid w:val="46804174"/>
    <w:rsid w:val="468B3EFB"/>
    <w:rsid w:val="46CF75D7"/>
    <w:rsid w:val="470A6193"/>
    <w:rsid w:val="4760647F"/>
    <w:rsid w:val="476F0470"/>
    <w:rsid w:val="47DC4F5C"/>
    <w:rsid w:val="48547666"/>
    <w:rsid w:val="487A6AF5"/>
    <w:rsid w:val="4887363D"/>
    <w:rsid w:val="48B40671"/>
    <w:rsid w:val="49347AE3"/>
    <w:rsid w:val="49606BD1"/>
    <w:rsid w:val="496438D9"/>
    <w:rsid w:val="49875199"/>
    <w:rsid w:val="499A72FA"/>
    <w:rsid w:val="499B5738"/>
    <w:rsid w:val="499F244D"/>
    <w:rsid w:val="4A8F58C2"/>
    <w:rsid w:val="4AF96BC7"/>
    <w:rsid w:val="4B1B615B"/>
    <w:rsid w:val="4B4340EE"/>
    <w:rsid w:val="4BFB4050"/>
    <w:rsid w:val="4CB86415"/>
    <w:rsid w:val="4CEF36E2"/>
    <w:rsid w:val="4D1C1A42"/>
    <w:rsid w:val="4D3B1120"/>
    <w:rsid w:val="4E4F6091"/>
    <w:rsid w:val="4E9F5608"/>
    <w:rsid w:val="4EB958DE"/>
    <w:rsid w:val="4ED072DF"/>
    <w:rsid w:val="4F057FAE"/>
    <w:rsid w:val="4F372FFB"/>
    <w:rsid w:val="4FA76FA4"/>
    <w:rsid w:val="500D595D"/>
    <w:rsid w:val="504A12BE"/>
    <w:rsid w:val="50A56CB1"/>
    <w:rsid w:val="50CA6E99"/>
    <w:rsid w:val="50CD1E89"/>
    <w:rsid w:val="50D16C99"/>
    <w:rsid w:val="51204224"/>
    <w:rsid w:val="513F391C"/>
    <w:rsid w:val="51564E44"/>
    <w:rsid w:val="51B450B7"/>
    <w:rsid w:val="51F36455"/>
    <w:rsid w:val="520136B4"/>
    <w:rsid w:val="523B28DF"/>
    <w:rsid w:val="525F7333"/>
    <w:rsid w:val="528B104A"/>
    <w:rsid w:val="52C10D75"/>
    <w:rsid w:val="52C30EE5"/>
    <w:rsid w:val="52ED1235"/>
    <w:rsid w:val="52FE4D9E"/>
    <w:rsid w:val="53230361"/>
    <w:rsid w:val="535615D8"/>
    <w:rsid w:val="53650091"/>
    <w:rsid w:val="53CB6987"/>
    <w:rsid w:val="53F65A75"/>
    <w:rsid w:val="542B7B99"/>
    <w:rsid w:val="550C4BD7"/>
    <w:rsid w:val="55572986"/>
    <w:rsid w:val="55683ADA"/>
    <w:rsid w:val="55CD5030"/>
    <w:rsid w:val="560A7182"/>
    <w:rsid w:val="560C70E1"/>
    <w:rsid w:val="56364BA2"/>
    <w:rsid w:val="56537644"/>
    <w:rsid w:val="56572BB9"/>
    <w:rsid w:val="56815ACA"/>
    <w:rsid w:val="568B7CE4"/>
    <w:rsid w:val="568E01E7"/>
    <w:rsid w:val="571F7091"/>
    <w:rsid w:val="57597B38"/>
    <w:rsid w:val="576E3115"/>
    <w:rsid w:val="57B97CDF"/>
    <w:rsid w:val="582B0822"/>
    <w:rsid w:val="58642D76"/>
    <w:rsid w:val="58670D41"/>
    <w:rsid w:val="5962291D"/>
    <w:rsid w:val="59AD00F6"/>
    <w:rsid w:val="59C856BE"/>
    <w:rsid w:val="5A373E8C"/>
    <w:rsid w:val="5A957D93"/>
    <w:rsid w:val="5AAF43AA"/>
    <w:rsid w:val="5AC4067B"/>
    <w:rsid w:val="5B214C4E"/>
    <w:rsid w:val="5B3760D9"/>
    <w:rsid w:val="5BB110B5"/>
    <w:rsid w:val="5C06107E"/>
    <w:rsid w:val="5C8E4EE7"/>
    <w:rsid w:val="5CD24D32"/>
    <w:rsid w:val="5CF5572D"/>
    <w:rsid w:val="5D2317D1"/>
    <w:rsid w:val="5D2508DD"/>
    <w:rsid w:val="5D4A3846"/>
    <w:rsid w:val="5D751059"/>
    <w:rsid w:val="5D7F7CF2"/>
    <w:rsid w:val="5D891687"/>
    <w:rsid w:val="5DC664B8"/>
    <w:rsid w:val="5EB7007F"/>
    <w:rsid w:val="5EC044F8"/>
    <w:rsid w:val="5F617972"/>
    <w:rsid w:val="5F80710D"/>
    <w:rsid w:val="5FB5118A"/>
    <w:rsid w:val="60410240"/>
    <w:rsid w:val="606007BB"/>
    <w:rsid w:val="60795A64"/>
    <w:rsid w:val="60AC7F66"/>
    <w:rsid w:val="60E215CB"/>
    <w:rsid w:val="618835DC"/>
    <w:rsid w:val="619024AC"/>
    <w:rsid w:val="6192502F"/>
    <w:rsid w:val="61BF10D9"/>
    <w:rsid w:val="629F7BDB"/>
    <w:rsid w:val="62D208C8"/>
    <w:rsid w:val="63393552"/>
    <w:rsid w:val="63E61662"/>
    <w:rsid w:val="640C7C21"/>
    <w:rsid w:val="64E268C7"/>
    <w:rsid w:val="64E45EF7"/>
    <w:rsid w:val="64F61D79"/>
    <w:rsid w:val="655645C6"/>
    <w:rsid w:val="65776907"/>
    <w:rsid w:val="66344907"/>
    <w:rsid w:val="66A57729"/>
    <w:rsid w:val="66BC2B4E"/>
    <w:rsid w:val="67461CE7"/>
    <w:rsid w:val="677435B2"/>
    <w:rsid w:val="67B03A2A"/>
    <w:rsid w:val="67B24B7A"/>
    <w:rsid w:val="67EF11A9"/>
    <w:rsid w:val="67EF75F1"/>
    <w:rsid w:val="681C56E8"/>
    <w:rsid w:val="689038DB"/>
    <w:rsid w:val="68A34D9E"/>
    <w:rsid w:val="68AB4C6B"/>
    <w:rsid w:val="68B05B70"/>
    <w:rsid w:val="69124F16"/>
    <w:rsid w:val="695774BC"/>
    <w:rsid w:val="69C64B0E"/>
    <w:rsid w:val="69CD5C14"/>
    <w:rsid w:val="69CF0D33"/>
    <w:rsid w:val="6A077F06"/>
    <w:rsid w:val="6A1A0E21"/>
    <w:rsid w:val="6A9109A0"/>
    <w:rsid w:val="6AB24495"/>
    <w:rsid w:val="6AC3666E"/>
    <w:rsid w:val="6AD761A9"/>
    <w:rsid w:val="6B4D210A"/>
    <w:rsid w:val="6B9946B3"/>
    <w:rsid w:val="6BEE7306"/>
    <w:rsid w:val="6BF22041"/>
    <w:rsid w:val="6C0F54CE"/>
    <w:rsid w:val="6C4C176C"/>
    <w:rsid w:val="6D087337"/>
    <w:rsid w:val="6D1837C6"/>
    <w:rsid w:val="6D392803"/>
    <w:rsid w:val="6DE76850"/>
    <w:rsid w:val="6E490E74"/>
    <w:rsid w:val="6E7D395E"/>
    <w:rsid w:val="6E8619B7"/>
    <w:rsid w:val="6E9A1018"/>
    <w:rsid w:val="6EF0436C"/>
    <w:rsid w:val="6F3F290E"/>
    <w:rsid w:val="6FB20BD4"/>
    <w:rsid w:val="6FBA59BE"/>
    <w:rsid w:val="6FE67129"/>
    <w:rsid w:val="70296B3E"/>
    <w:rsid w:val="705265BB"/>
    <w:rsid w:val="7060279C"/>
    <w:rsid w:val="70611204"/>
    <w:rsid w:val="70703465"/>
    <w:rsid w:val="70822713"/>
    <w:rsid w:val="70B142C8"/>
    <w:rsid w:val="70DB0ECE"/>
    <w:rsid w:val="7119641A"/>
    <w:rsid w:val="7131531F"/>
    <w:rsid w:val="71333A0D"/>
    <w:rsid w:val="71497BAD"/>
    <w:rsid w:val="715F1724"/>
    <w:rsid w:val="7189507A"/>
    <w:rsid w:val="7209768E"/>
    <w:rsid w:val="7234593E"/>
    <w:rsid w:val="72A1651D"/>
    <w:rsid w:val="72AD2AC8"/>
    <w:rsid w:val="72EF4CB6"/>
    <w:rsid w:val="72F431B5"/>
    <w:rsid w:val="72F94CF6"/>
    <w:rsid w:val="72F976C3"/>
    <w:rsid w:val="73060A74"/>
    <w:rsid w:val="73557F5F"/>
    <w:rsid w:val="739A0F2E"/>
    <w:rsid w:val="746A3BEA"/>
    <w:rsid w:val="749E7DC0"/>
    <w:rsid w:val="74FA2C30"/>
    <w:rsid w:val="75350EF2"/>
    <w:rsid w:val="7577036C"/>
    <w:rsid w:val="75C15E3F"/>
    <w:rsid w:val="766E040B"/>
    <w:rsid w:val="76BC49EB"/>
    <w:rsid w:val="76C778EB"/>
    <w:rsid w:val="76D435D9"/>
    <w:rsid w:val="77000DA2"/>
    <w:rsid w:val="770410CF"/>
    <w:rsid w:val="7731714A"/>
    <w:rsid w:val="775A42B3"/>
    <w:rsid w:val="781E69D1"/>
    <w:rsid w:val="782E2BDD"/>
    <w:rsid w:val="78340059"/>
    <w:rsid w:val="78866B18"/>
    <w:rsid w:val="788F4C43"/>
    <w:rsid w:val="78C20C10"/>
    <w:rsid w:val="7956473D"/>
    <w:rsid w:val="7A3F1BE0"/>
    <w:rsid w:val="7ADD0453"/>
    <w:rsid w:val="7AF46346"/>
    <w:rsid w:val="7B0F5EBF"/>
    <w:rsid w:val="7B130FB9"/>
    <w:rsid w:val="7B751F82"/>
    <w:rsid w:val="7BCD518A"/>
    <w:rsid w:val="7BDE0625"/>
    <w:rsid w:val="7BF546E1"/>
    <w:rsid w:val="7BF64EDE"/>
    <w:rsid w:val="7C0B76CE"/>
    <w:rsid w:val="7C400C1E"/>
    <w:rsid w:val="7C7061BC"/>
    <w:rsid w:val="7C7575D0"/>
    <w:rsid w:val="7C8B5C72"/>
    <w:rsid w:val="7CB337FE"/>
    <w:rsid w:val="7CCE7362"/>
    <w:rsid w:val="7CFF75A5"/>
    <w:rsid w:val="7D16490F"/>
    <w:rsid w:val="7D183DF6"/>
    <w:rsid w:val="7D321EF9"/>
    <w:rsid w:val="7DD11708"/>
    <w:rsid w:val="7DE22A43"/>
    <w:rsid w:val="7DE61CCE"/>
    <w:rsid w:val="7DFC793D"/>
    <w:rsid w:val="7E3A172E"/>
    <w:rsid w:val="7E5576B9"/>
    <w:rsid w:val="7E7C2950"/>
    <w:rsid w:val="7EBC46EA"/>
    <w:rsid w:val="7EBD6FB5"/>
    <w:rsid w:val="7EC167BD"/>
    <w:rsid w:val="7FB24352"/>
    <w:rsid w:val="7FC91371"/>
    <w:rsid w:val="7FDA22CC"/>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9" w:name="heading 3"/>
    <w:lsdException w:qFormat="1" w:unhideWhenUsed="0" w:uiPriority="0" w:semiHidden="0" w:name="heading 4"/>
    <w:lsdException w:qFormat="1" w:unhideWhenUsed="0" w:uiPriority="9" w:semiHidden="0"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link w:val="35"/>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Calibri" w:hAnsi="Calibri"/>
    </w:rPr>
  </w:style>
  <w:style w:type="paragraph" w:styleId="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Normal Indent"/>
    <w:basedOn w:val="1"/>
    <w:qFormat/>
    <w:uiPriority w:val="0"/>
    <w:pPr>
      <w:ind w:firstLine="420"/>
    </w:pPr>
    <w:rPr>
      <w:szCs w:val="20"/>
    </w:rPr>
  </w:style>
  <w:style w:type="paragraph" w:styleId="9">
    <w:name w:val="annotation text"/>
    <w:basedOn w:val="1"/>
    <w:link w:val="36"/>
    <w:qFormat/>
    <w:uiPriority w:val="0"/>
    <w:pPr>
      <w:jc w:val="left"/>
    </w:pPr>
  </w:style>
  <w:style w:type="paragraph" w:styleId="10">
    <w:name w:val="Body Text 3"/>
    <w:basedOn w:val="1"/>
    <w:link w:val="37"/>
    <w:unhideWhenUsed/>
    <w:qFormat/>
    <w:uiPriority w:val="99"/>
    <w:pPr>
      <w:spacing w:after="120"/>
    </w:pPr>
    <w:rPr>
      <w:sz w:val="16"/>
      <w:szCs w:val="16"/>
    </w:rPr>
  </w:style>
  <w:style w:type="paragraph" w:styleId="11">
    <w:name w:val="Body Text"/>
    <w:basedOn w:val="1"/>
    <w:next w:val="1"/>
    <w:link w:val="38"/>
    <w:unhideWhenUsed/>
    <w:qFormat/>
    <w:uiPriority w:val="0"/>
    <w:pPr>
      <w:spacing w:after="120"/>
    </w:pPr>
  </w:style>
  <w:style w:type="paragraph" w:styleId="12">
    <w:name w:val="Body Text Indent"/>
    <w:basedOn w:val="1"/>
    <w:link w:val="39"/>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link w:val="40"/>
    <w:qFormat/>
    <w:uiPriority w:val="0"/>
    <w:rPr>
      <w:rFonts w:ascii="宋体" w:hAnsi="Courier New"/>
      <w:kern w:val="0"/>
      <w:sz w:val="20"/>
      <w:szCs w:val="21"/>
    </w:rPr>
  </w:style>
  <w:style w:type="paragraph" w:styleId="15">
    <w:name w:val="Date"/>
    <w:basedOn w:val="1"/>
    <w:next w:val="1"/>
    <w:link w:val="41"/>
    <w:unhideWhenUsed/>
    <w:qFormat/>
    <w:uiPriority w:val="99"/>
    <w:pPr>
      <w:ind w:left="100" w:leftChars="2500"/>
    </w:pPr>
  </w:style>
  <w:style w:type="paragraph" w:styleId="16">
    <w:name w:val="Balloon Text"/>
    <w:basedOn w:val="1"/>
    <w:semiHidden/>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kern w:val="0"/>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unhideWhenUsed/>
    <w:qFormat/>
    <w:uiPriority w:val="99"/>
    <w:rPr>
      <w:rFonts w:ascii="Calibri" w:hAnsi="Calibri"/>
      <w:kern w:val="0"/>
      <w:sz w:val="24"/>
    </w:rPr>
  </w:style>
  <w:style w:type="paragraph" w:styleId="22">
    <w:name w:val="Title"/>
    <w:basedOn w:val="1"/>
    <w:link w:val="44"/>
    <w:qFormat/>
    <w:uiPriority w:val="10"/>
    <w:pPr>
      <w:spacing w:before="240" w:after="60"/>
      <w:jc w:val="center"/>
      <w:outlineLvl w:val="0"/>
    </w:pPr>
    <w:rPr>
      <w:rFonts w:ascii="Cambria" w:hAnsi="Cambria"/>
      <w:b/>
      <w:bCs/>
      <w:sz w:val="32"/>
      <w:szCs w:val="32"/>
    </w:rPr>
  </w:style>
  <w:style w:type="paragraph" w:styleId="23">
    <w:name w:val="annotation subject"/>
    <w:basedOn w:val="9"/>
    <w:next w:val="9"/>
    <w:link w:val="45"/>
    <w:qFormat/>
    <w:uiPriority w:val="99"/>
    <w:rPr>
      <w:b/>
      <w:bCs/>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99"/>
    <w:rPr>
      <w:b/>
    </w:rPr>
  </w:style>
  <w:style w:type="character" w:styleId="28">
    <w:name w:val="page number"/>
    <w:basedOn w:val="26"/>
    <w:qFormat/>
    <w:uiPriority w:val="0"/>
  </w:style>
  <w:style w:type="character" w:styleId="29">
    <w:name w:val="FollowedHyperlink"/>
    <w:basedOn w:val="26"/>
    <w:semiHidden/>
    <w:unhideWhenUsed/>
    <w:qFormat/>
    <w:uiPriority w:val="99"/>
    <w:rPr>
      <w:color w:val="000000"/>
      <w:u w:val="none"/>
    </w:rPr>
  </w:style>
  <w:style w:type="character" w:styleId="30">
    <w:name w:val="Hyperlink"/>
    <w:unhideWhenUsed/>
    <w:qFormat/>
    <w:uiPriority w:val="99"/>
    <w:rPr>
      <w:color w:val="0000FF"/>
      <w:u w:val="single"/>
    </w:rPr>
  </w:style>
  <w:style w:type="character" w:styleId="31">
    <w:name w:val="annotation reference"/>
    <w:basedOn w:val="26"/>
    <w:qFormat/>
    <w:uiPriority w:val="0"/>
    <w:rPr>
      <w:sz w:val="21"/>
      <w:szCs w:val="21"/>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3">
    <w:name w:val="标题 1 Char"/>
    <w:link w:val="2"/>
    <w:qFormat/>
    <w:uiPriority w:val="0"/>
    <w:rPr>
      <w:b/>
      <w:bCs/>
      <w:kern w:val="44"/>
      <w:sz w:val="44"/>
      <w:szCs w:val="44"/>
    </w:rPr>
  </w:style>
  <w:style w:type="character" w:customStyle="1" w:styleId="34">
    <w:name w:val="标题 2 Char"/>
    <w:link w:val="3"/>
    <w:qFormat/>
    <w:uiPriority w:val="9"/>
    <w:rPr>
      <w:rFonts w:ascii="Cambria" w:hAnsi="Cambria" w:eastAsia="宋体" w:cs="Times New Roman"/>
      <w:b/>
      <w:bCs/>
      <w:kern w:val="2"/>
      <w:sz w:val="32"/>
      <w:szCs w:val="32"/>
    </w:rPr>
  </w:style>
  <w:style w:type="character" w:customStyle="1" w:styleId="35">
    <w:name w:val="标题 5 Char"/>
    <w:link w:val="5"/>
    <w:semiHidden/>
    <w:qFormat/>
    <w:uiPriority w:val="9"/>
    <w:rPr>
      <w:rFonts w:ascii="Times New Roman" w:hAnsi="Times New Roman"/>
      <w:b/>
      <w:bCs/>
      <w:kern w:val="2"/>
      <w:sz w:val="28"/>
      <w:szCs w:val="28"/>
    </w:rPr>
  </w:style>
  <w:style w:type="character" w:customStyle="1" w:styleId="36">
    <w:name w:val="批注文字 Char"/>
    <w:link w:val="9"/>
    <w:qFormat/>
    <w:uiPriority w:val="0"/>
    <w:rPr>
      <w:rFonts w:ascii="Times New Roman" w:hAnsi="Times New Roman"/>
      <w:kern w:val="2"/>
      <w:sz w:val="21"/>
      <w:szCs w:val="24"/>
    </w:rPr>
  </w:style>
  <w:style w:type="character" w:customStyle="1" w:styleId="37">
    <w:name w:val="正文文本 3 Char"/>
    <w:link w:val="10"/>
    <w:semiHidden/>
    <w:qFormat/>
    <w:uiPriority w:val="99"/>
    <w:rPr>
      <w:rFonts w:ascii="Times New Roman" w:hAnsi="Times New Roman"/>
      <w:kern w:val="2"/>
      <w:sz w:val="16"/>
      <w:szCs w:val="16"/>
    </w:rPr>
  </w:style>
  <w:style w:type="character" w:customStyle="1" w:styleId="38">
    <w:name w:val="正文文本 Char"/>
    <w:link w:val="11"/>
    <w:qFormat/>
    <w:uiPriority w:val="0"/>
    <w:rPr>
      <w:rFonts w:ascii="Times New Roman" w:hAnsi="Times New Roman"/>
      <w:kern w:val="2"/>
      <w:sz w:val="21"/>
      <w:szCs w:val="24"/>
    </w:rPr>
  </w:style>
  <w:style w:type="character" w:customStyle="1" w:styleId="39">
    <w:name w:val="正文文本缩进 Char"/>
    <w:link w:val="12"/>
    <w:qFormat/>
    <w:uiPriority w:val="0"/>
    <w:rPr>
      <w:rFonts w:ascii="仿宋_GB2312" w:hAnsi="Times New Roman" w:eastAsia="仿宋_GB2312" w:cs="Times New Roman"/>
      <w:sz w:val="32"/>
      <w:szCs w:val="20"/>
    </w:rPr>
  </w:style>
  <w:style w:type="character" w:customStyle="1" w:styleId="40">
    <w:name w:val="纯文本 Char"/>
    <w:link w:val="14"/>
    <w:qFormat/>
    <w:uiPriority w:val="0"/>
    <w:rPr>
      <w:rFonts w:ascii="宋体" w:hAnsi="Courier New" w:eastAsia="宋体" w:cs="Courier New"/>
      <w:szCs w:val="21"/>
    </w:rPr>
  </w:style>
  <w:style w:type="character" w:customStyle="1" w:styleId="41">
    <w:name w:val="日期 Char"/>
    <w:link w:val="15"/>
    <w:semiHidden/>
    <w:qFormat/>
    <w:uiPriority w:val="99"/>
    <w:rPr>
      <w:rFonts w:ascii="Times New Roman" w:hAnsi="Times New Roman"/>
      <w:kern w:val="2"/>
      <w:sz w:val="21"/>
      <w:szCs w:val="24"/>
    </w:rPr>
  </w:style>
  <w:style w:type="character" w:customStyle="1" w:styleId="42">
    <w:name w:val="页脚 Char1"/>
    <w:link w:val="17"/>
    <w:qFormat/>
    <w:uiPriority w:val="99"/>
    <w:rPr>
      <w:sz w:val="18"/>
      <w:szCs w:val="18"/>
    </w:rPr>
  </w:style>
  <w:style w:type="character" w:customStyle="1" w:styleId="43">
    <w:name w:val="页眉 Char"/>
    <w:link w:val="18"/>
    <w:qFormat/>
    <w:uiPriority w:val="99"/>
    <w:rPr>
      <w:sz w:val="18"/>
      <w:szCs w:val="18"/>
    </w:rPr>
  </w:style>
  <w:style w:type="character" w:customStyle="1" w:styleId="44">
    <w:name w:val="标题 Char"/>
    <w:link w:val="22"/>
    <w:qFormat/>
    <w:uiPriority w:val="10"/>
    <w:rPr>
      <w:rFonts w:ascii="Cambria" w:hAnsi="Cambria" w:cs="Times New Roman"/>
      <w:b/>
      <w:bCs/>
      <w:kern w:val="2"/>
      <w:sz w:val="32"/>
      <w:szCs w:val="32"/>
    </w:rPr>
  </w:style>
  <w:style w:type="character" w:customStyle="1" w:styleId="45">
    <w:name w:val="批注主题 Char"/>
    <w:link w:val="23"/>
    <w:qFormat/>
    <w:uiPriority w:val="99"/>
    <w:rPr>
      <w:rFonts w:ascii="Times New Roman" w:hAnsi="Times New Roman"/>
      <w:b/>
      <w:bCs/>
      <w:kern w:val="2"/>
      <w:sz w:val="21"/>
      <w:szCs w:val="24"/>
    </w:rPr>
  </w:style>
  <w:style w:type="character" w:customStyle="1" w:styleId="46">
    <w:name w:val="正文文本缩进 字符1"/>
    <w:qFormat/>
    <w:uiPriority w:val="0"/>
    <w:rPr>
      <w:rFonts w:ascii="仿宋_GB2312" w:hAnsi="Times New Roman" w:eastAsia="仿宋_GB2312" w:cs="Times New Roman"/>
      <w:sz w:val="32"/>
      <w:szCs w:val="20"/>
    </w:rPr>
  </w:style>
  <w:style w:type="character" w:customStyle="1" w:styleId="47">
    <w:name w:val="apple-style-span"/>
    <w:qFormat/>
    <w:uiPriority w:val="0"/>
  </w:style>
  <w:style w:type="character" w:customStyle="1" w:styleId="48">
    <w:name w:val="标题 1 字符"/>
    <w:qFormat/>
    <w:uiPriority w:val="9"/>
    <w:rPr>
      <w:b/>
      <w:bCs/>
      <w:kern w:val="44"/>
      <w:sz w:val="44"/>
      <w:szCs w:val="44"/>
    </w:rPr>
  </w:style>
  <w:style w:type="character" w:customStyle="1" w:styleId="49">
    <w:name w:val="textcontents"/>
    <w:qFormat/>
    <w:uiPriority w:val="0"/>
  </w:style>
  <w:style w:type="character" w:customStyle="1" w:styleId="50">
    <w:name w:val="纯文本 字符1"/>
    <w:qFormat/>
    <w:uiPriority w:val="0"/>
    <w:rPr>
      <w:rFonts w:ascii="宋体" w:hAnsi="Courier New"/>
    </w:rPr>
  </w:style>
  <w:style w:type="character" w:customStyle="1" w:styleId="51">
    <w:name w:val="批注文字 字符1"/>
    <w:qFormat/>
    <w:uiPriority w:val="0"/>
    <w:rPr>
      <w:kern w:val="2"/>
      <w:sz w:val="21"/>
      <w:szCs w:val="24"/>
    </w:rPr>
  </w:style>
  <w:style w:type="character" w:customStyle="1" w:styleId="52">
    <w:name w:val="纯文本 字符2"/>
    <w:qFormat/>
    <w:uiPriority w:val="0"/>
    <w:rPr>
      <w:rFonts w:ascii="宋体" w:hAnsi="Courier New" w:eastAsia="宋体" w:cs="Courier New"/>
      <w:szCs w:val="21"/>
    </w:rPr>
  </w:style>
  <w:style w:type="character" w:customStyle="1" w:styleId="53">
    <w:name w:val="页脚 Char"/>
    <w:qFormat/>
    <w:uiPriority w:val="99"/>
    <w:rPr>
      <w:lang w:eastAsia="zh-CN"/>
    </w:rPr>
  </w:style>
  <w:style w:type="paragraph" w:customStyle="1" w:styleId="54">
    <w:name w:val="默认段落字体 Para Char Char Char Char Char Char Char Char Char1 Char Char Char Char"/>
    <w:basedOn w:val="1"/>
    <w:qFormat/>
    <w:uiPriority w:val="0"/>
    <w:rPr>
      <w:rFonts w:ascii="Tahoma" w:hAnsi="Tahoma"/>
      <w:sz w:val="24"/>
      <w:szCs w:val="20"/>
    </w:rPr>
  </w:style>
  <w:style w:type="paragraph" w:customStyle="1" w:styleId="5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6">
    <w:name w:val="List Paragraph"/>
    <w:basedOn w:val="1"/>
    <w:qFormat/>
    <w:uiPriority w:val="34"/>
    <w:pPr>
      <w:ind w:firstLine="420" w:firstLineChars="200"/>
    </w:pPr>
  </w:style>
  <w:style w:type="paragraph" w:customStyle="1" w:styleId="57">
    <w:name w:val="Table Paragraph"/>
    <w:basedOn w:val="1"/>
    <w:qFormat/>
    <w:uiPriority w:val="1"/>
    <w:pPr>
      <w:jc w:val="left"/>
    </w:pPr>
    <w:rPr>
      <w:rFonts w:ascii="Calibri" w:hAnsi="Calibri"/>
      <w:kern w:val="0"/>
      <w:sz w:val="22"/>
      <w:szCs w:val="22"/>
      <w:lang w:eastAsia="en-US"/>
    </w:rPr>
  </w:style>
  <w:style w:type="character" w:customStyle="1" w:styleId="58">
    <w:name w:val="批注文字 Char1"/>
    <w:qFormat/>
    <w:uiPriority w:val="0"/>
    <w:rPr>
      <w:rFonts w:ascii="Times New Roman" w:hAnsi="Times New Roman"/>
      <w:kern w:val="2"/>
      <w:sz w:val="21"/>
      <w:szCs w:val="24"/>
    </w:rPr>
  </w:style>
  <w:style w:type="character" w:customStyle="1" w:styleId="59">
    <w:name w:val="批注文字 字符2"/>
    <w:qFormat/>
    <w:uiPriority w:val="0"/>
    <w:rPr>
      <w:rFonts w:ascii="Times New Roman" w:hAnsi="Times New Roman"/>
      <w:kern w:val="2"/>
      <w:sz w:val="21"/>
      <w:szCs w:val="24"/>
    </w:rPr>
  </w:style>
  <w:style w:type="character" w:customStyle="1" w:styleId="60">
    <w:name w:val="正文文本 (26) + 间距 0 pt"/>
    <w:qFormat/>
    <w:uiPriority w:val="0"/>
    <w:rPr>
      <w:rFonts w:hint="eastAsia" w:ascii="宋体" w:hAnsi="宋体" w:eastAsia="宋体" w:cs="宋体"/>
      <w:color w:val="000000"/>
      <w:spacing w:val="0"/>
      <w:w w:val="100"/>
      <w:sz w:val="22"/>
      <w:szCs w:val="22"/>
      <w:u w:val="none"/>
      <w:lang w:val="zh-CN" w:eastAsia="zh-CN" w:bidi="zh-CN"/>
    </w:rPr>
  </w:style>
  <w:style w:type="character" w:customStyle="1" w:styleId="61">
    <w:name w:val="纯文本 Char1"/>
    <w:qFormat/>
    <w:uiPriority w:val="0"/>
    <w:rPr>
      <w:rFonts w:ascii="宋体" w:hAnsi="Courier New" w:eastAsia="宋体" w:cs="Courier New"/>
      <w:szCs w:val="21"/>
    </w:rPr>
  </w:style>
  <w:style w:type="character" w:customStyle="1" w:styleId="62">
    <w:name w:val="批注文字 Char2"/>
    <w:qFormat/>
    <w:uiPriority w:val="0"/>
    <w:rPr>
      <w:rFonts w:ascii="Times New Roman" w:hAnsi="Times New Roman"/>
      <w:kern w:val="2"/>
      <w:sz w:val="21"/>
      <w:szCs w:val="24"/>
    </w:rPr>
  </w:style>
  <w:style w:type="character" w:customStyle="1" w:styleId="63">
    <w:name w:val="正文2 Char Char"/>
    <w:link w:val="64"/>
    <w:qFormat/>
    <w:uiPriority w:val="0"/>
    <w:rPr>
      <w:kern w:val="2"/>
      <w:sz w:val="24"/>
    </w:rPr>
  </w:style>
  <w:style w:type="paragraph" w:customStyle="1" w:styleId="64">
    <w:name w:val="正文2"/>
    <w:basedOn w:val="1"/>
    <w:link w:val="63"/>
    <w:qFormat/>
    <w:uiPriority w:val="0"/>
    <w:pPr>
      <w:adjustRightInd w:val="0"/>
      <w:spacing w:before="156" w:line="360" w:lineRule="auto"/>
      <w:ind w:firstLine="510" w:firstLineChars="200"/>
    </w:pPr>
    <w:rPr>
      <w:sz w:val="24"/>
      <w:szCs w:val="20"/>
    </w:rPr>
  </w:style>
  <w:style w:type="paragraph" w:customStyle="1" w:styleId="65">
    <w:name w:val="BodyText"/>
    <w:basedOn w:val="1"/>
    <w:qFormat/>
    <w:uiPriority w:val="0"/>
    <w:pPr>
      <w:spacing w:line="380" w:lineRule="exact"/>
    </w:pPr>
    <w:rPr>
      <w:sz w:val="24"/>
    </w:rPr>
  </w:style>
  <w:style w:type="paragraph" w:customStyle="1" w:styleId="66">
    <w:name w:val="Default"/>
    <w:basedOn w:val="1"/>
    <w:qFormat/>
    <w:uiPriority w:val="0"/>
    <w:pPr>
      <w:autoSpaceDE w:val="0"/>
      <w:autoSpaceDN w:val="0"/>
      <w:adjustRightInd w:val="0"/>
    </w:pPr>
    <w:rPr>
      <w:rFonts w:ascii="宋体" w:hAnsi="Calibri"/>
      <w:color w:val="000000"/>
      <w:kern w:val="0"/>
      <w:sz w:val="24"/>
    </w:rPr>
  </w:style>
  <w:style w:type="paragraph" w:customStyle="1" w:styleId="67">
    <w:name w:val="Table Text"/>
    <w:basedOn w:val="1"/>
    <w:semiHidden/>
    <w:qFormat/>
    <w:uiPriority w:val="0"/>
    <w:rPr>
      <w:rFonts w:ascii="宋体" w:hAnsi="宋体" w:cs="宋体"/>
      <w:sz w:val="24"/>
      <w:lang w:eastAsia="en-US"/>
    </w:rPr>
  </w:style>
  <w:style w:type="table" w:customStyle="1" w:styleId="68">
    <w:name w:val="Table Normal"/>
    <w:semiHidden/>
    <w:qFormat/>
    <w:uiPriority w:val="0"/>
    <w:rPr>
      <w:rFonts w:ascii="Calibri" w:hAnsi="Calibri" w:eastAsia="Times New Roman"/>
    </w:rPr>
    <w:tblPr>
      <w:tblCellMar>
        <w:top w:w="0" w:type="dxa"/>
        <w:left w:w="0" w:type="dxa"/>
        <w:bottom w:w="0" w:type="dxa"/>
        <w:right w:w="0" w:type="dxa"/>
      </w:tblCellMar>
    </w:tblPr>
  </w:style>
  <w:style w:type="character" w:customStyle="1" w:styleId="69">
    <w:name w:val="font41"/>
    <w:basedOn w:val="26"/>
    <w:qFormat/>
    <w:uiPriority w:val="0"/>
    <w:rPr>
      <w:rFonts w:hint="eastAsia" w:ascii="宋体" w:hAnsi="宋体" w:eastAsia="宋体" w:cs="宋体"/>
      <w:color w:val="000000"/>
      <w:sz w:val="20"/>
      <w:szCs w:val="20"/>
      <w:u w:val="none"/>
    </w:rPr>
  </w:style>
  <w:style w:type="paragraph" w:customStyle="1" w:styleId="70">
    <w:name w:val="正文-公1"/>
    <w:basedOn w:val="1"/>
    <w:qFormat/>
    <w:uiPriority w:val="0"/>
    <w:pPr>
      <w:ind w:firstLine="200" w:firstLineChars="200"/>
    </w:pPr>
  </w:style>
  <w:style w:type="paragraph" w:customStyle="1" w:styleId="71">
    <w:name w:val="列出段落1"/>
    <w:basedOn w:val="1"/>
    <w:qFormat/>
    <w:uiPriority w:val="0"/>
    <w:pPr>
      <w:ind w:firstLine="420" w:firstLineChars="200"/>
    </w:pPr>
    <w:rPr>
      <w:szCs w:val="21"/>
    </w:rPr>
  </w:style>
  <w:style w:type="paragraph" w:customStyle="1" w:styleId="72">
    <w:name w:val="null3"/>
    <w:hidden/>
    <w:qFormat/>
    <w:uiPriority w:val="0"/>
    <w:rPr>
      <w:rFonts w:hint="eastAsia" w:asciiTheme="minorHAnsi" w:hAnsiTheme="minorHAnsi" w:eastAsiaTheme="minorEastAsia" w:cstheme="minorBidi"/>
      <w:lang w:val="en-US" w:eastAsia="zh-Hans" w:bidi="ar-SA"/>
    </w:rPr>
  </w:style>
  <w:style w:type="paragraph" w:customStyle="1" w:styleId="73">
    <w:name w:val="id_33005b22bd79"/>
    <w:basedOn w:val="74"/>
    <w:qFormat/>
    <w:uiPriority w:val="0"/>
  </w:style>
  <w:style w:type="paragraph" w:customStyle="1" w:styleId="74">
    <w:name w:val="id_eb7aa22e203c"/>
    <w:basedOn w:val="75"/>
    <w:qFormat/>
    <w:uiPriority w:val="0"/>
    <w:rPr>
      <w:rFonts w:asciiTheme="minorHAnsi" w:hAnsiTheme="minorHAnsi" w:eastAsiaTheme="minorEastAsia" w:cstheme="minorBidi"/>
      <w:szCs w:val="22"/>
    </w:rPr>
  </w:style>
  <w:style w:type="paragraph" w:customStyle="1" w:styleId="75">
    <w:name w:val="id_84266030de0b"/>
    <w:basedOn w:val="76"/>
    <w:qFormat/>
    <w:uiPriority w:val="0"/>
    <w:pPr>
      <w:widowControl w:val="0"/>
      <w:jc w:val="both"/>
    </w:pPr>
    <w:rPr>
      <w:kern w:val="2"/>
      <w:sz w:val="21"/>
      <w:szCs w:val="24"/>
    </w:rPr>
  </w:style>
  <w:style w:type="paragraph" w:customStyle="1" w:styleId="76">
    <w:name w:val="id_aa43eca18d7f"/>
    <w:qFormat/>
    <w:uiPriority w:val="0"/>
    <w:rPr>
      <w:rFonts w:ascii="Times New Roman" w:hAnsi="Times New Roman" w:eastAsia="宋体" w:cs="Times New Roman"/>
      <w:lang w:val="en-US" w:eastAsia="zh-CN" w:bidi="ar-SA"/>
    </w:rPr>
  </w:style>
  <w:style w:type="paragraph" w:customStyle="1" w:styleId="77">
    <w:name w:val="id_6d9ef5e75279"/>
    <w:basedOn w:val="1"/>
    <w:qFormat/>
    <w:uiPriority w:val="0"/>
    <w:rPr>
      <w:rFonts w:asciiTheme="minorHAnsi" w:hAnsiTheme="minorHAnsi" w:eastAsiaTheme="minorEastAsia" w:cstheme="minorBidi"/>
      <w:szCs w:val="22"/>
    </w:rPr>
  </w:style>
  <w:style w:type="paragraph" w:customStyle="1" w:styleId="78">
    <w:name w:val="id_310513a60276"/>
    <w:basedOn w:val="79"/>
    <w:qFormat/>
    <w:uiPriority w:val="0"/>
    <w:pPr>
      <w:widowControl w:val="0"/>
      <w:jc w:val="both"/>
    </w:pPr>
  </w:style>
  <w:style w:type="paragraph" w:customStyle="1" w:styleId="79">
    <w:name w:val="id_562c21b185cf"/>
    <w:basedOn w:val="76"/>
    <w:qFormat/>
    <w:uiPriority w:val="0"/>
    <w:rPr>
      <w:rFonts w:asciiTheme="minorHAnsi" w:hAnsiTheme="minorHAnsi" w:eastAsiaTheme="minorEastAsia" w:cstheme="minorBidi"/>
      <w:kern w:val="2"/>
      <w:sz w:val="21"/>
      <w:szCs w:val="22"/>
    </w:rPr>
  </w:style>
  <w:style w:type="paragraph" w:customStyle="1" w:styleId="80">
    <w:name w:val="id_d476a2936cab"/>
    <w:basedOn w:val="78"/>
    <w:qFormat/>
    <w:uiPriority w:val="0"/>
    <w:pPr>
      <w:ind w:firstLine="420" w:firstLineChars="200"/>
    </w:pPr>
  </w:style>
  <w:style w:type="paragraph" w:customStyle="1" w:styleId="81">
    <w:name w:val="id_0d1698c9cf6d"/>
    <w:basedOn w:val="82"/>
    <w:qFormat/>
    <w:uiPriority w:val="0"/>
    <w:pPr>
      <w:widowControl w:val="0"/>
      <w:jc w:val="both"/>
    </w:pPr>
  </w:style>
  <w:style w:type="paragraph" w:customStyle="1" w:styleId="82">
    <w:name w:val="id_4dab6df368b9"/>
    <w:basedOn w:val="76"/>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18878</Words>
  <Characters>19993</Characters>
  <Lines>294</Lines>
  <Paragraphs>82</Paragraphs>
  <TotalTime>13</TotalTime>
  <ScaleCrop>false</ScaleCrop>
  <LinksUpToDate>false</LinksUpToDate>
  <CharactersWithSpaces>20182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2025-08-29T04:16:00Z</dcterms:created>
  <dc:creator>唐冰</dc:creator>
  <cp:lastModifiedBy>QQ</cp:lastModifiedBy>
  <cp:lastPrinted>2025-08-08T03:30:00Z</cp:lastPrinted>
  <dcterms:modified xsi:type="dcterms:W3CDTF">2025-11-27T03:10:26Z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DEC7F0E166844BDFA0B13FB4C83DE5C0_13</vt:lpwstr>
  </property>
  <property fmtid="{D5CDD505-2E9C-101B-9397-08002B2CF9AE}" pid="4" name="KSOTemplateDocerSaveRecord">
    <vt:lpwstr>eyJoZGlkIjoiZTljNTc1NGMyMGIyN2RmOTZmMjliMWRkZDI0Njk3NTciLCJ1c2VySWQiOiIyNjk4Mjc3NjMifQ==</vt:lpwstr>
  </property>
</Properties>
</file>