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68BAC">
      <w:pPr>
        <w:spacing w:line="720" w:lineRule="exact"/>
        <w:ind w:firstLine="1201"/>
        <w:jc w:val="center"/>
        <w:rPr>
          <w:rFonts w:ascii="华文新魏" w:eastAsia="华文新魏"/>
          <w:b/>
          <w:bCs/>
          <w:color w:val="auto"/>
          <w:kern w:val="0"/>
          <w:sz w:val="60"/>
          <w:szCs w:val="60"/>
          <w:highlight w:val="none"/>
        </w:rPr>
      </w:pPr>
    </w:p>
    <w:p w14:paraId="6A333854">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307D1AE2">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13D159B7">
      <w:pPr>
        <w:spacing w:line="1000" w:lineRule="exact"/>
        <w:ind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60FC45B6">
      <w:pPr>
        <w:ind w:left="2871" w:leftChars="527" w:hanging="1606" w:hangingChars="500"/>
        <w:rPr>
          <w:rFonts w:ascii="宋体" w:hAnsi="宋体" w:cs="宋体"/>
          <w:b/>
          <w:bCs/>
          <w:color w:val="auto"/>
          <w:kern w:val="0"/>
          <w:sz w:val="32"/>
          <w:highlight w:val="none"/>
        </w:rPr>
      </w:pPr>
    </w:p>
    <w:p w14:paraId="08022647">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2025桂林艺术节开闭幕式内容制作服务项目</w:t>
      </w:r>
    </w:p>
    <w:p w14:paraId="2083797E">
      <w:pPr>
        <w:ind w:left="2871" w:leftChars="527" w:hanging="1606" w:hangingChars="5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bookmarkStart w:id="58" w:name="_GoBack"/>
      <w:r>
        <w:rPr>
          <w:rFonts w:hint="eastAsia" w:ascii="宋体" w:hAnsi="宋体" w:cs="宋体"/>
          <w:b/>
          <w:bCs/>
          <w:color w:val="auto"/>
          <w:kern w:val="0"/>
          <w:sz w:val="32"/>
          <w:highlight w:val="none"/>
          <w:lang w:eastAsia="zh-CN"/>
        </w:rPr>
        <w:t>GLZC2025-C3-990512-YZLZ</w:t>
      </w:r>
      <w:bookmarkEnd w:id="58"/>
    </w:p>
    <w:p w14:paraId="4066B9DC">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YZLGL2025-C3-105-GLZC-1</w:t>
      </w:r>
    </w:p>
    <w:p w14:paraId="25CB0BB0">
      <w:pPr>
        <w:ind w:left="2871" w:leftChars="527" w:hanging="1606" w:hangingChars="500"/>
        <w:rPr>
          <w:rFonts w:ascii="宋体" w:hAnsi="宋体" w:cs="宋体"/>
          <w:b/>
          <w:bCs/>
          <w:color w:val="auto"/>
          <w:kern w:val="0"/>
          <w:sz w:val="32"/>
          <w:highlight w:val="none"/>
        </w:rPr>
      </w:pPr>
    </w:p>
    <w:p w14:paraId="2C284282">
      <w:pPr>
        <w:ind w:left="-2" w:leftChars="-1" w:firstLine="720" w:firstLineChars="300"/>
        <w:rPr>
          <w:rFonts w:ascii="宋体" w:hAnsi="宋体" w:cs="宋体"/>
          <w:color w:val="auto"/>
          <w:kern w:val="0"/>
          <w:highlight w:val="none"/>
        </w:rPr>
      </w:pPr>
    </w:p>
    <w:p w14:paraId="0E136735">
      <w:pPr>
        <w:ind w:firstLine="1446" w:firstLineChars="450"/>
        <w:jc w:val="center"/>
        <w:rPr>
          <w:rFonts w:ascii="宋体" w:hAnsi="宋体" w:cs="宋体"/>
          <w:b/>
          <w:bCs/>
          <w:color w:val="auto"/>
          <w:kern w:val="0"/>
          <w:sz w:val="32"/>
          <w:highlight w:val="none"/>
        </w:rPr>
      </w:pPr>
    </w:p>
    <w:p w14:paraId="5E2DAE1E">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1EC6D5A">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9</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29</w:t>
      </w:r>
      <w:r>
        <w:rPr>
          <w:rFonts w:hint="eastAsia" w:ascii="宋体" w:hAnsi="宋体" w:cs="宋体"/>
          <w:b/>
          <w:bCs/>
          <w:color w:val="auto"/>
          <w:kern w:val="0"/>
          <w:sz w:val="32"/>
          <w:highlight w:val="none"/>
        </w:rPr>
        <w:t>日</w:t>
      </w:r>
    </w:p>
    <w:p w14:paraId="55DC5514">
      <w:pPr>
        <w:pStyle w:val="24"/>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F5E4E0C">
      <w:pPr>
        <w:pStyle w:val="24"/>
        <w:spacing w:line="420" w:lineRule="exact"/>
        <w:rPr>
          <w:rFonts w:hAnsi="宋体" w:cs="宋体"/>
          <w:color w:val="auto"/>
          <w:kern w:val="0"/>
          <w:sz w:val="44"/>
          <w:highlight w:val="none"/>
        </w:rPr>
      </w:pPr>
    </w:p>
    <w:p w14:paraId="201DB5D6">
      <w:pPr>
        <w:pStyle w:val="24"/>
        <w:spacing w:line="420" w:lineRule="exact"/>
        <w:jc w:val="center"/>
        <w:rPr>
          <w:rFonts w:hAnsi="宋体" w:cs="宋体"/>
          <w:color w:val="auto"/>
          <w:kern w:val="0"/>
          <w:sz w:val="44"/>
          <w:highlight w:val="none"/>
        </w:rPr>
      </w:pPr>
    </w:p>
    <w:p w14:paraId="68D8D084">
      <w:pPr>
        <w:pStyle w:val="24"/>
        <w:spacing w:line="240" w:lineRule="auto"/>
        <w:jc w:val="center"/>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rPr>
        <w:t xml:space="preserve">  </w:t>
      </w:r>
      <w:r>
        <w:rPr>
          <w:rFonts w:hint="eastAsia" w:hAnsi="宋体" w:cs="宋体"/>
          <w:b/>
          <w:bCs/>
          <w:color w:val="auto"/>
          <w:kern w:val="0"/>
          <w:sz w:val="44"/>
          <w:highlight w:val="none"/>
        </w:rPr>
        <w:t>录</w:t>
      </w:r>
    </w:p>
    <w:p w14:paraId="1BD3EF07">
      <w:pPr>
        <w:pStyle w:val="24"/>
        <w:tabs>
          <w:tab w:val="left" w:pos="8860"/>
          <w:tab w:val="left" w:pos="9140"/>
        </w:tabs>
        <w:rPr>
          <w:rFonts w:hAnsi="宋体" w:cs="宋体"/>
          <w:color w:val="auto"/>
          <w:kern w:val="0"/>
          <w:sz w:val="32"/>
          <w:highlight w:val="none"/>
        </w:rPr>
      </w:pPr>
    </w:p>
    <w:p w14:paraId="5B745E8B">
      <w:pPr>
        <w:pStyle w:val="30"/>
        <w:tabs>
          <w:tab w:val="right" w:leader="dot" w:pos="9016"/>
        </w:tabs>
        <w:rPr>
          <w:rFonts w:ascii="黑体" w:hAnsi="黑体" w:eastAsia="黑体" w:cstheme="minorBidi"/>
          <w:b w:val="0"/>
          <w:color w:val="auto"/>
          <w:sz w:val="28"/>
          <w:szCs w:val="28"/>
          <w:highlight w:val="none"/>
        </w:rPr>
      </w:pPr>
      <w:r>
        <w:rPr>
          <w:rFonts w:ascii="黑体" w:hAnsi="黑体" w:eastAsia="黑体"/>
          <w:b w:val="0"/>
          <w:color w:val="auto"/>
          <w:kern w:val="0"/>
          <w:sz w:val="28"/>
          <w:szCs w:val="28"/>
          <w:highlight w:val="none"/>
        </w:rPr>
        <w:fldChar w:fldCharType="begin"/>
      </w:r>
      <w:r>
        <w:rPr>
          <w:rFonts w:ascii="黑体" w:hAnsi="黑体" w:eastAsia="黑体"/>
          <w:b w:val="0"/>
          <w:color w:val="auto"/>
          <w:kern w:val="0"/>
          <w:sz w:val="28"/>
          <w:szCs w:val="28"/>
          <w:highlight w:val="none"/>
        </w:rPr>
        <w:instrText xml:space="preserve"> TOC \o "1-1" \h \z \u </w:instrText>
      </w:r>
      <w:r>
        <w:rPr>
          <w:rFonts w:ascii="黑体" w:hAnsi="黑体" w:eastAsia="黑体"/>
          <w:b w:val="0"/>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"_Toc163046945" </w:instrText>
      </w:r>
      <w:r>
        <w:rPr>
          <w:color w:val="auto"/>
          <w:highlight w:val="none"/>
        </w:rPr>
        <w:fldChar w:fldCharType="separate"/>
      </w:r>
      <w:r>
        <w:rPr>
          <w:rStyle w:val="50"/>
          <w:rFonts w:hint="eastAsia" w:ascii="黑体" w:hAnsi="黑体" w:eastAsia="黑体"/>
          <w:b w:val="0"/>
          <w:color w:val="auto"/>
          <w:kern w:val="0"/>
          <w:sz w:val="28"/>
          <w:szCs w:val="28"/>
          <w:highlight w:val="none"/>
        </w:rPr>
        <w:t>第一章 竞争性磋商公告</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_Toc163046945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00B458B2">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"_Toc163046946" </w:instrText>
      </w:r>
      <w:r>
        <w:rPr>
          <w:color w:val="auto"/>
          <w:highlight w:val="none"/>
        </w:rPr>
        <w:fldChar w:fldCharType="separate"/>
      </w:r>
      <w:r>
        <w:rPr>
          <w:rStyle w:val="50"/>
          <w:rFonts w:hint="eastAsia" w:ascii="黑体" w:hAnsi="黑体" w:eastAsia="黑体"/>
          <w:b w:val="0"/>
          <w:color w:val="auto"/>
          <w:kern w:val="0"/>
          <w:sz w:val="28"/>
          <w:szCs w:val="28"/>
          <w:highlight w:val="none"/>
        </w:rPr>
        <w:t>第二章 供应商须知</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_Toc163046946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5</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3BDEBF04">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"_Toc163046947" </w:instrText>
      </w:r>
      <w:r>
        <w:rPr>
          <w:color w:val="auto"/>
          <w:highlight w:val="none"/>
        </w:rPr>
        <w:fldChar w:fldCharType="separate"/>
      </w:r>
      <w:r>
        <w:rPr>
          <w:rStyle w:val="50"/>
          <w:rFonts w:hint="eastAsia" w:ascii="黑体" w:hAnsi="黑体" w:eastAsia="黑体"/>
          <w:b w:val="0"/>
          <w:color w:val="auto"/>
          <w:kern w:val="0"/>
          <w:sz w:val="28"/>
          <w:szCs w:val="28"/>
          <w:highlight w:val="none"/>
        </w:rPr>
        <w:t>第三章 采购需求</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_Toc163046947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31</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2E5F5653">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"_Toc163046948" </w:instrText>
      </w:r>
      <w:r>
        <w:rPr>
          <w:color w:val="auto"/>
          <w:highlight w:val="none"/>
        </w:rPr>
        <w:fldChar w:fldCharType="separate"/>
      </w:r>
      <w:r>
        <w:rPr>
          <w:rStyle w:val="50"/>
          <w:rFonts w:hint="eastAsia" w:ascii="黑体" w:hAnsi="黑体" w:eastAsia="黑体"/>
          <w:b w:val="0"/>
          <w:color w:val="auto"/>
          <w:kern w:val="0"/>
          <w:sz w:val="28"/>
          <w:szCs w:val="28"/>
          <w:highlight w:val="none"/>
        </w:rPr>
        <w:t>第四章 评审办法</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_Toc163046948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39</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62C3811A">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"_Toc163046949" </w:instrText>
      </w:r>
      <w:r>
        <w:rPr>
          <w:color w:val="auto"/>
          <w:highlight w:val="none"/>
        </w:rPr>
        <w:fldChar w:fldCharType="separate"/>
      </w:r>
      <w:r>
        <w:rPr>
          <w:rStyle w:val="50"/>
          <w:rFonts w:hint="eastAsia" w:ascii="黑体" w:hAnsi="黑体" w:eastAsia="黑体"/>
          <w:b w:val="0"/>
          <w:color w:val="auto"/>
          <w:kern w:val="0"/>
          <w:sz w:val="28"/>
          <w:szCs w:val="28"/>
          <w:highlight w:val="none"/>
        </w:rPr>
        <w:t>第五章 政府采购合同（合同主要条款及格式）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_Toc163046949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6043BA17">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"_Toc163046950" </w:instrText>
      </w:r>
      <w:r>
        <w:rPr>
          <w:color w:val="auto"/>
          <w:highlight w:val="none"/>
        </w:rPr>
        <w:fldChar w:fldCharType="separate"/>
      </w:r>
      <w:r>
        <w:rPr>
          <w:rStyle w:val="50"/>
          <w:rFonts w:hint="eastAsia" w:ascii="黑体" w:hAnsi="黑体" w:eastAsia="黑体"/>
          <w:b w:val="0"/>
          <w:color w:val="auto"/>
          <w:kern w:val="0"/>
          <w:sz w:val="28"/>
          <w:szCs w:val="28"/>
          <w:highlight w:val="none"/>
        </w:rPr>
        <w:t>第六章 响应文件（格式）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_Toc163046950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45</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6AC5D026">
      <w:pPr>
        <w:ind w:firstLine="3640" w:firstLineChars="1300"/>
        <w:rPr>
          <w:color w:val="auto"/>
          <w:kern w:val="0"/>
          <w:szCs w:val="21"/>
          <w:highlight w:val="none"/>
        </w:rPr>
      </w:pPr>
      <w:r>
        <w:rPr>
          <w:rFonts w:ascii="黑体" w:hAnsi="黑体" w:eastAsia="黑体"/>
          <w:color w:val="auto"/>
          <w:kern w:val="0"/>
          <w:sz w:val="28"/>
          <w:szCs w:val="28"/>
          <w:highlight w:val="none"/>
        </w:rPr>
        <w:fldChar w:fldCharType="end"/>
      </w:r>
    </w:p>
    <w:p w14:paraId="0342B2E2">
      <w:pPr>
        <w:ind w:firstLine="3120" w:firstLineChars="1300"/>
        <w:rPr>
          <w:color w:val="auto"/>
          <w:kern w:val="0"/>
          <w:szCs w:val="21"/>
          <w:highlight w:val="none"/>
        </w:rPr>
      </w:pPr>
    </w:p>
    <w:p w14:paraId="74A9F8CF">
      <w:pPr>
        <w:ind w:firstLine="3120" w:firstLineChars="1300"/>
        <w:rPr>
          <w:color w:val="auto"/>
          <w:kern w:val="0"/>
          <w:szCs w:val="21"/>
          <w:highlight w:val="none"/>
        </w:rPr>
      </w:pPr>
    </w:p>
    <w:p w14:paraId="3FE3033B">
      <w:pPr>
        <w:ind w:firstLine="3120" w:firstLineChars="1300"/>
        <w:rPr>
          <w:color w:val="auto"/>
          <w:kern w:val="0"/>
          <w:szCs w:val="21"/>
          <w:highlight w:val="none"/>
        </w:rPr>
      </w:pPr>
    </w:p>
    <w:p w14:paraId="32EBDE29">
      <w:pPr>
        <w:ind w:firstLine="3120" w:firstLineChars="1300"/>
        <w:rPr>
          <w:color w:val="auto"/>
          <w:kern w:val="0"/>
          <w:szCs w:val="21"/>
          <w:highlight w:val="none"/>
        </w:rPr>
      </w:pPr>
    </w:p>
    <w:p w14:paraId="2F7C4CCB">
      <w:pPr>
        <w:ind w:firstLine="3120" w:firstLineChars="1300"/>
        <w:rPr>
          <w:color w:val="auto"/>
          <w:kern w:val="0"/>
          <w:szCs w:val="21"/>
          <w:highlight w:val="none"/>
        </w:rPr>
      </w:pPr>
    </w:p>
    <w:p w14:paraId="05B21879">
      <w:pPr>
        <w:ind w:firstLine="3120" w:firstLineChars="1300"/>
        <w:rPr>
          <w:color w:val="auto"/>
          <w:kern w:val="0"/>
          <w:szCs w:val="21"/>
          <w:highlight w:val="none"/>
        </w:rPr>
      </w:pPr>
    </w:p>
    <w:p w14:paraId="4BBFD045">
      <w:pPr>
        <w:ind w:firstLine="3120" w:firstLineChars="1300"/>
        <w:rPr>
          <w:color w:val="auto"/>
          <w:kern w:val="0"/>
          <w:szCs w:val="21"/>
          <w:highlight w:val="none"/>
        </w:rPr>
      </w:pPr>
    </w:p>
    <w:p w14:paraId="1B08099D">
      <w:pPr>
        <w:ind w:firstLine="3120" w:firstLineChars="1300"/>
        <w:rPr>
          <w:color w:val="auto"/>
          <w:kern w:val="0"/>
          <w:szCs w:val="21"/>
          <w:highlight w:val="none"/>
        </w:rPr>
      </w:pPr>
    </w:p>
    <w:p w14:paraId="18F4C39A">
      <w:pPr>
        <w:ind w:firstLine="3120" w:firstLineChars="1300"/>
        <w:rPr>
          <w:color w:val="auto"/>
          <w:kern w:val="0"/>
          <w:szCs w:val="21"/>
          <w:highlight w:val="none"/>
        </w:rPr>
      </w:pPr>
    </w:p>
    <w:p w14:paraId="0D17F904">
      <w:pPr>
        <w:ind w:firstLine="3120" w:firstLineChars="1300"/>
        <w:rPr>
          <w:color w:val="auto"/>
          <w:kern w:val="0"/>
          <w:szCs w:val="21"/>
          <w:highlight w:val="none"/>
        </w:rPr>
      </w:pPr>
    </w:p>
    <w:p w14:paraId="3FA9CE24">
      <w:pPr>
        <w:pStyle w:val="2"/>
        <w:rPr>
          <w:color w:val="auto"/>
          <w:highlight w:val="none"/>
        </w:rPr>
      </w:pPr>
    </w:p>
    <w:p w14:paraId="5C26CDB2">
      <w:pPr>
        <w:ind w:firstLine="3120" w:firstLineChars="1300"/>
        <w:rPr>
          <w:color w:val="auto"/>
          <w:kern w:val="0"/>
          <w:szCs w:val="21"/>
          <w:highlight w:val="none"/>
        </w:rPr>
      </w:pPr>
    </w:p>
    <w:p w14:paraId="7945F268">
      <w:pPr>
        <w:ind w:firstLine="3120" w:firstLineChars="1300"/>
        <w:rPr>
          <w:color w:val="auto"/>
          <w:kern w:val="0"/>
          <w:szCs w:val="21"/>
          <w:highlight w:val="none"/>
        </w:rPr>
      </w:pPr>
    </w:p>
    <w:p w14:paraId="4C1410EA">
      <w:pPr>
        <w:pStyle w:val="2"/>
        <w:rPr>
          <w:color w:val="auto"/>
          <w:highlight w:val="none"/>
        </w:rPr>
      </w:pPr>
    </w:p>
    <w:p w14:paraId="2412DAEF">
      <w:pPr>
        <w:ind w:firstLine="3120" w:firstLineChars="1300"/>
        <w:rPr>
          <w:color w:val="auto"/>
          <w:kern w:val="0"/>
          <w:szCs w:val="21"/>
          <w:highlight w:val="none"/>
        </w:rPr>
      </w:pPr>
    </w:p>
    <w:p w14:paraId="7B27EB75">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229878"/>
      <w:bookmarkStart w:id="2" w:name="_Toc44405619"/>
    </w:p>
    <w:p w14:paraId="03EEF26E">
      <w:pPr>
        <w:pStyle w:val="40"/>
        <w:rPr>
          <w:color w:val="auto"/>
          <w:kern w:val="0"/>
          <w:highlight w:val="none"/>
        </w:rPr>
      </w:pPr>
      <w:bookmarkStart w:id="3" w:name="_Toc163046945"/>
      <w:r>
        <w:rPr>
          <w:rFonts w:hint="eastAsia"/>
          <w:color w:val="auto"/>
          <w:kern w:val="0"/>
          <w:highlight w:val="none"/>
        </w:rPr>
        <w:t>第一章 竞争性磋商公告</w:t>
      </w:r>
      <w:bookmarkEnd w:id="0"/>
      <w:bookmarkEnd w:id="3"/>
    </w:p>
    <w:p w14:paraId="21667425">
      <w:pPr>
        <w:spacing w:line="320" w:lineRule="exact"/>
        <w:ind w:firstLine="0" w:firstLineChars="0"/>
        <w:rPr>
          <w:rFonts w:ascii="宋体" w:hAnsi="宋体" w:cs="宋体"/>
          <w:color w:val="auto"/>
          <w:sz w:val="21"/>
          <w:szCs w:val="24"/>
          <w:highlight w:val="none"/>
        </w:rPr>
      </w:pPr>
    </w:p>
    <w:p w14:paraId="44FCAE9E">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1D33384E">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2025桂林艺术节开闭幕式内容制作服务项目</w:t>
      </w:r>
      <w:r>
        <w:rPr>
          <w:rFonts w:hint="eastAsia" w:ascii="宋体" w:hAnsi="宋体" w:cs="宋体"/>
          <w:color w:val="auto"/>
          <w:sz w:val="21"/>
          <w:szCs w:val="24"/>
          <w:highlight w:val="none"/>
        </w:rPr>
        <w:t>的潜在供应商应在广西政府采购云平台（www.gcy.zfcg.gxzf.gov.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）获取竞争性磋商文件，并于</w:t>
      </w:r>
      <w:r>
        <w:rPr>
          <w:rFonts w:ascii="宋体" w:hAnsi="宋体" w:cs="宋体"/>
          <w:color w:val="auto"/>
          <w:sz w:val="21"/>
          <w:szCs w:val="24"/>
          <w:highlight w:val="none"/>
        </w:rPr>
        <w:t>2025年</w:t>
      </w:r>
      <w:r>
        <w:rPr>
          <w:rFonts w:hint="eastAsia" w:ascii="宋体" w:hAnsi="宋体" w:cs="宋体"/>
          <w:color w:val="auto"/>
          <w:sz w:val="21"/>
          <w:szCs w:val="24"/>
          <w:highlight w:val="none"/>
          <w:lang w:val="en-US" w:eastAsia="zh-CN"/>
        </w:rPr>
        <w:t>10</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14</w:t>
      </w:r>
      <w:r>
        <w:rPr>
          <w:rFonts w:hint="eastAsia" w:ascii="宋体" w:hAnsi="宋体" w:cs="宋体"/>
          <w:color w:val="auto"/>
          <w:sz w:val="21"/>
          <w:szCs w:val="24"/>
          <w:highlight w:val="none"/>
        </w:rPr>
        <w:t>日上午9时30分（北京时间）前提交响应文件。</w:t>
      </w:r>
    </w:p>
    <w:bookmarkEnd w:id="4"/>
    <w:p w14:paraId="2B0B3F2E">
      <w:pPr>
        <w:keepNext/>
        <w:keepLines/>
        <w:spacing w:line="400" w:lineRule="exact"/>
        <w:ind w:firstLine="422"/>
        <w:outlineLvl w:val="1"/>
        <w:rPr>
          <w:rFonts w:ascii="宋体" w:hAnsi="宋体" w:cs="宋体"/>
          <w:b/>
          <w:color w:val="auto"/>
          <w:sz w:val="21"/>
          <w:szCs w:val="21"/>
          <w:highlight w:val="none"/>
        </w:rPr>
      </w:pPr>
      <w:bookmarkStart w:id="5" w:name="_Toc28359012"/>
      <w:bookmarkStart w:id="6" w:name="_Toc35393798"/>
      <w:bookmarkStart w:id="7" w:name="_Toc28359089"/>
      <w:bookmarkStart w:id="8" w:name="_Toc82016585"/>
      <w:bookmarkStart w:id="9" w:name="_Toc132893774"/>
      <w:bookmarkStart w:id="10" w:name="_Toc132893710"/>
      <w:bookmarkStart w:id="11" w:name="_Toc35393629"/>
      <w:r>
        <w:rPr>
          <w:rFonts w:hint="eastAsia" w:ascii="宋体" w:hAnsi="宋体" w:cs="宋体"/>
          <w:b/>
          <w:color w:val="auto"/>
          <w:sz w:val="21"/>
          <w:szCs w:val="21"/>
          <w:highlight w:val="none"/>
        </w:rPr>
        <w:t>一、项目基本情况</w:t>
      </w:r>
      <w:bookmarkEnd w:id="5"/>
      <w:bookmarkEnd w:id="6"/>
      <w:bookmarkEnd w:id="7"/>
      <w:bookmarkEnd w:id="8"/>
      <w:bookmarkEnd w:id="9"/>
      <w:bookmarkEnd w:id="10"/>
      <w:bookmarkEnd w:id="11"/>
    </w:p>
    <w:p w14:paraId="4993D7A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GLZC2025-C3-990512-YZLZ</w:t>
      </w:r>
    </w:p>
    <w:p w14:paraId="0CA8300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2025桂林艺术节开闭幕式内容制作服务项目</w:t>
      </w:r>
    </w:p>
    <w:p w14:paraId="74455333">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07EA9DE8">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eastAsia="zh-CN"/>
        </w:rPr>
        <w:t>2950000</w:t>
      </w:r>
      <w:r>
        <w:rPr>
          <w:rFonts w:hint="eastAsia" w:ascii="宋体" w:hAnsi="宋体"/>
          <w:color w:val="auto"/>
          <w:sz w:val="21"/>
          <w:szCs w:val="24"/>
          <w:highlight w:val="none"/>
        </w:rPr>
        <w:t>.00</w:t>
      </w:r>
    </w:p>
    <w:p w14:paraId="6D9476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最高限价（元）：无</w:t>
      </w:r>
    </w:p>
    <w:p w14:paraId="36A136B1">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2025桂林艺术节开闭幕式内容制作</w:t>
      </w:r>
      <w:r>
        <w:rPr>
          <w:rFonts w:ascii="宋体" w:hAnsi="宋体"/>
          <w:color w:val="auto"/>
          <w:sz w:val="21"/>
          <w:szCs w:val="24"/>
          <w:highlight w:val="none"/>
        </w:rPr>
        <w:t>服务</w:t>
      </w:r>
      <w:r>
        <w:rPr>
          <w:rFonts w:hint="eastAsia" w:ascii="宋体" w:hAnsi="宋体"/>
          <w:color w:val="auto"/>
          <w:sz w:val="21"/>
          <w:szCs w:val="24"/>
          <w:highlight w:val="none"/>
        </w:rPr>
        <w:t>1项。（2）简要技术需求或服务要求：</w:t>
      </w:r>
      <w:r>
        <w:rPr>
          <w:rFonts w:hint="eastAsia" w:ascii="宋体" w:hAnsi="宋体"/>
          <w:color w:val="auto"/>
          <w:sz w:val="21"/>
          <w:szCs w:val="24"/>
          <w:highlight w:val="none"/>
          <w:lang w:val="en-US" w:eastAsia="zh-CN"/>
        </w:rPr>
        <w:t>提供2025桂林艺术节开闭幕式内容制作服务</w:t>
      </w:r>
      <w:r>
        <w:rPr>
          <w:rFonts w:hint="eastAsia" w:ascii="宋体" w:hAnsi="宋体"/>
          <w:color w:val="auto"/>
          <w:sz w:val="21"/>
          <w:szCs w:val="24"/>
          <w:highlight w:val="none"/>
        </w:rPr>
        <w:t>，具体内容详见本项目“采购需求”。</w:t>
      </w:r>
    </w:p>
    <w:p w14:paraId="0BE74E01">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合同履行期限：自签订合同之日起至2025桂林艺术节结束并完成项目需求中“服务内容及要求”载明的各项服务止。</w:t>
      </w:r>
    </w:p>
    <w:p w14:paraId="66AFB4E4">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2" w:name="_Toc35393799"/>
      <w:bookmarkStart w:id="13" w:name="_Toc35393630"/>
      <w:bookmarkStart w:id="14" w:name="_Toc28359013"/>
      <w:bookmarkStart w:id="15" w:name="_Toc28359090"/>
    </w:p>
    <w:p w14:paraId="2DF54214">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2"/>
      <w:bookmarkEnd w:id="13"/>
      <w:bookmarkEnd w:id="14"/>
      <w:bookmarkEnd w:id="15"/>
    </w:p>
    <w:p w14:paraId="7EC09DE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4EBC0EB5">
      <w:pPr>
        <w:spacing w:line="400" w:lineRule="exact"/>
        <w:ind w:firstLine="420"/>
        <w:rPr>
          <w:rFonts w:ascii="宋体" w:hAnsi="宋体" w:cs="宋体"/>
          <w:color w:val="auto"/>
          <w:sz w:val="21"/>
          <w:szCs w:val="21"/>
          <w:highlight w:val="none"/>
        </w:rPr>
      </w:pPr>
      <w:bookmarkStart w:id="16" w:name="_Toc28359014"/>
      <w:bookmarkStart w:id="17" w:name="_Toc28359091"/>
      <w:r>
        <w:rPr>
          <w:rFonts w:hint="eastAsia" w:ascii="宋体" w:hAnsi="宋体" w:cs="宋体"/>
          <w:color w:val="auto"/>
          <w:sz w:val="21"/>
          <w:szCs w:val="21"/>
          <w:highlight w:val="none"/>
        </w:rPr>
        <w:t>2.落实政府采购政策需满足的资格要求：</w:t>
      </w:r>
      <w:r>
        <w:rPr>
          <w:rFonts w:hint="eastAsia" w:ascii="宋体" w:hAnsi="宋体" w:cs="宋体"/>
          <w:bCs/>
          <w:color w:val="auto"/>
          <w:sz w:val="21"/>
          <w:szCs w:val="21"/>
          <w:highlight w:val="none"/>
        </w:rPr>
        <w:t>本项目专门面向小型、微型企业采购（监狱企业、残疾人福利单位视同小型、微型企业）。</w:t>
      </w:r>
    </w:p>
    <w:p w14:paraId="656D1C6A">
      <w:pPr>
        <w:spacing w:line="400" w:lineRule="exact"/>
        <w:ind w:firstLine="420"/>
        <w:rPr>
          <w:rFonts w:ascii="宋体" w:hAnsi="宋体" w:cs="宋体"/>
          <w:color w:val="auto"/>
          <w:spacing w:val="1"/>
          <w:kern w:val="0"/>
          <w:highlight w:val="none"/>
        </w:rPr>
      </w:pPr>
      <w:r>
        <w:rPr>
          <w:rFonts w:hint="eastAsia" w:ascii="宋体" w:hAnsi="宋体" w:cs="宋体"/>
          <w:color w:val="auto"/>
          <w:sz w:val="21"/>
          <w:szCs w:val="21"/>
          <w:highlight w:val="none"/>
        </w:rPr>
        <w:t>3.本项目的特定资格要求：无。</w:t>
      </w:r>
    </w:p>
    <w:p w14:paraId="38D63CD1">
      <w:pPr>
        <w:spacing w:line="400" w:lineRule="exact"/>
        <w:ind w:firstLine="422"/>
        <w:rPr>
          <w:rFonts w:ascii="宋体" w:hAnsi="宋体" w:cs="宋体"/>
          <w:b/>
          <w:bCs/>
          <w:color w:val="auto"/>
          <w:sz w:val="21"/>
          <w:szCs w:val="21"/>
          <w:highlight w:val="none"/>
        </w:rPr>
      </w:pPr>
      <w:bookmarkStart w:id="18" w:name="_Toc35393631"/>
      <w:bookmarkStart w:id="19" w:name="_Toc35393800"/>
      <w:r>
        <w:rPr>
          <w:rFonts w:hint="eastAsia" w:ascii="宋体" w:hAnsi="宋体" w:cs="宋体"/>
          <w:b/>
          <w:bCs/>
          <w:color w:val="auto"/>
          <w:sz w:val="21"/>
          <w:szCs w:val="21"/>
          <w:highlight w:val="none"/>
        </w:rPr>
        <w:t>三、获取采购文件</w:t>
      </w:r>
      <w:bookmarkEnd w:id="16"/>
      <w:bookmarkEnd w:id="17"/>
      <w:bookmarkEnd w:id="18"/>
      <w:bookmarkEnd w:id="19"/>
    </w:p>
    <w:p w14:paraId="319B287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9</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29</w:t>
      </w:r>
      <w:r>
        <w:rPr>
          <w:rFonts w:ascii="宋体" w:hAnsi="宋体" w:cs="宋体"/>
          <w:color w:val="auto"/>
          <w:sz w:val="21"/>
          <w:szCs w:val="21"/>
          <w:highlight w:val="none"/>
        </w:rPr>
        <w:t>日</w:t>
      </w:r>
      <w:r>
        <w:rPr>
          <w:rFonts w:hint="eastAsia" w:ascii="宋体" w:hAnsi="宋体" w:cs="宋体"/>
          <w:color w:val="auto"/>
          <w:sz w:val="21"/>
          <w:szCs w:val="21"/>
          <w:highlight w:val="none"/>
        </w:rPr>
        <w:t>至2025年10月14日，每天上午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（北京时间,法定节假日除外）</w:t>
      </w:r>
    </w:p>
    <w:p w14:paraId="6B7A338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w:t>
      </w:r>
    </w:p>
    <w:p w14:paraId="384E88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4B03D40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0" w:name="_Toc28359015"/>
      <w:bookmarkStart w:id="21" w:name="_Toc28359092"/>
      <w:bookmarkStart w:id="22" w:name="_Toc35393632"/>
      <w:bookmarkStart w:id="23" w:name="_Toc35393801"/>
    </w:p>
    <w:p w14:paraId="2E109054">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0"/>
      <w:bookmarkEnd w:id="21"/>
      <w:bookmarkEnd w:id="22"/>
      <w:bookmarkEnd w:id="23"/>
    </w:p>
    <w:p w14:paraId="791BFD3D">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截止时间：2025年10月14日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49CCF1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4" w:name="_Toc28359016"/>
      <w:bookmarkStart w:id="25" w:name="_Toc35393633"/>
      <w:bookmarkStart w:id="26" w:name="_Toc28359093"/>
      <w:bookmarkStart w:id="27" w:name="_Toc35393802"/>
      <w:r>
        <w:rPr>
          <w:rFonts w:hint="eastAsia" w:ascii="宋体" w:hAnsi="宋体" w:cs="宋体"/>
          <w:color w:val="auto"/>
          <w:sz w:val="21"/>
          <w:szCs w:val="21"/>
          <w:highlight w:val="none"/>
        </w:rPr>
        <w:t>登录广西政府采购云平台在线提交。</w:t>
      </w:r>
    </w:p>
    <w:p w14:paraId="437941FF">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4"/>
      <w:bookmarkEnd w:id="25"/>
      <w:bookmarkEnd w:id="26"/>
      <w:bookmarkEnd w:id="27"/>
    </w:p>
    <w:p w14:paraId="27E5801D">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时间：2025年10月14日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694B0559">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8" w:name="_Toc35393803"/>
      <w:bookmarkStart w:id="29" w:name="_Toc28359094"/>
      <w:bookmarkStart w:id="30" w:name="_Toc28359017"/>
      <w:bookmarkStart w:id="31" w:name="_Toc35393634"/>
      <w:r>
        <w:rPr>
          <w:rFonts w:hint="eastAsia" w:ascii="宋体" w:hAnsi="宋体" w:cs="宋体"/>
          <w:color w:val="auto"/>
          <w:sz w:val="21"/>
          <w:szCs w:val="21"/>
          <w:highlight w:val="none"/>
        </w:rPr>
        <w:t>通过广西政府采购云平台在线解密开启。</w:t>
      </w:r>
    </w:p>
    <w:p w14:paraId="4FCE0B17">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8"/>
      <w:bookmarkEnd w:id="29"/>
      <w:bookmarkEnd w:id="30"/>
      <w:bookmarkEnd w:id="31"/>
    </w:p>
    <w:p w14:paraId="43961CA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2" w:name="_Toc35393635"/>
      <w:bookmarkStart w:id="33" w:name="_Toc35393804"/>
    </w:p>
    <w:p w14:paraId="596C4F02">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2"/>
      <w:bookmarkEnd w:id="33"/>
    </w:p>
    <w:p w14:paraId="09CD179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2FB9B439">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314028AA">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6FAB788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7A653E1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20672F9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6E02DFD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1629B8EE">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149B896E">
      <w:pPr>
        <w:spacing w:line="400" w:lineRule="exact"/>
        <w:ind w:firstLine="420"/>
        <w:rPr>
          <w:rFonts w:ascii="宋体" w:hAnsi="宋体" w:cs="宋体"/>
          <w:color w:val="auto"/>
          <w:sz w:val="21"/>
          <w:szCs w:val="21"/>
          <w:highlight w:val="none"/>
        </w:rPr>
      </w:pPr>
      <w:bookmarkStart w:id="34" w:name="_Toc28359095"/>
      <w:bookmarkStart w:id="35" w:name="_Toc35393636"/>
      <w:bookmarkStart w:id="36" w:name="_Toc35393805"/>
      <w:bookmarkStart w:id="37" w:name="_Toc28359018"/>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054A6F2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1492EA28">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1CE6804">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2E31DBB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6FF924F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066A774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2DCCF90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73668BC">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4"/>
      <w:bookmarkEnd w:id="35"/>
      <w:bookmarkEnd w:id="36"/>
      <w:bookmarkEnd w:id="37"/>
    </w:p>
    <w:p w14:paraId="0CA57B5C">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7D429672">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名    称：桂林广播电视台</w:t>
      </w:r>
    </w:p>
    <w:p w14:paraId="70700C9E">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址：广西壮族自治区桂林市临桂区公园北路1号</w:t>
      </w:r>
    </w:p>
    <w:p w14:paraId="2B96A3EE">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联系方式：全冠阁0773-3890248</w:t>
      </w:r>
    </w:p>
    <w:p w14:paraId="59C33864">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787F265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4784688D">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址：广西壮族自治区桂林市临桂区西城北路2号耀辉•美好家园2幢12层1号房</w:t>
      </w:r>
    </w:p>
    <w:p w14:paraId="38C7774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79E6C8CD">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4E3ED91D">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rPr>
        <w:t>黄钏钏</w:t>
      </w:r>
    </w:p>
    <w:p w14:paraId="43538022">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      话：0773-2887388、2887399</w:t>
      </w:r>
    </w:p>
    <w:p w14:paraId="757C5355">
      <w:pPr>
        <w:spacing w:line="400" w:lineRule="exact"/>
        <w:ind w:firstLine="420"/>
        <w:rPr>
          <w:rFonts w:ascii="宋体" w:hAnsi="宋体" w:cs="宋体"/>
          <w:bCs/>
          <w:color w:val="auto"/>
          <w:sz w:val="21"/>
          <w:szCs w:val="21"/>
          <w:highlight w:val="none"/>
        </w:rPr>
      </w:pPr>
    </w:p>
    <w:p w14:paraId="1D1F5759">
      <w:pPr>
        <w:widowControl/>
        <w:spacing w:line="240" w:lineRule="auto"/>
        <w:ind w:firstLine="0" w:firstLineChars="0"/>
        <w:jc w:val="left"/>
        <w:rPr>
          <w:rFonts w:ascii="宋体" w:hAnsi="宋体" w:cs="宋体"/>
          <w:bCs/>
          <w:color w:val="auto"/>
          <w:kern w:val="0"/>
          <w:szCs w:val="21"/>
          <w:highlight w:val="none"/>
        </w:rPr>
      </w:pPr>
    </w:p>
    <w:bookmarkEnd w:id="1"/>
    <w:bookmarkEnd w:id="2"/>
    <w:p w14:paraId="3A663EEA">
      <w:pPr>
        <w:widowControl/>
        <w:spacing w:line="240" w:lineRule="auto"/>
        <w:ind w:firstLine="0" w:firstLineChars="0"/>
        <w:jc w:val="left"/>
        <w:rPr>
          <w:rFonts w:ascii="Cambria" w:hAnsi="Cambria"/>
          <w:b/>
          <w:bCs/>
          <w:color w:val="auto"/>
          <w:kern w:val="0"/>
          <w:sz w:val="32"/>
          <w:szCs w:val="32"/>
          <w:highlight w:val="none"/>
        </w:rPr>
      </w:pPr>
      <w:bookmarkStart w:id="38" w:name="_Toc163046946"/>
      <w:bookmarkStart w:id="39" w:name="_Toc132893775"/>
      <w:r>
        <w:rPr>
          <w:color w:val="auto"/>
          <w:kern w:val="0"/>
          <w:highlight w:val="none"/>
        </w:rPr>
        <w:br w:type="page"/>
      </w:r>
    </w:p>
    <w:p w14:paraId="63269108">
      <w:pPr>
        <w:pStyle w:val="40"/>
        <w:rPr>
          <w:color w:val="auto"/>
          <w:kern w:val="0"/>
          <w:highlight w:val="none"/>
        </w:rPr>
      </w:pPr>
      <w:r>
        <w:rPr>
          <w:rFonts w:hint="eastAsia"/>
          <w:color w:val="auto"/>
          <w:kern w:val="0"/>
          <w:highlight w:val="none"/>
        </w:rPr>
        <w:t>第二章 供应商须知</w:t>
      </w:r>
      <w:bookmarkEnd w:id="38"/>
      <w:bookmarkEnd w:id="39"/>
    </w:p>
    <w:p w14:paraId="1CBB094B">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6586"/>
      </w:tblGrid>
      <w:tr w14:paraId="7C5F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48193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53A3E0B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A4C6CB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37C3EF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CD5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BA2EE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78091B3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1324ECA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项目名称、项目编号及代理编号</w:t>
            </w:r>
          </w:p>
        </w:tc>
        <w:tc>
          <w:tcPr>
            <w:tcW w:w="6586" w:type="dxa"/>
            <w:vAlign w:val="center"/>
          </w:tcPr>
          <w:p w14:paraId="7BCFAF43">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2025桂林艺术节开闭幕式内容制作服务项目</w:t>
            </w:r>
          </w:p>
          <w:p w14:paraId="572C3055">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GLZC2025-C3-990512-YZLZ</w:t>
            </w:r>
          </w:p>
          <w:p w14:paraId="0570D42B">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YZLGL2025-C3-105-GLZC-1</w:t>
            </w:r>
          </w:p>
        </w:tc>
      </w:tr>
      <w:tr w14:paraId="2578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781E77B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2B49404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4CCA25C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490FFEF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105583A8">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Cs/>
                <w:color w:val="auto"/>
                <w:sz w:val="21"/>
                <w:szCs w:val="21"/>
                <w:highlight w:val="none"/>
              </w:rPr>
              <w:t>本项目专门面向小型、微型企业采购（监狱企业、残疾人福利单位视同小型、微型企业）。</w:t>
            </w:r>
          </w:p>
          <w:p w14:paraId="7E3139B4">
            <w:pPr>
              <w:keepNext w:val="0"/>
              <w:keepLines w:val="0"/>
              <w:suppressLineNumbers w:val="0"/>
              <w:spacing w:before="0" w:beforeAutospacing="0" w:after="0" w:afterAutospacing="0" w:line="360" w:lineRule="exact"/>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2166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A2D9F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4B589C4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A1EA8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586" w:type="dxa"/>
            <w:vAlign w:val="center"/>
          </w:tcPr>
          <w:p w14:paraId="486843BF">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5835D85D">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0CC38A7A">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4463BA5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70F794F7">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078EC15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7C5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8A320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7B238A2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158D9C1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6586" w:type="dxa"/>
            <w:vAlign w:val="center"/>
          </w:tcPr>
          <w:p w14:paraId="09BDD3EF">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2B9B3D22">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贰佰玖拾伍万元整（¥2950000.00）</w:t>
            </w:r>
            <w:r>
              <w:rPr>
                <w:rFonts w:hint="eastAsia" w:ascii="宋体" w:hAnsi="宋体" w:cs="宋体"/>
                <w:color w:val="auto"/>
                <w:kern w:val="0"/>
                <w:sz w:val="21"/>
                <w:szCs w:val="21"/>
                <w:highlight w:val="none"/>
              </w:rPr>
              <w:t>，供应商的磋商报价不得超出本项目采购预算金额，否则响应文件作无效处理。</w:t>
            </w:r>
          </w:p>
          <w:p w14:paraId="7011D813">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13.3</w:t>
            </w:r>
            <w:r>
              <w:rPr>
                <w:rFonts w:hint="eastAsia" w:ascii="宋体" w:hAnsi="宋体"/>
                <w:color w:val="auto"/>
                <w:sz w:val="21"/>
                <w:szCs w:val="21"/>
                <w:highlight w:val="none"/>
              </w:rPr>
              <w:t>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r w14:paraId="707A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7994C31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0783B35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5BFCD28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56849782">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6F8A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BE55B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24C2742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579FE04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2EEF25BE">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46BF8D87">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15.2供应商下载或获取磋商文件后，登录电子投标客户端，按照本磋商文件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2E27267A">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55EFF3A1">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41383B84">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1F0D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1981F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7D1BD01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0011605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7A5DA117">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41B56556">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0B981174">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18B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830D3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3721690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272BBFC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49B1AEF9">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rPr>
              <w:t>2025年10月14日上午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w:t>
            </w:r>
            <w:r>
              <w:rPr>
                <w:rFonts w:hint="default" w:ascii="宋体" w:hAnsi="宋体" w:cs="宋体"/>
                <w:bCs/>
                <w:color w:val="auto"/>
                <w:sz w:val="21"/>
                <w:szCs w:val="21"/>
                <w:highlight w:val="none"/>
              </w:rPr>
              <w:t>30分</w:t>
            </w:r>
            <w:r>
              <w:rPr>
                <w:rFonts w:hint="eastAsia" w:ascii="宋体" w:hAnsi="宋体" w:cs="宋体"/>
                <w:bCs/>
                <w:color w:val="auto"/>
                <w:sz w:val="21"/>
                <w:szCs w:val="21"/>
                <w:highlight w:val="none"/>
              </w:rPr>
              <w:t>（北京时间）</w:t>
            </w:r>
          </w:p>
          <w:p w14:paraId="5E220F5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111AAF2B">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F895124">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tc>
      </w:tr>
      <w:tr w14:paraId="50AD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0B878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75A8D3D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07E3662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7867822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2033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928F0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4E241A57">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2AD9BE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772F67C1">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50CF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ED499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02382EF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754D661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2CA2EAF5">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60A135A7">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BA269AE">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372883C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58E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314115A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39AC620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3B0FEF24">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029B4327">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5DB0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2C5CA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929" w:type="dxa"/>
            <w:vAlign w:val="center"/>
          </w:tcPr>
          <w:p w14:paraId="788383B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3C7A131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75FEBBE6">
            <w:pPr>
              <w:keepNext w:val="0"/>
              <w:keepLines w:val="0"/>
              <w:suppressLineNumbers w:val="0"/>
              <w:spacing w:before="0" w:beforeAutospacing="0" w:after="0" w:afterAutospacing="0" w:line="360" w:lineRule="exact"/>
              <w:ind w:left="73" w:leftChars="20" w:right="0" w:hanging="25" w:hangingChars="12"/>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4C3C5D5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39FC2FC5">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4F739536">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2B8A31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w:t>
            </w:r>
          </w:p>
        </w:tc>
      </w:tr>
      <w:tr w14:paraId="18BB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208E0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929" w:type="dxa"/>
            <w:vAlign w:val="center"/>
          </w:tcPr>
          <w:p w14:paraId="46E3F84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6A61CC2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4BE9DBD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44218E7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022E9285">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1DD8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72F3D7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929" w:type="dxa"/>
            <w:vAlign w:val="center"/>
          </w:tcPr>
          <w:p w14:paraId="2CAD312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28</w:t>
            </w:r>
          </w:p>
        </w:tc>
        <w:tc>
          <w:tcPr>
            <w:tcW w:w="1324" w:type="dxa"/>
            <w:vAlign w:val="center"/>
          </w:tcPr>
          <w:p w14:paraId="7096264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履约保证金</w:t>
            </w:r>
          </w:p>
        </w:tc>
        <w:tc>
          <w:tcPr>
            <w:tcW w:w="6586" w:type="dxa"/>
            <w:vAlign w:val="center"/>
          </w:tcPr>
          <w:p w14:paraId="5FBD6907">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2DE5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15BC4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929" w:type="dxa"/>
            <w:vAlign w:val="center"/>
          </w:tcPr>
          <w:p w14:paraId="022FC7F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62F003D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207F05D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54BC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F4595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929" w:type="dxa"/>
            <w:vAlign w:val="center"/>
          </w:tcPr>
          <w:p w14:paraId="514DA22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2F5FDD6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586" w:type="dxa"/>
            <w:vAlign w:val="center"/>
          </w:tcPr>
          <w:p w14:paraId="7942923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政府采购合同双方自签订之日起两个工作日内在省级以上人民政府财政部门指定媒体上公告。</w:t>
            </w:r>
          </w:p>
        </w:tc>
      </w:tr>
      <w:tr w14:paraId="7B22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82AA2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929" w:type="dxa"/>
            <w:vAlign w:val="center"/>
          </w:tcPr>
          <w:p w14:paraId="192B455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56D4A30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20BD1D2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tc>
      </w:tr>
      <w:tr w14:paraId="51C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A1FC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929" w:type="dxa"/>
            <w:vAlign w:val="center"/>
          </w:tcPr>
          <w:p w14:paraId="098B542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5C0086F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1B9B5DA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磋商文件是根据《中华人民共和国政府采购法》、《中华人民共和国政府采购法实施条例》、《政府采购竞争性磋商采购方式管理暂行办法》和政府采购管理有关规定编制，本磋商文件的解释权属于采购代理机构。</w:t>
            </w:r>
          </w:p>
        </w:tc>
      </w:tr>
      <w:tr w14:paraId="5493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FD171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929" w:type="dxa"/>
            <w:vAlign w:val="center"/>
          </w:tcPr>
          <w:p w14:paraId="2810636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14DE773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167E3F6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桂林市财政局；联系电话：0773-2862142</w:t>
            </w:r>
          </w:p>
        </w:tc>
      </w:tr>
    </w:tbl>
    <w:p w14:paraId="59ECED46">
      <w:pPr>
        <w:spacing w:line="380" w:lineRule="exact"/>
        <w:ind w:firstLine="0" w:firstLineChars="0"/>
        <w:jc w:val="center"/>
        <w:rPr>
          <w:rFonts w:ascii="宋体" w:hAnsi="宋体" w:cs="宋体"/>
          <w:b/>
          <w:color w:val="auto"/>
          <w:kern w:val="0"/>
          <w:sz w:val="28"/>
          <w:szCs w:val="28"/>
          <w:highlight w:val="none"/>
        </w:rPr>
      </w:pPr>
    </w:p>
    <w:p w14:paraId="0DB1CA82">
      <w:pPr>
        <w:spacing w:line="380" w:lineRule="exact"/>
        <w:ind w:firstLine="0" w:firstLineChars="0"/>
        <w:jc w:val="center"/>
        <w:rPr>
          <w:rFonts w:ascii="宋体" w:hAnsi="宋体" w:cs="宋体"/>
          <w:b/>
          <w:color w:val="auto"/>
          <w:kern w:val="0"/>
          <w:sz w:val="28"/>
          <w:szCs w:val="28"/>
          <w:highlight w:val="none"/>
        </w:rPr>
      </w:pPr>
    </w:p>
    <w:p w14:paraId="23D8C2B5">
      <w:pPr>
        <w:pStyle w:val="2"/>
        <w:rPr>
          <w:color w:val="auto"/>
          <w:highlight w:val="none"/>
        </w:rPr>
      </w:pPr>
    </w:p>
    <w:p w14:paraId="033592F3">
      <w:pPr>
        <w:pStyle w:val="2"/>
        <w:rPr>
          <w:color w:val="auto"/>
          <w:highlight w:val="none"/>
        </w:rPr>
      </w:pPr>
    </w:p>
    <w:p w14:paraId="69C3D87A">
      <w:pPr>
        <w:pStyle w:val="2"/>
        <w:rPr>
          <w:color w:val="auto"/>
          <w:highlight w:val="none"/>
        </w:rPr>
      </w:pPr>
    </w:p>
    <w:p w14:paraId="1C9023CA">
      <w:pPr>
        <w:pStyle w:val="2"/>
        <w:rPr>
          <w:color w:val="auto"/>
          <w:highlight w:val="none"/>
        </w:rPr>
      </w:pPr>
    </w:p>
    <w:p w14:paraId="73B534FB">
      <w:pPr>
        <w:pStyle w:val="2"/>
        <w:rPr>
          <w:color w:val="auto"/>
          <w:highlight w:val="none"/>
        </w:rPr>
      </w:pPr>
    </w:p>
    <w:p w14:paraId="5F52480E">
      <w:pPr>
        <w:pStyle w:val="2"/>
        <w:rPr>
          <w:color w:val="auto"/>
          <w:highlight w:val="none"/>
        </w:rPr>
      </w:pPr>
    </w:p>
    <w:p w14:paraId="0334C39A">
      <w:pPr>
        <w:pStyle w:val="2"/>
        <w:rPr>
          <w:color w:val="auto"/>
          <w:highlight w:val="none"/>
        </w:rPr>
      </w:pPr>
    </w:p>
    <w:p w14:paraId="543FA277">
      <w:pPr>
        <w:pStyle w:val="2"/>
        <w:rPr>
          <w:color w:val="auto"/>
          <w:highlight w:val="none"/>
        </w:rPr>
      </w:pPr>
    </w:p>
    <w:p w14:paraId="2AD59CFB">
      <w:pPr>
        <w:pStyle w:val="2"/>
        <w:rPr>
          <w:color w:val="auto"/>
          <w:highlight w:val="none"/>
        </w:rPr>
      </w:pPr>
    </w:p>
    <w:p w14:paraId="06C64B36">
      <w:pPr>
        <w:pStyle w:val="2"/>
        <w:rPr>
          <w:color w:val="auto"/>
          <w:highlight w:val="none"/>
        </w:rPr>
      </w:pPr>
    </w:p>
    <w:p w14:paraId="4BE7CBA0">
      <w:pPr>
        <w:pStyle w:val="2"/>
        <w:rPr>
          <w:color w:val="auto"/>
          <w:highlight w:val="none"/>
        </w:rPr>
      </w:pPr>
    </w:p>
    <w:p w14:paraId="2D537ADE">
      <w:pPr>
        <w:pStyle w:val="2"/>
        <w:rPr>
          <w:color w:val="auto"/>
          <w:highlight w:val="none"/>
        </w:rPr>
      </w:pPr>
    </w:p>
    <w:p w14:paraId="4E363A17">
      <w:pPr>
        <w:spacing w:line="380" w:lineRule="exact"/>
        <w:ind w:firstLine="0" w:firstLineChars="0"/>
        <w:rPr>
          <w:rFonts w:ascii="宋体" w:hAnsi="宋体" w:cs="宋体"/>
          <w:b/>
          <w:color w:val="auto"/>
          <w:kern w:val="0"/>
          <w:sz w:val="28"/>
          <w:szCs w:val="28"/>
          <w:highlight w:val="none"/>
        </w:rPr>
      </w:pPr>
    </w:p>
    <w:p w14:paraId="4200A96D">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2CFC7490">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3E954C52">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1FF8A9B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1.1项目名称、项目编号及代理编号：</w:t>
      </w:r>
    </w:p>
    <w:p w14:paraId="37814D0C">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2025桂林艺术节开闭幕式内容制作服务项目</w:t>
      </w:r>
    </w:p>
    <w:p w14:paraId="4B2C9FA1">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GLZC2025-C3-990512-YZLZ</w:t>
      </w:r>
    </w:p>
    <w:p w14:paraId="4319E888">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YZLGL2025-C3-105-GLZC-1</w:t>
      </w:r>
    </w:p>
    <w:p w14:paraId="222380AD">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2D29FB28">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3E53ACF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75C6E4C7">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728BEDA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2025桂林艺术节开闭幕式内容制作</w:t>
      </w:r>
      <w:r>
        <w:rPr>
          <w:rFonts w:ascii="宋体" w:hAnsi="宋体"/>
          <w:color w:val="auto"/>
          <w:sz w:val="21"/>
          <w:szCs w:val="24"/>
          <w:highlight w:val="none"/>
        </w:rPr>
        <w:t>服务</w:t>
      </w:r>
      <w:r>
        <w:rPr>
          <w:rFonts w:hint="eastAsia" w:ascii="宋体" w:hAnsi="宋体" w:cs="宋体"/>
          <w:color w:val="auto"/>
          <w:kern w:val="0"/>
          <w:sz w:val="21"/>
          <w:szCs w:val="21"/>
          <w:highlight w:val="none"/>
        </w:rPr>
        <w:t>以及本项目采购标的涉及的其他相关的义务。</w:t>
      </w:r>
    </w:p>
    <w:p w14:paraId="36DBB66F">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3F7E93E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64BA1212">
      <w:pPr>
        <w:adjustRightInd w:val="0"/>
        <w:snapToGrid w:val="0"/>
        <w:spacing w:line="400" w:lineRule="exact"/>
        <w:ind w:firstLine="420"/>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4BC907B5">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2.7实质性要求：“采购需求”中标注“▲”项的条款、磋商文件中要求“必须提供”的条款以及标明不满足即响应无效的条款均属于实质性要求。若实质性要求有任意一项负偏离，响应文件按无效处理。</w:t>
      </w:r>
    </w:p>
    <w:p w14:paraId="059ABB8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612409A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1FA0507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766D2963">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1E2C2D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5E22672E">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Cs/>
          <w:color w:val="auto"/>
          <w:sz w:val="21"/>
          <w:szCs w:val="21"/>
          <w:highlight w:val="none"/>
        </w:rPr>
        <w:t>本项目专门面向小型、微型企业采购（监狱企业、残疾人福利单位视同小型、微型企业）。</w:t>
      </w:r>
    </w:p>
    <w:p w14:paraId="63EFDDA6">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155FE856">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31C4E5A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E23E17D">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2652A8E4">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070158CE">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1B036420">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588574F2">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2B47B94C">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6D01C62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76D9921F">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38AC194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596F6449">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采购代理机构应认真做好质疑处理工作，对于质疑供应商在法定质疑期内提出的质疑函，应当在收到质疑函后七个工作日内作出答复，并以书面形式通知质疑供应商和其他有关供应商。</w:t>
      </w:r>
    </w:p>
    <w:p w14:paraId="3BEFDDD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5B2D941">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0E0C95F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77B5AB8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5BF4275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0D924D8F">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69058B5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2A2757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193A5CC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58A4AE0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2134701">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代理人提出质疑和投诉，应当提交供应商签署的授权委托书（“授权委托书”格式见附表3）。</w:t>
      </w:r>
    </w:p>
    <w:p w14:paraId="0466551C">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2EA9DF1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质疑联系部门及联系方式：云之龙咨询集团有限公司桂林分公司，联系人：黄钏钏，联系电话：0773-2887388、2887399。</w:t>
      </w:r>
    </w:p>
    <w:p w14:paraId="2CB83DA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4E5950D4">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59AAAB5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3286C0EB">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6C83D953">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55FDAC6F">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C6F22CD">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0AE161B">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（2）为本采购项目提供整体设计、规范编制或者项目管理、监理、检测等服务的供应商，不得再参加该采购项目的其他采购活动。</w:t>
      </w:r>
    </w:p>
    <w:p w14:paraId="1AD69D6F">
      <w:pPr>
        <w:tabs>
          <w:tab w:val="left" w:pos="2190"/>
        </w:tabs>
        <w:spacing w:line="400" w:lineRule="exact"/>
        <w:ind w:firstLine="435" w:firstLineChars="0"/>
        <w:jc w:val="center"/>
        <w:rPr>
          <w:rFonts w:ascii="宋体" w:hAnsi="宋体" w:cs="宋体"/>
          <w:b/>
          <w:color w:val="auto"/>
          <w:kern w:val="0"/>
          <w:sz w:val="28"/>
          <w:szCs w:val="28"/>
          <w:highlight w:val="none"/>
        </w:rPr>
      </w:pPr>
    </w:p>
    <w:p w14:paraId="451608D7">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633A7889">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5A43B8C8">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2A04772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1A781EA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71D8117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0D5491B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106B763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3F794067">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4CECBBE2">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三个工作日前在本项目竞争性磋商公告发布的同一媒体上发布更正公告，不足三个工作日的，应当顺延首次响应文件提交截止时间。</w:t>
      </w:r>
    </w:p>
    <w:p w14:paraId="748C84F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E2AC8FC">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2C089F2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EA2DA8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164E1508">
      <w:pPr>
        <w:tabs>
          <w:tab w:val="left" w:pos="2190"/>
        </w:tabs>
        <w:spacing w:line="400" w:lineRule="exact"/>
        <w:ind w:firstLine="435" w:firstLineChars="0"/>
        <w:rPr>
          <w:rFonts w:ascii="宋体" w:hAnsi="宋体" w:cs="宋体"/>
          <w:color w:val="auto"/>
          <w:kern w:val="0"/>
          <w:sz w:val="21"/>
          <w:szCs w:val="21"/>
          <w:highlight w:val="none"/>
        </w:rPr>
      </w:pPr>
    </w:p>
    <w:p w14:paraId="1733D8DF">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3C8EBEC9">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29C73745">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165965CA">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4AF1BDE1">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4ED4A82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3EAEF4A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3A1F6754">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7283ECFB">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264BCF57">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 w:val="21"/>
          <w:szCs w:val="21"/>
          <w:highlight w:val="none"/>
        </w:rPr>
        <w:t>（必须提供）；</w:t>
      </w:r>
    </w:p>
    <w:p w14:paraId="54129E9B">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 w:val="21"/>
          <w:szCs w:val="21"/>
          <w:highlight w:val="none"/>
        </w:rPr>
        <w:t>（必须提供）；</w:t>
      </w:r>
    </w:p>
    <w:p w14:paraId="4D12AA98">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 w:val="21"/>
          <w:szCs w:val="21"/>
          <w:highlight w:val="none"/>
        </w:rPr>
        <w:t>（必须提供）；</w:t>
      </w:r>
    </w:p>
    <w:p w14:paraId="66C5DED3">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05C1DBC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55727A16">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6F141374">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（10）供应商为小型、微型企业的相关有效证明材料</w:t>
      </w:r>
      <w:r>
        <w:rPr>
          <w:rFonts w:hint="eastAsia" w:ascii="宋体" w:hAnsi="宋体" w:cs="宋体"/>
          <w:b/>
          <w:color w:val="auto"/>
          <w:kern w:val="0"/>
          <w:sz w:val="21"/>
          <w:szCs w:val="21"/>
          <w:highlight w:val="none"/>
        </w:rPr>
        <w:t>（必须提供）；</w:t>
      </w:r>
    </w:p>
    <w:p w14:paraId="15149060">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r>
        <w:rPr>
          <w:rFonts w:hint="eastAsia" w:ascii="宋体" w:hAnsi="宋体" w:cs="宋体"/>
          <w:color w:val="auto"/>
          <w:sz w:val="21"/>
          <w:szCs w:val="21"/>
          <w:highlight w:val="none"/>
        </w:rPr>
        <w:t>本项目专门面向小型、微型企业采购，</w:t>
      </w:r>
      <w:r>
        <w:rPr>
          <w:rFonts w:hint="eastAsia" w:ascii="宋体" w:hAnsi="宋体" w:cs="宋体"/>
          <w:color w:val="auto"/>
          <w:kern w:val="0"/>
          <w:sz w:val="21"/>
          <w:szCs w:val="21"/>
          <w:highlight w:val="none"/>
        </w:rPr>
        <w:t>供应商必须满足《政府采购促进中小企业发展管理办法》(财库〔2020〕46号)第二条规定。监狱企业、残疾人福利单位视同小型、微型企业。供应商根据自身情况，相应提供以下证明材料：</w:t>
      </w:r>
    </w:p>
    <w:p w14:paraId="754BC35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①供应商如为符合政策要求的小型、微型企业且承接本项目全部服务的，提供《中小企业声明函》；</w:t>
      </w:r>
    </w:p>
    <w:p w14:paraId="277EAA68">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②供应商如属于监狱企业且承接本项目全部服务的，提供由省级以上监狱管理局、戒毒管理局(含新疆生产建设兵团)出具的属于监狱企业的证明文件；</w:t>
      </w:r>
    </w:p>
    <w:p w14:paraId="3964C563">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③供应商如属于符合条件的残疾人福利性单位且承接本项目全部服务的，提供《残疾人福利性单位声明函》。</w:t>
      </w:r>
    </w:p>
    <w:p w14:paraId="454CB4D8">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764835C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（1）磋商报价表</w:t>
      </w:r>
      <w:r>
        <w:rPr>
          <w:rFonts w:hint="eastAsia" w:ascii="宋体" w:hAnsi="宋体" w:cs="宋体"/>
          <w:b/>
          <w:color w:val="auto"/>
          <w:kern w:val="0"/>
          <w:sz w:val="21"/>
          <w:szCs w:val="21"/>
          <w:highlight w:val="none"/>
        </w:rPr>
        <w:t>（必须提供）；</w:t>
      </w:r>
    </w:p>
    <w:p w14:paraId="7E4CE220">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（2）服务内容及要求响应表</w:t>
      </w:r>
      <w:r>
        <w:rPr>
          <w:rFonts w:hint="eastAsia" w:ascii="宋体" w:hAnsi="宋体" w:cs="宋体"/>
          <w:b/>
          <w:color w:val="auto"/>
          <w:kern w:val="0"/>
          <w:sz w:val="21"/>
          <w:szCs w:val="21"/>
          <w:highlight w:val="none"/>
        </w:rPr>
        <w:t>（必须提供）；</w:t>
      </w:r>
    </w:p>
    <w:p w14:paraId="6566A04A">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（3）商务要求响应表</w:t>
      </w:r>
      <w:r>
        <w:rPr>
          <w:rFonts w:hint="eastAsia" w:ascii="宋体" w:hAnsi="宋体" w:cs="宋体"/>
          <w:b/>
          <w:color w:val="auto"/>
          <w:sz w:val="21"/>
          <w:szCs w:val="24"/>
          <w:highlight w:val="none"/>
        </w:rPr>
        <w:t>（必须提供）。</w:t>
      </w:r>
    </w:p>
    <w:p w14:paraId="033D41E7">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6BF6BFAC">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03F36E74">
      <w:pPr>
        <w:tabs>
          <w:tab w:val="left" w:pos="5280"/>
        </w:tabs>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供应商根据项目需求及自身情况，于响应文件中提供项目实施方案，至少包含以下内容：</w:t>
      </w:r>
    </w:p>
    <w:p w14:paraId="3BF4B53A">
      <w:pPr>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a.策划设计方案，包含但不限于：①总体策划方案；②舞美设计方案；③节目构思及创意、亮点方案；④短片构思及制作方案；⑤开、闭幕式嘉宾、演出人员邀请方案等。</w:t>
      </w:r>
    </w:p>
    <w:p w14:paraId="34C1E05F">
      <w:pPr>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b.执行方案，包含但不限于：①开、闭幕式具体执行流程；②服务团队分工安排；③彩排计划安排；④演出突发情况预案等。</w:t>
      </w:r>
    </w:p>
    <w:p w14:paraId="4D065F90">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rPr>
        <w:t>（2）项目管理方案</w:t>
      </w:r>
    </w:p>
    <w:p w14:paraId="410B5EA8">
      <w:pPr>
        <w:adjustRightInd w:val="0"/>
        <w:spacing w:line="400" w:lineRule="exact"/>
        <w:ind w:firstLine="420"/>
        <w:rPr>
          <w:rFonts w:ascii="宋体" w:hAnsi="宋体"/>
          <w:color w:val="auto"/>
          <w:kern w:val="0"/>
          <w:sz w:val="21"/>
          <w:szCs w:val="24"/>
          <w:highlight w:val="none"/>
        </w:rPr>
      </w:pPr>
      <w:r>
        <w:rPr>
          <w:rFonts w:hint="eastAsia" w:ascii="宋体" w:hAnsi="宋体"/>
          <w:bCs/>
          <w:color w:val="auto"/>
          <w:sz w:val="21"/>
          <w:szCs w:val="21"/>
          <w:highlight w:val="none"/>
        </w:rPr>
        <w:t>供应商根据项目需求及自身情况，于响应文件中提供</w:t>
      </w:r>
      <w:r>
        <w:rPr>
          <w:rFonts w:hint="eastAsia" w:ascii="宋体" w:hAnsi="宋体"/>
          <w:color w:val="auto"/>
          <w:kern w:val="0"/>
          <w:sz w:val="21"/>
          <w:szCs w:val="24"/>
          <w:highlight w:val="none"/>
        </w:rPr>
        <w:t>项目管理方案，包含但不限于：①</w:t>
      </w:r>
      <w:r>
        <w:rPr>
          <w:rFonts w:hint="eastAsia" w:ascii="宋体" w:hAnsi="宋体"/>
          <w:color w:val="auto"/>
          <w:kern w:val="0"/>
          <w:sz w:val="21"/>
          <w:szCs w:val="24"/>
          <w:highlight w:val="none"/>
          <w:lang w:eastAsia="zh-CN"/>
        </w:rPr>
        <w:t>项目管理机构配置方案</w:t>
      </w:r>
      <w:r>
        <w:rPr>
          <w:rFonts w:hint="eastAsia" w:ascii="宋体" w:hAnsi="宋体"/>
          <w:color w:val="auto"/>
          <w:kern w:val="0"/>
          <w:sz w:val="21"/>
          <w:szCs w:val="24"/>
          <w:highlight w:val="none"/>
        </w:rPr>
        <w:t>；②项目进度管理方案；③项目风险管理方案；④项目突发应急预案；⑤对本项目的合理化建议和优化措施等。</w:t>
      </w:r>
    </w:p>
    <w:p w14:paraId="4C8D97AA">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rPr>
        <w:t>（3）履约能力相关有效证明材料</w:t>
      </w:r>
      <w:r>
        <w:rPr>
          <w:rFonts w:hint="eastAsia" w:ascii="宋体" w:hAnsi="宋体"/>
          <w:b/>
          <w:color w:val="auto"/>
          <w:sz w:val="21"/>
          <w:szCs w:val="21"/>
          <w:highlight w:val="none"/>
        </w:rPr>
        <w:t>（如有，请提供）；</w:t>
      </w:r>
    </w:p>
    <w:p w14:paraId="14C28F69">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（4）</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6A3288D3">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6145E13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11.2供应商应按磋商文件第六章“响应文件（格式）”编制响应文件。</w:t>
      </w:r>
    </w:p>
    <w:p w14:paraId="1DAAF99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85DAFD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06819B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53F00FAC">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58D5B3A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04D50EF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贰佰玖拾伍万元整（¥2950000.00）</w:t>
      </w:r>
      <w:r>
        <w:rPr>
          <w:rFonts w:hint="eastAsia" w:ascii="宋体" w:hAnsi="宋体" w:cs="宋体"/>
          <w:color w:val="auto"/>
          <w:kern w:val="0"/>
          <w:sz w:val="21"/>
          <w:szCs w:val="21"/>
          <w:highlight w:val="none"/>
        </w:rPr>
        <w:t>，供应商的磋商报价不得超出本项目采购预算金额，否则响应文件作无效处理。</w:t>
      </w:r>
    </w:p>
    <w:p w14:paraId="2468FAD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13.3本项目按总包干报价，</w:t>
      </w:r>
      <w:r>
        <w:rPr>
          <w:rFonts w:hint="eastAsia" w:ascii="宋体" w:hAnsi="宋体"/>
          <w:color w:val="auto"/>
          <w:sz w:val="21"/>
          <w:szCs w:val="21"/>
          <w:highlight w:val="none"/>
        </w:rPr>
        <w:t>供应商磋商报价</w:t>
      </w:r>
      <w:r>
        <w:rPr>
          <w:rFonts w:hint="eastAsia" w:ascii="宋体" w:hAnsi="宋体" w:cs="宋体"/>
          <w:color w:val="auto"/>
          <w:kern w:val="0"/>
          <w:sz w:val="21"/>
          <w:szCs w:val="21"/>
          <w:highlight w:val="none"/>
        </w:rPr>
        <w:t>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p w14:paraId="7C1936F1">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3867B6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0070B623">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254C5FF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22552B44">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15.2供应商下载或获取磋商文件后，登录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456329E3">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5D964B1B">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color w:val="auto"/>
          <w:sz w:val="21"/>
          <w:szCs w:val="24"/>
          <w:highlight w:val="none"/>
        </w:rPr>
        <w:t>。</w:t>
      </w:r>
    </w:p>
    <w:p w14:paraId="7C23781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7150560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val="0"/>
          <w:bCs/>
          <w:color w:val="auto"/>
          <w:kern w:val="0"/>
          <w:sz w:val="21"/>
          <w:szCs w:val="21"/>
          <w:highlight w:val="none"/>
        </w:rPr>
        <w:t>供应商公章及签字</w:t>
      </w:r>
    </w:p>
    <w:p w14:paraId="79CCCE3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12F0A94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71A096F0">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2C8963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2B32BEEC">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16.1响应文件提交截止时间：2025年10月14日上午9</w:t>
      </w:r>
      <w:r>
        <w:rPr>
          <w:rFonts w:hint="eastAsia" w:ascii="宋体" w:hAnsi="宋体" w:cs="宋体"/>
          <w:bCs/>
          <w:color w:val="auto"/>
          <w:sz w:val="21"/>
          <w:szCs w:val="21"/>
          <w:highlight w:val="none"/>
        </w:rPr>
        <w:t>时30分（北京时间）</w:t>
      </w:r>
    </w:p>
    <w:p w14:paraId="6D3E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3D80144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6853748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p w14:paraId="2682B309">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523961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3323CCA0">
      <w:pPr>
        <w:tabs>
          <w:tab w:val="left" w:pos="1305"/>
        </w:tabs>
        <w:spacing w:line="400" w:lineRule="exact"/>
        <w:ind w:firstLine="420"/>
        <w:rPr>
          <w:rFonts w:ascii="宋体" w:hAnsi="宋体" w:cs="宋体"/>
          <w:color w:val="auto"/>
          <w:kern w:val="0"/>
          <w:sz w:val="21"/>
          <w:szCs w:val="21"/>
          <w:highlight w:val="none"/>
        </w:rPr>
      </w:pPr>
    </w:p>
    <w:p w14:paraId="23CE1DCF">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07C7AD92">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5C1D8DB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587DCBC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3F499562">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41DFC3DD">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75BE9B7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6AD1147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789E87E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3EF2F321">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7A2F9786">
      <w:pPr>
        <w:tabs>
          <w:tab w:val="left" w:pos="1140"/>
        </w:tabs>
        <w:spacing w:line="400" w:lineRule="exact"/>
        <w:ind w:firstLine="359" w:firstLineChars="171"/>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4A9860DC">
      <w:pPr>
        <w:tabs>
          <w:tab w:val="left" w:pos="1140"/>
        </w:tabs>
        <w:spacing w:line="400" w:lineRule="exact"/>
        <w:ind w:firstLine="359" w:firstLineChars="171"/>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3A99DB9C">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14FB5546">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73A02AE8">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74EF8159">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64A20C40">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4BB4DC9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74A8362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4462337E">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20.4磋商小组在对供应商进行资格审查时，将对供应商进行信用查询。</w:t>
      </w:r>
    </w:p>
    <w:p w14:paraId="4BFF049B">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20.4.1查询渠道：“信用中国”网站(www.creditchina.gov.cn)、中国政府采购网(www.ccgp.gov.cn)等；</w:t>
      </w:r>
    </w:p>
    <w:p w14:paraId="186F7509">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20.4.2查询起止时间：资格审查结束前。</w:t>
      </w:r>
    </w:p>
    <w:p w14:paraId="1852A0BC">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20.4.3查询记录和证据留存方式：在查询网站中直接打印查询记录，打印材料作为评审资料保存。</w:t>
      </w:r>
    </w:p>
    <w:p w14:paraId="6D61494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p w14:paraId="710BDD1C">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20.5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2630ED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20.5.1查询渠道：《国家企业信用信息公示系统》（网址：</w:t>
      </w:r>
      <w:r>
        <w:rPr>
          <w:rFonts w:hint="eastAsia" w:ascii="宋体" w:hAnsi="Courier New"/>
          <w:color w:val="auto"/>
          <w:sz w:val="21"/>
          <w:szCs w:val="21"/>
          <w:highlight w:val="none"/>
        </w:rPr>
        <w:t>www.gsxt.gov.</w:t>
      </w:r>
      <w:r>
        <w:rPr>
          <w:rFonts w:hint="eastAsia" w:ascii="宋体" w:hAnsi="Courier New"/>
          <w:color w:val="auto"/>
          <w:sz w:val="21"/>
          <w:szCs w:val="21"/>
          <w:highlight w:val="none"/>
          <w:lang w:eastAsia="zh-CN"/>
        </w:rPr>
        <w:t>cn</w:t>
      </w:r>
      <w:r>
        <w:rPr>
          <w:rFonts w:hint="eastAsia" w:ascii="宋体" w:hAnsi="Courier New"/>
          <w:color w:val="auto"/>
          <w:sz w:val="21"/>
          <w:szCs w:val="21"/>
          <w:highlight w:val="none"/>
        </w:rPr>
        <w:t>index.html</w:t>
      </w:r>
      <w:r>
        <w:rPr>
          <w:rFonts w:hint="eastAsia" w:ascii="宋体" w:hAnsi="宋体" w:cs="宋体"/>
          <w:color w:val="auto"/>
          <w:kern w:val="0"/>
          <w:sz w:val="21"/>
          <w:szCs w:val="21"/>
          <w:highlight w:val="none"/>
        </w:rPr>
        <w:t>）</w:t>
      </w:r>
    </w:p>
    <w:p w14:paraId="6A31A6D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20.5.2审查流程：</w:t>
      </w:r>
    </w:p>
    <w:p w14:paraId="7CC94BB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index.html），输入企业名称，进入企业信息主页面；</w:t>
      </w:r>
    </w:p>
    <w:p w14:paraId="5D63346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150F390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3A290ECB">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55195E1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05900D3C">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20.6磋商小组在对响应文件的有效性、完整性和响应程度进行审查时，可以要求供应商对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B2FA2B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根据磋商文件规定的程序、评定成交的标准等事项与实质性响应磋商文件要求的供应商进行磋商。未实质性响应磋商文件的响应文件按无效处理，磋商小组应当告知有关供应商。</w:t>
      </w:r>
    </w:p>
    <w:p w14:paraId="2AD8AC3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磋商小组所有成员应当按已确定的磋商顺序集中与单一供应商分别进行磋商，并给予所有实质性响应磋商文件要求的供应商平等的磋商机会。</w:t>
      </w:r>
    </w:p>
    <w:p w14:paraId="68D6A7A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65FBA75F">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51E5B06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20.7在磋商过程中，磋商小组可以根据磋商文件和磋商情况实质性变动采购需求中的技术、服务要求以及合同草案条款，但不得变动磋商文件中的其他内容。实质性变动的内容，须经采购人代表确认。</w:t>
      </w:r>
    </w:p>
    <w:p w14:paraId="262C9BF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65488FB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3AB89D15">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4F96678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13C54CF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0BBFAEE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2DDC92E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20.9已提交响应文件的供应商，在提交最后报价之前，可以根据磋商情况书面退出磋商。</w:t>
      </w:r>
    </w:p>
    <w:p w14:paraId="6EB235FD">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2CCF3ACE">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20.10综合比较与评价：</w:t>
      </w:r>
    </w:p>
    <w:p w14:paraId="33CD9763">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21.10.1磋商小组按磋商文件中规定的评审办法，对资格性审查和符合性审查合格的响应文件进行商务和技术评估，综合比较与评价。</w:t>
      </w:r>
    </w:p>
    <w:p w14:paraId="2F37AAE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20.10.2磋商小组成员应当独立对每个供应商的响应文件进行评价，最终汇总每个供应商的得分。各供应商的得分为所有磋商小组的有效评分的算术平均数。</w:t>
      </w:r>
    </w:p>
    <w:p w14:paraId="4D1B2C7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20.10.3采购代理机构对评审数据进行校对、核对，对畸高、畸低的重大差异评分提示磋商小组复核或书面说明理由。</w:t>
      </w:r>
    </w:p>
    <w:p w14:paraId="40AD2E0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20.11在评审过程中出现法律法规和磋商文件均没有明确规定的情形时，由磋商小组现场协商解决，协商不一致的，由全体磋商小组投票表决，以得票率二分之一以上专家的意见为准。</w:t>
      </w:r>
    </w:p>
    <w:p w14:paraId="7ED1E8E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E7DD56D">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59AC2C6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项目实施方案分、项目管理方案分、履约能力分由高到低的顺序排列并推荐成交候选供应商。</w:t>
      </w:r>
    </w:p>
    <w:p w14:paraId="304859F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10DECFC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32A84DC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6A0A37DF">
      <w:pPr>
        <w:tabs>
          <w:tab w:val="left" w:pos="1140"/>
        </w:tabs>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6BC1720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3C6AF36">
      <w:pPr>
        <w:snapToGrid w:val="0"/>
        <w:spacing w:line="400" w:lineRule="exact"/>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2B918B7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1EFE05B8">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17485B5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385C2CC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3FD1CBF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未就“采购需求”中的所有服务内容作完整唯一报价的或</w:t>
      </w:r>
      <w:r>
        <w:rPr>
          <w:rFonts w:hint="eastAsia" w:ascii="宋体" w:hAnsi="宋体" w:cs="宋体"/>
          <w:color w:val="auto"/>
          <w:kern w:val="0"/>
          <w:sz w:val="21"/>
          <w:szCs w:val="24"/>
          <w:highlight w:val="none"/>
        </w:rPr>
        <w:t>有选择的或有条件的报价；供应商磋商报价超采购预算金额的；</w:t>
      </w:r>
    </w:p>
    <w:p w14:paraId="5861AFDC">
      <w:pPr>
        <w:snapToGrid w:val="0"/>
        <w:spacing w:line="400" w:lineRule="exact"/>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166A13A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5AB36FA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0F8B907C">
      <w:pPr>
        <w:tabs>
          <w:tab w:val="left" w:pos="3402"/>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6318B086">
      <w:pPr>
        <w:snapToGrid w:val="0"/>
        <w:spacing w:line="40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405410B1">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1FC47252">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2987C35E">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F609399">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6C0A09D">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0CED200B">
      <w:pPr>
        <w:snapToGrid w:val="0"/>
        <w:spacing w:line="40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195CD3A8">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1D98A53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389304F7">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0DCC6B7A">
      <w:pPr>
        <w:widowControl/>
        <w:spacing w:line="40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（3）除本须知第20.8.2条及法律法规规定的情形外，在采购过程中符合要求的供应商或者报价未超过采购预算的供应商不足3家的。</w:t>
      </w:r>
    </w:p>
    <w:p w14:paraId="68BEB5AE">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49A5CC0A">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4F076CDE">
      <w:pPr>
        <w:spacing w:line="40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F1C12FB">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52122D3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7983B9A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4F7F9E1A">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44146A0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069938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6E093D8E">
      <w:pPr>
        <w:spacing w:line="40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3126C318">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7E14D56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27.2小型、微型企业在政府采购活动过程中，请根据自己的真实情况出具《中小企业声明函》。采购人或采购代理机构在公告成交结果时，同时公告其《中小企业声明函》，接受社会监督。</w:t>
      </w:r>
    </w:p>
    <w:p w14:paraId="5717DF2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6BBAEE6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7FE78CD0">
      <w:pPr>
        <w:spacing w:line="400" w:lineRule="exact"/>
        <w:ind w:left="3" w:firstLine="0" w:firstLineChars="0"/>
        <w:jc w:val="center"/>
        <w:rPr>
          <w:rFonts w:ascii="宋体" w:hAnsi="宋体" w:cs="宋体"/>
          <w:b/>
          <w:color w:val="auto"/>
          <w:kern w:val="0"/>
          <w:sz w:val="28"/>
          <w:szCs w:val="28"/>
          <w:highlight w:val="none"/>
        </w:rPr>
      </w:pPr>
    </w:p>
    <w:p w14:paraId="616A68B9">
      <w:pPr>
        <w:spacing w:line="400" w:lineRule="exact"/>
        <w:ind w:left="3" w:firstLine="0" w:firstLineChars="0"/>
        <w:jc w:val="center"/>
        <w:rPr>
          <w:rFonts w:ascii="宋体" w:hAnsi="宋体" w:cs="宋体"/>
          <w:b/>
          <w:color w:val="auto"/>
          <w:kern w:val="0"/>
          <w:sz w:val="28"/>
          <w:szCs w:val="28"/>
          <w:highlight w:val="none"/>
        </w:rPr>
      </w:pPr>
    </w:p>
    <w:p w14:paraId="2ED93414">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1DC619AE">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120639D2">
      <w:pPr>
        <w:snapToGrid w:val="0"/>
        <w:spacing w:line="400" w:lineRule="exact"/>
        <w:ind w:firstLine="411" w:firstLineChars="196"/>
        <w:outlineLvl w:val="4"/>
        <w:rPr>
          <w:rFonts w:ascii="宋体" w:hAnsi="宋体"/>
          <w:color w:val="auto"/>
          <w:kern w:val="0"/>
          <w:sz w:val="21"/>
          <w:szCs w:val="21"/>
          <w:highlight w:val="none"/>
        </w:rPr>
      </w:pPr>
      <w:r>
        <w:rPr>
          <w:rFonts w:hint="eastAsia" w:ascii="宋体" w:hAnsi="宋体"/>
          <w:color w:val="auto"/>
          <w:kern w:val="0"/>
          <w:sz w:val="21"/>
          <w:szCs w:val="21"/>
          <w:highlight w:val="none"/>
        </w:rPr>
        <w:t>本项目不收取履约保证金。</w:t>
      </w:r>
    </w:p>
    <w:p w14:paraId="143D7A2A">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F1BC6D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963E8B7">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4989FC31">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6D538B4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0E77C09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578D87F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29.3合同公告：政府采购合同双方自签订之日起2个工作日内在省级以上人民政府财政部门指定媒体上公告。</w:t>
      </w:r>
    </w:p>
    <w:p w14:paraId="49E2E7A0">
      <w:pPr>
        <w:spacing w:line="400" w:lineRule="exact"/>
        <w:ind w:left="2940" w:firstLine="0" w:firstLineChars="0"/>
        <w:rPr>
          <w:color w:val="auto"/>
          <w:sz w:val="21"/>
          <w:szCs w:val="24"/>
          <w:highlight w:val="none"/>
        </w:rPr>
      </w:pPr>
    </w:p>
    <w:p w14:paraId="69E56116">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51E24943">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297524D7">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p w14:paraId="22E9168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840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6F074ED9">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7445B54">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3E6BA77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采购预算金额</w:t>
            </w:r>
          </w:p>
        </w:tc>
        <w:tc>
          <w:tcPr>
            <w:tcW w:w="1858" w:type="dxa"/>
            <w:vAlign w:val="center"/>
          </w:tcPr>
          <w:p w14:paraId="67C2648D">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D6D6CF8">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046A27D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21F0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527CA181">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4889B64F">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4EF308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4242811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2204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390B895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770B45D3">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D830FF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2FBADA6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252F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4299114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644F77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131E528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7DC1C5B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582A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7E04D0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078A9102">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7E0EBB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799274B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5DB0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18F6608">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5F0BF96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5950DF2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4817E3B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20C45A4D">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7226E31A">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776A74D1">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0D5CB5A5">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32.桂林市政府采购项目合同验收书详见附表4、广西线上“政采贷”政策详见附表5。</w:t>
      </w:r>
    </w:p>
    <w:p w14:paraId="1647D807">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磋商文件是根据《中华人民共和国政府采购法》、《中华人民共和国政府采购法实施条例》、《政府采购竞争性磋商采购方式管理暂行办法》和政府采购管理有关规定编制，本磋商文件的解释权属于采购代理机构。</w:t>
      </w:r>
    </w:p>
    <w:p w14:paraId="488FC7B0">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51870875">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069C81EE">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42DFA207">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4571753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70EB106F">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rPr>
        <w:t xml:space="preserve">                                      </w:t>
      </w:r>
    </w:p>
    <w:p w14:paraId="7529BEA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AF400D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48F22659">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p>
    <w:p w14:paraId="1F7B44A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587A241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3E966EF">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0F4B6D5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5A5B1E8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2A73E96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0D2F41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0919526D">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7BFFDED1">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31A74E99">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0F770C75">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3A0C37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rPr>
        <w:t xml:space="preserve">                                      </w:t>
      </w:r>
    </w:p>
    <w:p w14:paraId="54F31A25">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rPr>
        <w:t xml:space="preserve">                                      </w:t>
      </w:r>
    </w:p>
    <w:p w14:paraId="178605E7">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rPr>
        <w:t xml:space="preserve">                                      </w:t>
      </w:r>
    </w:p>
    <w:p w14:paraId="2207F50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656426D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539708A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23CD9D1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rPr>
        <w:t xml:space="preserve">                                      </w:t>
      </w:r>
    </w:p>
    <w:p w14:paraId="4A0A735D">
      <w:pPr>
        <w:spacing w:line="360" w:lineRule="exact"/>
        <w:ind w:left="29" w:leftChars="12" w:firstLine="308" w:firstLineChars="147"/>
        <w:rPr>
          <w:rFonts w:ascii="宋体" w:hAnsi="宋体" w:cs="宋体"/>
          <w:color w:val="auto"/>
          <w:sz w:val="21"/>
          <w:szCs w:val="21"/>
          <w:highlight w:val="none"/>
        </w:rPr>
      </w:pPr>
    </w:p>
    <w:p w14:paraId="5863106A">
      <w:pPr>
        <w:spacing w:line="360" w:lineRule="exact"/>
        <w:ind w:left="29" w:leftChars="12" w:firstLine="413" w:firstLineChars="197"/>
        <w:rPr>
          <w:rFonts w:ascii="宋体" w:hAnsi="宋体" w:cs="宋体"/>
          <w:color w:val="auto"/>
          <w:sz w:val="21"/>
          <w:szCs w:val="21"/>
          <w:highlight w:val="none"/>
          <w:u w:val="singl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770FE0C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526D32ED">
      <w:pPr>
        <w:spacing w:line="360" w:lineRule="exact"/>
        <w:ind w:left="29" w:leftChars="12" w:firstLine="308" w:firstLineChars="147"/>
        <w:rPr>
          <w:rFonts w:ascii="宋体" w:hAnsi="宋体" w:cs="宋体"/>
          <w:color w:val="auto"/>
          <w:sz w:val="21"/>
          <w:szCs w:val="21"/>
          <w:highlight w:val="none"/>
        </w:rPr>
      </w:pPr>
    </w:p>
    <w:p w14:paraId="5B44B03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BF3A17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575223A2">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62CE7D5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2.供应商可以委托代理人进行质疑。其授权委托书应当载明代理人的姓名或者名称、代理事项、具体权限、期限和相关事项。代理人提出质疑，应当提交供应商签署的授权委托书。</w:t>
      </w:r>
    </w:p>
    <w:p w14:paraId="3F5A2B64">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8CABE6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5A254FB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3A93CA6">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24CB684C">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52AF833C">
      <w:pPr>
        <w:pStyle w:val="2"/>
        <w:rPr>
          <w:color w:val="auto"/>
          <w:highlight w:val="none"/>
        </w:rPr>
      </w:pPr>
    </w:p>
    <w:p w14:paraId="069D42CE">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6F8E0C3">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rPr>
        <w:t xml:space="preserve">                                      </w:t>
      </w:r>
    </w:p>
    <w:p w14:paraId="19289AE7">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7E44A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rPr>
        <w:t xml:space="preserve">                                      </w:t>
      </w:r>
    </w:p>
    <w:p w14:paraId="08532BC9">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3D6D074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7030EB2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6F1BA6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rPr>
        <w:t xml:space="preserve">                                      </w:t>
      </w:r>
    </w:p>
    <w:p w14:paraId="28FEFCD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620F4082">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26358AF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0444495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78F9989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rPr>
        <w:t xml:space="preserve">                                      </w:t>
      </w:r>
    </w:p>
    <w:p w14:paraId="25B60E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F3606AD">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8412296">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582E9FB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4016D29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41DD6F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436DEBB">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rPr>
        <w:t xml:space="preserve">                                      </w:t>
      </w:r>
    </w:p>
    <w:p w14:paraId="7DE2297D">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FD44726">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539A0D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1FC4A54">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   年   月   日，向提出质疑，质疑事项为：</w:t>
      </w:r>
      <w:r>
        <w:rPr>
          <w:rFonts w:hint="eastAsia" w:ascii="宋体" w:hAnsi="宋体" w:cs="宋体"/>
          <w:color w:val="auto"/>
          <w:sz w:val="21"/>
          <w:szCs w:val="21"/>
          <w:highlight w:val="none"/>
          <w:u w:val="single"/>
        </w:rPr>
        <w:t xml:space="preserve">                                      </w:t>
      </w:r>
    </w:p>
    <w:p w14:paraId="7525035F">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 xml:space="preserve">于  </w:t>
      </w:r>
      <w:r>
        <w:rPr>
          <w:rFonts w:hint="eastAsia" w:ascii="宋体" w:hAnsi="宋体" w:cs="宋体"/>
          <w:color w:val="auto"/>
          <w:sz w:val="21"/>
          <w:szCs w:val="21"/>
          <w:highlight w:val="none"/>
        </w:rPr>
        <w:t>年  月  日，</w:t>
      </w:r>
      <w:r>
        <w:rPr>
          <w:rFonts w:hint="eastAsia" w:ascii="宋体" w:hAnsi="宋体" w:cs="宋体"/>
          <w:bCs/>
          <w:color w:val="auto"/>
          <w:sz w:val="21"/>
          <w:szCs w:val="20"/>
          <w:highlight w:val="none"/>
        </w:rPr>
        <w:t xml:space="preserve">就质疑事项作出了答复/没有在法定期限内作出答复。                                                                                             </w:t>
      </w:r>
    </w:p>
    <w:p w14:paraId="4F8D7DE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367E9F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rPr>
        <w:t xml:space="preserve">                                     </w:t>
      </w:r>
    </w:p>
    <w:p w14:paraId="22F53E85">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rPr>
        <w:t xml:space="preserve">                                      </w:t>
      </w:r>
    </w:p>
    <w:p w14:paraId="50501836">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rPr>
        <w:t xml:space="preserve">                                      </w:t>
      </w:r>
    </w:p>
    <w:p w14:paraId="5FDF29AB">
      <w:pPr>
        <w:spacing w:line="400" w:lineRule="exact"/>
        <w:ind w:left="29" w:leftChars="12" w:firstLine="413" w:firstLineChars="197"/>
        <w:rPr>
          <w:rFonts w:ascii="宋体" w:hAnsi="宋体" w:cs="宋体"/>
          <w:color w:val="auto"/>
          <w:sz w:val="21"/>
          <w:szCs w:val="21"/>
          <w:highlight w:val="none"/>
        </w:rPr>
      </w:pPr>
    </w:p>
    <w:p w14:paraId="49AF784F">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5304BD07">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495A7BC1">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A80A2C7">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 xml:space="preserve">请求：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68A648B5">
      <w:pPr>
        <w:spacing w:line="400" w:lineRule="exact"/>
        <w:ind w:left="29" w:leftChars="12" w:firstLine="308" w:firstLineChars="147"/>
        <w:rPr>
          <w:rFonts w:ascii="宋体" w:hAnsi="宋体" w:cs="宋体"/>
          <w:color w:val="auto"/>
          <w:sz w:val="21"/>
          <w:szCs w:val="21"/>
          <w:highlight w:val="none"/>
        </w:rPr>
      </w:pPr>
    </w:p>
    <w:p w14:paraId="2CD17F5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06EEB75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60F9C0B2">
      <w:pPr>
        <w:spacing w:line="400" w:lineRule="exact"/>
        <w:ind w:left="29" w:leftChars="12" w:firstLine="308" w:firstLineChars="147"/>
        <w:rPr>
          <w:rFonts w:ascii="宋体" w:hAnsi="宋体" w:cs="宋体"/>
          <w:color w:val="auto"/>
          <w:sz w:val="21"/>
          <w:szCs w:val="21"/>
          <w:highlight w:val="none"/>
        </w:rPr>
      </w:pPr>
    </w:p>
    <w:p w14:paraId="02F015B3">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4C3A08BD">
      <w:pPr>
        <w:spacing w:line="360" w:lineRule="exact"/>
        <w:ind w:left="29" w:leftChars="12" w:firstLine="413" w:firstLineChars="197"/>
        <w:rPr>
          <w:rFonts w:ascii="宋体" w:hAnsi="宋体" w:cs="宋体"/>
          <w:color w:val="auto"/>
          <w:sz w:val="21"/>
          <w:szCs w:val="21"/>
          <w:highlight w:val="none"/>
        </w:rPr>
      </w:pPr>
    </w:p>
    <w:p w14:paraId="53426B1F">
      <w:pPr>
        <w:snapToGrid w:val="0"/>
        <w:spacing w:line="340" w:lineRule="exact"/>
        <w:ind w:firstLine="0" w:firstLineChars="0"/>
        <w:rPr>
          <w:rFonts w:ascii="宋体" w:hAnsi="宋体" w:cs="宋体"/>
          <w:b/>
          <w:color w:val="auto"/>
          <w:sz w:val="21"/>
          <w:szCs w:val="21"/>
          <w:highlight w:val="none"/>
        </w:rPr>
      </w:pPr>
    </w:p>
    <w:p w14:paraId="716BB67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8A87AD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40C5608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2.供应商可以委托代理人进行投诉。其授权委托书应当载明代理人的姓名或者名称、代理事项、具体权限、期限和相关事项。代理人提出投诉，应当提交供应商签署的授权委托书。</w:t>
      </w:r>
    </w:p>
    <w:p w14:paraId="0B3C5F75">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0CCE05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0D6F8D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88460B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4EBD7820">
      <w:pPr>
        <w:spacing w:line="340" w:lineRule="exact"/>
        <w:ind w:left="29" w:leftChars="12" w:firstLine="310" w:firstLineChars="147"/>
        <w:rPr>
          <w:rFonts w:ascii="宋体" w:hAnsi="宋体" w:cs="宋体"/>
          <w:b/>
          <w:color w:val="auto"/>
          <w:kern w:val="0"/>
          <w:sz w:val="21"/>
          <w:szCs w:val="21"/>
          <w:highlight w:val="none"/>
        </w:rPr>
      </w:pPr>
    </w:p>
    <w:p w14:paraId="16DB951A">
      <w:pPr>
        <w:spacing w:line="340" w:lineRule="exact"/>
        <w:ind w:left="29" w:leftChars="12" w:firstLine="310" w:firstLineChars="147"/>
        <w:rPr>
          <w:rFonts w:ascii="宋体" w:hAnsi="宋体"/>
          <w:b/>
          <w:color w:val="auto"/>
          <w:kern w:val="0"/>
          <w:sz w:val="21"/>
          <w:szCs w:val="21"/>
          <w:highlight w:val="none"/>
        </w:rPr>
      </w:pPr>
    </w:p>
    <w:p w14:paraId="25DD0A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3375E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A4F1A24">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608F1D41">
      <w:pPr>
        <w:spacing w:line="240" w:lineRule="auto"/>
        <w:ind w:firstLine="0" w:firstLineChars="0"/>
        <w:rPr>
          <w:rFonts w:ascii="宋体" w:hAnsi="宋体"/>
          <w:b/>
          <w:color w:val="auto"/>
          <w:kern w:val="0"/>
          <w:sz w:val="32"/>
          <w:szCs w:val="32"/>
          <w:highlight w:val="none"/>
        </w:rPr>
      </w:pPr>
    </w:p>
    <w:p w14:paraId="2B1145A0">
      <w:pPr>
        <w:spacing w:line="240" w:lineRule="auto"/>
        <w:ind w:firstLine="0" w:firstLineChars="0"/>
        <w:rPr>
          <w:rFonts w:ascii="宋体" w:hAnsi="宋体"/>
          <w:b/>
          <w:color w:val="auto"/>
          <w:kern w:val="0"/>
          <w:sz w:val="32"/>
          <w:szCs w:val="32"/>
          <w:highlight w:val="none"/>
        </w:rPr>
      </w:pPr>
    </w:p>
    <w:p w14:paraId="58DCE0DF">
      <w:pPr>
        <w:pStyle w:val="2"/>
        <w:rPr>
          <w:color w:val="auto"/>
          <w:highlight w:val="none"/>
        </w:rPr>
      </w:pPr>
    </w:p>
    <w:p w14:paraId="764B37AF">
      <w:pPr>
        <w:spacing w:line="240" w:lineRule="auto"/>
        <w:ind w:firstLine="0" w:firstLineChars="0"/>
        <w:rPr>
          <w:rFonts w:ascii="宋体" w:hAnsi="宋体"/>
          <w:b/>
          <w:color w:val="auto"/>
          <w:kern w:val="0"/>
          <w:sz w:val="32"/>
          <w:szCs w:val="32"/>
          <w:highlight w:val="none"/>
        </w:rPr>
      </w:pPr>
    </w:p>
    <w:p w14:paraId="53D9C76C">
      <w:pPr>
        <w:spacing w:line="240" w:lineRule="auto"/>
        <w:ind w:firstLine="0" w:firstLineChars="0"/>
        <w:rPr>
          <w:rFonts w:ascii="宋体" w:hAnsi="宋体"/>
          <w:b/>
          <w:color w:val="auto"/>
          <w:kern w:val="0"/>
          <w:sz w:val="32"/>
          <w:szCs w:val="32"/>
          <w:highlight w:val="none"/>
        </w:rPr>
      </w:pPr>
    </w:p>
    <w:p w14:paraId="08225397">
      <w:pPr>
        <w:widowControl/>
        <w:spacing w:line="240" w:lineRule="auto"/>
        <w:ind w:firstLine="0" w:firstLineChars="0"/>
        <w:jc w:val="left"/>
        <w:rPr>
          <w:rFonts w:ascii="宋体" w:hAnsi="宋体" w:cs="宋体"/>
          <w:b/>
          <w:color w:val="auto"/>
          <w:szCs w:val="24"/>
          <w:highlight w:val="none"/>
        </w:rPr>
      </w:pPr>
    </w:p>
    <w:p w14:paraId="44E3C78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0FAA937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174FE796">
      <w:pPr>
        <w:ind w:firstLine="422"/>
        <w:rPr>
          <w:rFonts w:ascii="宋体" w:hAnsi="宋体" w:cs="宋体"/>
          <w:b/>
          <w:color w:val="auto"/>
          <w:sz w:val="21"/>
          <w:szCs w:val="21"/>
          <w:highlight w:val="none"/>
          <w:lang w:bidi="ar"/>
        </w:rPr>
      </w:pPr>
    </w:p>
    <w:p w14:paraId="3C8ACC6E">
      <w:pPr>
        <w:ind w:firstLine="0" w:firstLineChars="0"/>
        <w:jc w:val="center"/>
        <w:rPr>
          <w:rFonts w:ascii="宋体" w:hAnsi="宋体" w:cs="宋体"/>
          <w:b/>
          <w:color w:val="auto"/>
          <w:sz w:val="21"/>
          <w:szCs w:val="21"/>
          <w:highlight w:val="none"/>
          <w:lang w:bidi="ar"/>
        </w:rPr>
      </w:pPr>
      <w:r>
        <w:rPr>
          <w:rFonts w:hint="eastAsia" w:ascii="宋体" w:hAnsi="宋体" w:cs="宋体"/>
          <w:color w:val="auto"/>
          <w:sz w:val="44"/>
          <w:szCs w:val="24"/>
          <w:highlight w:val="none"/>
        </w:rPr>
        <w:t>授权委托书（格式）</w:t>
      </w:r>
    </w:p>
    <w:p w14:paraId="409CE8C3">
      <w:pPr>
        <w:ind w:firstLine="422"/>
        <w:rPr>
          <w:rFonts w:ascii="宋体" w:hAnsi="宋体" w:cs="宋体"/>
          <w:b/>
          <w:color w:val="auto"/>
          <w:sz w:val="21"/>
          <w:szCs w:val="21"/>
          <w:highlight w:val="none"/>
          <w:lang w:bidi="ar"/>
        </w:rPr>
      </w:pPr>
    </w:p>
    <w:p w14:paraId="7C114527">
      <w:pPr>
        <w:ind w:firstLine="0" w:firstLineChars="0"/>
        <w:rPr>
          <w:rFonts w:ascii="宋体" w:hAnsi="宋体" w:cs="宋体"/>
          <w:color w:val="auto"/>
          <w:szCs w:val="24"/>
          <w:highlight w:val="none"/>
        </w:rPr>
      </w:pPr>
      <w:r>
        <w:rPr>
          <w:rFonts w:hint="eastAsia" w:ascii="宋体" w:hAnsi="宋体" w:cs="宋体"/>
          <w:color w:val="auto"/>
          <w:szCs w:val="24"/>
          <w:highlight w:val="none"/>
          <w:lang w:bidi="ar"/>
        </w:rPr>
        <w:t>云之龙咨询集团有限公司：</w:t>
      </w:r>
    </w:p>
    <w:p w14:paraId="1E616CF2">
      <w:pPr>
        <w:pStyle w:val="38"/>
        <w:widowControl w:val="0"/>
        <w:spacing w:before="0" w:beforeAutospacing="0" w:after="0" w:afterAutospacing="0" w:line="400" w:lineRule="exact"/>
        <w:ind w:firstLine="600" w:firstLineChars="250"/>
        <w:jc w:val="both"/>
        <w:rPr>
          <w:color w:val="auto"/>
          <w:highlight w:val="none"/>
        </w:rPr>
      </w:pPr>
      <w:r>
        <w:rPr>
          <w:rFonts w:hint="eastAsia" w:cs="Times New Roman"/>
          <w:color w:val="auto"/>
          <w:highlight w:val="none"/>
          <w:lang w:bidi="ar"/>
        </w:rPr>
        <w:t>我</w:t>
      </w:r>
      <w:r>
        <w:rPr>
          <w:rFonts w:hint="eastAsia" w:cs="Times New Roman"/>
          <w:color w:val="auto"/>
          <w:highlight w:val="none"/>
          <w:u w:val="single"/>
          <w:lang w:bidi="ar"/>
        </w:rPr>
        <w:t xml:space="preserve">              </w:t>
      </w:r>
      <w:r>
        <w:rPr>
          <w:rFonts w:hint="eastAsia" w:cs="Times New Roman"/>
          <w:color w:val="auto"/>
          <w:highlight w:val="none"/>
          <w:lang w:bidi="ar"/>
        </w:rPr>
        <w:t>（姓名）系</w:t>
      </w:r>
      <w:r>
        <w:rPr>
          <w:rFonts w:hint="eastAsia" w:cs="Times New Roman"/>
          <w:color w:val="auto"/>
          <w:highlight w:val="none"/>
          <w:u w:val="single"/>
          <w:lang w:bidi="ar"/>
        </w:rPr>
        <w:t xml:space="preserve">                              </w:t>
      </w:r>
      <w:r>
        <w:rPr>
          <w:rFonts w:hint="eastAsia" w:cs="Times New Roman"/>
          <w:color w:val="auto"/>
          <w:highlight w:val="none"/>
          <w:lang w:bidi="ar"/>
        </w:rPr>
        <w:t>（供应商名称）的法定代表人，现授权委托本单位在职职工</w:t>
      </w:r>
      <w:r>
        <w:rPr>
          <w:rFonts w:hint="eastAsia" w:cs="Times New Roman"/>
          <w:color w:val="auto"/>
          <w:highlight w:val="none"/>
          <w:u w:val="single"/>
          <w:lang w:bidi="ar"/>
        </w:rPr>
        <w:t xml:space="preserve">            </w:t>
      </w:r>
      <w:r>
        <w:rPr>
          <w:rFonts w:hint="eastAsia" w:cs="Times New Roman"/>
          <w:color w:val="auto"/>
          <w:highlight w:val="none"/>
          <w:lang w:bidi="ar"/>
        </w:rPr>
        <w:t>（姓名）以我公司名义向</w:t>
      </w:r>
      <w:r>
        <w:rPr>
          <w:rFonts w:hint="eastAsia" w:cs="Times New Roman"/>
          <w:color w:val="auto"/>
          <w:kern w:val="2"/>
          <w:highlight w:val="none"/>
          <w:u w:val="single"/>
          <w:lang w:bidi="ar"/>
        </w:rPr>
        <w:t>（项目名称及项目编号）</w:t>
      </w:r>
      <w:r>
        <w:rPr>
          <w:rFonts w:hint="eastAsia" w:cs="Times New Roman"/>
          <w:color w:val="auto"/>
          <w:kern w:val="2"/>
          <w:highlight w:val="none"/>
          <w:lang w:bidi="ar"/>
        </w:rPr>
        <w:t>项目提出</w:t>
      </w:r>
      <w:r>
        <w:rPr>
          <w:rFonts w:hint="eastAsia" w:cs="Times New Roman"/>
          <w:color w:val="auto"/>
          <w:kern w:val="2"/>
          <w:highlight w:val="none"/>
          <w:u w:val="single"/>
          <w:lang w:bidi="ar"/>
        </w:rPr>
        <w:t>（质疑或投诉）</w:t>
      </w:r>
      <w:r>
        <w:rPr>
          <w:rFonts w:hint="eastAsia" w:cs="Times New Roman"/>
          <w:color w:val="auto"/>
          <w:kern w:val="2"/>
          <w:highlight w:val="none"/>
          <w:lang w:bidi="ar"/>
        </w:rPr>
        <w:t>，并代表我方全权办理针对上述</w:t>
      </w:r>
      <w:r>
        <w:rPr>
          <w:rFonts w:hint="eastAsia" w:cs="Times New Roman"/>
          <w:color w:val="auto"/>
          <w:kern w:val="2"/>
          <w:highlight w:val="none"/>
          <w:u w:val="single"/>
          <w:lang w:bidi="ar"/>
        </w:rPr>
        <w:t>（质疑或投诉）</w:t>
      </w:r>
      <w:r>
        <w:rPr>
          <w:rFonts w:hint="eastAsia" w:cs="Times New Roman"/>
          <w:color w:val="auto"/>
          <w:kern w:val="2"/>
          <w:highlight w:val="none"/>
          <w:lang w:bidi="ar"/>
        </w:rPr>
        <w:t>具体事务和签署相关文件。</w:t>
      </w:r>
    </w:p>
    <w:p w14:paraId="3440E367">
      <w:pPr>
        <w:pStyle w:val="38"/>
        <w:widowControl w:val="0"/>
        <w:spacing w:before="0" w:beforeAutospacing="0" w:after="0" w:afterAutospacing="0" w:line="400" w:lineRule="exact"/>
        <w:ind w:firstLine="480" w:firstLineChars="200"/>
        <w:jc w:val="both"/>
        <w:rPr>
          <w:color w:val="auto"/>
          <w:highlight w:val="none"/>
        </w:rPr>
      </w:pPr>
      <w:r>
        <w:rPr>
          <w:rFonts w:hint="eastAsia" w:cs="Times New Roman"/>
          <w:color w:val="auto"/>
          <w:kern w:val="2"/>
          <w:highlight w:val="none"/>
          <w:lang w:bidi="ar"/>
        </w:rPr>
        <w:t>我方对被授权人的签字事项负全部责任。</w:t>
      </w:r>
    </w:p>
    <w:p w14:paraId="3B82726B">
      <w:pPr>
        <w:pStyle w:val="38"/>
        <w:widowControl w:val="0"/>
        <w:spacing w:before="0" w:beforeAutospacing="0" w:after="0" w:afterAutospacing="0" w:line="400" w:lineRule="exact"/>
        <w:ind w:firstLine="480" w:firstLineChars="200"/>
        <w:jc w:val="both"/>
        <w:rPr>
          <w:color w:val="auto"/>
          <w:highlight w:val="none"/>
          <w:u w:val="single"/>
        </w:rPr>
      </w:pPr>
      <w:r>
        <w:rPr>
          <w:rFonts w:hint="eastAsia" w:cs="Times New Roman"/>
          <w:color w:val="auto"/>
          <w:kern w:val="2"/>
          <w:highlight w:val="none"/>
          <w:lang w:bidi="ar"/>
        </w:rPr>
        <w:t>授权委托代理期限：自即日起至</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年</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月</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日</w:t>
      </w:r>
      <w:r>
        <w:rPr>
          <w:rFonts w:hint="eastAsia" w:cs="Times New Roman"/>
          <w:color w:val="auto"/>
          <w:kern w:val="2"/>
          <w:highlight w:val="none"/>
          <w:lang w:val="en-US" w:eastAsia="zh-CN" w:bidi="ar"/>
        </w:rPr>
        <w:t>止</w:t>
      </w:r>
      <w:r>
        <w:rPr>
          <w:rFonts w:hint="eastAsia" w:cs="Times New Roman"/>
          <w:color w:val="auto"/>
          <w:kern w:val="2"/>
          <w:highlight w:val="none"/>
          <w:lang w:bidi="ar"/>
        </w:rPr>
        <w:t>。</w:t>
      </w:r>
    </w:p>
    <w:p w14:paraId="58155A64">
      <w:pPr>
        <w:pStyle w:val="38"/>
        <w:widowControl w:val="0"/>
        <w:spacing w:before="0" w:beforeAutospacing="0" w:after="0" w:afterAutospacing="0" w:line="400" w:lineRule="exact"/>
        <w:jc w:val="both"/>
        <w:rPr>
          <w:color w:val="auto"/>
          <w:highlight w:val="none"/>
          <w:u w:val="single"/>
        </w:rPr>
      </w:pPr>
      <w:r>
        <w:rPr>
          <w:rFonts w:hint="eastAsia" w:cs="Times New Roman"/>
          <w:color w:val="auto"/>
          <w:kern w:val="2"/>
          <w:highlight w:val="none"/>
          <w:lang w:bidi="ar"/>
        </w:rPr>
        <w:t xml:space="preserve">                                                                                             </w:t>
      </w:r>
    </w:p>
    <w:p w14:paraId="4DE40980">
      <w:pPr>
        <w:spacing w:line="4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lang w:bidi="ar"/>
        </w:rPr>
        <w:t xml:space="preserve">代理人无转委托权，特此委托。 </w:t>
      </w:r>
    </w:p>
    <w:p w14:paraId="2BBCBDD1">
      <w:pPr>
        <w:ind w:firstLine="480"/>
        <w:rPr>
          <w:rFonts w:ascii="宋体" w:hAnsi="宋体" w:cs="宋体"/>
          <w:color w:val="auto"/>
          <w:szCs w:val="24"/>
          <w:highlight w:val="none"/>
        </w:rPr>
      </w:pPr>
    </w:p>
    <w:p w14:paraId="0BAF34DD">
      <w:pPr>
        <w:ind w:firstLine="480"/>
        <w:rPr>
          <w:rFonts w:ascii="宋体" w:hAnsi="宋体" w:cs="宋体"/>
          <w:color w:val="auto"/>
          <w:szCs w:val="24"/>
          <w:highlight w:val="none"/>
        </w:rPr>
      </w:pPr>
      <w:r>
        <w:rPr>
          <w:rFonts w:hint="eastAsia" w:ascii="宋体" w:hAnsi="宋体" w:cs="宋体"/>
          <w:color w:val="auto"/>
          <w:szCs w:val="24"/>
          <w:highlight w:val="none"/>
          <w:lang w:bidi="ar"/>
        </w:rPr>
        <w:t>我已在下面签字，以资证明。</w:t>
      </w:r>
    </w:p>
    <w:p w14:paraId="71F3F7C2">
      <w:pPr>
        <w:ind w:firstLine="480"/>
        <w:rPr>
          <w:rFonts w:ascii="宋体" w:hAnsi="宋体" w:cs="宋体"/>
          <w:color w:val="auto"/>
          <w:szCs w:val="24"/>
          <w:highlight w:val="none"/>
        </w:rPr>
      </w:pPr>
    </w:p>
    <w:p w14:paraId="0D5840A5">
      <w:pPr>
        <w:ind w:firstLine="480"/>
        <w:rPr>
          <w:rFonts w:ascii="宋体" w:hAnsi="宋体" w:cs="宋体"/>
          <w:color w:val="auto"/>
          <w:szCs w:val="24"/>
          <w:highlight w:val="none"/>
          <w:u w:val="single"/>
        </w:rPr>
      </w:pPr>
      <w:r>
        <w:rPr>
          <w:rFonts w:hint="eastAsia" w:ascii="宋体" w:hAnsi="宋体" w:cs="宋体"/>
          <w:color w:val="auto"/>
          <w:szCs w:val="24"/>
          <w:highlight w:val="none"/>
          <w:lang w:bidi="ar"/>
        </w:rPr>
        <w:t>供应商(公章)：</w:t>
      </w:r>
      <w:r>
        <w:rPr>
          <w:rFonts w:hint="eastAsia" w:ascii="宋体" w:hAnsi="宋体" w:cs="宋体"/>
          <w:color w:val="auto"/>
          <w:szCs w:val="24"/>
          <w:highlight w:val="none"/>
          <w:u w:val="single"/>
          <w:lang w:bidi="ar"/>
        </w:rPr>
        <w:t xml:space="preserve">                                      </w:t>
      </w:r>
    </w:p>
    <w:p w14:paraId="0AED9D86">
      <w:pPr>
        <w:ind w:firstLine="480"/>
        <w:rPr>
          <w:rFonts w:ascii="宋体" w:hAnsi="宋体" w:cs="宋体"/>
          <w:color w:val="auto"/>
          <w:szCs w:val="24"/>
          <w:highlight w:val="none"/>
        </w:rPr>
      </w:pPr>
    </w:p>
    <w:p w14:paraId="477592A5">
      <w:pPr>
        <w:ind w:firstLine="480"/>
        <w:rPr>
          <w:rFonts w:ascii="宋体" w:hAnsi="宋体" w:cs="宋体"/>
          <w:color w:val="auto"/>
          <w:szCs w:val="24"/>
          <w:highlight w:val="none"/>
          <w:lang w:bidi="ar"/>
        </w:rPr>
      </w:pPr>
      <w:r>
        <w:rPr>
          <w:rFonts w:hint="eastAsia" w:ascii="宋体" w:hAnsi="宋体" w:cs="宋体"/>
          <w:color w:val="auto"/>
          <w:szCs w:val="24"/>
          <w:highlight w:val="none"/>
          <w:lang w:bidi="ar"/>
        </w:rPr>
        <w:t>法定代表人签字：</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 xml:space="preserve">    </w:t>
      </w:r>
    </w:p>
    <w:p w14:paraId="5BA7B206">
      <w:pPr>
        <w:ind w:firstLine="480"/>
        <w:rPr>
          <w:rFonts w:ascii="宋体" w:hAnsi="宋体" w:cs="宋体"/>
          <w:color w:val="auto"/>
          <w:szCs w:val="24"/>
          <w:highlight w:val="none"/>
          <w:lang w:bidi="ar"/>
        </w:rPr>
      </w:pPr>
    </w:p>
    <w:p w14:paraId="3D914393">
      <w:pPr>
        <w:ind w:firstLine="480"/>
        <w:rPr>
          <w:rFonts w:ascii="宋体" w:hAnsi="宋体" w:cs="宋体"/>
          <w:color w:val="auto"/>
          <w:szCs w:val="24"/>
          <w:highlight w:val="none"/>
        </w:rPr>
      </w:pPr>
      <w:r>
        <w:rPr>
          <w:rFonts w:hint="eastAsia" w:ascii="宋体" w:hAnsi="宋体" w:cs="宋体"/>
          <w:color w:val="auto"/>
          <w:szCs w:val="24"/>
          <w:highlight w:val="none"/>
          <w:lang w:bidi="ar"/>
        </w:rPr>
        <w:t xml:space="preserve"> </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年</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月</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日</w:t>
      </w:r>
    </w:p>
    <w:p w14:paraId="0040D03E">
      <w:pPr>
        <w:pStyle w:val="2"/>
        <w:rPr>
          <w:rFonts w:ascii="宋体" w:hAnsi="宋体" w:cs="宋体"/>
          <w:b/>
          <w:color w:val="auto"/>
          <w:szCs w:val="24"/>
          <w:highlight w:val="none"/>
        </w:rPr>
      </w:pPr>
    </w:p>
    <w:p w14:paraId="403A5169">
      <w:pPr>
        <w:pStyle w:val="2"/>
        <w:rPr>
          <w:rFonts w:ascii="宋体" w:hAnsi="宋体" w:cs="宋体"/>
          <w:b/>
          <w:color w:val="auto"/>
          <w:szCs w:val="24"/>
          <w:highlight w:val="none"/>
        </w:rPr>
      </w:pPr>
    </w:p>
    <w:p w14:paraId="3397032F">
      <w:pPr>
        <w:ind w:firstLine="482"/>
        <w:rPr>
          <w:rFonts w:ascii="宋体" w:hAnsi="宋体" w:cs="宋体"/>
          <w:b/>
          <w:color w:val="auto"/>
          <w:szCs w:val="24"/>
          <w:highlight w:val="none"/>
        </w:rPr>
      </w:pPr>
      <w:r>
        <w:rPr>
          <w:rFonts w:hint="eastAsia" w:ascii="宋体" w:hAnsi="宋体" w:cs="宋体"/>
          <w:b/>
          <w:color w:val="auto"/>
          <w:szCs w:val="24"/>
          <w:highlight w:val="none"/>
        </w:rPr>
        <w:br w:type="page"/>
      </w:r>
    </w:p>
    <w:p w14:paraId="3ADE1AA1">
      <w:pPr>
        <w:pStyle w:val="2"/>
        <w:ind w:left="0"/>
        <w:rPr>
          <w:rFonts w:ascii="宋体" w:hAnsi="宋体" w:cs="宋体"/>
          <w:b/>
          <w:bCs/>
          <w:color w:val="auto"/>
          <w:highlight w:val="none"/>
        </w:rPr>
      </w:pPr>
      <w:r>
        <w:rPr>
          <w:rFonts w:hint="eastAsia" w:ascii="宋体" w:hAnsi="宋体" w:cs="宋体"/>
          <w:b/>
          <w:bCs/>
          <w:color w:val="auto"/>
          <w:highlight w:val="none"/>
        </w:rPr>
        <w:t>附表4：</w:t>
      </w:r>
    </w:p>
    <w:p w14:paraId="0F05AF3B">
      <w:pPr>
        <w:spacing w:line="460" w:lineRule="exact"/>
        <w:ind w:firstLine="0" w:firstLineChars="0"/>
        <w:jc w:val="center"/>
        <w:rPr>
          <w:rFonts w:ascii="宋体" w:hAnsi="宋体" w:cs="宋体"/>
          <w:color w:val="auto"/>
          <w:sz w:val="44"/>
          <w:szCs w:val="24"/>
          <w:highlight w:val="none"/>
        </w:rPr>
      </w:pPr>
    </w:p>
    <w:p w14:paraId="078FC649">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67A9E362">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019C907C">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40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4D77CD0">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796670E1">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6B6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C24F317">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75E6766E">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45A8E629">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71C676DA">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5F5C93D6">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1A62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0AB4E16">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407445B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A8361E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E710B2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0689A87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9B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51778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F29A1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5E6E54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830607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18D1C5D">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EBC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D58A43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31186E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2A26B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7AE2BD4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D8C0EDF">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C5A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5BFCD894">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47F96B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4735DF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84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0C1EA663">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717C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73B31420">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4E743F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D82C5BD">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01EF9DD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E15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9ABA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4455801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243E8B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412267F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62F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7D72985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6AB347CC">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195C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3E1532D1">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68E87F22">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76793AFF">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44C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08D57DD7">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395D46BD">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AB2E62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15C4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7294141E">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0B6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7EBD432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6E804809">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1590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2BCB8B9E">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5B2C4255">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7C4323C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620AF2C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73189EEF">
      <w:pPr>
        <w:snapToGrid w:val="0"/>
        <w:spacing w:line="340" w:lineRule="exact"/>
        <w:ind w:firstLine="0" w:firstLineChars="0"/>
        <w:rPr>
          <w:rFonts w:ascii="宋体" w:hAnsi="宋体" w:cs="宋体"/>
          <w:b/>
          <w:color w:val="auto"/>
          <w:szCs w:val="24"/>
          <w:highlight w:val="none"/>
        </w:rPr>
      </w:pPr>
    </w:p>
    <w:p w14:paraId="06F29321">
      <w:pPr>
        <w:snapToGrid w:val="0"/>
        <w:spacing w:line="340" w:lineRule="exact"/>
        <w:ind w:firstLine="0" w:firstLineChars="0"/>
        <w:rPr>
          <w:rFonts w:ascii="宋体" w:hAnsi="宋体" w:cs="宋体"/>
          <w:b/>
          <w:color w:val="auto"/>
          <w:szCs w:val="24"/>
          <w:highlight w:val="none"/>
        </w:rPr>
      </w:pPr>
    </w:p>
    <w:p w14:paraId="23469E0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ACA01D5">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附表5：</w:t>
      </w:r>
    </w:p>
    <w:p w14:paraId="028357D8">
      <w:pPr>
        <w:snapToGrid w:val="0"/>
        <w:spacing w:line="340" w:lineRule="exact"/>
        <w:ind w:firstLine="0" w:firstLineChars="0"/>
        <w:rPr>
          <w:rFonts w:ascii="宋体" w:hAnsi="宋体" w:cs="宋体"/>
          <w:b/>
          <w:color w:val="auto"/>
          <w:szCs w:val="24"/>
          <w:highlight w:val="none"/>
        </w:rPr>
      </w:pPr>
    </w:p>
    <w:p w14:paraId="5EB9E452">
      <w:pPr>
        <w:snapToGrid w:val="0"/>
        <w:spacing w:line="340" w:lineRule="exact"/>
        <w:ind w:firstLine="0" w:firstLineChars="0"/>
        <w:rPr>
          <w:rFonts w:ascii="宋体" w:hAnsi="宋体" w:cs="宋体"/>
          <w:b/>
          <w:color w:val="auto"/>
          <w:szCs w:val="24"/>
          <w:highlight w:val="none"/>
        </w:rPr>
      </w:pPr>
    </w:p>
    <w:p w14:paraId="15609C27">
      <w:pPr>
        <w:snapToGrid w:val="0"/>
        <w:spacing w:line="340" w:lineRule="exact"/>
        <w:ind w:firstLine="0" w:firstLineChars="0"/>
        <w:rPr>
          <w:rFonts w:ascii="宋体" w:hAnsi="宋体" w:cs="宋体"/>
          <w:b/>
          <w:color w:val="auto"/>
          <w:szCs w:val="24"/>
          <w:highlight w:val="none"/>
        </w:rPr>
      </w:pPr>
    </w:p>
    <w:p w14:paraId="24861851">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826760" cy="5836285"/>
                    </a:xfrm>
                    <a:prstGeom prst="rect">
                      <a:avLst/>
                    </a:prstGeom>
                    <a:noFill/>
                    <a:ln>
                      <a:noFill/>
                    </a:ln>
                  </pic:spPr>
                </pic:pic>
              </a:graphicData>
            </a:graphic>
          </wp:inline>
        </w:drawing>
      </w:r>
    </w:p>
    <w:p w14:paraId="174E204B">
      <w:pPr>
        <w:spacing w:line="360" w:lineRule="exact"/>
        <w:ind w:firstLine="643"/>
        <w:jc w:val="center"/>
        <w:rPr>
          <w:rFonts w:ascii="宋体" w:hAnsi="宋体"/>
          <w:b/>
          <w:color w:val="auto"/>
          <w:sz w:val="32"/>
          <w:szCs w:val="32"/>
          <w:highlight w:val="none"/>
        </w:rPr>
      </w:pPr>
    </w:p>
    <w:p w14:paraId="7B5F2B32">
      <w:pPr>
        <w:spacing w:line="360" w:lineRule="exact"/>
        <w:ind w:firstLine="643"/>
        <w:jc w:val="center"/>
        <w:rPr>
          <w:rFonts w:ascii="宋体" w:hAnsi="宋体"/>
          <w:b/>
          <w:color w:val="auto"/>
          <w:sz w:val="32"/>
          <w:szCs w:val="32"/>
          <w:highlight w:val="none"/>
        </w:rPr>
      </w:pPr>
    </w:p>
    <w:p w14:paraId="49D0F6B8">
      <w:pPr>
        <w:spacing w:line="360" w:lineRule="exact"/>
        <w:ind w:firstLine="643"/>
        <w:jc w:val="center"/>
        <w:rPr>
          <w:rFonts w:ascii="宋体" w:hAnsi="宋体"/>
          <w:b/>
          <w:color w:val="auto"/>
          <w:sz w:val="32"/>
          <w:szCs w:val="32"/>
          <w:highlight w:val="none"/>
        </w:rPr>
      </w:pPr>
    </w:p>
    <w:p w14:paraId="014C756D">
      <w:pPr>
        <w:spacing w:line="360" w:lineRule="exact"/>
        <w:ind w:firstLine="643"/>
        <w:jc w:val="center"/>
        <w:rPr>
          <w:rFonts w:ascii="宋体" w:hAnsi="宋体"/>
          <w:b/>
          <w:color w:val="auto"/>
          <w:sz w:val="32"/>
          <w:szCs w:val="32"/>
          <w:highlight w:val="none"/>
        </w:rPr>
      </w:pPr>
    </w:p>
    <w:p w14:paraId="432D8A27">
      <w:pPr>
        <w:spacing w:line="360" w:lineRule="exact"/>
        <w:ind w:firstLine="643"/>
        <w:jc w:val="center"/>
        <w:rPr>
          <w:rFonts w:ascii="宋体" w:hAnsi="宋体"/>
          <w:b/>
          <w:color w:val="auto"/>
          <w:sz w:val="32"/>
          <w:szCs w:val="32"/>
          <w:highlight w:val="none"/>
        </w:rPr>
      </w:pPr>
    </w:p>
    <w:p w14:paraId="5EB58FD3">
      <w:pPr>
        <w:spacing w:line="360" w:lineRule="exact"/>
        <w:ind w:firstLine="643"/>
        <w:jc w:val="center"/>
        <w:rPr>
          <w:rFonts w:ascii="宋体" w:hAnsi="宋体"/>
          <w:b/>
          <w:color w:val="auto"/>
          <w:sz w:val="32"/>
          <w:szCs w:val="32"/>
          <w:highlight w:val="none"/>
        </w:rPr>
      </w:pPr>
    </w:p>
    <w:p w14:paraId="6E171D18">
      <w:pPr>
        <w:widowControl/>
        <w:spacing w:line="240" w:lineRule="auto"/>
        <w:ind w:firstLine="0" w:firstLineChars="0"/>
        <w:jc w:val="left"/>
        <w:rPr>
          <w:rFonts w:ascii="Cambria" w:hAnsi="Cambria"/>
          <w:b/>
          <w:bCs/>
          <w:color w:val="auto"/>
          <w:kern w:val="0"/>
          <w:sz w:val="32"/>
          <w:szCs w:val="32"/>
          <w:highlight w:val="none"/>
        </w:rPr>
      </w:pPr>
      <w:bookmarkStart w:id="40" w:name="_Toc163046947"/>
      <w:bookmarkStart w:id="41" w:name="_Toc132893776"/>
      <w:r>
        <w:rPr>
          <w:color w:val="auto"/>
          <w:kern w:val="0"/>
          <w:highlight w:val="none"/>
        </w:rPr>
        <w:br w:type="page"/>
      </w:r>
    </w:p>
    <w:p w14:paraId="0720AF99">
      <w:pPr>
        <w:pStyle w:val="40"/>
        <w:rPr>
          <w:color w:val="auto"/>
          <w:kern w:val="0"/>
          <w:highlight w:val="none"/>
        </w:rPr>
      </w:pPr>
      <w:r>
        <w:rPr>
          <w:rFonts w:hint="eastAsia"/>
          <w:color w:val="auto"/>
          <w:kern w:val="0"/>
          <w:highlight w:val="none"/>
        </w:rPr>
        <w:t>第三章 采购需求</w:t>
      </w:r>
      <w:bookmarkEnd w:id="40"/>
      <w:bookmarkEnd w:id="41"/>
    </w:p>
    <w:p w14:paraId="558C8F75">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13D12E61">
      <w:pPr>
        <w:adjustRightInd w:val="0"/>
        <w:snapToGrid w:val="0"/>
        <w:spacing w:line="360" w:lineRule="exact"/>
        <w:ind w:firstLine="422"/>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6E08CF07">
      <w:pPr>
        <w:spacing w:line="360" w:lineRule="exact"/>
        <w:ind w:firstLine="407" w:firstLineChars="193"/>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1.根据《政府采购促进中小企业发展管理办法》（财库〔2020〕46号）规定，</w:t>
      </w:r>
      <w:r>
        <w:rPr>
          <w:rFonts w:hint="eastAsia" w:ascii="宋体" w:hAnsi="宋体" w:cs="宋体"/>
          <w:b/>
          <w:bCs/>
          <w:color w:val="auto"/>
          <w:sz w:val="21"/>
          <w:szCs w:val="21"/>
          <w:highlight w:val="none"/>
        </w:rPr>
        <w:t>本项目专门面向小型、微型企业采购。</w:t>
      </w:r>
    </w:p>
    <w:p w14:paraId="59ABD9D3">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7DF856D8">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21B7054">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0AB9531D">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71F8CE45">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6AC71A80">
      <w:pPr>
        <w:spacing w:line="360" w:lineRule="exact"/>
        <w:ind w:firstLine="316" w:firstLineChars="150"/>
        <w:rPr>
          <w:rFonts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rPr>
        <w:t>其他未列明行业</w:t>
      </w:r>
      <w:r>
        <w:rPr>
          <w:rFonts w:hint="eastAsia" w:ascii="宋体" w:hAnsi="宋体"/>
          <w:b/>
          <w:color w:val="auto"/>
          <w:sz w:val="21"/>
          <w:szCs w:val="21"/>
          <w:highlight w:val="none"/>
        </w:rPr>
        <w:t>。</w:t>
      </w:r>
    </w:p>
    <w:p w14:paraId="0147F037">
      <w:pPr>
        <w:spacing w:line="360" w:lineRule="exact"/>
        <w:ind w:firstLine="316" w:firstLineChars="150"/>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w:t>
      </w:r>
    </w:p>
    <w:p w14:paraId="38F8E0DB">
      <w:pPr>
        <w:spacing w:line="360" w:lineRule="exact"/>
        <w:ind w:firstLine="361" w:firstLineChars="150"/>
        <w:rPr>
          <w:rFonts w:ascii="宋体" w:hAnsi="宋体"/>
          <w:b/>
          <w:color w:val="auto"/>
          <w:szCs w:val="24"/>
          <w:highlight w:val="none"/>
        </w:rPr>
      </w:pPr>
    </w:p>
    <w:p w14:paraId="60797219">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Ⅱ.采购项目内容及要求：</w:t>
      </w:r>
    </w:p>
    <w:tbl>
      <w:tblPr>
        <w:tblStyle w:val="43"/>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9"/>
        <w:gridCol w:w="850"/>
        <w:gridCol w:w="6093"/>
      </w:tblGrid>
      <w:tr w14:paraId="7946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8E5C5D7">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▲一、采购内容及要求</w:t>
            </w:r>
          </w:p>
        </w:tc>
      </w:tr>
      <w:tr w14:paraId="5388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0B8F80">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采购标的的名称</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78CDBC">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数量及单位</w:t>
            </w:r>
          </w:p>
        </w:tc>
        <w:tc>
          <w:tcPr>
            <w:tcW w:w="6089" w:type="dxa"/>
            <w:tcBorders>
              <w:top w:val="single" w:color="auto" w:sz="4" w:space="0"/>
              <w:left w:val="single" w:color="auto" w:sz="4" w:space="0"/>
              <w:bottom w:val="single" w:color="auto" w:sz="4" w:space="0"/>
              <w:right w:val="single" w:color="auto" w:sz="4" w:space="0"/>
            </w:tcBorders>
            <w:shd w:val="clear" w:color="auto" w:fill="auto"/>
            <w:vAlign w:val="center"/>
          </w:tcPr>
          <w:p w14:paraId="7A98549D">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服务内容及要求</w:t>
            </w:r>
          </w:p>
        </w:tc>
      </w:tr>
      <w:tr w14:paraId="5D0B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1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E4097B">
            <w:pPr>
              <w:keepNext w:val="0"/>
              <w:keepLines w:val="0"/>
              <w:suppressLineNumbers w:val="0"/>
              <w:adjustRightInd w:val="0"/>
              <w:snapToGrid w:val="0"/>
              <w:spacing w:before="0" w:beforeAutospacing="0" w:after="0" w:afterAutospacing="0" w:line="340" w:lineRule="exact"/>
              <w:ind w:left="0" w:right="0" w:firstLine="0" w:firstLineChars="0"/>
              <w:jc w:val="center"/>
              <w:rPr>
                <w:rFonts w:hint="eastAsia" w:ascii="宋体" w:hAnsi="宋体" w:cs="宋体"/>
                <w:bCs/>
                <w:color w:val="auto"/>
                <w:sz w:val="21"/>
                <w:szCs w:val="21"/>
                <w:highlight w:val="none"/>
                <w:lang w:bidi="ar"/>
              </w:rPr>
            </w:pPr>
            <w:r>
              <w:rPr>
                <w:rFonts w:hint="eastAsia" w:ascii="宋体" w:hAnsi="宋体" w:cs="宋体"/>
                <w:bCs/>
                <w:color w:val="auto"/>
                <w:sz w:val="21"/>
                <w:szCs w:val="21"/>
                <w:highlight w:val="none"/>
                <w:lang w:bidi="ar"/>
              </w:rPr>
              <w:t>2025桂林艺术节开闭幕式内容制作服务</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9EBCB34">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Cs/>
                <w:color w:val="auto"/>
                <w:szCs w:val="21"/>
                <w:highlight w:val="none"/>
              </w:rPr>
            </w:pPr>
            <w:r>
              <w:rPr>
                <w:rFonts w:hint="eastAsia" w:ascii="宋体" w:hAnsi="宋体" w:cs="宋体"/>
                <w:bCs/>
                <w:color w:val="auto"/>
                <w:sz w:val="21"/>
                <w:szCs w:val="21"/>
                <w:highlight w:val="none"/>
                <w:lang w:bidi="ar"/>
              </w:rPr>
              <w:t>1项</w:t>
            </w: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5CC8885E">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（一）项目概况</w:t>
            </w:r>
          </w:p>
          <w:p w14:paraId="09C1FFA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2025桂林艺术节坚持山水+、戏剧+、国际化、年轻态、人民性的特色定位,以“化境”为主题，意在探讨自然与艺术、传统与未来之间的深度共生。本届开幕式</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充分把握“化剧入景、化艺入境”的美学追求，以山水为纸，以艺术为墨，整体通过“音诗画”的舞台意境化表达，充分运用“戏剧、音乐、美术”作为核心表现元素，以“戏剧为骨、音乐为脉、美术为意”，合力打造一个个生动的、流动的、灵动的“化境”情景（戏剧为骨——叙事的主干与精神的传承；音乐为脉——情绪的流淌与时空的韵律；美术为意——视觉的想象与意境的升华）。同时，采用沉浸式演绎、多媒体互动和艺术跨界融合表演等创意形式，立体展现桂林之化境的艺术境界、文化担当与价值内涵。</w:t>
            </w:r>
          </w:p>
          <w:p w14:paraId="16905537">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default" w:ascii="宋体" w:hAnsi="宋体" w:eastAsia="宋体" w:cs="宋体"/>
                <w:b/>
                <w:bCs/>
                <w:color w:val="auto"/>
                <w:sz w:val="21"/>
                <w:szCs w:val="21"/>
                <w:highlight w:val="none"/>
                <w:vertAlign w:val="baseline"/>
                <w:lang w:val="en-US"/>
              </w:rPr>
            </w:pPr>
            <w:r>
              <w:rPr>
                <w:rFonts w:hint="eastAsia" w:ascii="宋体" w:hAnsi="宋体" w:eastAsia="宋体" w:cs="宋体"/>
                <w:b/>
                <w:bCs/>
                <w:color w:val="auto"/>
                <w:sz w:val="21"/>
                <w:szCs w:val="21"/>
                <w:highlight w:val="none"/>
                <w:vertAlign w:val="baseline"/>
                <w:lang w:val="en-US"/>
              </w:rPr>
              <w:t>1.</w:t>
            </w:r>
            <w:r>
              <w:rPr>
                <w:rFonts w:hint="eastAsia" w:ascii="宋体" w:hAnsi="宋体" w:eastAsia="宋体" w:cs="宋体"/>
                <w:b/>
                <w:bCs/>
                <w:color w:val="auto"/>
                <w:sz w:val="21"/>
                <w:szCs w:val="21"/>
                <w:highlight w:val="none"/>
                <w:vertAlign w:val="baseline"/>
                <w:lang w:eastAsia="zh-CN"/>
              </w:rPr>
              <w:t>活动时间</w:t>
            </w:r>
            <w:r>
              <w:rPr>
                <w:rFonts w:hint="eastAsia" w:cs="宋体"/>
                <w:b/>
                <w:bCs/>
                <w:color w:val="auto"/>
                <w:sz w:val="21"/>
                <w:szCs w:val="21"/>
                <w:highlight w:val="none"/>
                <w:vertAlign w:val="baseline"/>
                <w:lang w:val="en-US" w:eastAsia="zh-CN"/>
              </w:rPr>
              <w:t>安排：</w:t>
            </w:r>
          </w:p>
          <w:p w14:paraId="1CE073A6">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default"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开幕式时间：2025年10月</w:t>
            </w:r>
            <w:r>
              <w:rPr>
                <w:rFonts w:hint="eastAsia" w:cs="宋体"/>
                <w:color w:val="auto"/>
                <w:kern w:val="2"/>
                <w:sz w:val="21"/>
                <w:szCs w:val="21"/>
                <w:highlight w:val="none"/>
                <w:vertAlign w:val="baseline"/>
                <w:lang w:val="en-US" w:eastAsia="zh-CN" w:bidi="ar"/>
              </w:rPr>
              <w:t>24</w:t>
            </w:r>
            <w:r>
              <w:rPr>
                <w:rFonts w:hint="eastAsia" w:ascii="宋体" w:hAnsi="宋体" w:eastAsia="宋体" w:cs="宋体"/>
                <w:color w:val="auto"/>
                <w:kern w:val="2"/>
                <w:sz w:val="21"/>
                <w:szCs w:val="21"/>
                <w:highlight w:val="none"/>
                <w:vertAlign w:val="baseline"/>
                <w:lang w:val="en-US" w:eastAsia="zh-CN" w:bidi="ar"/>
              </w:rPr>
              <w:t>日；闭幕式时间：2025年11月</w:t>
            </w:r>
            <w:r>
              <w:rPr>
                <w:rFonts w:hint="eastAsia" w:cs="宋体"/>
                <w:color w:val="auto"/>
                <w:kern w:val="2"/>
                <w:sz w:val="21"/>
                <w:szCs w:val="21"/>
                <w:highlight w:val="none"/>
                <w:vertAlign w:val="baseline"/>
                <w:lang w:val="en-US" w:eastAsia="zh-CN" w:bidi="ar"/>
              </w:rPr>
              <w:t>2</w:t>
            </w:r>
            <w:r>
              <w:rPr>
                <w:rFonts w:hint="eastAsia" w:ascii="宋体" w:hAnsi="宋体" w:eastAsia="宋体" w:cs="宋体"/>
                <w:color w:val="auto"/>
                <w:kern w:val="2"/>
                <w:sz w:val="21"/>
                <w:szCs w:val="21"/>
                <w:highlight w:val="none"/>
                <w:vertAlign w:val="baseline"/>
                <w:lang w:val="en-US" w:eastAsia="zh-CN" w:bidi="ar"/>
              </w:rPr>
              <w:t>日</w:t>
            </w:r>
            <w:r>
              <w:rPr>
                <w:rFonts w:hint="eastAsia" w:cs="宋体"/>
                <w:color w:val="auto"/>
                <w:kern w:val="2"/>
                <w:sz w:val="21"/>
                <w:szCs w:val="21"/>
                <w:highlight w:val="none"/>
                <w:vertAlign w:val="baseline"/>
                <w:lang w:val="en-US" w:eastAsia="zh-CN" w:bidi="ar"/>
              </w:rPr>
              <w:t>。</w:t>
            </w:r>
          </w:p>
          <w:p w14:paraId="268EDE10">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2.主办单位：</w:t>
            </w:r>
          </w:p>
          <w:p w14:paraId="5A46265D">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广西壮族自治区党委宣传部、广西壮族自治区文化和旅游厅、中央戏剧学院。</w:t>
            </w:r>
          </w:p>
          <w:p w14:paraId="406B121E">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3.桂林市人民政府承办单位：</w:t>
            </w:r>
          </w:p>
          <w:p w14:paraId="7DAC198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桂林市委宣传部、桂林市文化广电和旅游局。</w:t>
            </w:r>
          </w:p>
          <w:p w14:paraId="66799E0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4.中央戏剧学院国内合作与交流处执行单位：</w:t>
            </w:r>
          </w:p>
          <w:p w14:paraId="79486548">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桂林广播电视台。</w:t>
            </w:r>
          </w:p>
          <w:p w14:paraId="2690C361">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（二）开、闭幕式</w:t>
            </w:r>
            <w:r>
              <w:rPr>
                <w:rFonts w:hint="eastAsia" w:cs="宋体"/>
                <w:b/>
                <w:bCs/>
                <w:color w:val="auto"/>
                <w:kern w:val="2"/>
                <w:sz w:val="21"/>
                <w:szCs w:val="21"/>
                <w:highlight w:val="none"/>
                <w:vertAlign w:val="baseline"/>
                <w:lang w:val="en-US" w:eastAsia="zh-CN" w:bidi="ar"/>
              </w:rPr>
              <w:t>内容制作</w:t>
            </w:r>
            <w:r>
              <w:rPr>
                <w:rFonts w:hint="eastAsia" w:ascii="宋体" w:hAnsi="宋体" w:eastAsia="宋体" w:cs="宋体"/>
                <w:b/>
                <w:bCs/>
                <w:color w:val="auto"/>
                <w:kern w:val="2"/>
                <w:sz w:val="21"/>
                <w:szCs w:val="21"/>
                <w:highlight w:val="none"/>
                <w:vertAlign w:val="baseline"/>
                <w:lang w:val="en-US" w:eastAsia="zh-CN" w:bidi="ar"/>
              </w:rPr>
              <w:t>要求</w:t>
            </w:r>
          </w:p>
          <w:p w14:paraId="15C1531D">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1.开幕式</w:t>
            </w:r>
            <w:r>
              <w:rPr>
                <w:rFonts w:hint="eastAsia" w:cs="宋体"/>
                <w:b/>
                <w:bCs/>
                <w:color w:val="auto"/>
                <w:kern w:val="2"/>
                <w:sz w:val="21"/>
                <w:szCs w:val="21"/>
                <w:highlight w:val="none"/>
                <w:vertAlign w:val="baseline"/>
                <w:lang w:val="en-US" w:eastAsia="zh-CN" w:bidi="ar"/>
              </w:rPr>
              <w:t>内容制作</w:t>
            </w:r>
            <w:r>
              <w:rPr>
                <w:rFonts w:hint="eastAsia" w:ascii="宋体" w:hAnsi="宋体" w:eastAsia="宋体" w:cs="宋体"/>
                <w:b/>
                <w:bCs/>
                <w:color w:val="auto"/>
                <w:kern w:val="2"/>
                <w:sz w:val="21"/>
                <w:szCs w:val="21"/>
                <w:highlight w:val="none"/>
                <w:vertAlign w:val="baseline"/>
                <w:lang w:val="en-US" w:eastAsia="zh-CN" w:bidi="ar"/>
              </w:rPr>
              <w:t>要求</w:t>
            </w:r>
          </w:p>
          <w:p w14:paraId="2BB76E5E">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（1）开幕式主题设计：《入境·桂林》（拟定）</w:t>
            </w:r>
          </w:p>
          <w:p w14:paraId="0242AB9C">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（2）开幕式活动地点：漓江歌剧院</w:t>
            </w:r>
          </w:p>
          <w:p w14:paraId="4DBC3B8F">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rPr>
              <w:t>3</w:t>
            </w:r>
            <w:r>
              <w:rPr>
                <w:rFonts w:hint="eastAsia" w:ascii="宋体" w:hAnsi="宋体" w:eastAsia="宋体" w:cs="宋体"/>
                <w:color w:val="auto"/>
                <w:sz w:val="21"/>
                <w:szCs w:val="21"/>
                <w:highlight w:val="none"/>
                <w:vertAlign w:val="baseline"/>
                <w:lang w:eastAsia="zh-CN"/>
              </w:rPr>
              <w:t>）内容设计要求</w:t>
            </w:r>
          </w:p>
          <w:p w14:paraId="458D1335">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供应商根据本届艺术节主题及下列要求</w:t>
            </w:r>
            <w:r>
              <w:rPr>
                <w:rFonts w:hint="eastAsia" w:cs="宋体"/>
                <w:color w:val="auto"/>
                <w:sz w:val="21"/>
                <w:szCs w:val="21"/>
                <w:highlight w:val="none"/>
                <w:vertAlign w:val="baseline"/>
                <w:lang w:val="en-US" w:eastAsia="zh-CN"/>
              </w:rPr>
              <w:t>制作符合要求的开幕式内容和文艺演出内容。</w:t>
            </w:r>
          </w:p>
          <w:p w14:paraId="5DB1665F">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①序幕：如此化境·只此桂林</w:t>
            </w:r>
          </w:p>
          <w:p w14:paraId="0AA2F394">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表演形式：人屏互动+现场即兴演奏+现代舞</w:t>
            </w:r>
          </w:p>
          <w:p w14:paraId="4B4F86D2">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从桂林特色艺术短片，无缝衔接到现场，打破影像与现实的边界。古筝演奏家与电子音乐人现场即兴合奏，旋律中融入MIDI控制器实时生成山水声效（鸟鸣、流水、风声等），舞美营造的环境随着不同的声效而变化。同时，化身化境之灵的现代舞者翩然而来，全场视频同步映射舞者动态生成的水墨晕染效果。人作画，画随人，以身绘境，开启化境之门。</w:t>
            </w:r>
          </w:p>
          <w:p w14:paraId="727E423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②第一篇章：山水化境·天地为幕</w:t>
            </w:r>
          </w:p>
          <w:p w14:paraId="7F602095">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篇章概述：要求围绕桂林山水与艺术的关系展开。以天地为幕，以山水为台，自然与艺术在桂林共生共长，艺术赋能山水，赋予其生命；艺术创作经由山水滋养，化为蕴含天地之气的灵思。山水与艺术在双向升华之中，突破传统剧场的物理边界，在科技与自然的交融间，在虚拟与现实叠合中，诠释“天人合一、物我两忘”的化境真谛。</w:t>
            </w:r>
          </w:p>
          <w:p w14:paraId="17C5954A">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一</w:t>
            </w:r>
            <w:r>
              <w:rPr>
                <w:rFonts w:hint="eastAsia" w:ascii="宋体" w:hAnsi="宋体" w:eastAsia="宋体" w:cs="宋体"/>
                <w:color w:val="auto"/>
                <w:kern w:val="2"/>
                <w:sz w:val="21"/>
                <w:szCs w:val="21"/>
                <w:highlight w:val="none"/>
                <w:vertAlign w:val="baseline"/>
                <w:lang w:val="en-US" w:eastAsia="zh-CN" w:bidi="ar"/>
              </w:rPr>
              <w:t>：民乐演奏+民族服饰走秀+多媒体互动</w:t>
            </w:r>
          </w:p>
          <w:p w14:paraId="11989294">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本届艺术节，桂林推出仙境山水逍遥之旅。节目传统民乐加入流行编配，搭配各民族元素盛装，以时尚走秀的形式进行呈现，全场多媒体跟随音乐旋律的变化，展示漓江、龙脊梯田、遇龙河等自然奇观，带领观众沉浸式体验在象鼻山前观剧、溶洞中赏艺</w:t>
            </w:r>
            <w:r>
              <w:rPr>
                <w:rFonts w:hint="eastAsia" w:cs="宋体"/>
                <w:color w:val="auto"/>
                <w:kern w:val="2"/>
                <w:sz w:val="21"/>
                <w:szCs w:val="21"/>
                <w:highlight w:val="none"/>
                <w:vertAlign w:val="baseline"/>
                <w:lang w:val="en-US" w:eastAsia="zh-CN" w:bidi="ar"/>
              </w:rPr>
              <w:t>、</w:t>
            </w:r>
            <w:r>
              <w:rPr>
                <w:rFonts w:hint="eastAsia" w:ascii="宋体" w:hAnsi="宋体" w:eastAsia="宋体" w:cs="宋体"/>
                <w:color w:val="auto"/>
                <w:kern w:val="2"/>
                <w:sz w:val="21"/>
                <w:szCs w:val="21"/>
                <w:highlight w:val="none"/>
                <w:vertAlign w:val="baseline"/>
                <w:lang w:val="en-US" w:eastAsia="zh-CN" w:bidi="ar"/>
              </w:rPr>
              <w:t>夜晚入住漓江大瀑布酒店的感受。</w:t>
            </w:r>
          </w:p>
          <w:p w14:paraId="6E279E6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二</w:t>
            </w:r>
            <w:r>
              <w:rPr>
                <w:rFonts w:hint="eastAsia" w:ascii="宋体" w:hAnsi="宋体" w:eastAsia="宋体" w:cs="宋体"/>
                <w:color w:val="auto"/>
                <w:kern w:val="2"/>
                <w:sz w:val="21"/>
                <w:szCs w:val="21"/>
                <w:highlight w:val="none"/>
                <w:vertAlign w:val="baseline"/>
                <w:lang w:val="en-US" w:eastAsia="zh-CN" w:bidi="ar"/>
              </w:rPr>
              <w:t>：情景演唱+音乐剧表演</w:t>
            </w:r>
          </w:p>
          <w:p w14:paraId="6027C99C">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：选取广为传唱、描绘桂林的经典歌曲，在歌曲中融入剧情，以音乐剧的形式重新编排，并特邀桂林籍歌手倾情献声，欢迎共赴这场艺术之约的每一位朋友。</w:t>
            </w:r>
          </w:p>
          <w:p w14:paraId="204309A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③第二篇章：薪火化境·青春传承</w:t>
            </w:r>
          </w:p>
          <w:p w14:paraId="445B05FA">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篇章概述：该篇章聚焦“年轻态”。从1944年西南剧展的抗战烽火到2025年戏剧节的蓬勃生机，桂林从来不缺青春热血。曾经年轻的前辈们，在烽火中高举文化救亡的“薪火”，而今新一代的后辈们，接过文艺传承的使命。越来越多青年艺术家和文化传承人汇聚桂林，青春的热情奔赴，让这簇代代相传的“薪火”超越了时间，获得了永恒之境，永远炽热，永远年轻。</w:t>
            </w:r>
          </w:p>
          <w:p w14:paraId="0914DC38">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一</w:t>
            </w:r>
            <w:r>
              <w:rPr>
                <w:rFonts w:hint="eastAsia" w:ascii="宋体" w:hAnsi="宋体" w:eastAsia="宋体" w:cs="宋体"/>
                <w:color w:val="auto"/>
                <w:kern w:val="2"/>
                <w:sz w:val="21"/>
                <w:szCs w:val="21"/>
                <w:highlight w:val="none"/>
                <w:vertAlign w:val="baseline"/>
                <w:lang w:val="en-US" w:eastAsia="zh-CN" w:bidi="ar"/>
              </w:rPr>
              <w:t>：情景朗诵</w:t>
            </w:r>
          </w:p>
          <w:p w14:paraId="07F61E7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在桂林，戏剧曾于烽火中绽放光芒。首任中央戏剧学院院长欧阳予倩与一批文艺先驱，在这片土地上吹响了文艺抗战的号角。2025年，是中国人民抗日战争暨世界反法西斯战争胜利80周年、西南剧展81周年与中央戏剧学院建院75周年，中戏学子与老教授同台，以情景朗诵致敬往昔峥嵘，传承戏剧之魂，共绘时代新章。</w:t>
            </w:r>
          </w:p>
          <w:p w14:paraId="61979286">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二</w:t>
            </w:r>
            <w:r>
              <w:rPr>
                <w:rFonts w:hint="eastAsia" w:ascii="宋体" w:hAnsi="宋体" w:eastAsia="宋体" w:cs="宋体"/>
                <w:color w:val="auto"/>
                <w:kern w:val="2"/>
                <w:sz w:val="21"/>
                <w:szCs w:val="21"/>
                <w:highlight w:val="none"/>
                <w:vertAlign w:val="baseline"/>
                <w:lang w:val="en-US" w:eastAsia="zh-CN" w:bidi="ar"/>
              </w:rPr>
              <w:t>：非遗技艺+现代街舞</w:t>
            </w:r>
          </w:p>
          <w:p w14:paraId="38DFCA8C">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：青与蓝交织共舞，青年非遗传承人与时尚街舞激情碰撞。传统扎染工艺融入青春动感的街舞语言，让古老技艺在当代舞台上绚烂新生。</w:t>
            </w:r>
          </w:p>
          <w:p w14:paraId="04F219B7">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接入世界戏剧教育联盟2025国际大学生戏剧展演颁奖环节</w:t>
            </w:r>
            <w:r>
              <w:rPr>
                <w:rFonts w:hint="eastAsia" w:cs="宋体"/>
                <w:color w:val="auto"/>
                <w:kern w:val="2"/>
                <w:sz w:val="21"/>
                <w:szCs w:val="21"/>
                <w:highlight w:val="none"/>
                <w:vertAlign w:val="baseline"/>
                <w:lang w:val="en-US" w:eastAsia="zh-CN" w:bidi="ar"/>
              </w:rPr>
              <w:t>。</w:t>
            </w:r>
          </w:p>
          <w:p w14:paraId="4548907A">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④第三篇章：和合化境·五洲共鸣</w:t>
            </w:r>
          </w:p>
          <w:p w14:paraId="635004BD">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篇章概述：该篇章围绕“国际化”展开。桂林艺术节作为文明互鉴的平台，持续吸引全球艺术能量在此交汇。以“和合”为核心理念，展现不同文化背景下的艺术元素在此对话、碰撞、融合、发酵，超越地域与语言的边界。不同肤色的歌声在此化为和谐的韵律，多元文化的符号在此化为共通的语汇。地理的隔阂化为情感的纽带，文化的独特性化为创作的丰富性，最终全部化作一首交响诗，构成“各美其美，美美与共”之境，彰显桂林作为国际文化枢纽的开放胸襟与影响力。</w:t>
            </w:r>
          </w:p>
          <w:p w14:paraId="793DD687">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一</w:t>
            </w:r>
            <w:r>
              <w:rPr>
                <w:rFonts w:hint="eastAsia" w:ascii="宋体" w:hAnsi="宋体" w:eastAsia="宋体" w:cs="宋体"/>
                <w:color w:val="auto"/>
                <w:kern w:val="2"/>
                <w:sz w:val="21"/>
                <w:szCs w:val="21"/>
                <w:highlight w:val="none"/>
                <w:vertAlign w:val="baseline"/>
                <w:lang w:val="en-US" w:eastAsia="zh-CN" w:bidi="ar"/>
              </w:rPr>
              <w:t>：群舞+装置互动</w:t>
            </w:r>
          </w:p>
          <w:p w14:paraId="76A5024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舞台之上，舞者们以身体为语言，化身“文化的使者”，融合世界各地的舞蹈元素，生动诠释生命之间的相遇。舞者们在舞动之间，与艺术装置彼此呼应互动，以流动的肢体和起伏的节奏，展现出澎湃而不息的生命律动。</w:t>
            </w:r>
          </w:p>
          <w:p w14:paraId="54746DA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表现形式</w:t>
            </w:r>
            <w:r>
              <w:rPr>
                <w:rFonts w:hint="eastAsia" w:cs="宋体"/>
                <w:color w:val="auto"/>
                <w:kern w:val="2"/>
                <w:sz w:val="21"/>
                <w:szCs w:val="21"/>
                <w:highlight w:val="none"/>
                <w:vertAlign w:val="baseline"/>
                <w:lang w:val="en-US" w:eastAsia="zh-CN" w:bidi="ar"/>
              </w:rPr>
              <w:t>二</w:t>
            </w:r>
            <w:r>
              <w:rPr>
                <w:rFonts w:hint="eastAsia" w:ascii="宋体" w:hAnsi="宋体" w:eastAsia="宋体" w:cs="宋体"/>
                <w:color w:val="auto"/>
                <w:kern w:val="2"/>
                <w:sz w:val="21"/>
                <w:szCs w:val="21"/>
                <w:highlight w:val="none"/>
                <w:vertAlign w:val="baseline"/>
                <w:lang w:val="en-US" w:eastAsia="zh-CN" w:bidi="ar"/>
              </w:rPr>
              <w:t>：AIGC+情景对话</w:t>
            </w:r>
          </w:p>
          <w:p w14:paraId="4270D91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舞台呈现</w:t>
            </w:r>
            <w:r>
              <w:rPr>
                <w:rFonts w:hint="eastAsia" w:cs="宋体"/>
                <w:color w:val="auto"/>
                <w:kern w:val="2"/>
                <w:sz w:val="21"/>
                <w:szCs w:val="21"/>
                <w:highlight w:val="none"/>
                <w:vertAlign w:val="baseline"/>
                <w:lang w:val="en-US" w:eastAsia="zh-CN" w:bidi="ar"/>
              </w:rPr>
              <w:t>要求</w:t>
            </w:r>
            <w:r>
              <w:rPr>
                <w:rFonts w:hint="eastAsia" w:ascii="宋体" w:hAnsi="宋体" w:eastAsia="宋体" w:cs="宋体"/>
                <w:color w:val="auto"/>
                <w:kern w:val="2"/>
                <w:sz w:val="21"/>
                <w:szCs w:val="21"/>
                <w:highlight w:val="none"/>
                <w:vertAlign w:val="baseline"/>
                <w:lang w:val="en-US" w:eastAsia="zh-CN" w:bidi="ar"/>
              </w:rPr>
              <w:t>：借助AI技术，将来自不同时期与国度的戏剧艺术家“重现”于开幕式舞台，与现场来自世界各地的戏剧人代表展开一场跨越时空的对话，彼此因对戏剧共同的热爱而共鸣。</w:t>
            </w:r>
          </w:p>
          <w:p w14:paraId="23AE48F5">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⑤尾声：万象化境·众生同欢</w:t>
            </w:r>
          </w:p>
          <w:p w14:paraId="0E8CA303">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篇章概述：围绕“全民性”展开。一届届桂林艺术节的成功举办，让艺术如血液一般融入这座城市的血脉，激活百姓日常的美好生活，让“艺术即生活，生活即艺术”的化境照进现实。艺术从殿堂走向街巷，成为全民共创、共享的精神盛宴。万象众生，皆在欢聚中化为艺术的一部分，化为艺术为民、艺术乐民的缤纷底色。而2025桂林艺术节，也必将成就一场真正意义上全民参与的艺术盛会。</w:t>
            </w:r>
          </w:p>
          <w:p w14:paraId="48DE3DB0">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color w:val="auto"/>
                <w:kern w:val="2"/>
                <w:sz w:val="21"/>
                <w:szCs w:val="21"/>
                <w:highlight w:val="none"/>
                <w:vertAlign w:val="baseline"/>
                <w:lang w:val="en-US" w:eastAsia="zh-CN" w:bidi="ar"/>
              </w:rPr>
              <w:t>表现形式：全民互动+全网合唱</w:t>
            </w:r>
          </w:p>
          <w:p w14:paraId="1D6B0253">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舞台呈现要求：</w:t>
            </w:r>
            <w:r>
              <w:rPr>
                <w:rFonts w:hint="eastAsia" w:ascii="宋体" w:hAnsi="宋体" w:eastAsia="宋体" w:cs="宋体"/>
                <w:color w:val="auto"/>
                <w:kern w:val="2"/>
                <w:sz w:val="21"/>
                <w:szCs w:val="21"/>
                <w:highlight w:val="none"/>
                <w:vertAlign w:val="baseline"/>
                <w:lang w:val="en-US" w:eastAsia="zh-CN" w:bidi="ar"/>
              </w:rPr>
              <w:t>在开幕式现场，本届艺术节各活动场地同步联动，共同发起合唱。同时，开启线上征集，邀请参与者通过手机APP上传家乡山水照片。照片经AI实时生成3D模型，并投射于LED大屏，形成“全民山水墙”，让现场沉浸于源自生活的东方美学意境里。</w:t>
            </w:r>
          </w:p>
          <w:p w14:paraId="2408A398">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（4）开幕式基本架构及流程：</w:t>
            </w:r>
          </w:p>
          <w:p w14:paraId="64FB7288">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①开场仪式环节要求</w:t>
            </w:r>
          </w:p>
          <w:p w14:paraId="6DDCEB54">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a.主持人介绍到场领导、嘉宾。</w:t>
            </w:r>
          </w:p>
          <w:p w14:paraId="3F95A1B4">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b.领导、嘉宾致辞。</w:t>
            </w:r>
          </w:p>
          <w:p w14:paraId="68F4C97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②文艺演出部分</w:t>
            </w:r>
          </w:p>
          <w:p w14:paraId="7166AB0E">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a.整场开幕式根据内容设计要求，策划不少于</w:t>
            </w:r>
            <w:r>
              <w:rPr>
                <w:rFonts w:hint="eastAsia" w:ascii="宋体" w:hAnsi="宋体" w:eastAsia="宋体" w:cs="宋体"/>
                <w:color w:val="auto"/>
                <w:sz w:val="21"/>
                <w:szCs w:val="21"/>
                <w:highlight w:val="none"/>
                <w:vertAlign w:val="baseline"/>
                <w:lang w:val="en-US"/>
              </w:rPr>
              <w:t>8</w:t>
            </w:r>
            <w:r>
              <w:rPr>
                <w:rFonts w:hint="eastAsia" w:ascii="宋体" w:hAnsi="宋体" w:eastAsia="宋体" w:cs="宋体"/>
                <w:color w:val="auto"/>
                <w:sz w:val="21"/>
                <w:szCs w:val="21"/>
                <w:highlight w:val="none"/>
                <w:vertAlign w:val="baseline"/>
                <w:lang w:eastAsia="zh-CN"/>
              </w:rPr>
              <w:t>个节目。</w:t>
            </w:r>
          </w:p>
          <w:p w14:paraId="51F42268">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b.节目核心内容紧扣主题，巧妙结合地方特色进行创作。</w:t>
            </w:r>
          </w:p>
          <w:p w14:paraId="4DE6C6E5">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③颁奖部分</w:t>
            </w:r>
          </w:p>
          <w:p w14:paraId="3CAC05B6">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a.设计颁奖环节流程，流畅、清晰、创新，要求具有荣誉盛典气氛。</w:t>
            </w:r>
          </w:p>
          <w:p w14:paraId="46A5E696">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rPr>
              <w:t>b.</w:t>
            </w:r>
            <w:r>
              <w:rPr>
                <w:rFonts w:hint="eastAsia" w:ascii="宋体" w:hAnsi="宋体" w:eastAsia="宋体" w:cs="宋体"/>
                <w:color w:val="auto"/>
                <w:kern w:val="2"/>
                <w:sz w:val="21"/>
                <w:szCs w:val="21"/>
                <w:highlight w:val="none"/>
                <w:vertAlign w:val="baseline"/>
                <w:lang w:val="en-US" w:eastAsia="zh-CN" w:bidi="ar"/>
              </w:rPr>
              <w:t>各奖项的</w:t>
            </w:r>
            <w:r>
              <w:rPr>
                <w:rFonts w:hint="eastAsia" w:ascii="宋体" w:hAnsi="宋体" w:eastAsia="宋体" w:cs="宋体"/>
                <w:color w:val="auto"/>
                <w:sz w:val="21"/>
                <w:szCs w:val="21"/>
                <w:highlight w:val="none"/>
                <w:vertAlign w:val="baseline"/>
                <w:lang w:eastAsia="zh-CN"/>
              </w:rPr>
              <w:t>颁奖环节。</w:t>
            </w:r>
          </w:p>
          <w:p w14:paraId="2CCF41E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c.颁奖环节视频要求主题鲜明，设计创新，符合戏剧奖项气质。</w:t>
            </w:r>
          </w:p>
          <w:p w14:paraId="39B52910">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eastAsia="zh-CN"/>
              </w:rPr>
              <w:t>④短片部分</w:t>
            </w:r>
          </w:p>
          <w:p w14:paraId="187F7019">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kern w:val="2"/>
                <w:sz w:val="21"/>
                <w:szCs w:val="21"/>
                <w:highlight w:val="none"/>
                <w:vertAlign w:val="baseline"/>
                <w:lang w:val="en-US" w:eastAsia="zh-CN" w:bidi="ar"/>
              </w:rPr>
              <w:t>根据开幕式整体效果，嵌入符合艺术节主题、开幕式设计要求的短片，并保证和其他相关主题宣传片不脱节。由</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负责组建制作团队，团队要求具有相关短片作品制作及在国家级平台具有作品播出经验，每个短片成片素材不低于3分钟。短片内容需通过采购人审核确认。</w:t>
            </w:r>
          </w:p>
          <w:p w14:paraId="130B7134">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2"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b/>
                <w:bCs/>
                <w:color w:val="auto"/>
                <w:kern w:val="2"/>
                <w:sz w:val="21"/>
                <w:szCs w:val="21"/>
                <w:highlight w:val="none"/>
                <w:vertAlign w:val="baseline"/>
                <w:lang w:val="en-US" w:eastAsia="zh-CN" w:bidi="ar"/>
              </w:rPr>
              <w:t>2.</w:t>
            </w:r>
            <w:r>
              <w:rPr>
                <w:rFonts w:hint="eastAsia" w:ascii="宋体" w:hAnsi="宋体" w:eastAsia="宋体" w:cs="宋体"/>
                <w:b/>
                <w:bCs/>
                <w:color w:val="auto"/>
                <w:sz w:val="21"/>
                <w:szCs w:val="21"/>
                <w:highlight w:val="none"/>
                <w:vertAlign w:val="baseline"/>
                <w:lang w:eastAsia="zh-CN"/>
              </w:rPr>
              <w:t>闭幕式内容制作要求</w:t>
            </w:r>
          </w:p>
          <w:p w14:paraId="2667F8CB">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kern w:val="2"/>
                <w:sz w:val="21"/>
                <w:szCs w:val="21"/>
                <w:highlight w:val="none"/>
                <w:vertAlign w:val="baseline"/>
                <w:lang w:val="en-US" w:eastAsia="zh-CN" w:bidi="ar"/>
              </w:rPr>
            </w:pPr>
            <w:r>
              <w:rPr>
                <w:rFonts w:hint="eastAsia" w:ascii="宋体" w:hAnsi="宋体" w:eastAsia="宋体" w:cs="宋体"/>
                <w:color w:val="auto"/>
                <w:kern w:val="2"/>
                <w:sz w:val="21"/>
                <w:szCs w:val="21"/>
                <w:highlight w:val="none"/>
                <w:vertAlign w:val="baseline"/>
                <w:lang w:val="en-US" w:eastAsia="zh-CN" w:bidi="ar"/>
              </w:rPr>
              <w:t>（1）</w:t>
            </w:r>
            <w:r>
              <w:rPr>
                <w:rFonts w:hint="eastAsia" w:cs="宋体"/>
                <w:color w:val="auto"/>
                <w:kern w:val="2"/>
                <w:sz w:val="21"/>
                <w:szCs w:val="21"/>
                <w:highlight w:val="none"/>
                <w:vertAlign w:val="baseline"/>
                <w:lang w:val="en-US" w:eastAsia="zh-CN" w:bidi="ar"/>
              </w:rPr>
              <w:t>闭</w:t>
            </w:r>
            <w:r>
              <w:rPr>
                <w:rFonts w:hint="eastAsia" w:ascii="宋体" w:hAnsi="宋体" w:eastAsia="宋体" w:cs="宋体"/>
                <w:color w:val="auto"/>
                <w:kern w:val="2"/>
                <w:sz w:val="21"/>
                <w:szCs w:val="21"/>
                <w:highlight w:val="none"/>
                <w:vertAlign w:val="baseline"/>
                <w:lang w:val="en-US" w:eastAsia="zh-CN" w:bidi="ar"/>
              </w:rPr>
              <w:t>幕式活动地点：</w:t>
            </w:r>
            <w:r>
              <w:rPr>
                <w:rFonts w:hint="eastAsia" w:cs="宋体"/>
                <w:color w:val="auto"/>
                <w:kern w:val="2"/>
                <w:sz w:val="21"/>
                <w:szCs w:val="21"/>
                <w:highlight w:val="none"/>
                <w:vertAlign w:val="baseline"/>
                <w:lang w:val="en-US" w:eastAsia="zh-CN" w:bidi="ar"/>
              </w:rPr>
              <w:t>待定</w:t>
            </w:r>
          </w:p>
          <w:p w14:paraId="2236D626">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（2）</w:t>
            </w:r>
            <w:r>
              <w:rPr>
                <w:rFonts w:hint="eastAsia" w:ascii="宋体" w:hAnsi="宋体" w:eastAsia="宋体" w:cs="宋体"/>
                <w:color w:val="auto"/>
                <w:kern w:val="2"/>
                <w:sz w:val="21"/>
                <w:szCs w:val="21"/>
                <w:highlight w:val="none"/>
                <w:vertAlign w:val="baseline"/>
                <w:lang w:val="en-US" w:eastAsia="zh-CN" w:bidi="ar"/>
              </w:rPr>
              <w:t>由</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负责策划2025桂林艺术节闭幕式整体执行方案，形成独具特色的闭幕式演出，同时推动文旅项目品质提升及宣传推广。</w:t>
            </w:r>
          </w:p>
          <w:p w14:paraId="772FA2AA">
            <w:pPr>
              <w:pStyle w:val="3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tLeast"/>
              <w:ind w:left="0" w:leftChars="0" w:right="0" w:rightChars="0" w:firstLine="420" w:firstLineChars="200"/>
              <w:jc w:val="left"/>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（3）</w:t>
            </w:r>
            <w:r>
              <w:rPr>
                <w:rFonts w:hint="eastAsia" w:ascii="宋体" w:hAnsi="宋体" w:eastAsia="宋体" w:cs="宋体"/>
                <w:color w:val="auto"/>
                <w:kern w:val="2"/>
                <w:sz w:val="21"/>
                <w:szCs w:val="21"/>
                <w:highlight w:val="none"/>
                <w:vertAlign w:val="baseline"/>
                <w:lang w:val="en-US" w:eastAsia="zh-CN" w:bidi="ar"/>
              </w:rPr>
              <w:t>短片部分</w:t>
            </w:r>
          </w:p>
          <w:p w14:paraId="6E93DE8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根据闭幕式整体效果，设计闭幕式短片。由</w:t>
            </w:r>
            <w:r>
              <w:rPr>
                <w:rFonts w:hint="eastAsia" w:ascii="宋体" w:hAnsi="宋体" w:cs="宋体"/>
                <w:color w:val="auto"/>
                <w:kern w:val="2"/>
                <w:sz w:val="21"/>
                <w:szCs w:val="21"/>
                <w:highlight w:val="none"/>
                <w:lang w:val="en-US" w:eastAsia="zh-CN" w:bidi="ar"/>
              </w:rPr>
              <w:t>供应商</w:t>
            </w:r>
            <w:r>
              <w:rPr>
                <w:rFonts w:hint="eastAsia" w:ascii="宋体" w:hAnsi="宋体" w:eastAsia="宋体" w:cs="宋体"/>
                <w:color w:val="auto"/>
                <w:kern w:val="2"/>
                <w:sz w:val="21"/>
                <w:szCs w:val="21"/>
                <w:highlight w:val="none"/>
                <w:lang w:val="en-US" w:eastAsia="zh-CN" w:bidi="ar"/>
              </w:rPr>
              <w:t>负责组建制作团队，团队要求具有相关短片作品制作及在国家级平台具有作品播出经验，每个短片成片素材不低于3分钟。短片内容需通过采购人审核确认。</w:t>
            </w:r>
          </w:p>
          <w:p w14:paraId="48B37C5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（4）桂林艺术节闭幕烟花无人机表演</w:t>
            </w:r>
          </w:p>
          <w:p w14:paraId="323E62DB">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设计要求：烟花无人机表演以桂林的标志性山水为背景，将现代科技与传统文化完美融合。无人机编队在夜空中变幻出各种绚丽的图案，从桂林的山水轮廓到艺术节的标志性元素，一一呈现。与此同时，五彩斑斓的烟花在夜空中绽放，与无人机的光影交相辉映，形成一幅幅令人叹为观止的视觉盛宴。观众们可以一边欣赏着烟花的璀璨，一边感受着无人机表演带来的科技魅力，共同为2025桂林艺术节画上一个圆满的句号。</w:t>
            </w:r>
          </w:p>
          <w:p w14:paraId="3024AB8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2"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
              </w:rPr>
              <w:t>（三）其他要求</w:t>
            </w:r>
          </w:p>
          <w:p w14:paraId="0FAC75D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1.2025桂林艺术节开闭幕式内容制作的策划实施须报送采购人并经桂林艺术节组委会、艺委会审核通过，具体报送要求根据采购人要求商定后执行。</w:t>
            </w:r>
          </w:p>
          <w:p w14:paraId="0C294E26">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default"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2.供应商提供的所有服务、设计均需满足艺术节组委会、艺委会要求，最终实施方案须于10月20日前提交报审。</w:t>
            </w:r>
          </w:p>
          <w:p w14:paraId="696BFDF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采购人及桂林艺术节组委会、艺委会有权根据艺术节举办实际情况调整相关服务内容并要求提供相关实施细化方案，供应商应予以配合。此部分费用应综合考虑在整体报价中，在合同履行过程中合同价款不变。</w:t>
            </w:r>
          </w:p>
          <w:p w14:paraId="4023988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由供应商负责活动期间所有演职人员、工作人员、志愿者等与本次艺术节相关人员的费用，采购人不再另行支付。相关费用包括但不限于人工、差旅、培训、保险、后勤保障、食宿和交通费用、税费等，并承担艺术节实施过程中所产生的劳务关系纠纷、劳资纠纷、意外事故、安全事故等的风险及责任。</w:t>
            </w:r>
          </w:p>
          <w:p w14:paraId="40E0078B">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5.执行要求</w:t>
            </w:r>
          </w:p>
          <w:p w14:paraId="27EE6928">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（1）供应商负责提供相关礼仪人员，在流程彩排和正式仪式时按需使用。</w:t>
            </w:r>
          </w:p>
          <w:p w14:paraId="3CDEBFA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 xml:space="preserve">（2）组建团队要求具备较强的策划、设计及制作应变能力，能根据采购人要求进行调整并满足调整要求。 </w:t>
            </w:r>
          </w:p>
          <w:p w14:paraId="0BFB0C0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default"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3）供应商须承诺配合采购人完成观众组织、现场管理等相关执行工作：制定观众组织工作方案，要求逻辑性强、清晰完整，并能根据要求随时进行调整。设计出席嘉宾座位示意图；组织嘉宾及观众按时、有序入场、出场，全程规范入座。</w:t>
            </w:r>
          </w:p>
          <w:p w14:paraId="0B37DAE6">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4）开、闭幕式中需要根据采购人及桂林艺术节组委会、艺委会要求邀请节目嘉宾参加活动，包括但不限于邀请以下人员：中央电视台/省级卫视主持人1-2名、知名影视/戏剧演员/歌手1-2名、特约主要演员1-2名等。</w:t>
            </w:r>
          </w:p>
          <w:p w14:paraId="4D3CB44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（5）供应商应确保相关制作内容满足国家现行规范或行业规范。</w:t>
            </w:r>
          </w:p>
          <w:p w14:paraId="35B84B0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20" w:firstLineChars="200"/>
              <w:jc w:val="left"/>
              <w:rPr>
                <w:rFonts w:hint="default"/>
                <w:color w:val="auto"/>
                <w:highlight w:val="none"/>
                <w:lang w:val="en-US" w:eastAsia="zh-CN"/>
              </w:rPr>
            </w:pPr>
            <w:r>
              <w:rPr>
                <w:rFonts w:hint="eastAsia" w:ascii="宋体" w:hAnsi="宋体" w:cs="宋体"/>
                <w:color w:val="auto"/>
                <w:kern w:val="2"/>
                <w:sz w:val="21"/>
                <w:szCs w:val="21"/>
                <w:highlight w:val="none"/>
                <w:lang w:val="en-US" w:eastAsia="zh-CN" w:bidi="ar"/>
              </w:rPr>
              <w:t>（6）供应商负责开闭幕式现场总体策划、活动实施与调控，提供确保开闭幕式全流程顺畅实施的保障服务。</w:t>
            </w:r>
          </w:p>
          <w:p w14:paraId="4FEB66E2">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2" w:firstLineChars="200"/>
              <w:jc w:val="both"/>
              <w:textAlignment w:val="baseline"/>
              <w:rPr>
                <w:rFonts w:hint="default" w:ascii="宋体" w:hAnsi="宋体" w:eastAsia="宋体" w:cs="宋体"/>
                <w:color w:val="auto"/>
                <w:kern w:val="2"/>
                <w:sz w:val="21"/>
                <w:szCs w:val="21"/>
                <w:highlight w:val="none"/>
                <w:vertAlign w:val="baseline"/>
                <w:lang w:val="en-US" w:eastAsia="zh-CN" w:bidi="ar"/>
              </w:rPr>
            </w:pPr>
            <w:r>
              <w:rPr>
                <w:rFonts w:hint="eastAsia" w:ascii="宋体" w:hAnsi="宋体" w:cs="宋体"/>
                <w:b/>
                <w:bCs/>
                <w:color w:val="auto"/>
                <w:kern w:val="2"/>
                <w:sz w:val="21"/>
                <w:szCs w:val="21"/>
                <w:highlight w:val="none"/>
                <w:lang w:val="en-US" w:eastAsia="zh-CN" w:bidi="ar"/>
              </w:rPr>
              <w:t>（四）</w:t>
            </w:r>
            <w:r>
              <w:rPr>
                <w:rFonts w:hint="eastAsia" w:cs="宋体"/>
                <w:b/>
                <w:bCs/>
                <w:color w:val="auto"/>
                <w:kern w:val="2"/>
                <w:sz w:val="21"/>
                <w:szCs w:val="21"/>
                <w:highlight w:val="none"/>
                <w:vertAlign w:val="baseline"/>
                <w:lang w:val="en-US" w:eastAsia="zh-CN" w:bidi="ar"/>
              </w:rPr>
              <w:t>项目实施人员组成</w:t>
            </w:r>
          </w:p>
          <w:tbl>
            <w:tblPr>
              <w:tblStyle w:val="43"/>
              <w:tblW w:w="57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8"/>
              <w:gridCol w:w="2623"/>
              <w:gridCol w:w="1763"/>
            </w:tblGrid>
            <w:tr w14:paraId="186D2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1318" w:type="dxa"/>
                  <w:tcBorders>
                    <w:top w:val="single" w:color="auto" w:sz="4" w:space="0"/>
                    <w:left w:val="single" w:color="auto" w:sz="4" w:space="0"/>
                    <w:bottom w:val="single" w:color="auto" w:sz="4" w:space="0"/>
                    <w:right w:val="single" w:color="auto" w:sz="4" w:space="0"/>
                  </w:tcBorders>
                  <w:shd w:val="clear" w:color="auto" w:fill="auto"/>
                  <w:vAlign w:val="top"/>
                </w:tcPr>
                <w:p w14:paraId="54260BCF">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序号</w:t>
                  </w:r>
                </w:p>
              </w:tc>
              <w:tc>
                <w:tcPr>
                  <w:tcW w:w="26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0E58E3">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人员要求</w:t>
                  </w:r>
                </w:p>
              </w:tc>
              <w:tc>
                <w:tcPr>
                  <w:tcW w:w="1763" w:type="dxa"/>
                  <w:tcBorders>
                    <w:top w:val="single" w:color="auto" w:sz="4" w:space="0"/>
                    <w:left w:val="nil"/>
                    <w:bottom w:val="single" w:color="auto" w:sz="4" w:space="0"/>
                    <w:right w:val="single" w:color="auto" w:sz="4" w:space="0"/>
                  </w:tcBorders>
                  <w:shd w:val="clear" w:color="auto" w:fill="auto"/>
                  <w:noWrap/>
                  <w:vAlign w:val="center"/>
                </w:tcPr>
                <w:p w14:paraId="7C58398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人数</w:t>
                  </w:r>
                </w:p>
              </w:tc>
            </w:tr>
            <w:tr w14:paraId="38F37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single" w:color="auto" w:sz="4" w:space="0"/>
                    <w:left w:val="single" w:color="auto" w:sz="4" w:space="0"/>
                    <w:bottom w:val="single" w:color="auto" w:sz="4" w:space="0"/>
                    <w:right w:val="single" w:color="auto" w:sz="4" w:space="0"/>
                  </w:tcBorders>
                  <w:shd w:val="clear" w:color="auto" w:fill="auto"/>
                  <w:vAlign w:val="top"/>
                </w:tcPr>
                <w:p w14:paraId="4FF36C7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w:t>
                  </w:r>
                </w:p>
              </w:tc>
              <w:tc>
                <w:tcPr>
                  <w:tcW w:w="26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2EF9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策划</w:t>
                  </w:r>
                </w:p>
              </w:tc>
              <w:tc>
                <w:tcPr>
                  <w:tcW w:w="1763" w:type="dxa"/>
                  <w:tcBorders>
                    <w:top w:val="single" w:color="auto" w:sz="4" w:space="0"/>
                    <w:left w:val="nil"/>
                    <w:bottom w:val="single" w:color="auto" w:sz="4" w:space="0"/>
                    <w:right w:val="single" w:color="auto" w:sz="4" w:space="0"/>
                  </w:tcBorders>
                  <w:shd w:val="clear" w:color="auto" w:fill="auto"/>
                  <w:noWrap/>
                  <w:vAlign w:val="center"/>
                </w:tcPr>
                <w:p w14:paraId="4AA023C8">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48E1E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174FF27D">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2</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622D82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总导演</w:t>
                  </w:r>
                </w:p>
              </w:tc>
              <w:tc>
                <w:tcPr>
                  <w:tcW w:w="1763" w:type="dxa"/>
                  <w:tcBorders>
                    <w:top w:val="nil"/>
                    <w:left w:val="nil"/>
                    <w:bottom w:val="single" w:color="auto" w:sz="4" w:space="0"/>
                    <w:right w:val="single" w:color="auto" w:sz="4" w:space="0"/>
                  </w:tcBorders>
                  <w:shd w:val="clear" w:color="auto" w:fill="auto"/>
                  <w:noWrap/>
                  <w:vAlign w:val="center"/>
                </w:tcPr>
                <w:p w14:paraId="636195C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443C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3ED31E3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3</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465FE85C">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执行导演</w:t>
                  </w:r>
                </w:p>
              </w:tc>
              <w:tc>
                <w:tcPr>
                  <w:tcW w:w="1763" w:type="dxa"/>
                  <w:tcBorders>
                    <w:top w:val="nil"/>
                    <w:left w:val="nil"/>
                    <w:bottom w:val="single" w:color="auto" w:sz="4" w:space="0"/>
                    <w:right w:val="single" w:color="auto" w:sz="4" w:space="0"/>
                  </w:tcBorders>
                  <w:shd w:val="clear" w:color="auto" w:fill="auto"/>
                  <w:noWrap/>
                  <w:vAlign w:val="center"/>
                </w:tcPr>
                <w:p w14:paraId="505EE30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≥2人</w:t>
                  </w:r>
                </w:p>
              </w:tc>
            </w:tr>
            <w:tr w14:paraId="2ED23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7A3BC72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4</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6FFFAD7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撰稿</w:t>
                  </w:r>
                </w:p>
              </w:tc>
              <w:tc>
                <w:tcPr>
                  <w:tcW w:w="1763" w:type="dxa"/>
                  <w:tcBorders>
                    <w:top w:val="nil"/>
                    <w:left w:val="nil"/>
                    <w:bottom w:val="single" w:color="auto" w:sz="4" w:space="0"/>
                    <w:right w:val="single" w:color="auto" w:sz="4" w:space="0"/>
                  </w:tcBorders>
                  <w:shd w:val="clear" w:color="auto" w:fill="auto"/>
                  <w:noWrap/>
                  <w:vAlign w:val="center"/>
                </w:tcPr>
                <w:p w14:paraId="2434721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08555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2DF194B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5</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A93964B">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现场导演</w:t>
                  </w:r>
                </w:p>
              </w:tc>
              <w:tc>
                <w:tcPr>
                  <w:tcW w:w="1763" w:type="dxa"/>
                  <w:tcBorders>
                    <w:top w:val="nil"/>
                    <w:left w:val="nil"/>
                    <w:bottom w:val="single" w:color="auto" w:sz="4" w:space="0"/>
                    <w:right w:val="single" w:color="auto" w:sz="4" w:space="0"/>
                  </w:tcBorders>
                  <w:shd w:val="clear" w:color="auto" w:fill="auto"/>
                  <w:noWrap/>
                  <w:vAlign w:val="center"/>
                </w:tcPr>
                <w:p w14:paraId="1259B6C3">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≥6人</w:t>
                  </w:r>
                </w:p>
              </w:tc>
            </w:tr>
            <w:tr w14:paraId="33DD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132305F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6</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2E750B3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音乐统筹</w:t>
                  </w:r>
                </w:p>
              </w:tc>
              <w:tc>
                <w:tcPr>
                  <w:tcW w:w="1763" w:type="dxa"/>
                  <w:tcBorders>
                    <w:top w:val="nil"/>
                    <w:left w:val="nil"/>
                    <w:bottom w:val="single" w:color="auto" w:sz="4" w:space="0"/>
                    <w:right w:val="single" w:color="auto" w:sz="4" w:space="0"/>
                  </w:tcBorders>
                  <w:shd w:val="clear" w:color="auto" w:fill="auto"/>
                  <w:noWrap/>
                  <w:vAlign w:val="center"/>
                </w:tcPr>
                <w:p w14:paraId="6D5D400F">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753B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720BB13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7</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E48C2E4">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艺人统筹</w:t>
                  </w:r>
                </w:p>
              </w:tc>
              <w:tc>
                <w:tcPr>
                  <w:tcW w:w="1763" w:type="dxa"/>
                  <w:tcBorders>
                    <w:top w:val="nil"/>
                    <w:left w:val="nil"/>
                    <w:bottom w:val="single" w:color="auto" w:sz="4" w:space="0"/>
                    <w:right w:val="single" w:color="auto" w:sz="4" w:space="0"/>
                  </w:tcBorders>
                  <w:shd w:val="clear" w:color="auto" w:fill="auto"/>
                  <w:noWrap/>
                  <w:vAlign w:val="center"/>
                </w:tcPr>
                <w:p w14:paraId="6C326A9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678B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79FF1252">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8</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745CFDF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舞美设计</w:t>
                  </w:r>
                </w:p>
              </w:tc>
              <w:tc>
                <w:tcPr>
                  <w:tcW w:w="1763" w:type="dxa"/>
                  <w:tcBorders>
                    <w:top w:val="nil"/>
                    <w:left w:val="nil"/>
                    <w:bottom w:val="single" w:color="auto" w:sz="4" w:space="0"/>
                    <w:right w:val="single" w:color="auto" w:sz="4" w:space="0"/>
                  </w:tcBorders>
                  <w:shd w:val="clear" w:color="auto" w:fill="auto"/>
                  <w:noWrap/>
                  <w:vAlign w:val="center"/>
                </w:tcPr>
                <w:p w14:paraId="635FB0E2">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3E551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2DBA2449">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9</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53F2E78C">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服装设计</w:t>
                  </w:r>
                </w:p>
              </w:tc>
              <w:tc>
                <w:tcPr>
                  <w:tcW w:w="1763" w:type="dxa"/>
                  <w:tcBorders>
                    <w:top w:val="nil"/>
                    <w:left w:val="nil"/>
                    <w:bottom w:val="single" w:color="auto" w:sz="4" w:space="0"/>
                    <w:right w:val="single" w:color="auto" w:sz="4" w:space="0"/>
                  </w:tcBorders>
                  <w:shd w:val="clear" w:color="auto" w:fill="auto"/>
                  <w:noWrap/>
                  <w:vAlign w:val="center"/>
                </w:tcPr>
                <w:p w14:paraId="53A0E3B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545B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3F961DE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10</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61EE772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化装设计</w:t>
                  </w:r>
                </w:p>
              </w:tc>
              <w:tc>
                <w:tcPr>
                  <w:tcW w:w="1763" w:type="dxa"/>
                  <w:tcBorders>
                    <w:top w:val="nil"/>
                    <w:left w:val="nil"/>
                    <w:bottom w:val="single" w:color="auto" w:sz="4" w:space="0"/>
                    <w:right w:val="single" w:color="auto" w:sz="4" w:space="0"/>
                  </w:tcBorders>
                  <w:shd w:val="clear" w:color="auto" w:fill="auto"/>
                  <w:noWrap/>
                  <w:vAlign w:val="center"/>
                </w:tcPr>
                <w:p w14:paraId="53BA42F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726B2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47674D89">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11</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20F1B59">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灯光设计</w:t>
                  </w:r>
                </w:p>
              </w:tc>
              <w:tc>
                <w:tcPr>
                  <w:tcW w:w="1763" w:type="dxa"/>
                  <w:tcBorders>
                    <w:top w:val="nil"/>
                    <w:left w:val="nil"/>
                    <w:bottom w:val="single" w:color="auto" w:sz="4" w:space="0"/>
                    <w:right w:val="single" w:color="auto" w:sz="4" w:space="0"/>
                  </w:tcBorders>
                  <w:shd w:val="clear" w:color="auto" w:fill="auto"/>
                  <w:noWrap/>
                  <w:vAlign w:val="center"/>
                </w:tcPr>
                <w:p w14:paraId="58DCFAF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≥1人</w:t>
                  </w:r>
                </w:p>
              </w:tc>
            </w:tr>
            <w:tr w14:paraId="7B07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72DD7A3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12</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036295CD">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道具设计</w:t>
                  </w:r>
                </w:p>
              </w:tc>
              <w:tc>
                <w:tcPr>
                  <w:tcW w:w="1763" w:type="dxa"/>
                  <w:tcBorders>
                    <w:top w:val="nil"/>
                    <w:left w:val="nil"/>
                    <w:bottom w:val="single" w:color="auto" w:sz="4" w:space="0"/>
                    <w:right w:val="single" w:color="auto" w:sz="4" w:space="0"/>
                  </w:tcBorders>
                  <w:shd w:val="clear" w:color="auto" w:fill="auto"/>
                  <w:noWrap/>
                  <w:vAlign w:val="center"/>
                </w:tcPr>
                <w:p w14:paraId="6F289D1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≥1人</w:t>
                  </w:r>
                </w:p>
              </w:tc>
            </w:tr>
            <w:tr w14:paraId="02383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7EE283D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13</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58AA1F7C">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影像导演</w:t>
                  </w:r>
                </w:p>
              </w:tc>
              <w:tc>
                <w:tcPr>
                  <w:tcW w:w="1763" w:type="dxa"/>
                  <w:tcBorders>
                    <w:top w:val="nil"/>
                    <w:left w:val="nil"/>
                    <w:bottom w:val="single" w:color="auto" w:sz="4" w:space="0"/>
                    <w:right w:val="single" w:color="auto" w:sz="4" w:space="0"/>
                  </w:tcBorders>
                  <w:shd w:val="clear" w:color="auto" w:fill="auto"/>
                  <w:noWrap/>
                  <w:vAlign w:val="center"/>
                </w:tcPr>
                <w:p w14:paraId="4110837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≥1人</w:t>
                  </w:r>
                </w:p>
              </w:tc>
            </w:tr>
            <w:tr w14:paraId="2CD4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318" w:type="dxa"/>
                  <w:tcBorders>
                    <w:top w:val="nil"/>
                    <w:left w:val="single" w:color="auto" w:sz="4" w:space="0"/>
                    <w:bottom w:val="single" w:color="auto" w:sz="4" w:space="0"/>
                    <w:right w:val="single" w:color="auto" w:sz="4" w:space="0"/>
                  </w:tcBorders>
                  <w:shd w:val="clear" w:color="auto" w:fill="auto"/>
                  <w:vAlign w:val="top"/>
                </w:tcPr>
                <w:p w14:paraId="0D99978E">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14</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A00EC6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视觉设计</w:t>
                  </w:r>
                </w:p>
              </w:tc>
              <w:tc>
                <w:tcPr>
                  <w:tcW w:w="1763" w:type="dxa"/>
                  <w:tcBorders>
                    <w:top w:val="nil"/>
                    <w:left w:val="nil"/>
                    <w:bottom w:val="single" w:color="auto" w:sz="4" w:space="0"/>
                    <w:right w:val="single" w:color="auto" w:sz="4" w:space="0"/>
                  </w:tcBorders>
                  <w:shd w:val="clear" w:color="auto" w:fill="auto"/>
                  <w:noWrap/>
                  <w:vAlign w:val="center"/>
                </w:tcPr>
                <w:p w14:paraId="6CC2558B">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≥1人</w:t>
                  </w:r>
                </w:p>
              </w:tc>
            </w:tr>
            <w:tr w14:paraId="147B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jc w:val="center"/>
              </w:trPr>
              <w:tc>
                <w:tcPr>
                  <w:tcW w:w="5704"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3965F19E">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备注：</w:t>
                  </w:r>
                </w:p>
                <w:p w14:paraId="5308A2FF">
                  <w:pPr>
                    <w:pStyle w:val="2"/>
                    <w:keepNext w:val="0"/>
                    <w:keepLines w:val="0"/>
                    <w:pageBreakBefore w:val="0"/>
                    <w:suppressLineNumbers w:val="0"/>
                    <w:kinsoku/>
                    <w:wordWrap/>
                    <w:overflowPunct/>
                    <w:topLinePunct w:val="0"/>
                    <w:autoSpaceDE/>
                    <w:autoSpaceDN/>
                    <w:bidi w:val="0"/>
                    <w:snapToGrid/>
                    <w:spacing w:before="0" w:beforeAutospacing="0" w:after="0" w:afterAutospacing="0" w:line="240" w:lineRule="auto"/>
                    <w:rPr>
                      <w:rFonts w:hint="default"/>
                      <w:color w:val="auto"/>
                      <w:highlight w:val="none"/>
                      <w:lang w:val="en-US" w:eastAsia="zh-CN"/>
                    </w:rPr>
                  </w:pPr>
                  <w:r>
                    <w:rPr>
                      <w:rFonts w:hint="eastAsia" w:ascii="宋体" w:hAnsi="宋体" w:cs="宋体"/>
                      <w:color w:val="auto"/>
                      <w:kern w:val="0"/>
                      <w:sz w:val="21"/>
                      <w:szCs w:val="21"/>
                      <w:highlight w:val="none"/>
                      <w:lang w:val="en-US" w:eastAsia="zh-CN" w:bidi="ar"/>
                    </w:rPr>
                    <w:t>1.团队应配备1名团队负责人。</w:t>
                  </w:r>
                </w:p>
                <w:p w14:paraId="588E7634">
                  <w:pPr>
                    <w:pStyle w:val="2"/>
                    <w:keepNext w:val="0"/>
                    <w:keepLines w:val="0"/>
                    <w:pageBreakBefore w:val="0"/>
                    <w:suppressLineNumbers w:val="0"/>
                    <w:kinsoku/>
                    <w:wordWrap/>
                    <w:overflowPunct/>
                    <w:topLinePunct w:val="0"/>
                    <w:autoSpaceDE/>
                    <w:autoSpaceDN/>
                    <w:bidi w:val="0"/>
                    <w:snapToGrid/>
                    <w:spacing w:before="0" w:beforeAutospacing="0" w:after="0" w:afterAutospacing="0" w:line="240" w:lineRule="auto"/>
                    <w:rPr>
                      <w:rFonts w:hint="default"/>
                      <w:color w:val="auto"/>
                      <w:highlight w:val="none"/>
                      <w:lang w:val="en-US"/>
                    </w:rPr>
                  </w:pPr>
                  <w:r>
                    <w:rPr>
                      <w:rFonts w:hint="eastAsia" w:ascii="宋体" w:hAnsi="宋体" w:cs="宋体"/>
                      <w:color w:val="auto"/>
                      <w:kern w:val="0"/>
                      <w:sz w:val="21"/>
                      <w:szCs w:val="21"/>
                      <w:highlight w:val="none"/>
                      <w:lang w:val="en-US" w:eastAsia="zh-CN" w:bidi="ar"/>
                    </w:rPr>
                    <w:t>2.供应商</w:t>
                  </w:r>
                  <w:r>
                    <w:rPr>
                      <w:rFonts w:hint="eastAsia" w:ascii="宋体" w:hAnsi="宋体" w:eastAsia="宋体" w:cs="宋体"/>
                      <w:color w:val="auto"/>
                      <w:kern w:val="0"/>
                      <w:sz w:val="21"/>
                      <w:szCs w:val="21"/>
                      <w:highlight w:val="none"/>
                      <w:lang w:val="en-US" w:eastAsia="zh-CN" w:bidi="ar"/>
                    </w:rPr>
                    <w:t>应配备相应岗位的应急工作人员，原则上中途不能擅自更换服务人员，如确因故需要更换人员须经采购人同意。</w:t>
                  </w:r>
                </w:p>
              </w:tc>
            </w:tr>
          </w:tbl>
          <w:p w14:paraId="3756CCC5">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tLeast"/>
              <w:ind w:left="0" w:leftChars="0" w:right="0" w:rightChars="0" w:firstLine="480" w:firstLineChars="200"/>
              <w:jc w:val="left"/>
              <w:rPr>
                <w:rFonts w:hint="eastAsia"/>
                <w:color w:val="auto"/>
                <w:highlight w:val="none"/>
              </w:rPr>
            </w:pPr>
          </w:p>
        </w:tc>
      </w:tr>
      <w:tr w14:paraId="2D91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6B7A784">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▲二、商务要求</w:t>
            </w:r>
          </w:p>
        </w:tc>
      </w:tr>
      <w:tr w14:paraId="588A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4517577A">
            <w:pPr>
              <w:keepNext w:val="0"/>
              <w:keepLines w:val="0"/>
              <w:suppressLineNumbers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eastAsia="zh-CN"/>
              </w:rPr>
            </w:pPr>
            <w:r>
              <w:rPr>
                <w:rFonts w:hint="eastAsia" w:ascii="宋体" w:hAnsi="宋体" w:cs="宋体"/>
                <w:b/>
                <w:bCs/>
                <w:color w:val="auto"/>
                <w:sz w:val="21"/>
                <w:szCs w:val="21"/>
                <w:highlight w:val="none"/>
                <w:lang w:bidi="ar"/>
              </w:rPr>
              <w:t>（一）</w:t>
            </w:r>
            <w:r>
              <w:rPr>
                <w:rFonts w:hint="eastAsia" w:ascii="宋体" w:hAnsi="宋体" w:cs="宋体"/>
                <w:b/>
                <w:bCs/>
                <w:color w:val="auto"/>
                <w:sz w:val="21"/>
                <w:szCs w:val="21"/>
                <w:highlight w:val="none"/>
                <w:lang w:eastAsia="zh-CN" w:bidi="ar"/>
              </w:rPr>
              <w:t>交付时间</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BB10A5">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宋体"/>
                <w:b w:val="0"/>
                <w:bCs/>
                <w:color w:val="auto"/>
                <w:spacing w:val="-2"/>
                <w:szCs w:val="21"/>
                <w:highlight w:val="none"/>
              </w:rPr>
            </w:pPr>
            <w:r>
              <w:rPr>
                <w:rFonts w:hint="eastAsia" w:ascii="宋体" w:hAnsi="宋体" w:cs="宋体"/>
                <w:b w:val="0"/>
                <w:bCs/>
                <w:color w:val="auto"/>
                <w:spacing w:val="-2"/>
                <w:sz w:val="21"/>
                <w:szCs w:val="21"/>
                <w:highlight w:val="none"/>
                <w:lang w:bidi="ar"/>
              </w:rPr>
              <w:t>自签订合同之日起至2025桂林艺术节结束并完成项目需求中“服务内容及要求”载明的各项服务止。</w:t>
            </w:r>
          </w:p>
        </w:tc>
      </w:tr>
      <w:tr w14:paraId="3AB1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34E63A8D">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Arial"/>
                <w:b/>
                <w:bCs/>
                <w:color w:val="auto"/>
                <w:szCs w:val="21"/>
                <w:highlight w:val="none"/>
              </w:rPr>
            </w:pPr>
            <w:r>
              <w:rPr>
                <w:rFonts w:hint="eastAsia" w:ascii="宋体" w:hAnsi="宋体" w:cs="Arial"/>
                <w:b/>
                <w:bCs/>
                <w:color w:val="auto"/>
                <w:sz w:val="21"/>
                <w:szCs w:val="21"/>
                <w:highlight w:val="none"/>
                <w:lang w:bidi="ar"/>
              </w:rPr>
              <w:t>（二）付款条件</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2C4B746">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1.合同签订且财政资金到位后5个工作日内，采购人支付合同价款的30%作为预付款；2025年10月</w:t>
            </w:r>
            <w:r>
              <w:rPr>
                <w:rFonts w:hint="eastAsia" w:ascii="宋体" w:hAnsi="宋体" w:cs="方正仿宋_GB2312"/>
                <w:b w:val="0"/>
                <w:bCs/>
                <w:color w:val="auto"/>
                <w:spacing w:val="-2"/>
                <w:sz w:val="21"/>
                <w:szCs w:val="21"/>
                <w:highlight w:val="none"/>
                <w:lang w:val="en-US" w:eastAsia="zh-CN" w:bidi="ar"/>
              </w:rPr>
              <w:t>30</w:t>
            </w:r>
            <w:r>
              <w:rPr>
                <w:rFonts w:hint="eastAsia" w:ascii="宋体" w:hAnsi="宋体" w:cs="方正仿宋_GB2312"/>
                <w:b w:val="0"/>
                <w:bCs/>
                <w:color w:val="auto"/>
                <w:spacing w:val="-2"/>
                <w:sz w:val="21"/>
                <w:szCs w:val="21"/>
                <w:highlight w:val="none"/>
                <w:lang w:bidi="ar"/>
              </w:rPr>
              <w:t>日前且财政资金拨付到位后，支付至合同价款的80%；全部服务完结验收合格且财政资金拨付到位后5个工作日内，采购人支付剩余合同价款。合同价款不计利息。</w:t>
            </w:r>
          </w:p>
          <w:p w14:paraId="495FC622">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宋体"/>
                <w:b w:val="0"/>
                <w:bCs/>
                <w:color w:val="auto"/>
                <w:spacing w:val="-2"/>
                <w:szCs w:val="21"/>
                <w:highlight w:val="none"/>
              </w:rPr>
            </w:pPr>
            <w:r>
              <w:rPr>
                <w:rFonts w:hint="eastAsia" w:ascii="宋体" w:hAnsi="宋体" w:cs="方正仿宋_GB2312"/>
                <w:b w:val="0"/>
                <w:bCs/>
                <w:color w:val="auto"/>
                <w:spacing w:val="-2"/>
                <w:sz w:val="21"/>
                <w:szCs w:val="21"/>
                <w:highlight w:val="none"/>
                <w:lang w:bidi="ar"/>
              </w:rPr>
              <w:t>2.每次付款前，成交供应商须向采购人开具相应金额的增值税发票，否则，采购人有权拒绝或延迟付款。</w:t>
            </w:r>
          </w:p>
        </w:tc>
      </w:tr>
      <w:tr w14:paraId="5824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2C5EBD79">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（三）质量及验收标准</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7595ACF">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11544158">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2.要求成交供应商根据磋商文件要求、响应文件承诺、强制执行的国家、行业、地方标准履行合同，成交供应商提供的服务达不到验收标准的，不予验收，成交供应商应当退还采购人已支付的相关费用，造成采购人损失的，成交供应商应当予以赔偿，相关一切不利后果由成交供应商自行承担。</w:t>
            </w:r>
          </w:p>
          <w:p w14:paraId="2E320907">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3.成交供应商提供的服务如果与响应文件承诺的服务不相符，采购人有权中止或终止合同。</w:t>
            </w:r>
          </w:p>
          <w:p w14:paraId="12D35BA0">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4.项目实施期间，因成交供应商服务管理不善导致的相关人身财产事故及不良舆情，由成交供应商负责消除不良影响并承担相关责任。</w:t>
            </w:r>
          </w:p>
          <w:p w14:paraId="6CA9F50B">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b w:val="0"/>
                <w:bCs/>
                <w:color w:val="auto"/>
                <w:highlight w:val="none"/>
              </w:rPr>
            </w:pPr>
            <w:r>
              <w:rPr>
                <w:rFonts w:hint="eastAsia" w:ascii="宋体" w:hAnsi="宋体" w:cs="方正仿宋_GB2312"/>
                <w:b w:val="0"/>
                <w:bCs/>
                <w:color w:val="auto"/>
                <w:spacing w:val="-2"/>
                <w:sz w:val="21"/>
                <w:szCs w:val="21"/>
                <w:highlight w:val="none"/>
                <w:lang w:bidi="ar"/>
              </w:rPr>
              <w:t>5.验收产生的相关费用由成交供应商承担。</w:t>
            </w:r>
          </w:p>
        </w:tc>
      </w:tr>
      <w:tr w14:paraId="0C47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759406C1">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（四）权利保障</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CF610C">
            <w:pPr>
              <w:keepNext w:val="0"/>
              <w:keepLines w:val="0"/>
              <w:suppressLineNumbers w:val="0"/>
              <w:adjustRightInd w:val="0"/>
              <w:snapToGrid w:val="0"/>
              <w:spacing w:before="0" w:beforeAutospacing="0" w:after="0" w:afterAutospacing="0" w:line="340" w:lineRule="exact"/>
              <w:ind w:left="0" w:right="0" w:firstLine="0" w:firstLineChars="0"/>
              <w:rPr>
                <w:rFonts w:hint="default"/>
                <w:b w:val="0"/>
                <w:bCs/>
                <w:color w:val="auto"/>
                <w:highlight w:val="none"/>
              </w:rPr>
            </w:pPr>
            <w:r>
              <w:rPr>
                <w:rFonts w:hint="eastAsia" w:ascii="宋体" w:hAnsi="宋体" w:cs="宋体"/>
                <w:b w:val="0"/>
                <w:bCs/>
                <w:color w:val="auto"/>
                <w:sz w:val="21"/>
                <w:szCs w:val="21"/>
                <w:highlight w:val="none"/>
                <w:lang w:bidi="ar"/>
              </w:rPr>
              <w:t>1.成交供应商所提供的服务涉及到的知识产权和相关技术资料必须是合法取得的，不会侵犯任何第三方的专利权、商标权、工业设计权或其他权利，不会因为采购人的使用服务成果遭受第三方侵权指控，包括被责令致歉、停止使用、追偿或要求赔偿损失等。否则，成交供应商负责解决由此引起的一切纠纷，采购人有权追究成交供应商的法律责任，其不利后果由成交供应商全部承担。</w:t>
            </w:r>
          </w:p>
        </w:tc>
      </w:tr>
      <w:tr w14:paraId="6E37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3223813B">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（五）报价要求</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827E9A5">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val="0"/>
                <w:bCs/>
                <w:color w:val="auto"/>
                <w:spacing w:val="-2"/>
                <w:szCs w:val="21"/>
                <w:highlight w:val="none"/>
              </w:rPr>
            </w:pPr>
            <w:r>
              <w:rPr>
                <w:rFonts w:hint="eastAsia" w:ascii="宋体" w:hAnsi="宋体" w:cs="宋体"/>
                <w:b w:val="0"/>
                <w:bCs/>
                <w:color w:val="auto"/>
                <w:spacing w:val="-2"/>
                <w:sz w:val="21"/>
                <w:szCs w:val="21"/>
                <w:highlight w:val="none"/>
                <w:lang w:bidi="ar"/>
              </w:rPr>
              <w:t>1.</w:t>
            </w:r>
            <w:r>
              <w:rPr>
                <w:rFonts w:hint="eastAsia" w:ascii="宋体" w:hAnsi="宋体" w:cs="宋体"/>
                <w:b w:val="0"/>
                <w:bCs/>
                <w:color w:val="auto"/>
                <w:sz w:val="21"/>
                <w:szCs w:val="21"/>
                <w:highlight w:val="none"/>
                <w:lang w:bidi="ar"/>
              </w:rPr>
              <w:t>本项目政府采购预算金额为人民币</w:t>
            </w:r>
            <w:r>
              <w:rPr>
                <w:rFonts w:hint="eastAsia" w:ascii="宋体" w:hAnsi="宋体" w:cs="宋体"/>
                <w:b w:val="0"/>
                <w:bCs/>
                <w:color w:val="auto"/>
                <w:sz w:val="21"/>
                <w:szCs w:val="21"/>
                <w:highlight w:val="none"/>
                <w:lang w:eastAsia="zh-CN" w:bidi="ar"/>
              </w:rPr>
              <w:t>贰佰玖拾伍万元整（¥2950000.00）</w:t>
            </w:r>
            <w:r>
              <w:rPr>
                <w:rFonts w:hint="eastAsia" w:ascii="宋体" w:hAnsi="宋体" w:cs="宋体"/>
                <w:b w:val="0"/>
                <w:bCs/>
                <w:color w:val="auto"/>
                <w:sz w:val="21"/>
                <w:szCs w:val="21"/>
                <w:highlight w:val="none"/>
                <w:lang w:bidi="ar"/>
              </w:rPr>
              <w:t>，供应商磋商报价超出采购预算金额的，响应文件按无效处理。</w:t>
            </w:r>
          </w:p>
          <w:p w14:paraId="12529E76">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val="0"/>
                <w:bCs/>
                <w:color w:val="auto"/>
                <w:szCs w:val="21"/>
                <w:highlight w:val="none"/>
              </w:rPr>
            </w:pPr>
            <w:r>
              <w:rPr>
                <w:rFonts w:hint="eastAsia" w:ascii="宋体" w:hAnsi="宋体" w:cs="宋体"/>
                <w:b w:val="0"/>
                <w:bCs/>
                <w:color w:val="auto"/>
                <w:sz w:val="21"/>
                <w:szCs w:val="21"/>
                <w:highlight w:val="none"/>
                <w:lang w:bidi="ar"/>
              </w:rPr>
              <w:t>2.</w:t>
            </w:r>
            <w:r>
              <w:rPr>
                <w:rFonts w:hint="eastAsia" w:ascii="宋体" w:hAnsi="宋体" w:cs="宋体"/>
                <w:b w:val="0"/>
                <w:bCs/>
                <w:color w:val="auto"/>
                <w:spacing w:val="-2"/>
                <w:sz w:val="21"/>
                <w:szCs w:val="21"/>
                <w:highlight w:val="none"/>
                <w:lang w:bidi="ar"/>
              </w:rPr>
              <w:t>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r w14:paraId="442D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6EF6761">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三、实现项目目标的其他要求</w:t>
            </w:r>
          </w:p>
        </w:tc>
      </w:tr>
      <w:tr w14:paraId="38D9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0EDFDDBE">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color w:val="auto"/>
                <w:szCs w:val="21"/>
                <w:highlight w:val="none"/>
              </w:rPr>
            </w:pPr>
            <w:r>
              <w:rPr>
                <w:rFonts w:hint="eastAsia" w:ascii="宋体" w:hAnsi="宋体" w:cs="Courier New"/>
                <w:bCs/>
                <w:color w:val="auto"/>
                <w:sz w:val="21"/>
                <w:szCs w:val="21"/>
                <w:highlight w:val="none"/>
                <w:lang w:bidi="ar"/>
              </w:rPr>
              <w:t>（一）项目实施方案</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041E09">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供应商根据采购需求，于响应文件中提供针对本项目的项目实施方案，方案内容至少包含：</w:t>
            </w:r>
          </w:p>
          <w:p w14:paraId="762C3E7D">
            <w:pPr>
              <w:keepNext w:val="0"/>
              <w:keepLines w:val="0"/>
              <w:suppressLineNumbers w:val="0"/>
              <w:adjustRightInd w:val="0"/>
              <w:spacing w:before="0" w:beforeAutospacing="0" w:after="0" w:afterAutospacing="0" w:line="380" w:lineRule="exact"/>
              <w:ind w:left="0" w:right="0" w:firstLine="0" w:firstLineChars="0"/>
              <w:rPr>
                <w:rFonts w:hint="eastAsia" w:ascii="宋体" w:hAnsi="宋体" w:eastAsia="宋体" w:cs="宋体"/>
                <w:color w:val="auto"/>
                <w:kern w:val="0"/>
                <w:szCs w:val="21"/>
                <w:highlight w:val="none"/>
                <w:lang w:eastAsia="zh-CN"/>
              </w:rPr>
            </w:pPr>
            <w:r>
              <w:rPr>
                <w:rFonts w:hint="eastAsia" w:ascii="宋体" w:hAnsi="宋体" w:cs="宋体"/>
                <w:color w:val="auto"/>
                <w:kern w:val="0"/>
                <w:sz w:val="21"/>
                <w:szCs w:val="21"/>
                <w:highlight w:val="none"/>
                <w:lang w:bidi="ar"/>
              </w:rPr>
              <w:t>1.策划设计方案，包含但不限于：</w:t>
            </w:r>
            <w:r>
              <w:rPr>
                <w:rFonts w:hint="eastAsia" w:ascii="宋体" w:hAnsi="宋体" w:cs="宋体"/>
                <w:color w:val="auto"/>
                <w:kern w:val="0"/>
                <w:sz w:val="21"/>
                <w:szCs w:val="21"/>
                <w:highlight w:val="none"/>
                <w:lang w:val="en-US" w:eastAsia="zh-CN" w:bidi="ar"/>
              </w:rPr>
              <w:t>①</w:t>
            </w:r>
            <w:r>
              <w:rPr>
                <w:rFonts w:hint="eastAsia" w:ascii="宋体" w:hAnsi="宋体" w:cs="宋体"/>
                <w:color w:val="auto"/>
                <w:kern w:val="0"/>
                <w:sz w:val="21"/>
                <w:szCs w:val="21"/>
                <w:highlight w:val="none"/>
                <w:lang w:bidi="ar"/>
              </w:rPr>
              <w:t>总体策划方案；</w:t>
            </w:r>
            <w:r>
              <w:rPr>
                <w:rFonts w:hint="eastAsia" w:ascii="宋体" w:hAnsi="宋体" w:cs="宋体"/>
                <w:color w:val="auto"/>
                <w:kern w:val="0"/>
                <w:sz w:val="21"/>
                <w:szCs w:val="21"/>
                <w:highlight w:val="none"/>
                <w:lang w:val="en-US" w:eastAsia="zh-CN" w:bidi="ar"/>
              </w:rPr>
              <w:t>②</w:t>
            </w:r>
            <w:r>
              <w:rPr>
                <w:rFonts w:hint="eastAsia" w:ascii="宋体" w:hAnsi="宋体" w:cs="宋体"/>
                <w:color w:val="auto"/>
                <w:kern w:val="0"/>
                <w:sz w:val="21"/>
                <w:szCs w:val="21"/>
                <w:highlight w:val="none"/>
                <w:lang w:bidi="ar"/>
              </w:rPr>
              <w:t>舞美设计方案；</w:t>
            </w:r>
            <w:r>
              <w:rPr>
                <w:rFonts w:hint="eastAsia" w:ascii="宋体" w:hAnsi="宋体" w:cs="宋体"/>
                <w:color w:val="auto"/>
                <w:kern w:val="0"/>
                <w:sz w:val="21"/>
                <w:szCs w:val="21"/>
                <w:highlight w:val="none"/>
                <w:lang w:val="en-US" w:eastAsia="zh-CN" w:bidi="ar"/>
              </w:rPr>
              <w:t>③</w:t>
            </w:r>
            <w:r>
              <w:rPr>
                <w:rFonts w:hint="eastAsia" w:ascii="宋体" w:hAnsi="宋体" w:cs="宋体"/>
                <w:color w:val="auto"/>
                <w:kern w:val="0"/>
                <w:sz w:val="21"/>
                <w:szCs w:val="21"/>
                <w:highlight w:val="none"/>
                <w:lang w:bidi="ar"/>
              </w:rPr>
              <w:t>节目构思及创意、亮点方案；</w:t>
            </w:r>
            <w:r>
              <w:rPr>
                <w:rFonts w:hint="eastAsia" w:ascii="宋体" w:hAnsi="宋体" w:cs="宋体"/>
                <w:color w:val="auto"/>
                <w:kern w:val="0"/>
                <w:sz w:val="21"/>
                <w:szCs w:val="21"/>
                <w:highlight w:val="none"/>
                <w:lang w:val="en-US" w:eastAsia="zh-CN" w:bidi="ar"/>
              </w:rPr>
              <w:t>④</w:t>
            </w:r>
            <w:r>
              <w:rPr>
                <w:rFonts w:hint="eastAsia" w:ascii="宋体" w:hAnsi="宋体" w:cs="宋体"/>
                <w:color w:val="auto"/>
                <w:kern w:val="0"/>
                <w:sz w:val="21"/>
                <w:szCs w:val="21"/>
                <w:highlight w:val="none"/>
                <w:lang w:bidi="ar"/>
              </w:rPr>
              <w:t>短片构思及制作方案；</w:t>
            </w:r>
            <w:r>
              <w:rPr>
                <w:rFonts w:hint="eastAsia" w:ascii="宋体" w:hAnsi="宋体" w:cs="宋体"/>
                <w:color w:val="auto"/>
                <w:kern w:val="0"/>
                <w:sz w:val="21"/>
                <w:szCs w:val="21"/>
                <w:highlight w:val="none"/>
                <w:lang w:val="en-US" w:eastAsia="zh-CN" w:bidi="ar"/>
              </w:rPr>
              <w:t>⑤</w:t>
            </w:r>
            <w:r>
              <w:rPr>
                <w:rFonts w:hint="eastAsia" w:ascii="宋体" w:hAnsi="宋体" w:cs="宋体"/>
                <w:color w:val="auto"/>
                <w:kern w:val="0"/>
                <w:sz w:val="21"/>
                <w:szCs w:val="21"/>
                <w:highlight w:val="none"/>
                <w:lang w:bidi="ar"/>
              </w:rPr>
              <w:t>开、闭幕式嘉宾、演出人员邀请方案等</w:t>
            </w:r>
            <w:r>
              <w:rPr>
                <w:rFonts w:hint="eastAsia" w:ascii="宋体" w:hAnsi="宋体" w:cs="宋体"/>
                <w:color w:val="auto"/>
                <w:kern w:val="0"/>
                <w:sz w:val="21"/>
                <w:szCs w:val="21"/>
                <w:highlight w:val="none"/>
                <w:lang w:eastAsia="zh-CN" w:bidi="ar"/>
              </w:rPr>
              <w:t>。</w:t>
            </w:r>
          </w:p>
          <w:p w14:paraId="6A9412FB">
            <w:pPr>
              <w:keepNext w:val="0"/>
              <w:keepLines w:val="0"/>
              <w:suppressLineNumbers w:val="0"/>
              <w:adjustRightInd w:val="0"/>
              <w:spacing w:before="0" w:beforeAutospacing="0" w:after="0" w:afterAutospacing="0" w:line="380" w:lineRule="exact"/>
              <w:ind w:left="0" w:right="0" w:firstLine="0" w:firstLineChars="0"/>
              <w:rPr>
                <w:rFonts w:hint="default" w:ascii="宋体" w:hAnsi="宋体" w:cs="宋体"/>
                <w:bCs/>
                <w:color w:val="auto"/>
                <w:szCs w:val="21"/>
                <w:highlight w:val="none"/>
              </w:rPr>
            </w:pPr>
            <w:r>
              <w:rPr>
                <w:rFonts w:hint="eastAsia" w:ascii="宋体" w:hAnsi="宋体" w:cs="方正仿宋_GB2312"/>
                <w:bCs/>
                <w:color w:val="auto"/>
                <w:spacing w:val="-2"/>
                <w:sz w:val="21"/>
                <w:szCs w:val="21"/>
                <w:highlight w:val="none"/>
                <w:lang w:bidi="ar"/>
              </w:rPr>
              <w:t>2.</w:t>
            </w:r>
            <w:r>
              <w:rPr>
                <w:rFonts w:hint="eastAsia" w:ascii="宋体" w:hAnsi="宋体" w:cs="宋体"/>
                <w:color w:val="auto"/>
                <w:kern w:val="0"/>
                <w:sz w:val="21"/>
                <w:szCs w:val="21"/>
                <w:highlight w:val="none"/>
                <w:lang w:bidi="ar"/>
              </w:rPr>
              <w:t>执行方案，包含但不限于：</w:t>
            </w:r>
            <w:r>
              <w:rPr>
                <w:rFonts w:hint="eastAsia" w:ascii="宋体" w:hAnsi="宋体" w:cs="宋体"/>
                <w:color w:val="auto"/>
                <w:kern w:val="0"/>
                <w:sz w:val="21"/>
                <w:szCs w:val="21"/>
                <w:highlight w:val="none"/>
                <w:lang w:val="en-US" w:eastAsia="zh-CN" w:bidi="ar"/>
              </w:rPr>
              <w:t>①</w:t>
            </w:r>
            <w:r>
              <w:rPr>
                <w:rFonts w:hint="eastAsia" w:ascii="宋体" w:hAnsi="宋体" w:cs="宋体"/>
                <w:bCs/>
                <w:color w:val="auto"/>
                <w:sz w:val="21"/>
                <w:szCs w:val="21"/>
                <w:highlight w:val="none"/>
                <w:lang w:bidi="ar"/>
              </w:rPr>
              <w:t>开、闭幕式具体执行流程；</w:t>
            </w:r>
            <w:r>
              <w:rPr>
                <w:rFonts w:hint="eastAsia" w:ascii="宋体" w:hAnsi="宋体" w:cs="宋体"/>
                <w:bCs/>
                <w:color w:val="auto"/>
                <w:sz w:val="21"/>
                <w:szCs w:val="21"/>
                <w:highlight w:val="none"/>
                <w:lang w:val="en-US" w:eastAsia="zh-CN" w:bidi="ar"/>
              </w:rPr>
              <w:t>②</w:t>
            </w:r>
            <w:r>
              <w:rPr>
                <w:rFonts w:hint="eastAsia" w:ascii="宋体" w:hAnsi="宋体" w:cs="宋体"/>
                <w:bCs/>
                <w:color w:val="auto"/>
                <w:sz w:val="21"/>
                <w:szCs w:val="21"/>
                <w:highlight w:val="none"/>
                <w:lang w:bidi="ar"/>
              </w:rPr>
              <w:t>服务团队分工安排；</w:t>
            </w:r>
            <w:r>
              <w:rPr>
                <w:rFonts w:hint="eastAsia" w:ascii="宋体" w:hAnsi="宋体" w:cs="宋体"/>
                <w:bCs/>
                <w:color w:val="auto"/>
                <w:sz w:val="21"/>
                <w:szCs w:val="21"/>
                <w:highlight w:val="none"/>
                <w:lang w:val="en-US" w:eastAsia="zh-CN" w:bidi="ar"/>
              </w:rPr>
              <w:t>③</w:t>
            </w:r>
            <w:r>
              <w:rPr>
                <w:rFonts w:hint="eastAsia" w:ascii="宋体" w:hAnsi="宋体" w:cs="宋体"/>
                <w:bCs/>
                <w:color w:val="auto"/>
                <w:sz w:val="21"/>
                <w:szCs w:val="21"/>
                <w:highlight w:val="none"/>
                <w:lang w:bidi="ar"/>
              </w:rPr>
              <w:t>彩排计划安排；</w:t>
            </w:r>
            <w:r>
              <w:rPr>
                <w:rFonts w:hint="eastAsia" w:ascii="宋体" w:hAnsi="宋体" w:cs="宋体"/>
                <w:bCs/>
                <w:color w:val="auto"/>
                <w:sz w:val="21"/>
                <w:szCs w:val="21"/>
                <w:highlight w:val="none"/>
                <w:lang w:val="en-US" w:eastAsia="zh-CN" w:bidi="ar"/>
              </w:rPr>
              <w:t>④</w:t>
            </w:r>
            <w:r>
              <w:rPr>
                <w:rFonts w:hint="eastAsia" w:ascii="宋体" w:hAnsi="宋体" w:cs="宋体"/>
                <w:bCs/>
                <w:color w:val="auto"/>
                <w:sz w:val="21"/>
                <w:szCs w:val="21"/>
                <w:highlight w:val="none"/>
                <w:lang w:bidi="ar"/>
              </w:rPr>
              <w:t>演出突发情况预案等</w:t>
            </w:r>
            <w:r>
              <w:rPr>
                <w:rFonts w:hint="eastAsia" w:ascii="宋体" w:hAnsi="宋体" w:cs="宋体"/>
                <w:color w:val="auto"/>
                <w:kern w:val="0"/>
                <w:sz w:val="21"/>
                <w:szCs w:val="21"/>
                <w:highlight w:val="none"/>
                <w:lang w:bidi="ar"/>
              </w:rPr>
              <w:t>。</w:t>
            </w:r>
          </w:p>
          <w:p w14:paraId="44F74548">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注：上述项目实施方案评分具体详见“第四章评审办法”。</w:t>
            </w:r>
          </w:p>
        </w:tc>
      </w:tr>
      <w:tr w14:paraId="5A73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42FFCEBD">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Courier New"/>
                <w:bCs/>
                <w:color w:val="auto"/>
                <w:szCs w:val="21"/>
                <w:highlight w:val="none"/>
              </w:rPr>
            </w:pPr>
            <w:r>
              <w:rPr>
                <w:rFonts w:hint="eastAsia" w:ascii="宋体" w:hAnsi="宋体" w:cs="Courier New"/>
                <w:bCs/>
                <w:color w:val="auto"/>
                <w:sz w:val="21"/>
                <w:szCs w:val="21"/>
                <w:highlight w:val="none"/>
                <w:lang w:bidi="ar"/>
              </w:rPr>
              <w:t>（二）</w:t>
            </w:r>
            <w:r>
              <w:rPr>
                <w:rFonts w:hint="eastAsia" w:ascii="宋体" w:hAnsi="宋体" w:cs="宋体"/>
                <w:bCs/>
                <w:color w:val="auto"/>
                <w:sz w:val="21"/>
                <w:szCs w:val="21"/>
                <w:highlight w:val="none"/>
                <w:lang w:bidi="ar"/>
              </w:rPr>
              <w:t>项目管理方案</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88687B">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供应商根据采购需求，于响应文件中提供针对本项目的项目管理方案，包含但不限于：①</w:t>
            </w:r>
            <w:r>
              <w:rPr>
                <w:rFonts w:hint="eastAsia" w:ascii="宋体" w:hAnsi="宋体" w:cs="宋体"/>
                <w:bCs/>
                <w:color w:val="auto"/>
                <w:sz w:val="21"/>
                <w:szCs w:val="21"/>
                <w:highlight w:val="none"/>
                <w:lang w:eastAsia="zh-CN" w:bidi="ar"/>
              </w:rPr>
              <w:t>项目管理机构配置方案</w:t>
            </w:r>
            <w:r>
              <w:rPr>
                <w:rFonts w:hint="eastAsia" w:ascii="宋体" w:hAnsi="宋体" w:cs="宋体"/>
                <w:bCs/>
                <w:color w:val="auto"/>
                <w:sz w:val="21"/>
                <w:szCs w:val="21"/>
                <w:highlight w:val="none"/>
                <w:lang w:bidi="ar"/>
              </w:rPr>
              <w:t>；②项目进度管理方案；③项目风险管理方案；④项目突发应急预案；⑤</w:t>
            </w:r>
            <w:r>
              <w:rPr>
                <w:rFonts w:hint="eastAsia" w:ascii="宋体" w:hAnsi="宋体" w:cs="宋体"/>
                <w:color w:val="auto"/>
                <w:sz w:val="21"/>
                <w:szCs w:val="21"/>
                <w:highlight w:val="none"/>
                <w:lang w:bidi="ar"/>
              </w:rPr>
              <w:t>对本项目的合理化建议和优化措施等</w:t>
            </w:r>
            <w:r>
              <w:rPr>
                <w:rFonts w:hint="eastAsia" w:ascii="宋体" w:hAnsi="宋体" w:cs="宋体"/>
                <w:bCs/>
                <w:color w:val="auto"/>
                <w:sz w:val="21"/>
                <w:szCs w:val="21"/>
                <w:highlight w:val="none"/>
                <w:lang w:bidi="ar"/>
              </w:rPr>
              <w:t>。</w:t>
            </w:r>
          </w:p>
          <w:p w14:paraId="582D3147">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注：上述项目管理方案评分具体详见“第四章评审办法”。</w:t>
            </w:r>
          </w:p>
        </w:tc>
      </w:tr>
      <w:tr w14:paraId="18A7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70E2773D">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Courier New"/>
                <w:bCs/>
                <w:color w:val="auto"/>
                <w:szCs w:val="21"/>
                <w:highlight w:val="none"/>
              </w:rPr>
            </w:pPr>
            <w:r>
              <w:rPr>
                <w:rFonts w:hint="eastAsia" w:ascii="宋体" w:hAnsi="宋体" w:cs="Courier New"/>
                <w:bCs/>
                <w:color w:val="auto"/>
                <w:sz w:val="21"/>
                <w:szCs w:val="21"/>
                <w:highlight w:val="none"/>
                <w:lang w:bidi="ar"/>
              </w:rPr>
              <w:t>（三）履约能力</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E9728BC">
            <w:pPr>
              <w:keepNext w:val="0"/>
              <w:keepLines w:val="0"/>
              <w:suppressLineNumbers w:val="0"/>
              <w:adjustRightInd w:val="0"/>
              <w:snapToGrid w:val="0"/>
              <w:spacing w:before="0" w:beforeAutospacing="0" w:after="0" w:afterAutospacing="0" w:line="340" w:lineRule="exact"/>
              <w:ind w:left="0" w:right="0" w:firstLine="0" w:firstLineChars="0"/>
              <w:rPr>
                <w:rFonts w:hint="eastAsia"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1.项目实施人员配备情况。</w:t>
            </w:r>
          </w:p>
          <w:p w14:paraId="457304DD">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2.供应商2021年以来具有同类项目业绩。</w:t>
            </w:r>
          </w:p>
          <w:p w14:paraId="07B7E626">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w:t>
            </w:r>
            <w:r>
              <w:rPr>
                <w:rFonts w:hint="eastAsia" w:ascii="宋体" w:hAnsi="宋体" w:cs="Courier New"/>
                <w:color w:val="auto"/>
                <w:sz w:val="21"/>
                <w:szCs w:val="21"/>
                <w:highlight w:val="none"/>
                <w:lang w:bidi="ar"/>
              </w:rPr>
              <w:t>履约能力</w:t>
            </w:r>
            <w:r>
              <w:rPr>
                <w:rFonts w:hint="eastAsia" w:ascii="宋体" w:hAnsi="宋体" w:cs="宋体"/>
                <w:color w:val="auto"/>
                <w:sz w:val="21"/>
                <w:szCs w:val="21"/>
                <w:highlight w:val="none"/>
                <w:lang w:bidi="ar"/>
              </w:rPr>
              <w:t>评分具体详见“第四章评审办法”。</w:t>
            </w:r>
          </w:p>
        </w:tc>
      </w:tr>
    </w:tbl>
    <w:p w14:paraId="1692D529">
      <w:pPr>
        <w:tabs>
          <w:tab w:val="left" w:pos="1305"/>
        </w:tabs>
        <w:spacing w:line="400" w:lineRule="exact"/>
        <w:ind w:firstLine="361" w:firstLineChars="150"/>
        <w:rPr>
          <w:color w:val="auto"/>
          <w:kern w:val="0"/>
          <w:szCs w:val="20"/>
          <w:highlight w:val="none"/>
          <w:lang w:val="zh-CN"/>
        </w:rPr>
      </w:pPr>
      <w:bookmarkStart w:id="42" w:name="_Toc132893777"/>
      <w:bookmarkStart w:id="43" w:name="_Toc163046948"/>
      <w:r>
        <w:rPr>
          <w:b/>
          <w:bCs/>
          <w:color w:val="auto"/>
          <w:kern w:val="0"/>
          <w:szCs w:val="20"/>
          <w:highlight w:val="none"/>
          <w:lang w:val="zh-CN"/>
        </w:rPr>
        <w:br w:type="page"/>
      </w:r>
    </w:p>
    <w:p w14:paraId="6B267BF2">
      <w:pPr>
        <w:pStyle w:val="40"/>
        <w:rPr>
          <w:color w:val="auto"/>
          <w:kern w:val="0"/>
          <w:highlight w:val="none"/>
        </w:rPr>
      </w:pPr>
      <w:r>
        <w:rPr>
          <w:rFonts w:hint="eastAsia"/>
          <w:color w:val="auto"/>
          <w:kern w:val="0"/>
          <w:highlight w:val="none"/>
        </w:rPr>
        <w:t>第四章 评审办法</w:t>
      </w:r>
      <w:bookmarkEnd w:id="42"/>
      <w:bookmarkEnd w:id="43"/>
    </w:p>
    <w:p w14:paraId="3AA5A7C1">
      <w:pPr>
        <w:spacing w:line="34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DFF3F25">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1.评审依据：磋商小组以磋商文件和响应文件为评审依据，对供应商的报价、项目实施方案、</w:t>
      </w:r>
      <w:r>
        <w:rPr>
          <w:rFonts w:hint="eastAsia" w:ascii="宋体" w:hAnsi="宋体" w:cs="宋体"/>
          <w:color w:val="auto"/>
          <w:kern w:val="0"/>
          <w:sz w:val="21"/>
          <w:szCs w:val="20"/>
          <w:highlight w:val="none"/>
          <w:lang w:val="en-US" w:eastAsia="zh-CN"/>
        </w:rPr>
        <w:t>项目管理方案</w:t>
      </w:r>
      <w:r>
        <w:rPr>
          <w:rFonts w:hint="eastAsia" w:ascii="宋体" w:hAnsi="宋体" w:cs="宋体"/>
          <w:color w:val="auto"/>
          <w:kern w:val="0"/>
          <w:sz w:val="21"/>
          <w:szCs w:val="20"/>
          <w:highlight w:val="none"/>
        </w:rPr>
        <w:t>、履约能力等方面内容按百分制打分。</w:t>
      </w:r>
    </w:p>
    <w:p w14:paraId="092B1EBB">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1A5CF2F6">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36746D32">
      <w:pPr>
        <w:adjustRightInd w:val="0"/>
        <w:snapToGrid w:val="0"/>
        <w:spacing w:line="400" w:lineRule="exact"/>
        <w:ind w:firstLine="422"/>
        <w:rPr>
          <w:rFonts w:ascii="宋体" w:hAnsi="宋体" w:cs="宋体"/>
          <w:b/>
          <w:bCs/>
          <w:color w:val="auto"/>
          <w:kern w:val="0"/>
          <w:sz w:val="21"/>
          <w:szCs w:val="20"/>
          <w:highlight w:val="none"/>
        </w:rPr>
      </w:pPr>
    </w:p>
    <w:p w14:paraId="07A54E27">
      <w:pPr>
        <w:adjustRightInd w:val="0"/>
        <w:snapToGrid w:val="0"/>
        <w:spacing w:line="40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28CD155">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3D22DBEB">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304106D4">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1.价格分…………………………………………………………………………</w:t>
      </w:r>
      <w:r>
        <w:rPr>
          <w:rFonts w:hint="eastAsia" w:ascii="宋体" w:hAnsi="宋体" w:cs="宋体"/>
          <w:b/>
          <w:color w:val="auto"/>
          <w:sz w:val="21"/>
          <w:szCs w:val="20"/>
          <w:highlight w:val="none"/>
        </w:rPr>
        <w:t>……</w:t>
      </w:r>
      <w:r>
        <w:rPr>
          <w:rFonts w:hint="eastAsia" w:ascii="宋体" w:hAnsi="宋体" w:cs="宋体"/>
          <w:b/>
          <w:color w:val="auto"/>
          <w:sz w:val="21"/>
          <w:szCs w:val="21"/>
          <w:highlight w:val="none"/>
        </w:rPr>
        <w:t>…20分</w:t>
      </w:r>
    </w:p>
    <w:p w14:paraId="2260F97D">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（1）本项目专门面向小型、微型企业采购（监狱企业、残疾人福利单位视同小型、微型企业），不再执行价格评审优惠的扶持政策。</w:t>
      </w:r>
    </w:p>
    <w:p w14:paraId="33F7C90D">
      <w:pPr>
        <w:spacing w:line="400" w:lineRule="exact"/>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2</w:t>
      </w:r>
      <w:r>
        <w:rPr>
          <w:rFonts w:hint="eastAsia" w:cs="宋体" w:asciiTheme="minorEastAsia" w:hAnsiTheme="minorEastAsia" w:eastAsiaTheme="minorEastAsia"/>
          <w:color w:val="auto"/>
          <w:sz w:val="21"/>
          <w:szCs w:val="21"/>
          <w:highlight w:val="none"/>
        </w:rPr>
        <w:t>）以进入综合评分环节的最低的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报价为基准价，基准价报价得分为20分。</w:t>
      </w:r>
    </w:p>
    <w:p w14:paraId="7D099295">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3</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报价）×20分。</w:t>
      </w:r>
    </w:p>
    <w:p w14:paraId="7AB86243">
      <w:pPr>
        <w:tabs>
          <w:tab w:val="left" w:pos="4214"/>
        </w:tabs>
        <w:spacing w:line="400" w:lineRule="exact"/>
        <w:ind w:firstLine="422"/>
        <w:jc w:val="left"/>
        <w:rPr>
          <w:rFonts w:ascii="宋体" w:hAnsi="宋体"/>
          <w:b/>
          <w:bCs/>
          <w:color w:val="auto"/>
          <w:sz w:val="21"/>
          <w:szCs w:val="21"/>
          <w:highlight w:val="none"/>
        </w:rPr>
      </w:pPr>
      <w:bookmarkStart w:id="44"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45</w:t>
      </w:r>
      <w:r>
        <w:rPr>
          <w:rFonts w:hint="eastAsia" w:ascii="宋体" w:hAnsi="宋体"/>
          <w:b/>
          <w:bCs/>
          <w:color w:val="auto"/>
          <w:sz w:val="21"/>
          <w:szCs w:val="21"/>
          <w:highlight w:val="none"/>
        </w:rPr>
        <w:t>分</w:t>
      </w:r>
    </w:p>
    <w:p w14:paraId="7D61AC45">
      <w:pPr>
        <w:tabs>
          <w:tab w:val="left" w:pos="4214"/>
        </w:tabs>
        <w:spacing w:line="400" w:lineRule="exact"/>
        <w:ind w:firstLine="420"/>
        <w:jc w:val="left"/>
        <w:rPr>
          <w:rFonts w:ascii="宋体" w:hAnsi="宋体" w:cs="宋体"/>
          <w:color w:val="auto"/>
          <w:sz w:val="21"/>
          <w:szCs w:val="21"/>
          <w:highlight w:val="none"/>
        </w:rPr>
      </w:pPr>
      <w:bookmarkStart w:id="45" w:name="_Toc7571"/>
      <w:r>
        <w:rPr>
          <w:rFonts w:hint="eastAsia" w:ascii="宋体" w:hAnsi="宋体" w:cs="宋体"/>
          <w:color w:val="auto"/>
          <w:sz w:val="21"/>
          <w:szCs w:val="21"/>
          <w:highlight w:val="none"/>
        </w:rPr>
        <w:t>（1）策划设计方案分（</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分）</w:t>
      </w:r>
    </w:p>
    <w:p w14:paraId="5D0357F9">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评委根据供应商提供的策划设计方案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包含但不限于①总体策划方案；②舞美设计方案；③节目构思及创意、亮点方案；④短片构思及制作方案；⑤开、闭幕式嘉宾、演出人员邀请方案等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内容进行独立评审，并按以下规定独立打分：</w:t>
      </w:r>
    </w:p>
    <w:p w14:paraId="0B36C5C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分）：五项评审因素有一项内容经评审合理、可行且具有针对性的；</w:t>
      </w:r>
    </w:p>
    <w:p w14:paraId="0F125C2F">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分）：五项评审因素有二项内容经评审合理、可行且具有针对性的；</w:t>
      </w:r>
    </w:p>
    <w:p w14:paraId="31FD02B6">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分）：五项评审因素有三项内容经评审合理、可行且具有针对性的；</w:t>
      </w:r>
    </w:p>
    <w:p w14:paraId="5752100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分)：五项评审因素有四项内容经评审合理、可行且具有针对性的；</w:t>
      </w:r>
    </w:p>
    <w:p w14:paraId="6CD75B9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五档（</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分）：五项评审因素内容经评审均合理、可行且具有针对性的。</w:t>
      </w:r>
    </w:p>
    <w:p w14:paraId="548D7737">
      <w:pPr>
        <w:tabs>
          <w:tab w:val="left" w:pos="4214"/>
        </w:tabs>
        <w:spacing w:line="400" w:lineRule="exac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注：未提供策划设计方案或方案经评审未达一档标准的，相应不予得分。</w:t>
      </w:r>
    </w:p>
    <w:p w14:paraId="725ECF5A">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（2）执行方案分（</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w:t>
      </w:r>
    </w:p>
    <w:p w14:paraId="37713EE1">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w:t>
      </w:r>
      <w:r>
        <w:rPr>
          <w:rFonts w:hint="eastAsia" w:ascii="宋体" w:hAnsi="宋体" w:cs="宋体"/>
          <w:color w:val="auto"/>
          <w:sz w:val="21"/>
          <w:szCs w:val="21"/>
          <w:highlight w:val="none"/>
          <w:lang w:eastAsia="zh-CN"/>
        </w:rPr>
        <w:t>“执行方案”</w:t>
      </w:r>
      <w:r>
        <w:rPr>
          <w:rFonts w:hint="eastAsia" w:ascii="宋体" w:hAnsi="宋体" w:cs="宋体"/>
          <w:color w:val="auto"/>
          <w:sz w:val="21"/>
          <w:szCs w:val="21"/>
          <w:highlight w:val="none"/>
        </w:rPr>
        <w:t>（包含但不限于：①开、闭幕式具体执行流程；②服务团队分工安排；③彩排计划安排；④演出突发情况预案等）内容进行独立评审，并按以下规定独立打分：</w:t>
      </w:r>
    </w:p>
    <w:p w14:paraId="07CE8A06">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一档（5分）：四项评审因素有一项内容经评审合理、可行且具有针对性的；</w:t>
      </w:r>
    </w:p>
    <w:p w14:paraId="5D3B3677">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二档（10分）：四项评审因素有二项内容经评审合理、可行且具有针对性的；</w:t>
      </w:r>
    </w:p>
    <w:p w14:paraId="495CF0AC">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三档（15分）：四项评审因素有三项内容经评审合理、可行且具有针对性的；</w:t>
      </w:r>
    </w:p>
    <w:p w14:paraId="2766B72E">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四档（20分)：四项评审因素内容经评审均合理、可行且具有针对性的。</w:t>
      </w:r>
    </w:p>
    <w:p w14:paraId="07D38510">
      <w:pPr>
        <w:tabs>
          <w:tab w:val="left" w:pos="4214"/>
        </w:tabs>
        <w:spacing w:line="400" w:lineRule="exac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注：未提执行方案或方案经评审未达一档标准的，相应不予得分。</w:t>
      </w:r>
    </w:p>
    <w:p w14:paraId="4123980A">
      <w:pPr>
        <w:tabs>
          <w:tab w:val="left" w:pos="4214"/>
        </w:tabs>
        <w:spacing w:line="400" w:lineRule="exac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rPr>
        <w:t>3.项目管理方案分</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20</w:t>
      </w:r>
      <w:r>
        <w:rPr>
          <w:rFonts w:hint="eastAsia" w:ascii="宋体" w:hAnsi="宋体"/>
          <w:b/>
          <w:bCs/>
          <w:color w:val="auto"/>
          <w:sz w:val="21"/>
          <w:szCs w:val="21"/>
          <w:highlight w:val="none"/>
        </w:rPr>
        <w:t>分</w:t>
      </w:r>
    </w:p>
    <w:p w14:paraId="00AE890C">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评委根据供应商提供的项目管理方案（包含但不限于：①</w:t>
      </w:r>
      <w:r>
        <w:rPr>
          <w:rFonts w:hint="eastAsia" w:ascii="宋体" w:hAnsi="宋体" w:cs="宋体"/>
          <w:color w:val="auto"/>
          <w:sz w:val="21"/>
          <w:szCs w:val="21"/>
          <w:highlight w:val="none"/>
          <w:lang w:eastAsia="zh-CN"/>
        </w:rPr>
        <w:t>项目管理机构配置方案</w:t>
      </w:r>
      <w:r>
        <w:rPr>
          <w:rFonts w:hint="eastAsia" w:ascii="宋体" w:hAnsi="宋体" w:cs="宋体"/>
          <w:color w:val="auto"/>
          <w:sz w:val="21"/>
          <w:szCs w:val="21"/>
          <w:highlight w:val="none"/>
        </w:rPr>
        <w:t>；②项目进度管理方案；③项目风险管理方案；④项目突发应急预案；⑤对本项目的合理化建议和优化措施等）内容进行独立评审，并按以下规定独立打分：</w:t>
      </w:r>
    </w:p>
    <w:p w14:paraId="55779593">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分）：五项评审因素有一项内容经评审合理、可行且具有针对性的；</w:t>
      </w:r>
    </w:p>
    <w:p w14:paraId="42047F03">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分）：五项评审因素有二项内容经评审合理、可行且具有针对性的；</w:t>
      </w:r>
    </w:p>
    <w:p w14:paraId="6C9599C3">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分）：五项评审因素有三项内容经评审合理、可行且具有针对性的；</w:t>
      </w:r>
    </w:p>
    <w:p w14:paraId="08D68B94">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16</w:t>
      </w:r>
      <w:r>
        <w:rPr>
          <w:rFonts w:hint="eastAsia" w:ascii="宋体" w:hAnsi="宋体" w:cs="宋体"/>
          <w:color w:val="auto"/>
          <w:sz w:val="21"/>
          <w:szCs w:val="21"/>
          <w:highlight w:val="none"/>
        </w:rPr>
        <w:t>分)：五项评审因素有四项内容经评审合理、可行且具有针对性的；</w:t>
      </w:r>
    </w:p>
    <w:p w14:paraId="2922D17B">
      <w:pPr>
        <w:tabs>
          <w:tab w:val="left" w:pos="4214"/>
        </w:tabs>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五档（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分）：五项评审因素内容经评审均合理、可行且具有针对性的。</w:t>
      </w:r>
    </w:p>
    <w:p w14:paraId="09B68E0A">
      <w:pPr>
        <w:tabs>
          <w:tab w:val="left" w:pos="4214"/>
        </w:tabs>
        <w:spacing w:line="400" w:lineRule="exac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注：未提供项目管理方案或方案经评审未达一档标准的，相应不予得分。</w:t>
      </w:r>
    </w:p>
    <w:p w14:paraId="7DD0FCA6">
      <w:pPr>
        <w:tabs>
          <w:tab w:val="left" w:pos="4214"/>
        </w:tabs>
        <w:spacing w:line="400" w:lineRule="exac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rPr>
        <w:t>4.履约能力分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15</w:t>
      </w:r>
      <w:r>
        <w:rPr>
          <w:rFonts w:hint="eastAsia" w:ascii="宋体" w:hAnsi="宋体"/>
          <w:b/>
          <w:bCs/>
          <w:color w:val="auto"/>
          <w:sz w:val="21"/>
          <w:szCs w:val="21"/>
          <w:highlight w:val="none"/>
        </w:rPr>
        <w:t>分</w:t>
      </w:r>
      <w:bookmarkEnd w:id="45"/>
      <w:bookmarkStart w:id="46" w:name="_Toc23729"/>
    </w:p>
    <w:bookmarkEnd w:id="44"/>
    <w:bookmarkEnd w:id="46"/>
    <w:p w14:paraId="7486EAB1">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（1）项目实施人员配备情况分（12分）</w:t>
      </w:r>
    </w:p>
    <w:p w14:paraId="2D18059E">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①供应商拟投入的项目实施人员中具有同类项目实施经验的（供应商于响应文件中提供相关证明材料并加盖供应商电子签章，否则相应不予认可），按以下规则计分，本项最多得6分：</w:t>
      </w:r>
    </w:p>
    <w:p w14:paraId="770BB24A">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a.策划或执行过国家级演出活动的，每有1项经验得3分；</w:t>
      </w:r>
    </w:p>
    <w:p w14:paraId="10537766">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b.策划或执行过省级演出活动的，每有1项经验得2分；</w:t>
      </w:r>
    </w:p>
    <w:p w14:paraId="464F5525">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c.策划或执行过市、县级演出活动的，每有1项经验得1分。</w:t>
      </w:r>
    </w:p>
    <w:p w14:paraId="6A373169">
      <w:pPr>
        <w:autoSpaceDE w:val="0"/>
        <w:autoSpaceDN w:val="0"/>
        <w:adjustRightInd w:val="0"/>
        <w:spacing w:line="400" w:lineRule="exact"/>
        <w:ind w:firstLine="42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②供应商拟投入的实施人员具备相关艺术专业职称的[包括但不限于：导演（编导）、编剧、演员、指挥、作曲、作词、演出监督等]（供应商于响应文件中提供相关人员身份证正反面复印件及职称证复印件并加盖供应商电子签章，否则相应不予认可），高级（副高级）职称的每有一人得3分；中级职称每有一人得2分；初级职称每有一人得1分；本项最多得6分。</w:t>
      </w:r>
    </w:p>
    <w:p w14:paraId="28A40BDD">
      <w:pPr>
        <w:autoSpaceDE w:val="0"/>
        <w:autoSpaceDN w:val="0"/>
        <w:adjustRightInd w:val="0"/>
        <w:spacing w:line="400" w:lineRule="exact"/>
        <w:ind w:firstLine="420"/>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注：同一人具备多个职称的，按一个计，就高不就低。</w:t>
      </w:r>
    </w:p>
    <w:p w14:paraId="6D0F45A4">
      <w:pPr>
        <w:autoSpaceDE w:val="0"/>
        <w:autoSpaceDN w:val="0"/>
        <w:adjustRightInd w:val="0"/>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供应商202</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年以来具有同类项目业绩的（供应商于响应文件中提供签订的项目合同复印件，并加盖供应商电子签章，否则不予认可），每提供1项业绩得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p w14:paraId="24EC1896">
      <w:pPr>
        <w:pStyle w:val="24"/>
        <w:spacing w:line="400" w:lineRule="exac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5AC8A433">
      <w:pPr>
        <w:pStyle w:val="2"/>
        <w:spacing w:line="400" w:lineRule="exact"/>
        <w:rPr>
          <w:color w:val="auto"/>
          <w:highlight w:val="none"/>
        </w:rPr>
      </w:pPr>
    </w:p>
    <w:p w14:paraId="2C2AC755">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2BE2D14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项目实施方案分、项目管理方案分、履约能力分由高到低的顺序排列并推荐成交候选供应商。</w:t>
      </w:r>
    </w:p>
    <w:p w14:paraId="1EFC5F8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037FAE0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2525C87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47"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r>
        <w:rPr>
          <w:rFonts w:ascii="宋体" w:hAnsi="宋体"/>
          <w:b/>
          <w:color w:val="auto"/>
          <w:kern w:val="0"/>
          <w:sz w:val="32"/>
          <w:szCs w:val="32"/>
          <w:highlight w:val="none"/>
        </w:rPr>
        <w:br w:type="page"/>
      </w:r>
      <w:bookmarkStart w:id="48" w:name="_Toc163046949"/>
    </w:p>
    <w:p w14:paraId="6C2C600D">
      <w:pPr>
        <w:pStyle w:val="40"/>
        <w:rPr>
          <w:color w:val="auto"/>
          <w:kern w:val="0"/>
          <w:highlight w:val="none"/>
        </w:rPr>
      </w:pPr>
      <w:r>
        <w:rPr>
          <w:rFonts w:hint="eastAsia"/>
          <w:color w:val="auto"/>
          <w:kern w:val="0"/>
          <w:highlight w:val="none"/>
        </w:rPr>
        <w:t>第五章 政府采购合同（合同主要条款及格式）</w:t>
      </w:r>
      <w:bookmarkEnd w:id="47"/>
      <w:bookmarkEnd w:id="48"/>
    </w:p>
    <w:p w14:paraId="7C3D13C7">
      <w:pPr>
        <w:spacing w:line="380" w:lineRule="exact"/>
        <w:ind w:firstLine="420"/>
        <w:rPr>
          <w:rFonts w:ascii="宋体" w:hAnsi="宋体" w:cs="宋体"/>
          <w:color w:val="auto"/>
          <w:sz w:val="21"/>
          <w:szCs w:val="21"/>
          <w:highlight w:val="none"/>
          <w:lang w:bidi="ar"/>
        </w:rPr>
      </w:pPr>
    </w:p>
    <w:p w14:paraId="299D535A">
      <w:pPr>
        <w:spacing w:line="380" w:lineRule="exact"/>
        <w:ind w:firstLine="0" w:firstLineChars="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项目名称：</w:t>
      </w:r>
      <w:r>
        <w:rPr>
          <w:rFonts w:hint="eastAsia" w:ascii="宋体" w:hAnsi="宋体" w:cs="宋体"/>
          <w:color w:val="auto"/>
          <w:sz w:val="21"/>
          <w:szCs w:val="21"/>
          <w:highlight w:val="none"/>
          <w:lang w:eastAsia="zh-CN" w:bidi="ar"/>
        </w:rPr>
        <w:t>2025桂林艺术节开闭幕式内容制作服务项目</w:t>
      </w:r>
    </w:p>
    <w:p w14:paraId="10EDF9A6">
      <w:pPr>
        <w:spacing w:line="380" w:lineRule="exact"/>
        <w:ind w:firstLine="0"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bidi="ar"/>
        </w:rPr>
        <w:t>项目编号：</w:t>
      </w:r>
      <w:r>
        <w:rPr>
          <w:rFonts w:hint="eastAsia" w:ascii="宋体" w:hAnsi="宋体" w:cs="宋体"/>
          <w:color w:val="auto"/>
          <w:sz w:val="21"/>
          <w:szCs w:val="21"/>
          <w:highlight w:val="none"/>
          <w:lang w:eastAsia="zh-CN" w:bidi="ar"/>
        </w:rPr>
        <w:t>GLZC2025-C3-990512-YZLZ</w:t>
      </w:r>
    </w:p>
    <w:p w14:paraId="39F41E75">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甲方：</w:t>
      </w:r>
      <w:r>
        <w:rPr>
          <w:rFonts w:hint="eastAsia" w:ascii="宋体" w:hAnsi="宋体" w:cs="宋体"/>
          <w:color w:val="auto"/>
          <w:sz w:val="21"/>
          <w:szCs w:val="24"/>
          <w:highlight w:val="none"/>
          <w:u w:val="single"/>
          <w:lang w:bidi="ar"/>
        </w:rPr>
        <w:t xml:space="preserve">桂林广播电视台　                               </w:t>
      </w:r>
      <w:r>
        <w:rPr>
          <w:rFonts w:hint="eastAsia" w:ascii="宋体" w:hAnsi="宋体" w:cs="宋体"/>
          <w:color w:val="auto"/>
          <w:sz w:val="21"/>
          <w:szCs w:val="24"/>
          <w:highlight w:val="none"/>
          <w:lang w:bidi="ar"/>
        </w:rPr>
        <w:t>（采购人）</w:t>
      </w:r>
    </w:p>
    <w:p w14:paraId="34019FB0">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乙方：</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（成交供应商）</w:t>
      </w:r>
    </w:p>
    <w:p w14:paraId="6949FA61">
      <w:pPr>
        <w:spacing w:line="360" w:lineRule="exact"/>
        <w:ind w:firstLine="480"/>
        <w:rPr>
          <w:rFonts w:ascii="宋体" w:hAnsi="宋体" w:cs="宋体"/>
          <w:color w:val="auto"/>
          <w:highlight w:val="none"/>
        </w:rPr>
      </w:pPr>
    </w:p>
    <w:p w14:paraId="17D21AEE">
      <w:pPr>
        <w:spacing w:line="360" w:lineRule="exact"/>
        <w:ind w:firstLine="420"/>
        <w:rPr>
          <w:rFonts w:ascii="宋体" w:hAnsi="宋体" w:cs="宋体"/>
          <w:color w:val="auto"/>
          <w:highlight w:val="none"/>
        </w:rPr>
      </w:pPr>
      <w:r>
        <w:rPr>
          <w:rFonts w:hint="eastAsia" w:ascii="宋体" w:hAnsi="宋体" w:cs="宋体"/>
          <w:color w:val="auto"/>
          <w:sz w:val="21"/>
          <w:szCs w:val="24"/>
          <w:highlight w:val="none"/>
          <w:lang w:bidi="ar"/>
        </w:rPr>
        <w:t>根据《中华人民共和国政府采购法》、《中华人民共和国政府采购法实施条例》、《中华人民共和国民法典》等法律、法规规定，按照竞争性磋商文件规定条款和乙方承诺，甲、乙双方签订本采购合同。</w:t>
      </w:r>
    </w:p>
    <w:p w14:paraId="02F0A335">
      <w:pPr>
        <w:spacing w:line="360" w:lineRule="exact"/>
        <w:ind w:firstLine="422"/>
        <w:rPr>
          <w:rFonts w:ascii="宋体" w:hAnsi="宋体" w:cs="宋体"/>
          <w:color w:val="auto"/>
          <w:highlight w:val="none"/>
        </w:rPr>
      </w:pPr>
      <w:r>
        <w:rPr>
          <w:rFonts w:hint="eastAsia" w:ascii="宋体" w:hAnsi="宋体" w:cs="宋体"/>
          <w:b/>
          <w:color w:val="auto"/>
          <w:sz w:val="21"/>
          <w:szCs w:val="21"/>
          <w:highlight w:val="none"/>
          <w:lang w:bidi="ar"/>
        </w:rPr>
        <w:t>第一条 合同标的及合同金额</w:t>
      </w:r>
    </w:p>
    <w:p w14:paraId="1EBAFBC7">
      <w:pPr>
        <w:spacing w:line="360" w:lineRule="exact"/>
        <w:ind w:firstLine="420"/>
        <w:rPr>
          <w:rFonts w:ascii="宋体" w:hAnsi="宋体" w:cs="宋体"/>
          <w:bCs/>
          <w:color w:val="auto"/>
          <w:szCs w:val="21"/>
          <w:highlight w:val="none"/>
          <w:u w:val="single"/>
        </w:rPr>
      </w:pPr>
      <w:r>
        <w:rPr>
          <w:rFonts w:hint="eastAsia" w:ascii="宋体" w:hAnsi="宋体" w:cs="宋体"/>
          <w:color w:val="auto"/>
          <w:sz w:val="21"/>
          <w:szCs w:val="21"/>
          <w:highlight w:val="none"/>
          <w:lang w:bidi="ar"/>
        </w:rPr>
        <w:t>1.本合同标的为：</w:t>
      </w:r>
      <w:r>
        <w:rPr>
          <w:rFonts w:hint="eastAsia" w:ascii="宋体" w:hAnsi="宋体" w:cs="宋体"/>
          <w:bCs/>
          <w:color w:val="auto"/>
          <w:sz w:val="21"/>
          <w:szCs w:val="21"/>
          <w:highlight w:val="none"/>
          <w:u w:val="single"/>
          <w:lang w:bidi="ar"/>
        </w:rPr>
        <w:t>2025桂林艺术节开闭幕式内容制作服务。</w:t>
      </w:r>
    </w:p>
    <w:p w14:paraId="0CE6D41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2.合同金额</w:t>
      </w:r>
    </w:p>
    <w:p w14:paraId="034F729A">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根据《成交通知书》的中标内容，合同的总金额为：人民币（大写）</w:t>
      </w:r>
      <w:r>
        <w:rPr>
          <w:rFonts w:hint="eastAsia" w:ascii="宋体" w:hAnsi="宋体" w:cs="宋体"/>
          <w:color w:val="auto"/>
          <w:sz w:val="21"/>
          <w:szCs w:val="21"/>
          <w:highlight w:val="none"/>
          <w:u w:val="single"/>
          <w:lang w:bidi="ar"/>
        </w:rPr>
        <w:t>　　 　</w:t>
      </w: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u w:val="single"/>
          <w:lang w:bidi="ar"/>
        </w:rPr>
        <w:t>　　　　</w:t>
      </w:r>
      <w:r>
        <w:rPr>
          <w:rFonts w:hint="eastAsia" w:ascii="宋体" w:hAnsi="宋体" w:cs="宋体"/>
          <w:color w:val="auto"/>
          <w:sz w:val="21"/>
          <w:szCs w:val="21"/>
          <w:highlight w:val="none"/>
          <w:lang w:bidi="ar"/>
        </w:rPr>
        <w:t>元）。</w:t>
      </w:r>
    </w:p>
    <w:p w14:paraId="2B41473C">
      <w:pPr>
        <w:spacing w:line="360" w:lineRule="exact"/>
        <w:ind w:firstLine="42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3.合同价为总包干报价，包括完成本项目服务产生的所有成本、税金、验收及合理利润等。对于本文件中未列明，而乙方认为必需的费用也已考虑其中。在合同实施时，甲方将不予另行支付乙方提出的其他任何费用，并认为此项目的费用已包括在其中。</w:t>
      </w:r>
    </w:p>
    <w:p w14:paraId="1A5A821C">
      <w:pPr>
        <w:spacing w:line="360" w:lineRule="exact"/>
        <w:ind w:firstLine="413" w:firstLineChars="196"/>
        <w:rPr>
          <w:rFonts w:ascii="宋体" w:hAnsi="宋体" w:cs="宋体"/>
          <w:b/>
          <w:color w:val="auto"/>
          <w:szCs w:val="21"/>
          <w:highlight w:val="none"/>
        </w:rPr>
      </w:pPr>
      <w:r>
        <w:rPr>
          <w:rFonts w:hint="eastAsia" w:ascii="宋体" w:hAnsi="宋体" w:cs="宋体"/>
          <w:b/>
          <w:color w:val="auto"/>
          <w:sz w:val="21"/>
          <w:szCs w:val="21"/>
          <w:highlight w:val="none"/>
          <w:lang w:bidi="ar"/>
        </w:rPr>
        <w:t xml:space="preserve">第二条 </w:t>
      </w:r>
      <w:r>
        <w:rPr>
          <w:rFonts w:hint="eastAsia" w:ascii="宋体" w:hAnsi="宋体" w:cs="宋体"/>
          <w:b/>
          <w:bCs/>
          <w:color w:val="auto"/>
          <w:sz w:val="21"/>
          <w:szCs w:val="21"/>
          <w:highlight w:val="none"/>
          <w:lang w:bidi="ar"/>
        </w:rPr>
        <w:t>项目服务内容及要求</w:t>
      </w:r>
    </w:p>
    <w:p w14:paraId="68B826D5">
      <w:pPr>
        <w:spacing w:line="360" w:lineRule="exact"/>
        <w:ind w:firstLine="411" w:firstLineChars="196"/>
        <w:rPr>
          <w:rFonts w:ascii="宋体" w:hAnsi="宋体" w:cs="宋体"/>
          <w:b/>
          <w:color w:val="auto"/>
          <w:szCs w:val="21"/>
          <w:highlight w:val="none"/>
        </w:rPr>
      </w:pPr>
      <w:r>
        <w:rPr>
          <w:rFonts w:hint="eastAsia" w:ascii="宋体" w:hAnsi="宋体" w:cs="宋体"/>
          <w:i w:val="0"/>
          <w:iCs w:val="0"/>
          <w:color w:val="auto"/>
          <w:sz w:val="21"/>
          <w:szCs w:val="21"/>
          <w:highlight w:val="none"/>
          <w:lang w:bidi="ar"/>
        </w:rPr>
        <w:t>提供</w:t>
      </w:r>
      <w:r>
        <w:rPr>
          <w:rFonts w:hint="eastAsia" w:ascii="宋体" w:hAnsi="宋体" w:cs="宋体"/>
          <w:i w:val="0"/>
          <w:iCs w:val="0"/>
          <w:color w:val="auto"/>
          <w:sz w:val="21"/>
          <w:szCs w:val="21"/>
          <w:highlight w:val="none"/>
          <w:lang w:eastAsia="zh-CN" w:bidi="ar"/>
        </w:rPr>
        <w:t>2025桂林艺术节开闭幕式内容制作服务，</w:t>
      </w:r>
      <w:r>
        <w:rPr>
          <w:rFonts w:hint="eastAsia" w:ascii="宋体" w:hAnsi="宋体" w:cs="宋体"/>
          <w:color w:val="auto"/>
          <w:sz w:val="21"/>
          <w:szCs w:val="21"/>
          <w:highlight w:val="none"/>
          <w:lang w:bidi="ar"/>
        </w:rPr>
        <w:t>具体内容详见采购需求及乙方服务内容及要求响应表。</w:t>
      </w:r>
    </w:p>
    <w:p w14:paraId="12F87DDB">
      <w:pPr>
        <w:spacing w:line="360" w:lineRule="exact"/>
        <w:ind w:firstLine="316" w:firstLineChars="150"/>
        <w:rPr>
          <w:rFonts w:ascii="宋体" w:hAnsi="宋体" w:cs="宋体"/>
          <w:b/>
          <w:bCs/>
          <w:color w:val="auto"/>
          <w:szCs w:val="21"/>
          <w:highlight w:val="none"/>
          <w:shd w:val="clear" w:color="auto" w:fill="FFFFFF"/>
        </w:rPr>
      </w:pPr>
      <w:r>
        <w:rPr>
          <w:rFonts w:hint="eastAsia" w:ascii="宋体" w:hAnsi="宋体" w:cs="宋体"/>
          <w:b/>
          <w:bCs/>
          <w:color w:val="auto"/>
          <w:sz w:val="21"/>
          <w:szCs w:val="21"/>
          <w:highlight w:val="none"/>
          <w:shd w:val="clear" w:color="auto" w:fill="FFFFFF"/>
          <w:lang w:bidi="ar"/>
        </w:rPr>
        <w:t xml:space="preserve"> 第三条  权利保障</w:t>
      </w:r>
    </w:p>
    <w:p w14:paraId="3E6D96F1">
      <w:pPr>
        <w:spacing w:line="400" w:lineRule="exact"/>
        <w:ind w:firstLine="420"/>
        <w:rPr>
          <w:rFonts w:ascii="宋体" w:hAnsi="宋体" w:cs="宋体"/>
          <w:bCs/>
          <w:color w:val="auto"/>
          <w:szCs w:val="21"/>
          <w:highlight w:val="none"/>
          <w:shd w:val="clear" w:color="auto" w:fill="FFFFFF"/>
        </w:rPr>
      </w:pPr>
      <w:r>
        <w:rPr>
          <w:rFonts w:hint="eastAsia" w:ascii="宋体" w:hAnsi="宋体" w:cs="宋体"/>
          <w:bCs/>
          <w:color w:val="auto"/>
          <w:sz w:val="21"/>
          <w:szCs w:val="21"/>
          <w:highlight w:val="none"/>
          <w:shd w:val="clear" w:color="auto" w:fill="FFFFFF"/>
          <w:lang w:bidi="ar"/>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否则，乙方负责解决由此引起的一切纠纷，甲方有权追究乙方的法律责任，其不利后果由乙方全部承担。</w:t>
      </w:r>
    </w:p>
    <w:p w14:paraId="69C7FE1F">
      <w:pPr>
        <w:spacing w:line="360" w:lineRule="exact"/>
        <w:ind w:firstLine="422"/>
        <w:rPr>
          <w:rFonts w:hint="eastAsia" w:ascii="宋体" w:hAnsi="宋体" w:eastAsia="宋体" w:cs="宋体"/>
          <w:b/>
          <w:color w:val="auto"/>
          <w:szCs w:val="21"/>
          <w:highlight w:val="none"/>
          <w:lang w:eastAsia="zh-CN"/>
        </w:rPr>
      </w:pPr>
      <w:r>
        <w:rPr>
          <w:rFonts w:hint="eastAsia" w:ascii="宋体" w:hAnsi="宋体" w:cs="宋体"/>
          <w:b/>
          <w:color w:val="auto"/>
          <w:sz w:val="21"/>
          <w:szCs w:val="21"/>
          <w:highlight w:val="none"/>
          <w:lang w:bidi="ar"/>
        </w:rPr>
        <w:t xml:space="preserve">第四条 </w:t>
      </w:r>
      <w:r>
        <w:rPr>
          <w:rFonts w:hint="eastAsia" w:ascii="宋体" w:hAnsi="宋体" w:cs="宋体"/>
          <w:b/>
          <w:color w:val="auto"/>
          <w:sz w:val="21"/>
          <w:szCs w:val="21"/>
          <w:highlight w:val="none"/>
          <w:lang w:eastAsia="zh-CN" w:bidi="ar"/>
        </w:rPr>
        <w:t>交付时间</w:t>
      </w:r>
    </w:p>
    <w:p w14:paraId="7F50C634">
      <w:pPr>
        <w:spacing w:line="400" w:lineRule="exact"/>
        <w:ind w:firstLine="309" w:firstLineChars="150"/>
        <w:jc w:val="left"/>
        <w:rPr>
          <w:rFonts w:ascii="宋体" w:hAnsi="宋体" w:cs="宋体"/>
          <w:color w:val="auto"/>
          <w:szCs w:val="21"/>
          <w:highlight w:val="none"/>
          <w:shd w:val="clear" w:color="auto" w:fill="FFFFFF"/>
        </w:rPr>
      </w:pPr>
      <w:r>
        <w:rPr>
          <w:rFonts w:hint="eastAsia" w:ascii="宋体" w:hAnsi="宋体" w:cs="宋体"/>
          <w:color w:val="auto"/>
          <w:spacing w:val="-2"/>
          <w:sz w:val="21"/>
          <w:szCs w:val="21"/>
          <w:highlight w:val="none"/>
          <w:lang w:bidi="ar"/>
        </w:rPr>
        <w:t>自签订合同之日起至2025桂林艺术节结束并完成项目需求中“服务内容及要求”载明的各项服务止</w:t>
      </w:r>
      <w:r>
        <w:rPr>
          <w:rFonts w:hint="eastAsia" w:ascii="宋体" w:hAnsi="宋体" w:cs="宋体"/>
          <w:color w:val="auto"/>
          <w:sz w:val="21"/>
          <w:szCs w:val="21"/>
          <w:highlight w:val="none"/>
          <w:shd w:val="clear" w:color="auto" w:fill="FFFFFF"/>
          <w:lang w:bidi="ar"/>
        </w:rPr>
        <w:t>。</w:t>
      </w:r>
    </w:p>
    <w:p w14:paraId="550CE279">
      <w:pPr>
        <w:spacing w:line="360" w:lineRule="exact"/>
        <w:ind w:firstLine="413" w:firstLineChars="196"/>
        <w:rPr>
          <w:rFonts w:ascii="等线" w:hAnsi="等线" w:cs="等线"/>
          <w:b/>
          <w:color w:val="auto"/>
          <w:szCs w:val="21"/>
          <w:highlight w:val="none"/>
        </w:rPr>
      </w:pPr>
      <w:r>
        <w:rPr>
          <w:rFonts w:hint="eastAsia" w:ascii="等线" w:hAnsi="等线" w:cs="宋体"/>
          <w:b/>
          <w:color w:val="auto"/>
          <w:sz w:val="21"/>
          <w:szCs w:val="21"/>
          <w:highlight w:val="none"/>
          <w:lang w:bidi="ar"/>
        </w:rPr>
        <w:t>第五条</w:t>
      </w:r>
      <w:r>
        <w:rPr>
          <w:rFonts w:hint="eastAsia" w:ascii="等线" w:hAnsi="等线" w:cs="等线"/>
          <w:b/>
          <w:color w:val="auto"/>
          <w:sz w:val="21"/>
          <w:szCs w:val="21"/>
          <w:highlight w:val="none"/>
          <w:lang w:bidi="ar"/>
        </w:rPr>
        <w:t xml:space="preserve">  </w:t>
      </w:r>
      <w:r>
        <w:rPr>
          <w:rFonts w:hint="eastAsia" w:ascii="等线" w:hAnsi="等线" w:cs="宋体"/>
          <w:b/>
          <w:color w:val="auto"/>
          <w:sz w:val="21"/>
          <w:szCs w:val="21"/>
          <w:highlight w:val="none"/>
          <w:lang w:bidi="ar"/>
        </w:rPr>
        <w:t>税费</w:t>
      </w:r>
    </w:p>
    <w:p w14:paraId="1ED7A869">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本合同执行中相关的一切税费均由乙方负担。</w:t>
      </w:r>
    </w:p>
    <w:p w14:paraId="111E20B2">
      <w:pPr>
        <w:spacing w:line="360" w:lineRule="exact"/>
        <w:ind w:firstLine="413" w:firstLineChars="196"/>
        <w:rPr>
          <w:rFonts w:ascii="等线" w:hAnsi="等线" w:cs="等线"/>
          <w:b/>
          <w:color w:val="auto"/>
          <w:szCs w:val="21"/>
          <w:highlight w:val="none"/>
        </w:rPr>
      </w:pPr>
      <w:r>
        <w:rPr>
          <w:rFonts w:hint="eastAsia" w:ascii="等线" w:hAnsi="等线" w:cs="宋体"/>
          <w:b/>
          <w:color w:val="auto"/>
          <w:sz w:val="21"/>
          <w:szCs w:val="21"/>
          <w:highlight w:val="none"/>
          <w:lang w:bidi="ar"/>
        </w:rPr>
        <w:t>第六条　付款方式</w:t>
      </w:r>
    </w:p>
    <w:p w14:paraId="26EEF33C">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1.合同签订且财政资金到位后5个工作日内，甲方支付合同价款的30%作为预付款；2025年10月</w:t>
      </w:r>
      <w:r>
        <w:rPr>
          <w:rFonts w:hint="eastAsia" w:ascii="宋体" w:hAnsi="宋体" w:cs="宋体"/>
          <w:bCs/>
          <w:color w:val="auto"/>
          <w:sz w:val="21"/>
          <w:szCs w:val="21"/>
          <w:highlight w:val="none"/>
          <w:shd w:val="clear" w:color="auto" w:fill="FFFFFF"/>
          <w:lang w:val="en-US" w:eastAsia="zh-CN" w:bidi="ar"/>
        </w:rPr>
        <w:t>30</w:t>
      </w:r>
      <w:r>
        <w:rPr>
          <w:rFonts w:hint="eastAsia" w:ascii="宋体" w:hAnsi="宋体" w:cs="宋体"/>
          <w:bCs/>
          <w:color w:val="auto"/>
          <w:sz w:val="21"/>
          <w:szCs w:val="21"/>
          <w:highlight w:val="none"/>
          <w:shd w:val="clear" w:color="auto" w:fill="FFFFFF"/>
          <w:lang w:bidi="ar"/>
        </w:rPr>
        <w:t>日前且财政资金拨付到位后，支付至合同价款的80%；全部服务完结验收合格且财政资金拨付到位后5个工作日内，甲方支付剩余合同价款。合同价款不计利息。</w:t>
      </w:r>
    </w:p>
    <w:p w14:paraId="70F0AC70">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2.每次付款前，乙方须向甲方开具相应金额的增值税发票，否则，甲方有权拒绝或延迟付款。</w:t>
      </w:r>
    </w:p>
    <w:p w14:paraId="3F192BE7">
      <w:pPr>
        <w:spacing w:line="360" w:lineRule="exact"/>
        <w:ind w:firstLine="413" w:firstLineChars="196"/>
        <w:rPr>
          <w:rFonts w:ascii="等线" w:hAnsi="等线" w:cs="等线"/>
          <w:b/>
          <w:color w:val="auto"/>
          <w:szCs w:val="21"/>
          <w:highlight w:val="none"/>
        </w:rPr>
      </w:pPr>
      <w:r>
        <w:rPr>
          <w:rFonts w:hint="eastAsia" w:ascii="等线" w:hAnsi="等线" w:cs="宋体"/>
          <w:b/>
          <w:color w:val="auto"/>
          <w:sz w:val="21"/>
          <w:szCs w:val="21"/>
          <w:highlight w:val="none"/>
          <w:lang w:bidi="ar"/>
        </w:rPr>
        <w:t>第七条</w:t>
      </w:r>
      <w:r>
        <w:rPr>
          <w:rFonts w:hint="eastAsia" w:ascii="等线" w:hAnsi="等线" w:cs="等线"/>
          <w:b/>
          <w:color w:val="auto"/>
          <w:sz w:val="21"/>
          <w:szCs w:val="21"/>
          <w:highlight w:val="none"/>
          <w:lang w:bidi="ar"/>
        </w:rPr>
        <w:t xml:space="preserve"> </w:t>
      </w:r>
      <w:r>
        <w:rPr>
          <w:rFonts w:hint="eastAsia" w:ascii="等线" w:hAnsi="等线" w:cs="宋体"/>
          <w:b/>
          <w:color w:val="auto"/>
          <w:sz w:val="21"/>
          <w:szCs w:val="21"/>
          <w:highlight w:val="none"/>
          <w:lang w:bidi="ar"/>
        </w:rPr>
        <w:t>质量及验收</w:t>
      </w:r>
    </w:p>
    <w:p w14:paraId="2981383F">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216AAE77">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2.要求乙方根据磋商文件要求、响应文件承诺、强制执行的国家、行业、地方标准履行合同，乙方提供的服务达不到验收标准的，不予验收，乙方应当退还甲方已支付的相关费用，造成甲方损失的，乙方应当予以赔偿，相关一切不利后果由乙方自行承担。</w:t>
      </w:r>
    </w:p>
    <w:p w14:paraId="14946399">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3.乙方提供的服务如果与响应文件承诺的服务不相符，甲方有权中止或终止合同。</w:t>
      </w:r>
    </w:p>
    <w:p w14:paraId="77DADFCC">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4.项目实施期间，因乙方服务管理不善导致的相关人身财产事故及不良舆情，由乙方负责消除不良影响并承担相关责任。</w:t>
      </w:r>
    </w:p>
    <w:p w14:paraId="473C2FF9">
      <w:pPr>
        <w:spacing w:line="400" w:lineRule="exact"/>
        <w:ind w:firstLine="420"/>
        <w:rPr>
          <w:rFonts w:ascii="宋体" w:hAnsi="宋体" w:cs="宋体"/>
          <w:bCs/>
          <w:color w:val="auto"/>
          <w:sz w:val="21"/>
          <w:szCs w:val="21"/>
          <w:highlight w:val="none"/>
          <w:shd w:val="clear" w:color="auto" w:fill="FFFFFF"/>
          <w:lang w:bidi="ar"/>
        </w:rPr>
      </w:pPr>
      <w:r>
        <w:rPr>
          <w:rFonts w:hint="eastAsia" w:ascii="宋体" w:hAnsi="宋体" w:cs="宋体"/>
          <w:bCs/>
          <w:color w:val="auto"/>
          <w:sz w:val="21"/>
          <w:szCs w:val="21"/>
          <w:highlight w:val="none"/>
          <w:shd w:val="clear" w:color="auto" w:fill="FFFFFF"/>
          <w:lang w:bidi="ar"/>
        </w:rPr>
        <w:t>5.验收产生的相关费用由乙方承担。</w:t>
      </w:r>
    </w:p>
    <w:p w14:paraId="1B39ECB6">
      <w:pPr>
        <w:spacing w:line="360" w:lineRule="exact"/>
        <w:ind w:firstLine="413" w:firstLineChars="196"/>
        <w:rPr>
          <w:rFonts w:ascii="宋体" w:hAnsi="宋体" w:cs="宋体"/>
          <w:b/>
          <w:color w:val="auto"/>
          <w:szCs w:val="21"/>
          <w:highlight w:val="none"/>
        </w:rPr>
      </w:pPr>
      <w:r>
        <w:rPr>
          <w:rFonts w:hint="eastAsia" w:ascii="宋体" w:hAnsi="宋体" w:cs="宋体"/>
          <w:b/>
          <w:color w:val="auto"/>
          <w:sz w:val="21"/>
          <w:szCs w:val="21"/>
          <w:highlight w:val="none"/>
          <w:lang w:bidi="ar"/>
        </w:rPr>
        <w:t>第八条  违约责任</w:t>
      </w:r>
    </w:p>
    <w:p w14:paraId="13C6BF0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1.乙方所提供的服务不符合竞争性磋商文件要求、采购合同规定及乙方响应文件承诺的，应按甲方的要求并在甲方指定的期限内予以调整或整改，乙方拒绝按合同约定履行，经甲方通知后又不在规定的时间内改正的，甲方有权中止或终止本合同。同时乙方应按照合同金额的10%向甲方支付违约金并承担因此给甲方造成的经济损失。</w:t>
      </w:r>
    </w:p>
    <w:p w14:paraId="196059A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2.乙方在履行合同时存在以下情形的，视为乙方违约，不予支付相应的服务费用，已支付服务费用的乙方应退赔全部服务费用，由此造成的损失由乙方负责赔偿，对甲方造成损失的赔偿相应损失。</w:t>
      </w:r>
    </w:p>
    <w:p w14:paraId="0D6D3A69">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（1）签订合同后，乙方无不可抗力原因拒绝履行合同的；</w:t>
      </w:r>
    </w:p>
    <w:p w14:paraId="3455CA81">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（2）签订合同后，乙方提供的服务存在严重错误且整改后仍不满足要求的。</w:t>
      </w:r>
    </w:p>
    <w:p w14:paraId="63C0511D">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（3）项目实施期间，因乙方服务管理不善导致的相关人身财产事故及不良舆情的。</w:t>
      </w:r>
    </w:p>
    <w:p w14:paraId="5B4684E7">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3.甲方逾期支付合同价款的，视为违约（因财政资金拨付进度导致的逾期除外）。每逾期7天，按合同金额的1‰承担逾期违约金，最多不超过合同金额的10%。</w:t>
      </w:r>
    </w:p>
    <w:p w14:paraId="09776A83">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4.任何一方因履行合同所发生的其他违约行为，按合同金额10%收取违约金并赔偿经济损失。</w:t>
      </w:r>
    </w:p>
    <w:p w14:paraId="26C10567">
      <w:pPr>
        <w:spacing w:line="360" w:lineRule="exact"/>
        <w:ind w:firstLine="413" w:firstLineChars="196"/>
        <w:rPr>
          <w:rFonts w:ascii="宋体" w:hAnsi="宋体" w:cs="宋体"/>
          <w:b/>
          <w:color w:val="auto"/>
          <w:szCs w:val="21"/>
          <w:highlight w:val="none"/>
        </w:rPr>
      </w:pPr>
      <w:r>
        <w:rPr>
          <w:rFonts w:hint="eastAsia" w:ascii="宋体" w:hAnsi="宋体" w:cs="宋体"/>
          <w:b/>
          <w:color w:val="auto"/>
          <w:sz w:val="21"/>
          <w:szCs w:val="21"/>
          <w:highlight w:val="none"/>
          <w:lang w:bidi="ar"/>
        </w:rPr>
        <w:t>第九条  不可抗力事件处理</w:t>
      </w:r>
    </w:p>
    <w:p w14:paraId="2C1AA19D">
      <w:pPr>
        <w:spacing w:line="360" w:lineRule="exact"/>
        <w:ind w:firstLine="42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1.在合同有效期内，因不可抗力事件致使本合同的履行成为不必要或不可能的，可以终止本合同。</w:t>
      </w:r>
    </w:p>
    <w:p w14:paraId="3926E15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2.不可抗力事件发生后，应立即通知对方，并寄送有关机构出具的证明。</w:t>
      </w:r>
    </w:p>
    <w:p w14:paraId="0FEDB0DA">
      <w:pPr>
        <w:spacing w:line="360" w:lineRule="exact"/>
        <w:ind w:firstLine="413" w:firstLineChars="196"/>
        <w:rPr>
          <w:rFonts w:ascii="宋体" w:hAnsi="宋体" w:cs="宋体"/>
          <w:b/>
          <w:color w:val="auto"/>
          <w:szCs w:val="21"/>
          <w:highlight w:val="none"/>
        </w:rPr>
      </w:pPr>
      <w:r>
        <w:rPr>
          <w:rFonts w:hint="eastAsia" w:ascii="宋体" w:hAnsi="宋体" w:cs="宋体"/>
          <w:b/>
          <w:color w:val="auto"/>
          <w:sz w:val="21"/>
          <w:szCs w:val="21"/>
          <w:highlight w:val="none"/>
          <w:lang w:bidi="ar"/>
        </w:rPr>
        <w:t>第十条  合同争议解决</w:t>
      </w:r>
    </w:p>
    <w:p w14:paraId="196F6603">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1.因服务质量问题发生争议的，应邀请国家认可的质量检测机构进行鉴定。服务质量符合标准的，鉴定费由甲方承担；服务质量不符合标准的，鉴定费由乙方承担。</w:t>
      </w:r>
    </w:p>
    <w:p w14:paraId="31BFBD4A">
      <w:pPr>
        <w:spacing w:line="360" w:lineRule="exact"/>
        <w:ind w:firstLine="42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2.因履行本合同引起的或与本合同有关的争议，甲乙双方应首先通过友好协商解决，如果协商不能解决，可向甲方所在地具有管辖权的人民法院提起诉讼。</w:t>
      </w:r>
    </w:p>
    <w:p w14:paraId="2A548B68">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3.诉讼期间，本合同继续履行。</w:t>
      </w:r>
    </w:p>
    <w:p w14:paraId="59BF4F81">
      <w:pPr>
        <w:spacing w:line="360" w:lineRule="exact"/>
        <w:ind w:firstLine="413" w:firstLineChars="196"/>
        <w:rPr>
          <w:rFonts w:hint="eastAsia" w:ascii="宋体" w:hAnsi="宋体" w:eastAsia="宋体" w:cs="宋体"/>
          <w:b/>
          <w:color w:val="auto"/>
          <w:szCs w:val="21"/>
          <w:highlight w:val="none"/>
          <w:lang w:eastAsia="zh-CN"/>
        </w:rPr>
      </w:pPr>
      <w:r>
        <w:rPr>
          <w:rFonts w:hint="eastAsia" w:ascii="宋体" w:hAnsi="宋体" w:cs="宋体"/>
          <w:b/>
          <w:color w:val="auto"/>
          <w:sz w:val="21"/>
          <w:szCs w:val="21"/>
          <w:highlight w:val="none"/>
          <w:lang w:bidi="ar"/>
        </w:rPr>
        <w:t>第十一条  合同生效及</w:t>
      </w:r>
      <w:r>
        <w:rPr>
          <w:rFonts w:hint="eastAsia" w:ascii="宋体" w:hAnsi="宋体" w:cs="宋体"/>
          <w:b/>
          <w:color w:val="auto"/>
          <w:sz w:val="21"/>
          <w:szCs w:val="21"/>
          <w:highlight w:val="none"/>
          <w:lang w:eastAsia="zh-CN" w:bidi="ar"/>
        </w:rPr>
        <w:t>其他</w:t>
      </w:r>
    </w:p>
    <w:p w14:paraId="39ADFF6C">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1.合同经甲乙双方法定代表人或相应的授权代表签字并加盖单位公章后生效。</w:t>
      </w:r>
    </w:p>
    <w:p w14:paraId="588E98E5">
      <w:pPr>
        <w:spacing w:line="360" w:lineRule="exact"/>
        <w:ind w:firstLine="42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2.合同执行中涉及采购资金和采购内容修改或补充的，需签订书面补充协议报</w:t>
      </w:r>
      <w:r>
        <w:rPr>
          <w:rFonts w:hint="eastAsia" w:ascii="宋体" w:hAnsi="宋体" w:cs="宋体"/>
          <w:color w:val="auto"/>
          <w:kern w:val="0"/>
          <w:sz w:val="21"/>
          <w:szCs w:val="21"/>
          <w:highlight w:val="none"/>
          <w:lang w:bidi="ar"/>
        </w:rPr>
        <w:t>桂林市</w:t>
      </w:r>
      <w:r>
        <w:rPr>
          <w:rFonts w:hint="eastAsia" w:ascii="宋体" w:hAnsi="宋体" w:cs="宋体"/>
          <w:color w:val="auto"/>
          <w:sz w:val="21"/>
          <w:szCs w:val="21"/>
          <w:highlight w:val="none"/>
          <w:lang w:bidi="ar"/>
        </w:rPr>
        <w:t>财政局备案，方可作为主合同不可分割的一部分。</w:t>
      </w:r>
    </w:p>
    <w:p w14:paraId="1F20C77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3.本合同未尽事宜，遵照《</w:t>
      </w:r>
      <w:r>
        <w:rPr>
          <w:rFonts w:hint="eastAsia" w:ascii="宋体" w:hAnsi="宋体" w:cs="宋体"/>
          <w:color w:val="auto"/>
          <w:sz w:val="21"/>
          <w:szCs w:val="24"/>
          <w:highlight w:val="none"/>
          <w:lang w:bidi="ar"/>
        </w:rPr>
        <w:t>中华人民共和国民法典</w:t>
      </w:r>
      <w:r>
        <w:rPr>
          <w:rFonts w:hint="eastAsia" w:ascii="宋体" w:hAnsi="宋体" w:cs="宋体"/>
          <w:color w:val="auto"/>
          <w:sz w:val="21"/>
          <w:szCs w:val="21"/>
          <w:highlight w:val="none"/>
          <w:lang w:bidi="ar"/>
        </w:rPr>
        <w:t>》有关条文执行。</w:t>
      </w:r>
    </w:p>
    <w:p w14:paraId="6ACC337F">
      <w:pPr>
        <w:spacing w:line="360" w:lineRule="exact"/>
        <w:ind w:firstLine="413" w:firstLineChars="196"/>
        <w:rPr>
          <w:rFonts w:ascii="宋体" w:hAnsi="宋体" w:cs="宋体"/>
          <w:b/>
          <w:color w:val="auto"/>
          <w:szCs w:val="21"/>
          <w:highlight w:val="none"/>
        </w:rPr>
      </w:pPr>
      <w:r>
        <w:rPr>
          <w:rFonts w:hint="eastAsia" w:ascii="宋体" w:hAnsi="宋体" w:cs="宋体"/>
          <w:b/>
          <w:color w:val="auto"/>
          <w:sz w:val="21"/>
          <w:szCs w:val="21"/>
          <w:highlight w:val="none"/>
          <w:lang w:bidi="ar"/>
        </w:rPr>
        <w:t>第十二条  合同的变更、终止与转让</w:t>
      </w:r>
    </w:p>
    <w:p w14:paraId="4D3C049E">
      <w:pPr>
        <w:spacing w:line="360" w:lineRule="exact"/>
        <w:ind w:firstLine="42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1.除《中华人民共和国政府采购法》第五十条规定以及因不可抗力事件致使本合同的履行成为不必要或不可能的情形外，本合同一经签订，甲乙双方不得擅自变更，中止或终止。</w:t>
      </w:r>
    </w:p>
    <w:p w14:paraId="58343096">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2.乙方不得擅自转让其应履行的合同义务。</w:t>
      </w:r>
    </w:p>
    <w:p w14:paraId="03332826">
      <w:pPr>
        <w:spacing w:line="360" w:lineRule="exact"/>
        <w:ind w:firstLine="422"/>
        <w:rPr>
          <w:rFonts w:ascii="宋体" w:hAnsi="宋体" w:cs="宋体"/>
          <w:b/>
          <w:color w:val="auto"/>
          <w:szCs w:val="21"/>
          <w:highlight w:val="none"/>
        </w:rPr>
      </w:pPr>
      <w:r>
        <w:rPr>
          <w:rFonts w:hint="eastAsia" w:ascii="宋体" w:hAnsi="宋体" w:cs="宋体"/>
          <w:b/>
          <w:color w:val="auto"/>
          <w:sz w:val="21"/>
          <w:szCs w:val="21"/>
          <w:highlight w:val="none"/>
          <w:lang w:bidi="ar"/>
        </w:rPr>
        <w:t>第十三条  签订本合同依据：</w:t>
      </w:r>
    </w:p>
    <w:p w14:paraId="5886ACDF">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1.竞争性磋商文件；</w:t>
      </w:r>
    </w:p>
    <w:p w14:paraId="194C79B0">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2.成交通知书；</w:t>
      </w:r>
    </w:p>
    <w:p w14:paraId="324EE59E">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3.乙方的响应函、磋商报价表、服务内容及要求响应表、商务响应表；</w:t>
      </w:r>
    </w:p>
    <w:p w14:paraId="0E75DCA4">
      <w:pPr>
        <w:spacing w:line="360" w:lineRule="exact"/>
        <w:ind w:firstLine="420"/>
        <w:rPr>
          <w:rFonts w:ascii="宋体" w:hAnsi="宋体" w:cs="宋体"/>
          <w:color w:val="auto"/>
          <w:szCs w:val="21"/>
          <w:highlight w:val="none"/>
        </w:rPr>
      </w:pPr>
      <w:r>
        <w:rPr>
          <w:rFonts w:hint="eastAsia" w:ascii="宋体" w:hAnsi="宋体" w:cs="宋体"/>
          <w:color w:val="auto"/>
          <w:sz w:val="21"/>
          <w:szCs w:val="21"/>
          <w:highlight w:val="none"/>
          <w:lang w:bidi="ar"/>
        </w:rPr>
        <w:t>4.乙方的</w:t>
      </w:r>
      <w:r>
        <w:rPr>
          <w:rFonts w:hint="eastAsia" w:ascii="宋体" w:hAnsi="宋体" w:cs="宋体"/>
          <w:color w:val="auto"/>
          <w:kern w:val="0"/>
          <w:sz w:val="21"/>
          <w:szCs w:val="21"/>
          <w:highlight w:val="none"/>
          <w:lang w:bidi="ar"/>
        </w:rPr>
        <w:t>响应文件其他内容</w:t>
      </w:r>
      <w:r>
        <w:rPr>
          <w:rFonts w:hint="eastAsia" w:ascii="宋体" w:hAnsi="宋体" w:cs="宋体"/>
          <w:color w:val="auto"/>
          <w:sz w:val="21"/>
          <w:szCs w:val="21"/>
          <w:highlight w:val="none"/>
          <w:lang w:bidi="ar"/>
        </w:rPr>
        <w:t>；</w:t>
      </w:r>
    </w:p>
    <w:p w14:paraId="5706E3EC">
      <w:pPr>
        <w:spacing w:line="360" w:lineRule="exact"/>
        <w:ind w:firstLine="420"/>
        <w:rPr>
          <w:rFonts w:ascii="宋体" w:hAnsi="宋体"/>
          <w:color w:val="auto"/>
          <w:sz w:val="21"/>
          <w:szCs w:val="21"/>
          <w:highlight w:val="none"/>
        </w:rPr>
      </w:pPr>
    </w:p>
    <w:p w14:paraId="7AC9365B">
      <w:pPr>
        <w:spacing w:line="360" w:lineRule="exact"/>
        <w:ind w:firstLine="420"/>
        <w:rPr>
          <w:rFonts w:ascii="宋体" w:hAnsi="宋体"/>
          <w:color w:val="auto"/>
          <w:sz w:val="21"/>
          <w:szCs w:val="21"/>
          <w:highlight w:val="none"/>
        </w:rPr>
      </w:pPr>
      <w:r>
        <w:rPr>
          <w:rFonts w:hint="eastAsia" w:ascii="宋体" w:hAnsi="宋体"/>
          <w:color w:val="auto"/>
          <w:sz w:val="21"/>
          <w:szCs w:val="21"/>
          <w:highlight w:val="none"/>
        </w:rPr>
        <w:t>本合同经甲乙双方盖章后生效。政府采购合同双方自签订之日起2个工作日内在省级以上人民政府财政部门指定媒体上公告。</w:t>
      </w:r>
    </w:p>
    <w:p w14:paraId="29FD672D">
      <w:pPr>
        <w:spacing w:line="360" w:lineRule="exact"/>
        <w:ind w:firstLine="0" w:firstLineChars="0"/>
        <w:rPr>
          <w:rFonts w:ascii="宋体" w:hAnsi="宋体"/>
          <w:color w:val="auto"/>
          <w:sz w:val="21"/>
          <w:szCs w:val="21"/>
          <w:highlight w:val="none"/>
        </w:rPr>
      </w:pPr>
    </w:p>
    <w:p w14:paraId="25E0156B">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 xml:space="preserve">甲  方（公章）：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乙  方（公章）：</w:t>
      </w:r>
      <w:r>
        <w:rPr>
          <w:rFonts w:hint="eastAsia" w:ascii="宋体" w:hAnsi="宋体"/>
          <w:color w:val="auto"/>
          <w:sz w:val="21"/>
          <w:szCs w:val="21"/>
          <w:highlight w:val="none"/>
          <w:u w:val="single"/>
        </w:rPr>
        <w:t xml:space="preserve">                     </w:t>
      </w:r>
    </w:p>
    <w:p w14:paraId="6AD7F13F">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法定代表人签字：</w:t>
      </w:r>
      <w:r>
        <w:rPr>
          <w:rFonts w:hint="eastAsia" w:ascii="宋体" w:hAnsi="宋体"/>
          <w:color w:val="auto"/>
          <w:sz w:val="21"/>
          <w:szCs w:val="21"/>
          <w:highlight w:val="none"/>
          <w:u w:val="single"/>
        </w:rPr>
        <w:t xml:space="preserve">                     </w:t>
      </w:r>
    </w:p>
    <w:p w14:paraId="68B88D65">
      <w:pPr>
        <w:tabs>
          <w:tab w:val="left" w:pos="468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委 托 代 理 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委 托 代 理 人：</w:t>
      </w:r>
      <w:r>
        <w:rPr>
          <w:rFonts w:hint="eastAsia" w:ascii="宋体" w:hAnsi="宋体"/>
          <w:color w:val="auto"/>
          <w:sz w:val="21"/>
          <w:szCs w:val="21"/>
          <w:highlight w:val="none"/>
          <w:u w:val="single"/>
        </w:rPr>
        <w:t xml:space="preserve">                     </w:t>
      </w:r>
    </w:p>
    <w:p w14:paraId="0F7FE77F">
      <w:pPr>
        <w:tabs>
          <w:tab w:val="left" w:pos="504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电          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电          话：</w:t>
      </w:r>
      <w:r>
        <w:rPr>
          <w:rFonts w:hint="eastAsia" w:ascii="宋体" w:hAnsi="宋体"/>
          <w:color w:val="auto"/>
          <w:sz w:val="21"/>
          <w:szCs w:val="21"/>
          <w:highlight w:val="none"/>
          <w:u w:val="single"/>
        </w:rPr>
        <w:t xml:space="preserve">                     </w:t>
      </w:r>
    </w:p>
    <w:p w14:paraId="6847B7FD">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名  称：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名  称：</w:t>
      </w:r>
      <w:r>
        <w:rPr>
          <w:rFonts w:hint="eastAsia" w:ascii="宋体" w:hAnsi="宋体"/>
          <w:color w:val="auto"/>
          <w:sz w:val="21"/>
          <w:szCs w:val="21"/>
          <w:highlight w:val="none"/>
          <w:u w:val="single"/>
        </w:rPr>
        <w:t xml:space="preserve">                     </w:t>
      </w:r>
    </w:p>
    <w:p w14:paraId="37A59D7B">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银  行：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银  行：</w:t>
      </w:r>
      <w:r>
        <w:rPr>
          <w:rFonts w:hint="eastAsia" w:ascii="宋体" w:hAnsi="宋体"/>
          <w:color w:val="auto"/>
          <w:sz w:val="21"/>
          <w:szCs w:val="21"/>
          <w:highlight w:val="none"/>
          <w:u w:val="single"/>
        </w:rPr>
        <w:t xml:space="preserve">                     </w:t>
      </w:r>
    </w:p>
    <w:p w14:paraId="015C88A5">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银  行  账  号：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银  行  账  号：</w:t>
      </w:r>
      <w:r>
        <w:rPr>
          <w:rFonts w:hint="eastAsia" w:ascii="宋体" w:hAnsi="宋体"/>
          <w:color w:val="auto"/>
          <w:sz w:val="21"/>
          <w:szCs w:val="21"/>
          <w:highlight w:val="none"/>
          <w:u w:val="single"/>
        </w:rPr>
        <w:t xml:space="preserve">                     </w:t>
      </w:r>
    </w:p>
    <w:p w14:paraId="5725E986">
      <w:pPr>
        <w:spacing w:line="400" w:lineRule="exact"/>
        <w:ind w:firstLine="0" w:firstLineChars="0"/>
        <w:outlineLvl w:val="1"/>
        <w:rPr>
          <w:rFonts w:ascii="宋体" w:hAnsi="宋体" w:cs="宋体"/>
          <w:b/>
          <w:color w:val="auto"/>
          <w:kern w:val="0"/>
          <w:sz w:val="32"/>
          <w:szCs w:val="32"/>
          <w:highlight w:val="none"/>
        </w:rPr>
      </w:pPr>
      <w:r>
        <w:rPr>
          <w:rFonts w:hint="eastAsia" w:ascii="宋体" w:hAnsi="宋体"/>
          <w:color w:val="auto"/>
          <w:sz w:val="21"/>
          <w:szCs w:val="21"/>
          <w:highlight w:val="none"/>
        </w:rPr>
        <w:t>日          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日          期：</w:t>
      </w:r>
      <w:r>
        <w:rPr>
          <w:rFonts w:hint="eastAsia" w:ascii="宋体" w:hAnsi="宋体"/>
          <w:color w:val="auto"/>
          <w:sz w:val="21"/>
          <w:szCs w:val="21"/>
          <w:highlight w:val="none"/>
          <w:u w:val="single"/>
        </w:rPr>
        <w:t xml:space="preserve">                     </w:t>
      </w:r>
    </w:p>
    <w:p w14:paraId="14D55DC7">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15600A98">
      <w:pPr>
        <w:pStyle w:val="40"/>
        <w:rPr>
          <w:color w:val="auto"/>
          <w:kern w:val="0"/>
          <w:highlight w:val="none"/>
        </w:rPr>
      </w:pPr>
      <w:bookmarkStart w:id="49" w:name="_Toc132893806"/>
      <w:bookmarkStart w:id="50" w:name="_Toc163046950"/>
      <w:r>
        <w:rPr>
          <w:rFonts w:hint="eastAsia"/>
          <w:color w:val="auto"/>
          <w:kern w:val="0"/>
          <w:highlight w:val="none"/>
        </w:rPr>
        <w:t>第六章 响应文件（格式）</w:t>
      </w:r>
      <w:bookmarkEnd w:id="49"/>
      <w:bookmarkEnd w:id="50"/>
    </w:p>
    <w:p w14:paraId="7F494ED2">
      <w:pPr>
        <w:spacing w:line="240" w:lineRule="auto"/>
        <w:ind w:firstLine="0" w:firstLineChars="0"/>
        <w:rPr>
          <w:rFonts w:ascii="宋体" w:hAnsi="宋体" w:cs="宋体"/>
          <w:b/>
          <w:color w:val="auto"/>
          <w:kern w:val="0"/>
          <w:sz w:val="32"/>
          <w:szCs w:val="32"/>
          <w:highlight w:val="none"/>
        </w:rPr>
      </w:pPr>
    </w:p>
    <w:p w14:paraId="7D48E1DE">
      <w:pPr>
        <w:spacing w:line="400" w:lineRule="exact"/>
        <w:ind w:firstLine="0" w:firstLineChars="0"/>
        <w:outlineLvl w:val="2"/>
        <w:rPr>
          <w:rFonts w:ascii="宋体" w:hAnsi="宋体" w:cs="宋体"/>
          <w:b/>
          <w:color w:val="auto"/>
          <w:kern w:val="0"/>
          <w:sz w:val="32"/>
          <w:szCs w:val="32"/>
          <w:highlight w:val="none"/>
        </w:rPr>
      </w:pPr>
      <w:bookmarkStart w:id="51" w:name="_Toc132893742"/>
      <w:bookmarkStart w:id="52" w:name="_Toc82016594"/>
      <w:bookmarkStart w:id="53" w:name="_Toc132893807"/>
      <w:r>
        <w:rPr>
          <w:rFonts w:hint="eastAsia" w:ascii="宋体" w:hAnsi="宋体" w:cs="宋体"/>
          <w:b/>
          <w:color w:val="auto"/>
          <w:kern w:val="0"/>
          <w:sz w:val="32"/>
          <w:szCs w:val="32"/>
          <w:highlight w:val="none"/>
        </w:rPr>
        <w:t>一、响应文件封面标记</w:t>
      </w:r>
      <w:bookmarkEnd w:id="51"/>
      <w:bookmarkEnd w:id="52"/>
      <w:bookmarkEnd w:id="53"/>
    </w:p>
    <w:p w14:paraId="0587045C">
      <w:pPr>
        <w:snapToGrid w:val="0"/>
        <w:spacing w:before="156" w:beforeLines="50" w:after="50" w:line="240" w:lineRule="auto"/>
        <w:ind w:firstLine="0" w:firstLineChars="0"/>
        <w:jc w:val="center"/>
        <w:rPr>
          <w:rFonts w:ascii="宋体" w:hAnsi="宋体" w:cs="宋体"/>
          <w:bCs/>
          <w:color w:val="auto"/>
          <w:kern w:val="0"/>
          <w:sz w:val="32"/>
          <w:szCs w:val="32"/>
          <w:highlight w:val="none"/>
        </w:rPr>
      </w:pPr>
    </w:p>
    <w:p w14:paraId="73D3EC32">
      <w:pPr>
        <w:snapToGrid w:val="0"/>
        <w:spacing w:before="156"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16BDC6E1">
      <w:pPr>
        <w:snapToGrid w:val="0"/>
        <w:spacing w:before="156" w:beforeLines="50" w:after="50" w:line="240" w:lineRule="auto"/>
        <w:ind w:firstLine="0" w:firstLineChars="0"/>
        <w:rPr>
          <w:rFonts w:ascii="宋体" w:hAnsi="宋体" w:cs="宋体"/>
          <w:bCs/>
          <w:color w:val="auto"/>
          <w:kern w:val="0"/>
          <w:szCs w:val="20"/>
          <w:highlight w:val="none"/>
        </w:rPr>
      </w:pPr>
    </w:p>
    <w:p w14:paraId="5376E828">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3637305">
      <w:pPr>
        <w:snapToGrid w:val="0"/>
        <w:spacing w:before="156" w:beforeLines="50" w:after="50" w:line="240" w:lineRule="auto"/>
        <w:ind w:firstLine="360" w:firstLineChars="150"/>
        <w:rPr>
          <w:rFonts w:ascii="宋体" w:hAnsi="宋体" w:cs="宋体"/>
          <w:bCs/>
          <w:color w:val="auto"/>
          <w:kern w:val="0"/>
          <w:szCs w:val="20"/>
          <w:highlight w:val="none"/>
        </w:rPr>
      </w:pPr>
    </w:p>
    <w:p w14:paraId="031CF1B4">
      <w:pPr>
        <w:snapToGrid w:val="0"/>
        <w:spacing w:before="156" w:beforeLines="50" w:after="50" w:line="240" w:lineRule="auto"/>
        <w:ind w:firstLine="360" w:firstLineChars="150"/>
        <w:rPr>
          <w:rFonts w:ascii="宋体" w:hAnsi="宋体" w:cs="宋体"/>
          <w:bCs/>
          <w:color w:val="auto"/>
          <w:kern w:val="0"/>
          <w:szCs w:val="20"/>
          <w:highlight w:val="none"/>
        </w:rPr>
      </w:pPr>
    </w:p>
    <w:p w14:paraId="10692A8C">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05D533C4">
      <w:pPr>
        <w:snapToGrid w:val="0"/>
        <w:spacing w:before="156" w:beforeLines="50" w:after="50" w:line="240" w:lineRule="auto"/>
        <w:ind w:firstLine="360" w:firstLineChars="150"/>
        <w:rPr>
          <w:rFonts w:ascii="宋体" w:hAnsi="宋体" w:cs="宋体"/>
          <w:bCs/>
          <w:color w:val="auto"/>
          <w:kern w:val="0"/>
          <w:szCs w:val="20"/>
          <w:highlight w:val="none"/>
        </w:rPr>
      </w:pPr>
    </w:p>
    <w:p w14:paraId="3595BE4E">
      <w:pPr>
        <w:spacing w:line="400" w:lineRule="exact"/>
        <w:ind w:firstLine="1050" w:firstLineChars="500"/>
        <w:rPr>
          <w:rFonts w:ascii="宋体" w:hAnsi="宋体" w:cs="宋体"/>
          <w:color w:val="auto"/>
          <w:kern w:val="0"/>
          <w:sz w:val="21"/>
          <w:szCs w:val="21"/>
          <w:highlight w:val="none"/>
        </w:rPr>
      </w:pPr>
    </w:p>
    <w:p w14:paraId="670704D3">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1892BA18">
      <w:pPr>
        <w:snapToGrid w:val="0"/>
        <w:spacing w:before="156" w:beforeLines="50" w:after="50" w:line="240" w:lineRule="auto"/>
        <w:ind w:firstLine="360" w:firstLineChars="150"/>
        <w:rPr>
          <w:rFonts w:ascii="宋体" w:hAnsi="宋体" w:cs="宋体"/>
          <w:bCs/>
          <w:color w:val="auto"/>
          <w:kern w:val="0"/>
          <w:szCs w:val="24"/>
          <w:highlight w:val="none"/>
        </w:rPr>
      </w:pPr>
    </w:p>
    <w:p w14:paraId="4B8F889C">
      <w:pPr>
        <w:snapToGrid w:val="0"/>
        <w:spacing w:before="156" w:beforeLines="50" w:after="50" w:line="240" w:lineRule="auto"/>
        <w:ind w:firstLine="360" w:firstLineChars="150"/>
        <w:rPr>
          <w:rFonts w:ascii="宋体" w:hAnsi="宋体" w:cs="宋体"/>
          <w:bCs/>
          <w:color w:val="auto"/>
          <w:kern w:val="0"/>
          <w:szCs w:val="24"/>
          <w:highlight w:val="none"/>
        </w:rPr>
      </w:pPr>
    </w:p>
    <w:p w14:paraId="6C6EA98E">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56192AA5">
      <w:pPr>
        <w:snapToGrid w:val="0"/>
        <w:spacing w:before="156" w:beforeLines="50" w:after="50" w:line="240" w:lineRule="auto"/>
        <w:ind w:firstLine="360" w:firstLineChars="150"/>
        <w:rPr>
          <w:rFonts w:ascii="宋体" w:hAnsi="宋体"/>
          <w:bCs/>
          <w:color w:val="auto"/>
          <w:kern w:val="0"/>
          <w:szCs w:val="24"/>
          <w:highlight w:val="none"/>
        </w:rPr>
      </w:pPr>
    </w:p>
    <w:p w14:paraId="764393B8">
      <w:pPr>
        <w:snapToGrid w:val="0"/>
        <w:spacing w:before="156" w:beforeLines="50" w:after="50" w:line="240" w:lineRule="auto"/>
        <w:ind w:firstLine="360" w:firstLineChars="150"/>
        <w:rPr>
          <w:rFonts w:ascii="宋体" w:hAnsi="宋体"/>
          <w:bCs/>
          <w:color w:val="auto"/>
          <w:kern w:val="0"/>
          <w:szCs w:val="24"/>
          <w:highlight w:val="none"/>
        </w:rPr>
      </w:pPr>
    </w:p>
    <w:p w14:paraId="66F107C4">
      <w:pPr>
        <w:spacing w:line="440" w:lineRule="atLeast"/>
        <w:ind w:firstLine="0" w:firstLineChars="0"/>
        <w:rPr>
          <w:rFonts w:ascii="宋体" w:hAnsi="宋体"/>
          <w:b/>
          <w:color w:val="auto"/>
          <w:kern w:val="0"/>
          <w:sz w:val="32"/>
          <w:szCs w:val="32"/>
          <w:highlight w:val="none"/>
        </w:rPr>
      </w:pPr>
    </w:p>
    <w:p w14:paraId="2817351C">
      <w:pPr>
        <w:spacing w:line="440" w:lineRule="atLeast"/>
        <w:ind w:firstLine="0" w:firstLineChars="0"/>
        <w:rPr>
          <w:rFonts w:ascii="宋体" w:hAnsi="宋体"/>
          <w:b/>
          <w:color w:val="auto"/>
          <w:kern w:val="0"/>
          <w:sz w:val="32"/>
          <w:szCs w:val="32"/>
          <w:highlight w:val="none"/>
        </w:rPr>
      </w:pPr>
    </w:p>
    <w:p w14:paraId="28A4BAF2">
      <w:pPr>
        <w:spacing w:line="440" w:lineRule="atLeast"/>
        <w:ind w:firstLine="0" w:firstLineChars="0"/>
        <w:rPr>
          <w:rFonts w:ascii="宋体" w:hAnsi="宋体"/>
          <w:b/>
          <w:color w:val="auto"/>
          <w:kern w:val="0"/>
          <w:sz w:val="32"/>
          <w:szCs w:val="32"/>
          <w:highlight w:val="none"/>
        </w:rPr>
      </w:pPr>
    </w:p>
    <w:p w14:paraId="31FEFDF6">
      <w:pPr>
        <w:spacing w:line="440" w:lineRule="atLeast"/>
        <w:ind w:firstLine="0" w:firstLineChars="0"/>
        <w:rPr>
          <w:rFonts w:ascii="宋体" w:hAnsi="宋体"/>
          <w:b/>
          <w:color w:val="auto"/>
          <w:kern w:val="0"/>
          <w:sz w:val="32"/>
          <w:szCs w:val="32"/>
          <w:highlight w:val="none"/>
        </w:rPr>
      </w:pPr>
    </w:p>
    <w:p w14:paraId="2AA0471E">
      <w:pPr>
        <w:spacing w:line="440" w:lineRule="atLeast"/>
        <w:ind w:firstLine="0" w:firstLineChars="0"/>
        <w:rPr>
          <w:rFonts w:ascii="宋体" w:hAnsi="宋体"/>
          <w:b/>
          <w:color w:val="auto"/>
          <w:kern w:val="0"/>
          <w:sz w:val="32"/>
          <w:szCs w:val="32"/>
          <w:highlight w:val="none"/>
        </w:rPr>
      </w:pPr>
    </w:p>
    <w:p w14:paraId="22A78885">
      <w:pPr>
        <w:spacing w:line="440" w:lineRule="atLeast"/>
        <w:ind w:firstLine="0" w:firstLineChars="0"/>
        <w:rPr>
          <w:rFonts w:ascii="宋体" w:hAnsi="宋体"/>
          <w:b/>
          <w:color w:val="auto"/>
          <w:kern w:val="0"/>
          <w:sz w:val="32"/>
          <w:szCs w:val="32"/>
          <w:highlight w:val="none"/>
        </w:rPr>
      </w:pPr>
    </w:p>
    <w:p w14:paraId="550A0DF7">
      <w:pPr>
        <w:spacing w:line="440" w:lineRule="atLeast"/>
        <w:ind w:firstLine="0" w:firstLineChars="0"/>
        <w:rPr>
          <w:rFonts w:ascii="宋体" w:hAnsi="宋体"/>
          <w:b/>
          <w:color w:val="auto"/>
          <w:kern w:val="0"/>
          <w:sz w:val="32"/>
          <w:szCs w:val="32"/>
          <w:highlight w:val="none"/>
        </w:rPr>
      </w:pPr>
    </w:p>
    <w:p w14:paraId="0E02820C">
      <w:pPr>
        <w:pStyle w:val="2"/>
        <w:rPr>
          <w:color w:val="auto"/>
          <w:highlight w:val="none"/>
        </w:rPr>
      </w:pPr>
    </w:p>
    <w:p w14:paraId="28394CBB">
      <w:pPr>
        <w:spacing w:line="400" w:lineRule="exact"/>
        <w:ind w:firstLine="0" w:firstLineChars="0"/>
        <w:outlineLvl w:val="2"/>
        <w:rPr>
          <w:rFonts w:ascii="宋体" w:hAnsi="宋体" w:cs="宋体"/>
          <w:b/>
          <w:color w:val="auto"/>
          <w:kern w:val="0"/>
          <w:sz w:val="32"/>
          <w:szCs w:val="32"/>
          <w:highlight w:val="none"/>
        </w:rPr>
      </w:pPr>
      <w:bookmarkStart w:id="54" w:name="_Toc82016595"/>
      <w:bookmarkStart w:id="55" w:name="_Toc132893808"/>
      <w:bookmarkStart w:id="56" w:name="_Toc132893743"/>
      <w:r>
        <w:rPr>
          <w:rFonts w:hint="eastAsia" w:ascii="宋体" w:hAnsi="宋体" w:cs="宋体"/>
          <w:b/>
          <w:color w:val="auto"/>
          <w:kern w:val="0"/>
          <w:sz w:val="32"/>
          <w:szCs w:val="32"/>
          <w:highlight w:val="none"/>
        </w:rPr>
        <w:t>二、响应文件组成</w:t>
      </w:r>
      <w:bookmarkEnd w:id="54"/>
      <w:bookmarkEnd w:id="55"/>
      <w:bookmarkEnd w:id="56"/>
    </w:p>
    <w:p w14:paraId="1B3F8917">
      <w:pPr>
        <w:spacing w:line="400" w:lineRule="exact"/>
        <w:ind w:firstLine="0" w:firstLineChars="0"/>
        <w:rPr>
          <w:rFonts w:ascii="宋体" w:hAnsi="宋体" w:cs="宋体"/>
          <w:b/>
          <w:bCs/>
          <w:color w:val="auto"/>
          <w:kern w:val="0"/>
          <w:szCs w:val="24"/>
          <w:highlight w:val="none"/>
        </w:rPr>
      </w:pPr>
    </w:p>
    <w:p w14:paraId="3A4E8412">
      <w:pPr>
        <w:spacing w:line="400" w:lineRule="exact"/>
        <w:ind w:firstLine="0" w:firstLineChars="0"/>
        <w:rPr>
          <w:rFonts w:ascii="宋体" w:hAnsi="宋体" w:cs="宋体"/>
          <w:b/>
          <w:bCs/>
          <w:color w:val="auto"/>
          <w:kern w:val="0"/>
          <w:szCs w:val="24"/>
          <w:highlight w:val="none"/>
        </w:rPr>
      </w:pPr>
    </w:p>
    <w:p w14:paraId="655CEEDB">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3F0C79AD">
      <w:pPr>
        <w:spacing w:line="400" w:lineRule="exact"/>
        <w:ind w:firstLine="0" w:firstLineChars="0"/>
        <w:rPr>
          <w:rFonts w:ascii="宋体" w:hAnsi="宋体" w:cs="宋体"/>
          <w:b/>
          <w:bCs/>
          <w:color w:val="auto"/>
          <w:kern w:val="0"/>
          <w:szCs w:val="24"/>
          <w:highlight w:val="none"/>
        </w:rPr>
      </w:pPr>
    </w:p>
    <w:p w14:paraId="246667BA">
      <w:pPr>
        <w:spacing w:line="400" w:lineRule="exact"/>
        <w:ind w:firstLine="0" w:firstLineChars="0"/>
        <w:rPr>
          <w:rFonts w:ascii="宋体" w:hAnsi="宋体" w:cs="宋体"/>
          <w:b/>
          <w:bCs/>
          <w:color w:val="auto"/>
          <w:kern w:val="0"/>
          <w:szCs w:val="24"/>
          <w:highlight w:val="none"/>
        </w:rPr>
      </w:pPr>
    </w:p>
    <w:p w14:paraId="4886B6B8">
      <w:pPr>
        <w:spacing w:line="400" w:lineRule="exact"/>
        <w:ind w:firstLine="0" w:firstLineChars="0"/>
        <w:rPr>
          <w:rFonts w:ascii="宋体" w:hAnsi="宋体" w:cs="宋体"/>
          <w:b/>
          <w:bCs/>
          <w:color w:val="auto"/>
          <w:kern w:val="0"/>
          <w:szCs w:val="24"/>
          <w:highlight w:val="none"/>
        </w:rPr>
      </w:pPr>
    </w:p>
    <w:p w14:paraId="28D1BD02">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024BBAB9">
      <w:pPr>
        <w:spacing w:line="400" w:lineRule="exact"/>
        <w:ind w:firstLine="0" w:firstLineChars="0"/>
        <w:rPr>
          <w:rFonts w:ascii="宋体" w:hAnsi="宋体" w:cs="宋体"/>
          <w:b/>
          <w:bCs/>
          <w:color w:val="auto"/>
          <w:kern w:val="0"/>
          <w:szCs w:val="24"/>
          <w:highlight w:val="none"/>
        </w:rPr>
      </w:pPr>
    </w:p>
    <w:p w14:paraId="5BFECD89">
      <w:pPr>
        <w:spacing w:line="400" w:lineRule="exact"/>
        <w:ind w:firstLine="0" w:firstLineChars="0"/>
        <w:rPr>
          <w:rFonts w:ascii="宋体" w:hAnsi="宋体" w:cs="宋体"/>
          <w:b/>
          <w:bCs/>
          <w:color w:val="auto"/>
          <w:kern w:val="0"/>
          <w:szCs w:val="24"/>
          <w:highlight w:val="none"/>
        </w:rPr>
      </w:pPr>
    </w:p>
    <w:p w14:paraId="33994D48">
      <w:pPr>
        <w:spacing w:line="400" w:lineRule="exact"/>
        <w:ind w:firstLine="0" w:firstLineChars="0"/>
        <w:rPr>
          <w:rFonts w:ascii="宋体" w:hAnsi="宋体" w:cs="宋体"/>
          <w:b/>
          <w:bCs/>
          <w:color w:val="auto"/>
          <w:kern w:val="0"/>
          <w:szCs w:val="24"/>
          <w:highlight w:val="none"/>
        </w:rPr>
      </w:pPr>
    </w:p>
    <w:p w14:paraId="7C0A3C63">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3F444A05">
      <w:pPr>
        <w:tabs>
          <w:tab w:val="left" w:pos="1305"/>
        </w:tabs>
        <w:spacing w:line="520" w:lineRule="exact"/>
        <w:ind w:firstLine="0" w:firstLineChars="0"/>
        <w:jc w:val="center"/>
        <w:rPr>
          <w:rFonts w:ascii="宋体" w:hAnsi="宋体" w:cs="宋体"/>
          <w:b/>
          <w:color w:val="auto"/>
          <w:kern w:val="0"/>
          <w:sz w:val="32"/>
          <w:szCs w:val="32"/>
          <w:highlight w:val="none"/>
        </w:rPr>
      </w:pPr>
    </w:p>
    <w:p w14:paraId="5313BDAE">
      <w:pPr>
        <w:tabs>
          <w:tab w:val="left" w:pos="1305"/>
        </w:tabs>
        <w:spacing w:line="520" w:lineRule="exact"/>
        <w:ind w:firstLine="0" w:firstLineChars="0"/>
        <w:jc w:val="center"/>
        <w:rPr>
          <w:rFonts w:ascii="宋体" w:hAnsi="宋体"/>
          <w:b/>
          <w:color w:val="auto"/>
          <w:kern w:val="0"/>
          <w:sz w:val="32"/>
          <w:szCs w:val="32"/>
          <w:highlight w:val="none"/>
        </w:rPr>
      </w:pPr>
    </w:p>
    <w:p w14:paraId="4523E63A">
      <w:pPr>
        <w:tabs>
          <w:tab w:val="left" w:pos="1305"/>
        </w:tabs>
        <w:spacing w:line="520" w:lineRule="exact"/>
        <w:ind w:firstLine="0" w:firstLineChars="0"/>
        <w:jc w:val="center"/>
        <w:rPr>
          <w:rFonts w:ascii="宋体" w:hAnsi="宋体"/>
          <w:b/>
          <w:color w:val="auto"/>
          <w:kern w:val="0"/>
          <w:sz w:val="32"/>
          <w:szCs w:val="32"/>
          <w:highlight w:val="none"/>
        </w:rPr>
      </w:pPr>
    </w:p>
    <w:p w14:paraId="37F2E371">
      <w:pPr>
        <w:tabs>
          <w:tab w:val="left" w:pos="1305"/>
        </w:tabs>
        <w:spacing w:line="520" w:lineRule="exact"/>
        <w:ind w:firstLine="0" w:firstLineChars="0"/>
        <w:jc w:val="center"/>
        <w:rPr>
          <w:rFonts w:ascii="宋体" w:hAnsi="宋体"/>
          <w:b/>
          <w:color w:val="auto"/>
          <w:kern w:val="0"/>
          <w:sz w:val="32"/>
          <w:szCs w:val="32"/>
          <w:highlight w:val="none"/>
        </w:rPr>
      </w:pPr>
    </w:p>
    <w:p w14:paraId="1E494768">
      <w:pPr>
        <w:tabs>
          <w:tab w:val="left" w:pos="1305"/>
        </w:tabs>
        <w:spacing w:line="520" w:lineRule="exact"/>
        <w:ind w:firstLine="0" w:firstLineChars="0"/>
        <w:jc w:val="center"/>
        <w:rPr>
          <w:rFonts w:ascii="宋体" w:hAnsi="宋体"/>
          <w:b/>
          <w:color w:val="auto"/>
          <w:kern w:val="0"/>
          <w:sz w:val="32"/>
          <w:szCs w:val="32"/>
          <w:highlight w:val="none"/>
        </w:rPr>
      </w:pPr>
    </w:p>
    <w:p w14:paraId="56471DF9">
      <w:pPr>
        <w:tabs>
          <w:tab w:val="left" w:pos="1305"/>
        </w:tabs>
        <w:spacing w:line="520" w:lineRule="exact"/>
        <w:ind w:firstLine="0" w:firstLineChars="0"/>
        <w:jc w:val="center"/>
        <w:rPr>
          <w:rFonts w:ascii="宋体" w:hAnsi="宋体"/>
          <w:b/>
          <w:color w:val="auto"/>
          <w:kern w:val="0"/>
          <w:sz w:val="32"/>
          <w:szCs w:val="32"/>
          <w:highlight w:val="none"/>
        </w:rPr>
      </w:pPr>
    </w:p>
    <w:p w14:paraId="00144F33">
      <w:pPr>
        <w:tabs>
          <w:tab w:val="left" w:pos="1305"/>
        </w:tabs>
        <w:spacing w:line="520" w:lineRule="exact"/>
        <w:ind w:firstLine="0" w:firstLineChars="0"/>
        <w:jc w:val="center"/>
        <w:rPr>
          <w:rFonts w:ascii="宋体" w:hAnsi="宋体"/>
          <w:b/>
          <w:color w:val="auto"/>
          <w:kern w:val="0"/>
          <w:sz w:val="32"/>
          <w:szCs w:val="32"/>
          <w:highlight w:val="none"/>
        </w:rPr>
      </w:pPr>
    </w:p>
    <w:p w14:paraId="11A52136">
      <w:pPr>
        <w:tabs>
          <w:tab w:val="left" w:pos="1305"/>
        </w:tabs>
        <w:spacing w:line="520" w:lineRule="exact"/>
        <w:ind w:firstLine="0" w:firstLineChars="0"/>
        <w:jc w:val="center"/>
        <w:rPr>
          <w:b/>
          <w:color w:val="auto"/>
          <w:kern w:val="0"/>
          <w:sz w:val="32"/>
          <w:szCs w:val="32"/>
          <w:highlight w:val="none"/>
        </w:rPr>
      </w:pPr>
    </w:p>
    <w:p w14:paraId="58A859B2">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0524AF67">
      <w:pPr>
        <w:tabs>
          <w:tab w:val="left" w:pos="1305"/>
        </w:tabs>
        <w:spacing w:line="440" w:lineRule="exact"/>
        <w:ind w:firstLine="600"/>
        <w:rPr>
          <w:rFonts w:ascii="宋体" w:hAnsi="宋体" w:cs="宋体"/>
          <w:color w:val="auto"/>
          <w:sz w:val="30"/>
          <w:szCs w:val="30"/>
          <w:highlight w:val="none"/>
        </w:rPr>
      </w:pPr>
    </w:p>
    <w:p w14:paraId="03B5DE14">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622C3AAA">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679FE133">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3.供应商的授权委托书、委托代理人身份证正反面复印件以及202</w:t>
      </w:r>
      <w:r>
        <w:rPr>
          <w:rFonts w:ascii="宋体" w:hAnsi="宋体" w:cs="宋体"/>
          <w:color w:val="auto"/>
          <w:szCs w:val="24"/>
          <w:highlight w:val="none"/>
        </w:rPr>
        <w:t>5</w:t>
      </w:r>
      <w:r>
        <w:rPr>
          <w:rFonts w:hint="eastAsia" w:ascii="宋体" w:hAnsi="宋体" w:cs="宋体"/>
          <w:color w:val="auto"/>
          <w:szCs w:val="24"/>
          <w:highlight w:val="none"/>
        </w:rPr>
        <w:t>年以来任意一个月供应商为委托代理人缴纳的社保证明复印件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133B2975">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43A67D98">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Cs w:val="24"/>
          <w:highlight w:val="none"/>
        </w:rPr>
        <w:t>（必须提供）</w:t>
      </w:r>
    </w:p>
    <w:p w14:paraId="45BF6A8E">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Cs w:val="24"/>
          <w:highlight w:val="none"/>
        </w:rPr>
        <w:t>（必须提供）</w:t>
      </w:r>
    </w:p>
    <w:p w14:paraId="08B9BD5C">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Cs w:val="24"/>
          <w:highlight w:val="none"/>
        </w:rPr>
        <w:t>（必须提供）</w:t>
      </w:r>
    </w:p>
    <w:p w14:paraId="6109E0A5">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56C9467E">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9.供应商参加本项目无围标串标行为的承诺函</w:t>
      </w:r>
      <w:r>
        <w:rPr>
          <w:rFonts w:hint="eastAsia" w:ascii="宋体" w:hAnsi="宋体" w:cs="宋体"/>
          <w:b/>
          <w:color w:val="auto"/>
          <w:kern w:val="0"/>
          <w:szCs w:val="24"/>
          <w:highlight w:val="none"/>
        </w:rPr>
        <w:t>（必须提供）</w:t>
      </w:r>
    </w:p>
    <w:p w14:paraId="64A66355">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10.供应商为小型、微型企业的相关有效证明材料</w:t>
      </w:r>
      <w:r>
        <w:rPr>
          <w:rFonts w:hint="eastAsia" w:ascii="宋体" w:hAnsi="宋体" w:cs="宋体"/>
          <w:b/>
          <w:color w:val="auto"/>
          <w:kern w:val="0"/>
          <w:szCs w:val="24"/>
          <w:highlight w:val="none"/>
        </w:rPr>
        <w:t>（必须提供）</w:t>
      </w:r>
    </w:p>
    <w:p w14:paraId="5C8361C9">
      <w:pPr>
        <w:pStyle w:val="2"/>
        <w:rPr>
          <w:color w:val="auto"/>
          <w:highlight w:val="none"/>
        </w:rPr>
      </w:pPr>
    </w:p>
    <w:p w14:paraId="24A0EB26">
      <w:pPr>
        <w:pStyle w:val="2"/>
        <w:rPr>
          <w:color w:val="auto"/>
          <w:highlight w:val="none"/>
        </w:rPr>
      </w:pPr>
    </w:p>
    <w:p w14:paraId="3E626889">
      <w:pPr>
        <w:pStyle w:val="2"/>
        <w:rPr>
          <w:color w:val="auto"/>
          <w:highlight w:val="none"/>
        </w:rPr>
      </w:pPr>
    </w:p>
    <w:p w14:paraId="65F2CDDE">
      <w:pPr>
        <w:pStyle w:val="2"/>
        <w:rPr>
          <w:color w:val="auto"/>
          <w:highlight w:val="none"/>
        </w:rPr>
      </w:pPr>
    </w:p>
    <w:p w14:paraId="6D2B4FE5">
      <w:pPr>
        <w:pStyle w:val="2"/>
        <w:rPr>
          <w:color w:val="auto"/>
          <w:highlight w:val="none"/>
        </w:rPr>
      </w:pPr>
    </w:p>
    <w:p w14:paraId="69D7DBB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6784DE3C">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06CD7E1C">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36BC38AC">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822DAF8">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20F63EE3">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06B3F4C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7FF080E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1.按磋商文件采购需求，磋商报价详见“磋商报价表”。</w:t>
      </w:r>
    </w:p>
    <w:p w14:paraId="5B8977C6">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24C4558B">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57812DF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88000A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5D1332A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p>
    <w:p w14:paraId="6CA4B9DA">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5617C314">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03A08CC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7D19204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4F790E9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4B0FB862">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6800838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1F0A161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641BFE03">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41F581B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0CC4AAA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48E17E80">
      <w:pPr>
        <w:spacing w:line="360" w:lineRule="exact"/>
        <w:ind w:firstLine="420" w:firstLineChars="0"/>
        <w:rPr>
          <w:rFonts w:ascii="宋体" w:hAnsi="宋体" w:cs="宋体"/>
          <w:color w:val="auto"/>
          <w:kern w:val="0"/>
          <w:sz w:val="21"/>
          <w:szCs w:val="20"/>
          <w:highlight w:val="none"/>
        </w:rPr>
      </w:pPr>
    </w:p>
    <w:p w14:paraId="0406C1D0">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6D2DB608">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24D07385">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69626F54">
      <w:pPr>
        <w:spacing w:line="360" w:lineRule="exact"/>
        <w:ind w:firstLine="420"/>
        <w:rPr>
          <w:rFonts w:ascii="宋体" w:hAnsi="宋体" w:cs="宋体"/>
          <w:bCs/>
          <w:color w:val="auto"/>
          <w:kern w:val="0"/>
          <w:sz w:val="21"/>
          <w:szCs w:val="20"/>
          <w:highlight w:val="none"/>
        </w:rPr>
      </w:pPr>
    </w:p>
    <w:p w14:paraId="7F323063">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37F44173">
      <w:pPr>
        <w:spacing w:line="340" w:lineRule="exact"/>
        <w:ind w:left="960" w:leftChars="400" w:firstLine="0" w:firstLineChars="0"/>
        <w:rPr>
          <w:rFonts w:ascii="宋体" w:hAnsi="宋体" w:cs="宋体"/>
          <w:bCs/>
          <w:color w:val="auto"/>
          <w:sz w:val="21"/>
          <w:szCs w:val="21"/>
          <w:highlight w:val="none"/>
        </w:rPr>
      </w:pPr>
    </w:p>
    <w:p w14:paraId="1ACEBD80">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1AB73329">
      <w:pPr>
        <w:spacing w:line="300" w:lineRule="exact"/>
        <w:ind w:firstLine="0" w:firstLineChars="0"/>
        <w:rPr>
          <w:rFonts w:ascii="宋体" w:hAnsi="宋体" w:cs="宋体"/>
          <w:b/>
          <w:color w:val="auto"/>
          <w:kern w:val="0"/>
          <w:sz w:val="28"/>
          <w:szCs w:val="28"/>
          <w:highlight w:val="none"/>
        </w:rPr>
      </w:pPr>
    </w:p>
    <w:p w14:paraId="39C679FE">
      <w:pPr>
        <w:spacing w:line="300" w:lineRule="exact"/>
        <w:ind w:firstLine="0" w:firstLineChars="0"/>
        <w:rPr>
          <w:rFonts w:ascii="宋体" w:hAnsi="宋体" w:cs="宋体"/>
          <w:b/>
          <w:color w:val="auto"/>
          <w:sz w:val="28"/>
          <w:szCs w:val="28"/>
          <w:highlight w:val="none"/>
        </w:rPr>
      </w:pPr>
    </w:p>
    <w:p w14:paraId="1FA5F896">
      <w:pPr>
        <w:spacing w:line="300" w:lineRule="exact"/>
        <w:ind w:firstLine="0" w:firstLineChars="0"/>
        <w:rPr>
          <w:rFonts w:ascii="宋体" w:hAnsi="宋体" w:cs="宋体"/>
          <w:b/>
          <w:color w:val="auto"/>
          <w:sz w:val="28"/>
          <w:szCs w:val="28"/>
          <w:highlight w:val="none"/>
        </w:rPr>
      </w:pPr>
    </w:p>
    <w:p w14:paraId="66FAB5A0">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年以来任意一个月供应商为委托代理人缴纳的社保证明复印件【属自然人的应提供由社保经办机构出具的自然人本人及委托代理人所缴纳的社保证明复印件】（委托代理时必须提供）</w:t>
      </w:r>
    </w:p>
    <w:p w14:paraId="359C82ED">
      <w:pPr>
        <w:spacing w:line="300" w:lineRule="exact"/>
        <w:ind w:firstLine="0" w:firstLineChars="0"/>
        <w:rPr>
          <w:rFonts w:ascii="宋体" w:hAnsi="宋体" w:cs="宋体"/>
          <w:b/>
          <w:color w:val="auto"/>
          <w:sz w:val="28"/>
          <w:szCs w:val="28"/>
          <w:highlight w:val="none"/>
        </w:rPr>
      </w:pPr>
    </w:p>
    <w:p w14:paraId="5F1FB51E">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5E1347BD">
      <w:pPr>
        <w:spacing w:line="240" w:lineRule="auto"/>
        <w:ind w:firstLine="482"/>
        <w:rPr>
          <w:rFonts w:ascii="宋体" w:hAnsi="宋体" w:cs="宋体"/>
          <w:b/>
          <w:color w:val="auto"/>
          <w:szCs w:val="24"/>
          <w:highlight w:val="none"/>
        </w:rPr>
      </w:pPr>
    </w:p>
    <w:p w14:paraId="3090043B">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190B78B3">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132F9694">
      <w:pPr>
        <w:snapToGrid w:val="0"/>
        <w:spacing w:line="400" w:lineRule="exact"/>
        <w:ind w:firstLine="0" w:firstLineChars="0"/>
        <w:rPr>
          <w:rFonts w:ascii="宋体" w:hAnsi="宋体" w:cs="宋体"/>
          <w:color w:val="auto"/>
          <w:sz w:val="21"/>
          <w:szCs w:val="21"/>
          <w:highlight w:val="none"/>
          <w:u w:val="single"/>
        </w:rPr>
      </w:pPr>
    </w:p>
    <w:p w14:paraId="4E6F16AE">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7E00724E">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367A4AAE">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240E0DD8">
      <w:pPr>
        <w:spacing w:line="400" w:lineRule="exact"/>
        <w:ind w:firstLine="0" w:firstLineChars="0"/>
        <w:rPr>
          <w:rFonts w:ascii="宋体" w:hAnsi="宋体" w:cs="宋体"/>
          <w:color w:val="auto"/>
          <w:sz w:val="21"/>
          <w:szCs w:val="20"/>
          <w:highlight w:val="none"/>
          <w:u w:val="single"/>
        </w:rPr>
      </w:pPr>
    </w:p>
    <w:p w14:paraId="55D6C193">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0373476A">
      <w:pPr>
        <w:spacing w:line="240" w:lineRule="auto"/>
        <w:ind w:firstLine="0" w:firstLineChars="0"/>
        <w:rPr>
          <w:rFonts w:ascii="宋体" w:hAnsi="宋体" w:cs="宋体"/>
          <w:color w:val="auto"/>
          <w:sz w:val="21"/>
          <w:szCs w:val="24"/>
          <w:highlight w:val="none"/>
        </w:rPr>
      </w:pPr>
    </w:p>
    <w:p w14:paraId="033ED0ED">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6BE48070">
      <w:pPr>
        <w:widowControl/>
        <w:spacing w:line="240" w:lineRule="auto"/>
        <w:ind w:firstLine="480"/>
        <w:jc w:val="left"/>
        <w:rPr>
          <w:rFonts w:ascii="宋体" w:hAnsi="宋体" w:cs="宋体"/>
          <w:color w:val="auto"/>
          <w:kern w:val="0"/>
          <w:szCs w:val="28"/>
          <w:highlight w:val="none"/>
        </w:rPr>
      </w:pPr>
    </w:p>
    <w:p w14:paraId="01B5C425">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3BB82978">
      <w:pPr>
        <w:widowControl/>
        <w:spacing w:line="240" w:lineRule="auto"/>
        <w:ind w:firstLine="480"/>
        <w:jc w:val="left"/>
        <w:rPr>
          <w:rFonts w:ascii="宋体" w:hAnsi="宋体" w:cs="宋体"/>
          <w:color w:val="auto"/>
          <w:kern w:val="0"/>
          <w:szCs w:val="21"/>
          <w:highlight w:val="none"/>
        </w:rPr>
      </w:pPr>
    </w:p>
    <w:p w14:paraId="34C5644F">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75CE6B49">
      <w:pPr>
        <w:widowControl/>
        <w:spacing w:line="240" w:lineRule="auto"/>
        <w:ind w:firstLine="480"/>
        <w:jc w:val="left"/>
        <w:rPr>
          <w:rFonts w:ascii="宋体" w:hAnsi="宋体" w:cs="宋体"/>
          <w:color w:val="auto"/>
          <w:kern w:val="0"/>
          <w:szCs w:val="28"/>
          <w:highlight w:val="none"/>
        </w:rPr>
      </w:pPr>
    </w:p>
    <w:p w14:paraId="5D8E91C8">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0CF517EC">
      <w:pPr>
        <w:spacing w:line="400" w:lineRule="exact"/>
        <w:ind w:firstLine="602" w:firstLineChars="250"/>
        <w:rPr>
          <w:rFonts w:ascii="宋体" w:hAnsi="宋体" w:cs="宋体"/>
          <w:b/>
          <w:color w:val="auto"/>
          <w:szCs w:val="24"/>
          <w:highlight w:val="none"/>
        </w:rPr>
      </w:pPr>
    </w:p>
    <w:p w14:paraId="792CA81D">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附：委托代理人身份证正反面复印件以及202</w:t>
      </w:r>
      <w:r>
        <w:rPr>
          <w:rFonts w:ascii="宋体" w:hAnsi="宋体" w:cs="宋体"/>
          <w:b/>
          <w:color w:val="auto"/>
          <w:szCs w:val="24"/>
          <w:highlight w:val="none"/>
        </w:rPr>
        <w:t>5</w:t>
      </w:r>
      <w:r>
        <w:rPr>
          <w:rFonts w:hint="eastAsia" w:ascii="宋体" w:hAnsi="宋体" w:cs="宋体"/>
          <w:b/>
          <w:color w:val="auto"/>
          <w:szCs w:val="24"/>
          <w:highlight w:val="none"/>
        </w:rPr>
        <w:t>年以来任意一个月供应商为委托代理人缴纳的社保证明复印件（委托代理时必须提供）。</w:t>
      </w:r>
    </w:p>
    <w:p w14:paraId="1E2EFDF1">
      <w:pPr>
        <w:spacing w:line="240" w:lineRule="auto"/>
        <w:ind w:firstLine="0" w:firstLineChars="0"/>
        <w:rPr>
          <w:rFonts w:ascii="宋体" w:hAnsi="宋体" w:cs="宋体"/>
          <w:color w:val="auto"/>
          <w:sz w:val="21"/>
          <w:szCs w:val="24"/>
          <w:highlight w:val="none"/>
        </w:rPr>
      </w:pPr>
    </w:p>
    <w:p w14:paraId="075AB0C9">
      <w:pPr>
        <w:widowControl/>
        <w:spacing w:line="240" w:lineRule="auto"/>
        <w:ind w:firstLine="0" w:firstLineChars="0"/>
        <w:jc w:val="left"/>
        <w:rPr>
          <w:rFonts w:ascii="宋体" w:hAnsi="宋体" w:cs="宋体"/>
          <w:b/>
          <w:color w:val="auto"/>
          <w:sz w:val="32"/>
          <w:szCs w:val="20"/>
          <w:highlight w:val="none"/>
        </w:rPr>
      </w:pPr>
    </w:p>
    <w:p w14:paraId="058E81A8">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20E2185E">
      <w:pPr>
        <w:spacing w:line="240" w:lineRule="auto"/>
        <w:ind w:firstLine="0" w:firstLineChars="0"/>
        <w:jc w:val="center"/>
        <w:rPr>
          <w:rFonts w:ascii="宋体" w:hAnsi="宋体" w:cs="宋体"/>
          <w:b/>
          <w:color w:val="auto"/>
          <w:sz w:val="32"/>
          <w:szCs w:val="20"/>
          <w:highlight w:val="none"/>
        </w:rPr>
      </w:pPr>
    </w:p>
    <w:p w14:paraId="125E585D">
      <w:pPr>
        <w:spacing w:line="240" w:lineRule="auto"/>
        <w:ind w:firstLine="0" w:firstLineChars="0"/>
        <w:jc w:val="center"/>
        <w:rPr>
          <w:rFonts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459A6532">
      <w:pPr>
        <w:pStyle w:val="2"/>
        <w:rPr>
          <w:color w:val="auto"/>
          <w:highlight w:val="none"/>
        </w:rPr>
      </w:pPr>
    </w:p>
    <w:p w14:paraId="5386D637">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55A33D7F">
      <w:pPr>
        <w:spacing w:line="240" w:lineRule="auto"/>
        <w:ind w:firstLine="0" w:firstLineChars="0"/>
        <w:rPr>
          <w:rFonts w:ascii="宋体" w:hAnsi="宋体" w:cs="宋体"/>
          <w:color w:val="auto"/>
          <w:sz w:val="21"/>
          <w:szCs w:val="24"/>
          <w:highlight w:val="none"/>
        </w:rPr>
      </w:pPr>
    </w:p>
    <w:p w14:paraId="301D3CA5">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28EF0239">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6EA5486A">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82254F7">
      <w:pPr>
        <w:spacing w:line="340" w:lineRule="exact"/>
        <w:ind w:firstLine="420"/>
        <w:rPr>
          <w:rFonts w:ascii="宋体" w:hAnsi="宋体" w:cs="宋体"/>
          <w:color w:val="auto"/>
          <w:sz w:val="21"/>
          <w:szCs w:val="20"/>
          <w:highlight w:val="none"/>
          <w:u w:val="single"/>
        </w:rPr>
      </w:pPr>
    </w:p>
    <w:p w14:paraId="7B256EB6">
      <w:pPr>
        <w:spacing w:line="340" w:lineRule="exact"/>
        <w:ind w:firstLine="0" w:firstLineChars="0"/>
        <w:rPr>
          <w:rFonts w:ascii="宋体" w:hAnsi="宋体" w:cs="宋体"/>
          <w:color w:val="auto"/>
          <w:sz w:val="21"/>
          <w:szCs w:val="20"/>
          <w:highlight w:val="none"/>
          <w:u w:val="single"/>
        </w:rPr>
      </w:pPr>
    </w:p>
    <w:p w14:paraId="1E4785A6">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651CE1E">
      <w:pPr>
        <w:spacing w:line="240" w:lineRule="auto"/>
        <w:ind w:firstLine="0" w:firstLineChars="0"/>
        <w:rPr>
          <w:rFonts w:ascii="宋体" w:hAnsi="宋体" w:cs="宋体"/>
          <w:color w:val="auto"/>
          <w:sz w:val="21"/>
          <w:szCs w:val="24"/>
          <w:highlight w:val="none"/>
        </w:rPr>
      </w:pPr>
    </w:p>
    <w:p w14:paraId="25BFF29D">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2C27E2F4">
      <w:pPr>
        <w:spacing w:line="240" w:lineRule="auto"/>
        <w:ind w:firstLine="0" w:firstLineChars="0"/>
        <w:rPr>
          <w:rFonts w:ascii="宋体" w:hAnsi="宋体" w:cs="宋体"/>
          <w:color w:val="auto"/>
          <w:sz w:val="21"/>
          <w:szCs w:val="24"/>
          <w:highlight w:val="none"/>
        </w:rPr>
      </w:pPr>
    </w:p>
    <w:p w14:paraId="779333A0">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7A98F662">
      <w:pPr>
        <w:snapToGrid w:val="0"/>
        <w:spacing w:line="340" w:lineRule="exact"/>
        <w:ind w:firstLine="420" w:firstLineChars="0"/>
        <w:rPr>
          <w:rFonts w:ascii="宋体" w:hAnsi="宋体" w:cs="宋体"/>
          <w:color w:val="auto"/>
          <w:sz w:val="21"/>
          <w:szCs w:val="21"/>
          <w:highlight w:val="none"/>
        </w:rPr>
      </w:pPr>
    </w:p>
    <w:p w14:paraId="75040558">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6D013E02">
      <w:pPr>
        <w:spacing w:line="240" w:lineRule="auto"/>
        <w:ind w:firstLine="0" w:firstLineChars="0"/>
        <w:rPr>
          <w:rFonts w:ascii="宋体" w:hAnsi="宋体" w:cs="宋体"/>
          <w:color w:val="auto"/>
          <w:sz w:val="21"/>
          <w:szCs w:val="24"/>
          <w:highlight w:val="none"/>
        </w:rPr>
      </w:pPr>
    </w:p>
    <w:p w14:paraId="42027280">
      <w:pPr>
        <w:spacing w:line="40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568C9F42">
      <w:pPr>
        <w:spacing w:line="240" w:lineRule="auto"/>
        <w:ind w:firstLine="0" w:firstLineChars="0"/>
        <w:rPr>
          <w:rFonts w:ascii="宋体" w:hAnsi="宋体" w:cs="宋体"/>
          <w:color w:val="auto"/>
          <w:kern w:val="0"/>
          <w:sz w:val="21"/>
          <w:szCs w:val="24"/>
          <w:highlight w:val="none"/>
        </w:rPr>
      </w:pPr>
    </w:p>
    <w:p w14:paraId="064CCB44">
      <w:pPr>
        <w:spacing w:line="240" w:lineRule="auto"/>
        <w:ind w:firstLine="0" w:firstLineChars="0"/>
        <w:rPr>
          <w:rFonts w:ascii="宋体" w:hAnsi="宋体" w:cs="宋体"/>
          <w:b/>
          <w:color w:val="auto"/>
          <w:kern w:val="0"/>
          <w:sz w:val="32"/>
          <w:szCs w:val="32"/>
          <w:highlight w:val="none"/>
        </w:rPr>
      </w:pPr>
    </w:p>
    <w:p w14:paraId="5B778AFB">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5C75B033">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3130CE18">
      <w:pPr>
        <w:spacing w:line="240" w:lineRule="auto"/>
        <w:ind w:firstLine="0" w:firstLineChars="0"/>
        <w:rPr>
          <w:rFonts w:ascii="宋体" w:hAnsi="宋体" w:cs="宋体"/>
          <w:b/>
          <w:color w:val="auto"/>
          <w:sz w:val="28"/>
          <w:szCs w:val="28"/>
          <w:highlight w:val="none"/>
        </w:rPr>
      </w:pPr>
    </w:p>
    <w:p w14:paraId="1973A314">
      <w:pPr>
        <w:spacing w:line="240" w:lineRule="auto"/>
        <w:ind w:firstLine="0" w:firstLineChars="0"/>
        <w:rPr>
          <w:rFonts w:ascii="宋体" w:hAnsi="宋体" w:cs="宋体"/>
          <w:b/>
          <w:color w:val="auto"/>
          <w:sz w:val="28"/>
          <w:szCs w:val="28"/>
          <w:highlight w:val="none"/>
        </w:rPr>
      </w:pPr>
    </w:p>
    <w:p w14:paraId="418BCC46">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年度的财务状况报告（或2025年以来银行出具的资信证明；或2025年以来中国人民银行征信中心出具的征信报告）复印件（必须提供）</w:t>
      </w:r>
    </w:p>
    <w:p w14:paraId="78C12F56">
      <w:pPr>
        <w:spacing w:line="240" w:lineRule="auto"/>
        <w:ind w:firstLine="0" w:firstLineChars="0"/>
        <w:rPr>
          <w:rFonts w:ascii="宋体" w:hAnsi="宋体" w:cs="宋体"/>
          <w:b/>
          <w:color w:val="auto"/>
          <w:sz w:val="28"/>
          <w:szCs w:val="28"/>
          <w:highlight w:val="none"/>
        </w:rPr>
      </w:pPr>
    </w:p>
    <w:p w14:paraId="0315E5B2">
      <w:pPr>
        <w:spacing w:line="240" w:lineRule="auto"/>
        <w:ind w:firstLine="0" w:firstLineChars="0"/>
        <w:rPr>
          <w:rFonts w:ascii="宋体" w:hAnsi="宋体" w:cs="宋体"/>
          <w:b/>
          <w:color w:val="auto"/>
          <w:sz w:val="28"/>
          <w:szCs w:val="28"/>
          <w:highlight w:val="none"/>
        </w:rPr>
      </w:pPr>
    </w:p>
    <w:p w14:paraId="0EE520B4">
      <w:pPr>
        <w:pStyle w:val="2"/>
        <w:rPr>
          <w:rFonts w:ascii="宋体" w:hAnsi="宋体" w:cs="宋体"/>
          <w:b/>
          <w:color w:val="auto"/>
          <w:sz w:val="28"/>
          <w:szCs w:val="28"/>
          <w:highlight w:val="none"/>
        </w:rPr>
      </w:pPr>
    </w:p>
    <w:p w14:paraId="4E8B11CD">
      <w:pPr>
        <w:pStyle w:val="2"/>
        <w:rPr>
          <w:rFonts w:ascii="宋体" w:hAnsi="宋体" w:cs="宋体"/>
          <w:b/>
          <w:color w:val="auto"/>
          <w:sz w:val="28"/>
          <w:szCs w:val="28"/>
          <w:highlight w:val="none"/>
        </w:rPr>
      </w:pPr>
    </w:p>
    <w:p w14:paraId="0DDE4006">
      <w:pPr>
        <w:pStyle w:val="2"/>
        <w:rPr>
          <w:rFonts w:ascii="宋体" w:hAnsi="宋体" w:cs="宋体"/>
          <w:b/>
          <w:color w:val="auto"/>
          <w:sz w:val="28"/>
          <w:szCs w:val="28"/>
          <w:highlight w:val="none"/>
        </w:rPr>
      </w:pPr>
    </w:p>
    <w:p w14:paraId="04A67992">
      <w:pPr>
        <w:numPr>
          <w:ilvl w:val="0"/>
          <w:numId w:val="3"/>
        </w:num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54B23D33">
      <w:pPr>
        <w:pStyle w:val="2"/>
        <w:ind w:left="0"/>
        <w:rPr>
          <w:color w:val="auto"/>
          <w:highlight w:val="none"/>
        </w:rPr>
      </w:pPr>
    </w:p>
    <w:p w14:paraId="20BF8882">
      <w:pPr>
        <w:pStyle w:val="2"/>
        <w:ind w:left="0"/>
        <w:rPr>
          <w:color w:val="auto"/>
          <w:highlight w:val="none"/>
        </w:rPr>
      </w:pPr>
    </w:p>
    <w:p w14:paraId="128A55EA">
      <w:pPr>
        <w:pStyle w:val="2"/>
        <w:ind w:left="0"/>
        <w:rPr>
          <w:color w:val="auto"/>
          <w:highlight w:val="none"/>
        </w:rPr>
      </w:pPr>
    </w:p>
    <w:p w14:paraId="34A3D86F">
      <w:pPr>
        <w:pStyle w:val="2"/>
        <w:ind w:left="0"/>
        <w:rPr>
          <w:color w:val="auto"/>
          <w:highlight w:val="none"/>
        </w:rPr>
      </w:pPr>
    </w:p>
    <w:p w14:paraId="190FBFEE">
      <w:pPr>
        <w:pStyle w:val="2"/>
        <w:ind w:left="0"/>
        <w:rPr>
          <w:color w:val="auto"/>
          <w:highlight w:val="none"/>
        </w:rPr>
      </w:pPr>
    </w:p>
    <w:p w14:paraId="6F705F6E">
      <w:pPr>
        <w:pStyle w:val="2"/>
        <w:ind w:left="0"/>
        <w:rPr>
          <w:color w:val="auto"/>
          <w:highlight w:val="none"/>
        </w:rPr>
      </w:pPr>
    </w:p>
    <w:p w14:paraId="4A05ECD3">
      <w:pPr>
        <w:pStyle w:val="2"/>
        <w:ind w:left="0"/>
        <w:rPr>
          <w:color w:val="auto"/>
          <w:highlight w:val="none"/>
        </w:rPr>
      </w:pPr>
    </w:p>
    <w:p w14:paraId="08E4A6C7">
      <w:pPr>
        <w:pStyle w:val="2"/>
        <w:ind w:left="0"/>
        <w:rPr>
          <w:color w:val="auto"/>
          <w:highlight w:val="none"/>
        </w:rPr>
      </w:pPr>
    </w:p>
    <w:p w14:paraId="3A8A8306">
      <w:pPr>
        <w:pStyle w:val="2"/>
        <w:ind w:left="0"/>
        <w:rPr>
          <w:color w:val="auto"/>
          <w:highlight w:val="none"/>
        </w:rPr>
      </w:pPr>
    </w:p>
    <w:p w14:paraId="1A5B7037">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年以来任意一个月依法缴纳税收的相关材料复印件（依法免税的供应商，必须提供符合免税条件的证明材料；从成立之日起到响应文件提交截止时间止不足一个月的，无需提供）（必须提供）</w:t>
      </w:r>
    </w:p>
    <w:p w14:paraId="33A097D1">
      <w:pPr>
        <w:spacing w:line="340" w:lineRule="exact"/>
        <w:ind w:firstLine="0" w:firstLineChars="0"/>
        <w:rPr>
          <w:rFonts w:ascii="宋体" w:hAnsi="宋体" w:cs="宋体"/>
          <w:b/>
          <w:color w:val="auto"/>
          <w:kern w:val="0"/>
          <w:sz w:val="28"/>
          <w:szCs w:val="28"/>
          <w:highlight w:val="none"/>
        </w:rPr>
      </w:pPr>
    </w:p>
    <w:p w14:paraId="38571164">
      <w:pPr>
        <w:spacing w:line="340" w:lineRule="exact"/>
        <w:ind w:firstLine="0" w:firstLineChars="0"/>
        <w:rPr>
          <w:rFonts w:ascii="宋体" w:hAnsi="宋体" w:cs="宋体"/>
          <w:b/>
          <w:color w:val="auto"/>
          <w:kern w:val="0"/>
          <w:sz w:val="28"/>
          <w:szCs w:val="28"/>
          <w:highlight w:val="none"/>
        </w:rPr>
      </w:pPr>
    </w:p>
    <w:p w14:paraId="7AAFF656">
      <w:pPr>
        <w:spacing w:line="340" w:lineRule="exact"/>
        <w:ind w:firstLine="0" w:firstLineChars="0"/>
        <w:rPr>
          <w:rFonts w:ascii="宋体" w:hAnsi="宋体" w:cs="宋体"/>
          <w:b/>
          <w:color w:val="auto"/>
          <w:kern w:val="0"/>
          <w:sz w:val="28"/>
          <w:szCs w:val="28"/>
          <w:highlight w:val="none"/>
        </w:rPr>
      </w:pPr>
    </w:p>
    <w:p w14:paraId="0379A6F7">
      <w:pPr>
        <w:ind w:firstLine="562"/>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6FBBB2AB">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0C2BE522">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007C0353">
      <w:pPr>
        <w:spacing w:line="400" w:lineRule="exact"/>
        <w:ind w:firstLine="199" w:firstLineChars="62"/>
        <w:rPr>
          <w:rFonts w:ascii="宋体" w:hAnsi="宋体" w:cs="宋体"/>
          <w:b/>
          <w:color w:val="auto"/>
          <w:kern w:val="0"/>
          <w:sz w:val="32"/>
          <w:szCs w:val="32"/>
          <w:highlight w:val="none"/>
        </w:rPr>
      </w:pPr>
    </w:p>
    <w:p w14:paraId="7C30F0DE">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D86A37A">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48DB8A72">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6F72AD69">
      <w:pPr>
        <w:spacing w:line="240" w:lineRule="auto"/>
        <w:ind w:firstLine="0" w:firstLineChars="0"/>
        <w:rPr>
          <w:rFonts w:ascii="宋体" w:hAnsi="宋体" w:cs="宋体"/>
          <w:color w:val="auto"/>
          <w:kern w:val="0"/>
          <w:sz w:val="21"/>
          <w:szCs w:val="24"/>
          <w:highlight w:val="none"/>
        </w:rPr>
      </w:pPr>
    </w:p>
    <w:p w14:paraId="02CD69E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0D38108">
      <w:pPr>
        <w:spacing w:line="400" w:lineRule="exact"/>
        <w:ind w:firstLine="420"/>
        <w:rPr>
          <w:rFonts w:ascii="宋体" w:hAnsi="宋体" w:cs="宋体"/>
          <w:color w:val="auto"/>
          <w:kern w:val="0"/>
          <w:sz w:val="21"/>
          <w:szCs w:val="20"/>
          <w:highlight w:val="none"/>
        </w:rPr>
      </w:pPr>
    </w:p>
    <w:p w14:paraId="3EBB2BE3">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5740A49A">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6A6149A1">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95EC01">
      <w:pPr>
        <w:spacing w:line="400" w:lineRule="exact"/>
        <w:ind w:left="480" w:leftChars="200" w:firstLine="3780" w:firstLineChars="1800"/>
        <w:rPr>
          <w:rFonts w:ascii="宋体" w:hAnsi="宋体" w:cs="宋体"/>
          <w:color w:val="auto"/>
          <w:sz w:val="21"/>
          <w:szCs w:val="21"/>
          <w:highlight w:val="none"/>
        </w:rPr>
      </w:pPr>
    </w:p>
    <w:p w14:paraId="5156B423">
      <w:pPr>
        <w:spacing w:line="400" w:lineRule="exact"/>
        <w:ind w:left="480" w:leftChars="200" w:firstLine="3780" w:firstLineChars="1800"/>
        <w:rPr>
          <w:rFonts w:ascii="宋体" w:hAnsi="宋体" w:cs="宋体"/>
          <w:color w:val="auto"/>
          <w:kern w:val="0"/>
          <w:sz w:val="21"/>
          <w:szCs w:val="21"/>
          <w:highlight w:val="none"/>
        </w:rPr>
      </w:pPr>
    </w:p>
    <w:p w14:paraId="1E8BE514">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3227B2DA">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1830D1AA">
      <w:pPr>
        <w:spacing w:line="400" w:lineRule="exact"/>
        <w:ind w:firstLine="0" w:firstLineChars="0"/>
        <w:rPr>
          <w:rFonts w:ascii="宋体" w:hAnsi="宋体" w:cs="宋体"/>
          <w:b/>
          <w:color w:val="auto"/>
          <w:kern w:val="0"/>
          <w:sz w:val="32"/>
          <w:szCs w:val="32"/>
          <w:highlight w:val="none"/>
        </w:rPr>
      </w:pPr>
    </w:p>
    <w:p w14:paraId="39B64767">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77FC3086">
      <w:pPr>
        <w:spacing w:line="400" w:lineRule="exact"/>
        <w:ind w:firstLine="0" w:firstLineChars="0"/>
        <w:jc w:val="center"/>
        <w:rPr>
          <w:rFonts w:ascii="宋体" w:hAnsi="宋体" w:cs="宋体"/>
          <w:b/>
          <w:color w:val="auto"/>
          <w:kern w:val="0"/>
          <w:sz w:val="32"/>
          <w:szCs w:val="32"/>
          <w:highlight w:val="none"/>
        </w:rPr>
      </w:pPr>
    </w:p>
    <w:p w14:paraId="479471E7">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5B640D9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7E1FE2F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45CE5F2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0800559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2D49902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35D770F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752C798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34EEB1A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460175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28BC063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9B0E09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780E241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4001879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5ADF2D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5FAB7F0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1AEE5A9C">
      <w:pPr>
        <w:spacing w:line="240" w:lineRule="auto"/>
        <w:ind w:firstLine="0" w:firstLineChars="0"/>
        <w:rPr>
          <w:rFonts w:ascii="宋体" w:hAnsi="宋体" w:cs="宋体"/>
          <w:color w:val="auto"/>
          <w:sz w:val="21"/>
          <w:szCs w:val="24"/>
          <w:highlight w:val="none"/>
        </w:rPr>
      </w:pPr>
    </w:p>
    <w:p w14:paraId="6FB67050">
      <w:pPr>
        <w:spacing w:line="240" w:lineRule="auto"/>
        <w:ind w:firstLine="0" w:firstLineChars="0"/>
        <w:rPr>
          <w:rFonts w:ascii="宋体" w:hAnsi="宋体" w:cs="宋体"/>
          <w:color w:val="auto"/>
          <w:sz w:val="21"/>
          <w:szCs w:val="24"/>
          <w:highlight w:val="none"/>
        </w:rPr>
      </w:pPr>
    </w:p>
    <w:p w14:paraId="3FDA9F2F">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70BFBE4">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AE6B5D5">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080B60D">
      <w:pPr>
        <w:spacing w:line="340" w:lineRule="exact"/>
        <w:ind w:firstLine="0" w:firstLineChars="0"/>
        <w:rPr>
          <w:rFonts w:ascii="宋体" w:hAnsi="宋体" w:cs="宋体"/>
          <w:b/>
          <w:color w:val="auto"/>
          <w:sz w:val="21"/>
          <w:szCs w:val="21"/>
          <w:highlight w:val="none"/>
        </w:rPr>
      </w:pPr>
    </w:p>
    <w:p w14:paraId="45B915B8">
      <w:pPr>
        <w:spacing w:line="340" w:lineRule="exact"/>
        <w:ind w:firstLine="0" w:firstLineChars="0"/>
        <w:rPr>
          <w:rFonts w:ascii="宋体" w:hAnsi="宋体" w:cs="宋体"/>
          <w:b/>
          <w:color w:val="auto"/>
          <w:sz w:val="21"/>
          <w:szCs w:val="21"/>
          <w:highlight w:val="none"/>
        </w:rPr>
      </w:pPr>
    </w:p>
    <w:p w14:paraId="4B69D559">
      <w:pPr>
        <w:pStyle w:val="2"/>
        <w:rPr>
          <w:color w:val="auto"/>
          <w:highlight w:val="none"/>
        </w:rPr>
      </w:pPr>
    </w:p>
    <w:p w14:paraId="74760249">
      <w:pPr>
        <w:pStyle w:val="2"/>
        <w:rPr>
          <w:color w:val="auto"/>
          <w:highlight w:val="none"/>
        </w:rPr>
      </w:pPr>
    </w:p>
    <w:p w14:paraId="51BDE45B">
      <w:pPr>
        <w:pStyle w:val="2"/>
        <w:rPr>
          <w:color w:val="auto"/>
          <w:highlight w:val="none"/>
        </w:rPr>
      </w:pPr>
    </w:p>
    <w:p w14:paraId="772E4ED0">
      <w:pPr>
        <w:pStyle w:val="2"/>
        <w:rPr>
          <w:color w:val="auto"/>
          <w:highlight w:val="none"/>
        </w:rPr>
      </w:pPr>
    </w:p>
    <w:p w14:paraId="40C2C9E8">
      <w:pPr>
        <w:widowControl/>
        <w:spacing w:line="240" w:lineRule="auto"/>
        <w:ind w:firstLine="0" w:firstLineChars="0"/>
        <w:jc w:val="left"/>
        <w:rPr>
          <w:color w:val="auto"/>
          <w:kern w:val="0"/>
          <w:szCs w:val="20"/>
          <w:highlight w:val="none"/>
        </w:rPr>
      </w:pPr>
      <w:r>
        <w:rPr>
          <w:color w:val="auto"/>
          <w:highlight w:val="none"/>
        </w:rPr>
        <w:br w:type="page"/>
      </w:r>
    </w:p>
    <w:p w14:paraId="1C0EB4A3">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10.供应商为小型、微型企业的相关有效证明材料（必须提供）</w:t>
      </w:r>
    </w:p>
    <w:p w14:paraId="7A715082">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注：本项目专门面向小型、微型企业采购，供应商必须满足《政府采购促进中小企业发展管理办法》(财库〔2020〕46号)第二条规定。监狱企业、残疾人福利单位视同小型、微型企业。供应商根据自身情况，相应提供以下证明材料：</w:t>
      </w:r>
    </w:p>
    <w:p w14:paraId="3AEF8F02">
      <w:pPr>
        <w:spacing w:line="340" w:lineRule="exact"/>
        <w:ind w:firstLine="0" w:firstLineChars="0"/>
        <w:rPr>
          <w:rFonts w:ascii="宋体" w:hAnsi="宋体" w:cs="宋体"/>
          <w:b/>
          <w:color w:val="auto"/>
          <w:kern w:val="0"/>
          <w:sz w:val="28"/>
          <w:szCs w:val="28"/>
          <w:highlight w:val="none"/>
        </w:rPr>
      </w:pPr>
    </w:p>
    <w:p w14:paraId="0BE16DFC">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①供应商如为符合政策要求的小型、微型企业且承接本项目全部服务的，提供《中小企业声明函》</w:t>
      </w:r>
    </w:p>
    <w:p w14:paraId="53B0A257">
      <w:pPr>
        <w:spacing w:line="400" w:lineRule="exact"/>
        <w:ind w:firstLine="0" w:firstLineChars="0"/>
        <w:rPr>
          <w:rFonts w:ascii="宋体" w:hAnsi="宋体" w:cs="宋体"/>
          <w:color w:val="auto"/>
          <w:kern w:val="0"/>
          <w:sz w:val="21"/>
          <w:szCs w:val="21"/>
          <w:highlight w:val="none"/>
        </w:rPr>
      </w:pPr>
    </w:p>
    <w:p w14:paraId="68EAC344">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25D62428">
      <w:pPr>
        <w:snapToGrid w:val="0"/>
        <w:spacing w:before="156"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0B0BE971">
      <w:pPr>
        <w:spacing w:line="360" w:lineRule="exact"/>
        <w:ind w:firstLine="480"/>
        <w:rPr>
          <w:rFonts w:ascii="仿宋_GB2312" w:eastAsia="仿宋_GB2312"/>
          <w:color w:val="auto"/>
          <w:kern w:val="0"/>
          <w:szCs w:val="24"/>
          <w:highlight w:val="none"/>
        </w:rPr>
      </w:pPr>
    </w:p>
    <w:p w14:paraId="0727CA09">
      <w:pPr>
        <w:spacing w:after="120"/>
        <w:ind w:right="142" w:firstLine="640" w:firstLineChars="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本公司郑重声明，根据《政府采购促进中小企业发展管理办法》（财库</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2020</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46号）的规定，本公司参加（</w:t>
      </w:r>
      <w:r>
        <w:rPr>
          <w:rFonts w:hint="eastAsia" w:ascii="仿宋_GB2312" w:hAnsi="仿宋" w:eastAsia="仿宋_GB2312"/>
          <w:bCs/>
          <w:color w:val="auto"/>
          <w:spacing w:val="-10"/>
          <w:szCs w:val="24"/>
          <w:highlight w:val="none"/>
          <w:u w:val="single"/>
        </w:rPr>
        <w:t>单位名称</w:t>
      </w:r>
      <w:r>
        <w:rPr>
          <w:rFonts w:hint="eastAsia" w:ascii="仿宋_GB2312" w:hAnsi="仿宋" w:eastAsia="仿宋_GB2312"/>
          <w:bCs/>
          <w:color w:val="auto"/>
          <w:spacing w:val="-10"/>
          <w:szCs w:val="24"/>
          <w:highlight w:val="none"/>
        </w:rPr>
        <w:t>）的（</w:t>
      </w:r>
      <w:r>
        <w:rPr>
          <w:rFonts w:hint="eastAsia" w:ascii="仿宋_GB2312" w:hAnsi="仿宋" w:eastAsia="仿宋_GB2312"/>
          <w:bCs/>
          <w:color w:val="auto"/>
          <w:spacing w:val="-10"/>
          <w:szCs w:val="24"/>
          <w:highlight w:val="none"/>
          <w:u w:val="single"/>
        </w:rPr>
        <w:t>项目名称</w:t>
      </w:r>
      <w:r>
        <w:rPr>
          <w:rFonts w:hint="eastAsia" w:ascii="仿宋_GB2312" w:hAnsi="仿宋" w:eastAsia="仿宋_GB2312"/>
          <w:bCs/>
          <w:color w:val="auto"/>
          <w:spacing w:val="-10"/>
          <w:szCs w:val="24"/>
          <w:highlight w:val="none"/>
        </w:rPr>
        <w:t>）采购活动，服务全部由符合政策要求的小型、微型企业承接。相关企业的具体情况如下：</w:t>
      </w:r>
    </w:p>
    <w:p w14:paraId="0E9DCE0E">
      <w:pPr>
        <w:tabs>
          <w:tab w:val="left" w:pos="1384"/>
          <w:tab w:val="left" w:pos="4562"/>
          <w:tab w:val="left" w:pos="6803"/>
        </w:tabs>
        <w:spacing w:before="13"/>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u w:val="single"/>
        </w:rPr>
        <w:t>（标的名称）</w:t>
      </w:r>
      <w:r>
        <w:rPr>
          <w:rFonts w:hint="eastAsia" w:ascii="仿宋_GB2312" w:hAnsi="仿宋" w:eastAsia="仿宋_GB2312"/>
          <w:bCs/>
          <w:color w:val="auto"/>
          <w:spacing w:val="-10"/>
          <w:szCs w:val="24"/>
          <w:highlight w:val="none"/>
        </w:rPr>
        <w:t>，属于（</w:t>
      </w:r>
      <w:r>
        <w:rPr>
          <w:rFonts w:hint="eastAsia" w:ascii="仿宋_GB2312" w:hAnsi="仿宋" w:eastAsia="仿宋_GB2312"/>
          <w:bCs/>
          <w:color w:val="auto"/>
          <w:spacing w:val="-10"/>
          <w:szCs w:val="24"/>
          <w:highlight w:val="none"/>
          <w:u w:val="single"/>
        </w:rPr>
        <w:t>采购文件列明的所属行业</w:t>
      </w:r>
      <w:r>
        <w:rPr>
          <w:rFonts w:hint="eastAsia" w:ascii="仿宋_GB2312" w:hAnsi="仿宋" w:eastAsia="仿宋_GB2312"/>
          <w:bCs/>
          <w:color w:val="auto"/>
          <w:spacing w:val="-10"/>
          <w:szCs w:val="24"/>
          <w:highlight w:val="none"/>
        </w:rPr>
        <w:t>）；承接企业为</w:t>
      </w:r>
      <w:r>
        <w:rPr>
          <w:rFonts w:hint="eastAsia" w:ascii="仿宋_GB2312" w:hAnsi="仿宋" w:eastAsia="仿宋_GB2312"/>
          <w:bCs/>
          <w:color w:val="auto"/>
          <w:spacing w:val="-10"/>
          <w:szCs w:val="24"/>
          <w:highlight w:val="none"/>
          <w:u w:val="single"/>
        </w:rPr>
        <w:t xml:space="preserve">（企业名称） </w:t>
      </w:r>
      <w:r>
        <w:rPr>
          <w:rFonts w:hint="eastAsia" w:ascii="仿宋_GB2312" w:hAnsi="仿宋" w:eastAsia="仿宋_GB2312"/>
          <w:bCs/>
          <w:color w:val="auto"/>
          <w:spacing w:val="-10"/>
          <w:szCs w:val="24"/>
          <w:highlight w:val="none"/>
        </w:rPr>
        <w:t>，从业人员</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人，营业收入为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万元，资产总额为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万元，属于</w:t>
      </w:r>
      <w:r>
        <w:rPr>
          <w:rFonts w:hint="eastAsia" w:ascii="仿宋_GB2312" w:hAnsi="仿宋" w:eastAsia="仿宋_GB2312"/>
          <w:bCs/>
          <w:color w:val="auto"/>
          <w:spacing w:val="-10"/>
          <w:szCs w:val="24"/>
          <w:highlight w:val="none"/>
          <w:u w:val="single"/>
        </w:rPr>
        <w:t>（小型企业、微型企业）</w:t>
      </w:r>
      <w:r>
        <w:rPr>
          <w:rFonts w:hint="eastAsia" w:ascii="仿宋_GB2312" w:hAnsi="仿宋" w:eastAsia="仿宋_GB2312"/>
          <w:bCs/>
          <w:color w:val="auto"/>
          <w:spacing w:val="-10"/>
          <w:szCs w:val="24"/>
          <w:highlight w:val="none"/>
        </w:rPr>
        <w:t>。</w:t>
      </w:r>
    </w:p>
    <w:p w14:paraId="51A7AE8D">
      <w:pPr>
        <w:spacing w:before="34"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以上企业，不属于大企业的分支机构，不存在控股股东为大企业的情形，也不存在与大企业的负责人为同一人的情形。</w:t>
      </w:r>
    </w:p>
    <w:p w14:paraId="3AB3BE11">
      <w:pPr>
        <w:spacing w:before="25"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本企业对上述声明内容的真实性负责。如有虚假，将依法承担相应责任。</w:t>
      </w:r>
    </w:p>
    <w:p w14:paraId="1E2C0E6B">
      <w:pPr>
        <w:spacing w:before="56" w:after="120"/>
        <w:ind w:firstLine="4290" w:firstLineChars="1950"/>
        <w:rPr>
          <w:rFonts w:ascii="仿宋" w:hAnsi="仿宋" w:eastAsia="仿宋"/>
          <w:bCs/>
          <w:color w:val="auto"/>
          <w:spacing w:val="-10"/>
          <w:szCs w:val="24"/>
          <w:highlight w:val="none"/>
        </w:rPr>
      </w:pPr>
      <w:r>
        <w:rPr>
          <w:rFonts w:hint="eastAsia" w:ascii="仿宋" w:hAnsi="仿宋" w:eastAsia="仿宋"/>
          <w:bCs/>
          <w:color w:val="auto"/>
          <w:spacing w:val="-10"/>
          <w:szCs w:val="24"/>
          <w:highlight w:val="none"/>
        </w:rPr>
        <w:t>企业名称（电子签章）：</w:t>
      </w:r>
    </w:p>
    <w:p w14:paraId="74D74752">
      <w:pPr>
        <w:spacing w:before="56" w:after="120"/>
        <w:ind w:left="3960" w:right="1808" w:firstLine="1100" w:firstLineChars="500"/>
        <w:rPr>
          <w:rFonts w:ascii="仿宋" w:hAnsi="仿宋" w:eastAsia="仿宋"/>
          <w:bCs/>
          <w:color w:val="auto"/>
          <w:szCs w:val="24"/>
          <w:highlight w:val="none"/>
        </w:rPr>
      </w:pPr>
      <w:r>
        <w:rPr>
          <w:rFonts w:hint="eastAsia" w:ascii="仿宋" w:hAnsi="仿宋" w:eastAsia="仿宋"/>
          <w:bCs/>
          <w:color w:val="auto"/>
          <w:spacing w:val="-10"/>
          <w:szCs w:val="24"/>
          <w:highlight w:val="none"/>
        </w:rPr>
        <w:t>日 期：</w:t>
      </w:r>
    </w:p>
    <w:p w14:paraId="355B69B4">
      <w:pPr>
        <w:spacing w:line="360" w:lineRule="exact"/>
        <w:ind w:firstLine="422"/>
        <w:rPr>
          <w:rFonts w:ascii="仿宋" w:hAnsi="仿宋" w:eastAsia="仿宋"/>
          <w:b/>
          <w:color w:val="auto"/>
          <w:kern w:val="0"/>
          <w:sz w:val="21"/>
          <w:szCs w:val="21"/>
          <w:highlight w:val="none"/>
        </w:rPr>
      </w:pPr>
    </w:p>
    <w:p w14:paraId="6784E02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AC4525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2.小型、微型企业在政府采购活动过程中，请根据自己的真实情况出具本声明函。依法享受中小企业优惠政策的，采购人或采购代理机构在公告成交结果时，同时公告其《中小企业声明函》，接受社会监督。</w:t>
      </w:r>
    </w:p>
    <w:p w14:paraId="57AEDE39">
      <w:pPr>
        <w:spacing w:line="340" w:lineRule="exact"/>
        <w:ind w:firstLine="0" w:firstLineChars="0"/>
        <w:rPr>
          <w:rFonts w:ascii="宋体" w:hAnsi="宋体" w:cs="宋体"/>
          <w:b/>
          <w:color w:val="auto"/>
          <w:kern w:val="0"/>
          <w:sz w:val="28"/>
          <w:szCs w:val="28"/>
          <w:highlight w:val="none"/>
        </w:rPr>
      </w:pPr>
    </w:p>
    <w:p w14:paraId="3115F509">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6E9CAFAF">
      <w:pPr>
        <w:spacing w:line="340" w:lineRule="exact"/>
        <w:ind w:firstLine="0" w:firstLineChars="0"/>
        <w:rPr>
          <w:rFonts w:ascii="宋体" w:hAnsi="宋体" w:cs="宋体"/>
          <w:b/>
          <w:color w:val="auto"/>
          <w:kern w:val="0"/>
          <w:sz w:val="28"/>
          <w:szCs w:val="28"/>
          <w:highlight w:val="none"/>
        </w:rPr>
      </w:pPr>
    </w:p>
    <w:p w14:paraId="2A3F761D">
      <w:pPr>
        <w:spacing w:line="340" w:lineRule="exact"/>
        <w:ind w:firstLine="0" w:firstLineChars="0"/>
        <w:rPr>
          <w:rFonts w:ascii="宋体" w:hAnsi="宋体" w:cs="宋体"/>
          <w:b/>
          <w:color w:val="auto"/>
          <w:kern w:val="0"/>
          <w:sz w:val="28"/>
          <w:szCs w:val="28"/>
          <w:highlight w:val="none"/>
        </w:rPr>
      </w:pPr>
    </w:p>
    <w:p w14:paraId="1686B7A1">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16809E05">
      <w:pPr>
        <w:spacing w:line="340" w:lineRule="exact"/>
        <w:ind w:firstLine="0" w:firstLineChars="0"/>
        <w:rPr>
          <w:rFonts w:ascii="宋体" w:hAnsi="宋体" w:cs="宋体"/>
          <w:b/>
          <w:color w:val="auto"/>
          <w:kern w:val="0"/>
          <w:sz w:val="28"/>
          <w:szCs w:val="28"/>
          <w:highlight w:val="none"/>
        </w:rPr>
      </w:pPr>
    </w:p>
    <w:p w14:paraId="6C8565E2">
      <w:pPr>
        <w:spacing w:line="400" w:lineRule="exact"/>
        <w:ind w:firstLine="0" w:firstLineChars="0"/>
        <w:rPr>
          <w:rFonts w:ascii="宋体" w:hAnsi="宋体" w:cs="宋体"/>
          <w:b/>
          <w:color w:val="auto"/>
          <w:kern w:val="0"/>
          <w:sz w:val="32"/>
          <w:szCs w:val="32"/>
          <w:highlight w:val="none"/>
        </w:rPr>
      </w:pPr>
    </w:p>
    <w:p w14:paraId="0F41D017">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6DA33644">
      <w:pPr>
        <w:tabs>
          <w:tab w:val="left" w:pos="1305"/>
        </w:tabs>
        <w:spacing w:line="380" w:lineRule="exact"/>
        <w:ind w:firstLine="0" w:firstLineChars="0"/>
        <w:rPr>
          <w:rFonts w:ascii="宋体" w:hAnsi="宋体" w:cs="宋体"/>
          <w:b/>
          <w:bCs/>
          <w:color w:val="auto"/>
          <w:kern w:val="0"/>
          <w:sz w:val="32"/>
          <w:szCs w:val="32"/>
          <w:highlight w:val="none"/>
        </w:rPr>
      </w:pPr>
    </w:p>
    <w:p w14:paraId="79CF6B8E">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470FF8E">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006F2C5">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3837568B">
      <w:pPr>
        <w:spacing w:line="588" w:lineRule="exact"/>
        <w:ind w:firstLine="600"/>
        <w:rPr>
          <w:rFonts w:ascii="宋体" w:hAnsi="宋体" w:cs="宋体"/>
          <w:color w:val="auto"/>
          <w:kern w:val="0"/>
          <w:sz w:val="30"/>
          <w:szCs w:val="30"/>
          <w:highlight w:val="none"/>
        </w:rPr>
      </w:pPr>
    </w:p>
    <w:p w14:paraId="7643360D">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204C3A15">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57259281">
      <w:pPr>
        <w:pStyle w:val="2"/>
        <w:ind w:left="1680" w:right="1680" w:firstLine="480"/>
        <w:rPr>
          <w:color w:val="auto"/>
          <w:kern w:val="2"/>
          <w:szCs w:val="22"/>
          <w:highlight w:val="none"/>
        </w:rPr>
      </w:pPr>
    </w:p>
    <w:p w14:paraId="0776A899">
      <w:pPr>
        <w:tabs>
          <w:tab w:val="left" w:pos="1305"/>
        </w:tabs>
        <w:spacing w:line="500" w:lineRule="exact"/>
        <w:ind w:firstLine="480"/>
        <w:rPr>
          <w:color w:val="auto"/>
          <w:kern w:val="0"/>
          <w:szCs w:val="20"/>
          <w:highlight w:val="none"/>
        </w:rPr>
      </w:pPr>
      <w:r>
        <w:rPr>
          <w:color w:val="auto"/>
          <w:kern w:val="0"/>
          <w:szCs w:val="20"/>
          <w:highlight w:val="none"/>
        </w:rPr>
        <w:br w:type="page"/>
      </w:r>
    </w:p>
    <w:p w14:paraId="40202A4C">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1C867032">
      <w:pPr>
        <w:tabs>
          <w:tab w:val="left" w:pos="1305"/>
        </w:tabs>
        <w:spacing w:line="440" w:lineRule="exact"/>
        <w:ind w:firstLine="420"/>
        <w:rPr>
          <w:rFonts w:ascii="宋体" w:hAnsi="宋体"/>
          <w:color w:val="auto"/>
          <w:kern w:val="0"/>
          <w:sz w:val="21"/>
          <w:szCs w:val="21"/>
          <w:highlight w:val="none"/>
        </w:rPr>
      </w:pPr>
    </w:p>
    <w:p w14:paraId="2859B87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1.磋商报价表</w:t>
      </w:r>
      <w:r>
        <w:rPr>
          <w:rFonts w:hint="eastAsia" w:ascii="宋体" w:hAnsi="宋体" w:cs="宋体"/>
          <w:b/>
          <w:bCs/>
          <w:color w:val="auto"/>
          <w:kern w:val="0"/>
          <w:sz w:val="30"/>
          <w:szCs w:val="30"/>
          <w:highlight w:val="none"/>
        </w:rPr>
        <w:t>（必须提供）</w:t>
      </w:r>
    </w:p>
    <w:p w14:paraId="39919F3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2.服务内容及要求响应表</w:t>
      </w:r>
      <w:r>
        <w:rPr>
          <w:rFonts w:hint="eastAsia" w:ascii="宋体" w:hAnsi="宋体" w:cs="宋体"/>
          <w:b/>
          <w:bCs/>
          <w:color w:val="auto"/>
          <w:kern w:val="0"/>
          <w:sz w:val="30"/>
          <w:szCs w:val="30"/>
          <w:highlight w:val="none"/>
        </w:rPr>
        <w:t>（必须提供）</w:t>
      </w:r>
    </w:p>
    <w:p w14:paraId="73AD514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3.商务要求响应表</w:t>
      </w:r>
      <w:r>
        <w:rPr>
          <w:rFonts w:hint="eastAsia" w:ascii="宋体" w:hAnsi="宋体" w:cs="宋体"/>
          <w:b/>
          <w:bCs/>
          <w:color w:val="auto"/>
          <w:kern w:val="0"/>
          <w:sz w:val="30"/>
          <w:szCs w:val="30"/>
          <w:highlight w:val="none"/>
        </w:rPr>
        <w:t>（必须提供）</w:t>
      </w:r>
    </w:p>
    <w:p w14:paraId="68069D55">
      <w:pPr>
        <w:spacing w:line="320" w:lineRule="exact"/>
        <w:ind w:firstLine="0" w:firstLineChars="0"/>
        <w:rPr>
          <w:rFonts w:ascii="宋体" w:hAnsi="宋体"/>
          <w:b/>
          <w:color w:val="auto"/>
          <w:kern w:val="0"/>
          <w:sz w:val="28"/>
          <w:szCs w:val="28"/>
          <w:highlight w:val="none"/>
        </w:rPr>
      </w:pPr>
    </w:p>
    <w:p w14:paraId="0042C5AD">
      <w:pPr>
        <w:tabs>
          <w:tab w:val="left" w:pos="1305"/>
        </w:tabs>
        <w:spacing w:line="600" w:lineRule="exact"/>
        <w:ind w:firstLine="843" w:firstLineChars="300"/>
        <w:rPr>
          <w:rFonts w:ascii="宋体" w:hAnsi="宋体"/>
          <w:b/>
          <w:color w:val="auto"/>
          <w:kern w:val="0"/>
          <w:sz w:val="28"/>
          <w:szCs w:val="28"/>
          <w:highlight w:val="none"/>
        </w:rPr>
      </w:pPr>
    </w:p>
    <w:p w14:paraId="0F9A000C">
      <w:pPr>
        <w:spacing w:line="320" w:lineRule="exact"/>
        <w:ind w:firstLine="0" w:firstLineChars="0"/>
        <w:rPr>
          <w:rFonts w:ascii="宋体" w:hAnsi="宋体"/>
          <w:b/>
          <w:color w:val="auto"/>
          <w:kern w:val="0"/>
          <w:sz w:val="28"/>
          <w:szCs w:val="28"/>
          <w:highlight w:val="none"/>
        </w:rPr>
      </w:pPr>
    </w:p>
    <w:p w14:paraId="3DDBAF33">
      <w:pPr>
        <w:spacing w:line="320" w:lineRule="exact"/>
        <w:ind w:firstLine="0" w:firstLineChars="0"/>
        <w:rPr>
          <w:rFonts w:ascii="宋体" w:hAnsi="宋体"/>
          <w:b/>
          <w:color w:val="auto"/>
          <w:kern w:val="0"/>
          <w:sz w:val="28"/>
          <w:szCs w:val="28"/>
          <w:highlight w:val="none"/>
        </w:rPr>
      </w:pPr>
    </w:p>
    <w:p w14:paraId="6F160F9A">
      <w:pPr>
        <w:spacing w:line="320" w:lineRule="exact"/>
        <w:ind w:firstLine="0" w:firstLineChars="0"/>
        <w:rPr>
          <w:rFonts w:ascii="宋体" w:hAnsi="宋体"/>
          <w:b/>
          <w:color w:val="auto"/>
          <w:kern w:val="0"/>
          <w:sz w:val="28"/>
          <w:szCs w:val="28"/>
          <w:highlight w:val="none"/>
        </w:rPr>
      </w:pPr>
    </w:p>
    <w:p w14:paraId="31117A3D">
      <w:pPr>
        <w:spacing w:line="320" w:lineRule="exact"/>
        <w:ind w:firstLine="0" w:firstLineChars="0"/>
        <w:rPr>
          <w:rFonts w:ascii="宋体" w:hAnsi="宋体"/>
          <w:b/>
          <w:color w:val="auto"/>
          <w:kern w:val="0"/>
          <w:sz w:val="28"/>
          <w:szCs w:val="28"/>
          <w:highlight w:val="none"/>
        </w:rPr>
      </w:pPr>
    </w:p>
    <w:p w14:paraId="04D8192F">
      <w:pPr>
        <w:spacing w:line="320" w:lineRule="exact"/>
        <w:ind w:firstLine="0" w:firstLineChars="0"/>
        <w:rPr>
          <w:rFonts w:ascii="宋体" w:hAnsi="宋体"/>
          <w:b/>
          <w:color w:val="auto"/>
          <w:kern w:val="0"/>
          <w:sz w:val="28"/>
          <w:szCs w:val="28"/>
          <w:highlight w:val="none"/>
        </w:rPr>
      </w:pPr>
    </w:p>
    <w:p w14:paraId="1120FBA2">
      <w:pPr>
        <w:spacing w:line="320" w:lineRule="exact"/>
        <w:ind w:firstLine="0" w:firstLineChars="0"/>
        <w:rPr>
          <w:rFonts w:ascii="宋体" w:hAnsi="宋体"/>
          <w:b/>
          <w:color w:val="auto"/>
          <w:kern w:val="0"/>
          <w:sz w:val="28"/>
          <w:szCs w:val="28"/>
          <w:highlight w:val="none"/>
        </w:rPr>
      </w:pPr>
    </w:p>
    <w:p w14:paraId="4F297B46">
      <w:pPr>
        <w:spacing w:line="320" w:lineRule="exact"/>
        <w:ind w:firstLine="0" w:firstLineChars="0"/>
        <w:rPr>
          <w:rFonts w:ascii="宋体" w:hAnsi="宋体"/>
          <w:b/>
          <w:color w:val="auto"/>
          <w:kern w:val="0"/>
          <w:sz w:val="28"/>
          <w:szCs w:val="28"/>
          <w:highlight w:val="none"/>
        </w:rPr>
      </w:pPr>
    </w:p>
    <w:p w14:paraId="439E2670">
      <w:pPr>
        <w:spacing w:line="320" w:lineRule="exact"/>
        <w:ind w:firstLine="0" w:firstLineChars="0"/>
        <w:rPr>
          <w:rFonts w:ascii="宋体" w:hAnsi="宋体"/>
          <w:b/>
          <w:color w:val="auto"/>
          <w:kern w:val="0"/>
          <w:sz w:val="28"/>
          <w:szCs w:val="28"/>
          <w:highlight w:val="none"/>
        </w:rPr>
      </w:pPr>
    </w:p>
    <w:p w14:paraId="0CAB9374">
      <w:pPr>
        <w:spacing w:line="320" w:lineRule="exact"/>
        <w:ind w:firstLine="0" w:firstLineChars="0"/>
        <w:rPr>
          <w:rFonts w:ascii="宋体" w:hAnsi="宋体"/>
          <w:b/>
          <w:color w:val="auto"/>
          <w:kern w:val="0"/>
          <w:sz w:val="28"/>
          <w:szCs w:val="28"/>
          <w:highlight w:val="none"/>
        </w:rPr>
      </w:pPr>
    </w:p>
    <w:p w14:paraId="5B3AB5ED">
      <w:pPr>
        <w:spacing w:line="320" w:lineRule="exact"/>
        <w:ind w:firstLine="0" w:firstLineChars="0"/>
        <w:rPr>
          <w:rFonts w:ascii="宋体" w:hAnsi="宋体"/>
          <w:b/>
          <w:color w:val="auto"/>
          <w:kern w:val="0"/>
          <w:sz w:val="28"/>
          <w:szCs w:val="28"/>
          <w:highlight w:val="none"/>
        </w:rPr>
      </w:pPr>
    </w:p>
    <w:p w14:paraId="5AEAD621">
      <w:pPr>
        <w:spacing w:line="320" w:lineRule="exact"/>
        <w:ind w:firstLine="0" w:firstLineChars="0"/>
        <w:rPr>
          <w:rFonts w:ascii="宋体" w:hAnsi="宋体"/>
          <w:b/>
          <w:color w:val="auto"/>
          <w:kern w:val="0"/>
          <w:sz w:val="28"/>
          <w:szCs w:val="28"/>
          <w:highlight w:val="none"/>
        </w:rPr>
      </w:pPr>
    </w:p>
    <w:p w14:paraId="54DF94BE">
      <w:pPr>
        <w:pStyle w:val="2"/>
        <w:rPr>
          <w:color w:val="auto"/>
          <w:highlight w:val="none"/>
        </w:rPr>
      </w:pPr>
    </w:p>
    <w:p w14:paraId="09513274">
      <w:pPr>
        <w:spacing w:line="320" w:lineRule="exact"/>
        <w:ind w:firstLine="0" w:firstLineChars="0"/>
        <w:rPr>
          <w:rFonts w:ascii="宋体" w:hAnsi="宋体"/>
          <w:b/>
          <w:color w:val="auto"/>
          <w:kern w:val="0"/>
          <w:sz w:val="28"/>
          <w:szCs w:val="28"/>
          <w:highlight w:val="none"/>
        </w:rPr>
      </w:pPr>
    </w:p>
    <w:p w14:paraId="0EF8C462">
      <w:pPr>
        <w:spacing w:line="320" w:lineRule="exact"/>
        <w:ind w:firstLine="0" w:firstLineChars="0"/>
        <w:rPr>
          <w:rFonts w:ascii="宋体" w:hAnsi="宋体"/>
          <w:b/>
          <w:color w:val="auto"/>
          <w:kern w:val="0"/>
          <w:sz w:val="28"/>
          <w:szCs w:val="28"/>
          <w:highlight w:val="none"/>
        </w:rPr>
      </w:pPr>
    </w:p>
    <w:p w14:paraId="24C464FC">
      <w:pPr>
        <w:spacing w:line="320" w:lineRule="exact"/>
        <w:ind w:firstLine="0" w:firstLineChars="0"/>
        <w:rPr>
          <w:rFonts w:ascii="宋体" w:hAnsi="宋体"/>
          <w:b/>
          <w:color w:val="auto"/>
          <w:kern w:val="0"/>
          <w:sz w:val="28"/>
          <w:szCs w:val="28"/>
          <w:highlight w:val="none"/>
        </w:rPr>
      </w:pPr>
    </w:p>
    <w:p w14:paraId="30CA3391">
      <w:pPr>
        <w:spacing w:line="320" w:lineRule="exact"/>
        <w:ind w:firstLine="0" w:firstLineChars="0"/>
        <w:rPr>
          <w:rFonts w:ascii="宋体" w:hAnsi="宋体"/>
          <w:b/>
          <w:color w:val="auto"/>
          <w:kern w:val="0"/>
          <w:sz w:val="28"/>
          <w:szCs w:val="28"/>
          <w:highlight w:val="none"/>
        </w:rPr>
      </w:pPr>
    </w:p>
    <w:p w14:paraId="169A6FB2">
      <w:pPr>
        <w:spacing w:line="320" w:lineRule="exact"/>
        <w:ind w:firstLine="0" w:firstLineChars="0"/>
        <w:rPr>
          <w:rFonts w:ascii="宋体" w:hAnsi="宋体"/>
          <w:b/>
          <w:color w:val="auto"/>
          <w:kern w:val="0"/>
          <w:sz w:val="28"/>
          <w:szCs w:val="28"/>
          <w:highlight w:val="none"/>
        </w:rPr>
      </w:pPr>
    </w:p>
    <w:p w14:paraId="73FA180D">
      <w:pPr>
        <w:spacing w:line="320" w:lineRule="exact"/>
        <w:ind w:firstLine="0" w:firstLineChars="0"/>
        <w:rPr>
          <w:rFonts w:ascii="宋体" w:hAnsi="宋体"/>
          <w:b/>
          <w:color w:val="auto"/>
          <w:kern w:val="0"/>
          <w:sz w:val="28"/>
          <w:szCs w:val="28"/>
          <w:highlight w:val="none"/>
        </w:rPr>
      </w:pPr>
    </w:p>
    <w:p w14:paraId="0A9166E4">
      <w:pPr>
        <w:spacing w:line="320" w:lineRule="exact"/>
        <w:ind w:firstLine="0" w:firstLineChars="0"/>
        <w:rPr>
          <w:rFonts w:ascii="宋体" w:hAnsi="宋体"/>
          <w:b/>
          <w:color w:val="auto"/>
          <w:kern w:val="0"/>
          <w:sz w:val="28"/>
          <w:szCs w:val="28"/>
          <w:highlight w:val="none"/>
        </w:rPr>
      </w:pPr>
    </w:p>
    <w:p w14:paraId="25548A98">
      <w:pPr>
        <w:spacing w:line="320" w:lineRule="exact"/>
        <w:ind w:firstLine="0" w:firstLineChars="0"/>
        <w:rPr>
          <w:rFonts w:ascii="宋体" w:hAnsi="宋体"/>
          <w:b/>
          <w:color w:val="auto"/>
          <w:kern w:val="0"/>
          <w:sz w:val="28"/>
          <w:szCs w:val="28"/>
          <w:highlight w:val="none"/>
        </w:rPr>
      </w:pPr>
    </w:p>
    <w:p w14:paraId="69D8A831">
      <w:pPr>
        <w:spacing w:line="320" w:lineRule="exact"/>
        <w:ind w:firstLine="0" w:firstLineChars="0"/>
        <w:rPr>
          <w:rFonts w:ascii="宋体" w:hAnsi="宋体"/>
          <w:b/>
          <w:color w:val="auto"/>
          <w:kern w:val="0"/>
          <w:sz w:val="28"/>
          <w:szCs w:val="28"/>
          <w:highlight w:val="none"/>
        </w:rPr>
      </w:pPr>
    </w:p>
    <w:p w14:paraId="088B071A">
      <w:pPr>
        <w:spacing w:line="320" w:lineRule="exact"/>
        <w:ind w:firstLine="0" w:firstLineChars="0"/>
        <w:rPr>
          <w:rFonts w:ascii="宋体" w:hAnsi="宋体"/>
          <w:b/>
          <w:color w:val="auto"/>
          <w:kern w:val="0"/>
          <w:sz w:val="28"/>
          <w:szCs w:val="28"/>
          <w:highlight w:val="none"/>
        </w:rPr>
      </w:pPr>
    </w:p>
    <w:p w14:paraId="15DE4C9E">
      <w:pPr>
        <w:spacing w:line="320" w:lineRule="exact"/>
        <w:ind w:firstLine="0" w:firstLineChars="0"/>
        <w:rPr>
          <w:rFonts w:ascii="宋体" w:hAnsi="宋体"/>
          <w:b/>
          <w:color w:val="auto"/>
          <w:kern w:val="0"/>
          <w:sz w:val="28"/>
          <w:szCs w:val="28"/>
          <w:highlight w:val="none"/>
        </w:rPr>
      </w:pPr>
    </w:p>
    <w:p w14:paraId="20B0071F">
      <w:pPr>
        <w:spacing w:line="320" w:lineRule="exact"/>
        <w:ind w:firstLine="0" w:firstLineChars="0"/>
        <w:rPr>
          <w:rFonts w:ascii="宋体" w:hAnsi="宋体"/>
          <w:b/>
          <w:color w:val="auto"/>
          <w:kern w:val="0"/>
          <w:sz w:val="28"/>
          <w:szCs w:val="28"/>
          <w:highlight w:val="none"/>
        </w:rPr>
      </w:pPr>
    </w:p>
    <w:p w14:paraId="553BAC89">
      <w:pPr>
        <w:spacing w:line="320" w:lineRule="exact"/>
        <w:ind w:firstLine="0" w:firstLineChars="0"/>
        <w:rPr>
          <w:rFonts w:ascii="宋体" w:hAnsi="宋体"/>
          <w:b/>
          <w:color w:val="auto"/>
          <w:kern w:val="0"/>
          <w:sz w:val="28"/>
          <w:szCs w:val="28"/>
          <w:highlight w:val="none"/>
        </w:rPr>
      </w:pPr>
    </w:p>
    <w:p w14:paraId="0A6CA2D3">
      <w:pPr>
        <w:spacing w:line="320" w:lineRule="exact"/>
        <w:ind w:firstLine="0" w:firstLineChars="0"/>
        <w:rPr>
          <w:rFonts w:ascii="宋体" w:hAnsi="宋体"/>
          <w:b/>
          <w:color w:val="auto"/>
          <w:kern w:val="0"/>
          <w:sz w:val="28"/>
          <w:szCs w:val="28"/>
          <w:highlight w:val="none"/>
        </w:rPr>
      </w:pPr>
    </w:p>
    <w:p w14:paraId="5FD7CFBC">
      <w:pPr>
        <w:spacing w:line="320" w:lineRule="exact"/>
        <w:ind w:firstLine="0" w:firstLineChars="0"/>
        <w:rPr>
          <w:rFonts w:ascii="宋体" w:hAnsi="宋体"/>
          <w:b/>
          <w:color w:val="auto"/>
          <w:kern w:val="0"/>
          <w:sz w:val="28"/>
          <w:szCs w:val="28"/>
          <w:highlight w:val="none"/>
        </w:rPr>
      </w:pPr>
    </w:p>
    <w:p w14:paraId="067E0548">
      <w:pPr>
        <w:pStyle w:val="2"/>
        <w:rPr>
          <w:color w:val="auto"/>
          <w:highlight w:val="none"/>
        </w:rPr>
      </w:pPr>
    </w:p>
    <w:p w14:paraId="09717BF2">
      <w:pPr>
        <w:spacing w:line="320" w:lineRule="exact"/>
        <w:ind w:firstLine="0" w:firstLineChars="0"/>
        <w:rPr>
          <w:rFonts w:ascii="宋体" w:hAnsi="宋体"/>
          <w:b/>
          <w:color w:val="auto"/>
          <w:kern w:val="0"/>
          <w:sz w:val="28"/>
          <w:szCs w:val="28"/>
          <w:highlight w:val="none"/>
        </w:rPr>
      </w:pPr>
    </w:p>
    <w:p w14:paraId="56A0A458">
      <w:pPr>
        <w:pStyle w:val="2"/>
        <w:rPr>
          <w:color w:val="auto"/>
          <w:highlight w:val="none"/>
        </w:rPr>
      </w:pPr>
    </w:p>
    <w:p w14:paraId="3A684797">
      <w:pPr>
        <w:spacing w:line="320" w:lineRule="exact"/>
        <w:ind w:firstLine="0" w:firstLineChars="0"/>
        <w:rPr>
          <w:rFonts w:ascii="宋体" w:hAnsi="宋体"/>
          <w:b/>
          <w:color w:val="auto"/>
          <w:kern w:val="0"/>
          <w:sz w:val="28"/>
          <w:szCs w:val="28"/>
          <w:highlight w:val="none"/>
        </w:rPr>
      </w:pPr>
    </w:p>
    <w:p w14:paraId="682FEC0B">
      <w:pPr>
        <w:spacing w:line="320" w:lineRule="exact"/>
        <w:ind w:firstLine="0" w:firstLineChars="0"/>
        <w:rPr>
          <w:rFonts w:ascii="宋体" w:hAnsi="宋体"/>
          <w:b/>
          <w:color w:val="auto"/>
          <w:kern w:val="0"/>
          <w:sz w:val="28"/>
          <w:szCs w:val="28"/>
          <w:highlight w:val="none"/>
        </w:rPr>
      </w:pPr>
    </w:p>
    <w:p w14:paraId="5F5B1D5F">
      <w:pPr>
        <w:spacing w:line="320" w:lineRule="exact"/>
        <w:ind w:firstLine="0" w:firstLineChars="0"/>
        <w:rPr>
          <w:rFonts w:ascii="宋体" w:hAnsi="宋体"/>
          <w:b/>
          <w:color w:val="auto"/>
          <w:kern w:val="0"/>
          <w:sz w:val="28"/>
          <w:szCs w:val="28"/>
          <w:highlight w:val="none"/>
        </w:rPr>
      </w:pPr>
    </w:p>
    <w:p w14:paraId="447F7635">
      <w:pPr>
        <w:spacing w:line="320" w:lineRule="exact"/>
        <w:ind w:firstLine="0" w:firstLineChars="0"/>
        <w:rPr>
          <w:rFonts w:ascii="宋体" w:hAnsi="宋体"/>
          <w:b/>
          <w:color w:val="auto"/>
          <w:kern w:val="0"/>
          <w:sz w:val="28"/>
          <w:szCs w:val="28"/>
          <w:highlight w:val="none"/>
        </w:rPr>
      </w:pPr>
    </w:p>
    <w:p w14:paraId="6C414C17">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1.磋商报价表（必须提供）</w:t>
      </w:r>
    </w:p>
    <w:p w14:paraId="37B232B7">
      <w:pPr>
        <w:spacing w:line="300" w:lineRule="exact"/>
        <w:ind w:left="420" w:firstLine="0" w:firstLineChars="0"/>
        <w:jc w:val="left"/>
        <w:rPr>
          <w:rFonts w:ascii="宋体" w:hAnsi="宋体" w:cs="宋体"/>
          <w:b/>
          <w:color w:val="auto"/>
          <w:kern w:val="0"/>
          <w:sz w:val="30"/>
          <w:szCs w:val="30"/>
          <w:highlight w:val="none"/>
        </w:rPr>
      </w:pPr>
    </w:p>
    <w:p w14:paraId="507F5425">
      <w:pPr>
        <w:spacing w:line="300" w:lineRule="exact"/>
        <w:ind w:firstLine="0" w:firstLineChars="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附件：                                     </w:t>
      </w:r>
    </w:p>
    <w:p w14:paraId="2CEC0E3E">
      <w:pPr>
        <w:spacing w:line="500" w:lineRule="exact"/>
        <w:ind w:left="420" w:firstLine="0" w:firstLineChars="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lang w:bidi="ar"/>
        </w:rPr>
        <w:t>磋商报价表（格式）</w:t>
      </w:r>
    </w:p>
    <w:p w14:paraId="12D7CDC7">
      <w:pPr>
        <w:spacing w:line="300" w:lineRule="exact"/>
        <w:ind w:firstLine="0" w:firstLineChars="0"/>
        <w:jc w:val="left"/>
        <w:rPr>
          <w:rFonts w:ascii="宋体" w:hAnsi="宋体" w:cs="宋体"/>
          <w:color w:val="auto"/>
          <w:sz w:val="21"/>
          <w:szCs w:val="21"/>
          <w:highlight w:val="none"/>
        </w:rPr>
      </w:pPr>
      <w:bookmarkStart w:id="57" w:name="OLE_LINK15"/>
      <w:r>
        <w:rPr>
          <w:rFonts w:hint="eastAsia" w:ascii="宋体" w:hAnsi="宋体" w:cs="宋体"/>
          <w:color w:val="auto"/>
          <w:sz w:val="21"/>
          <w:szCs w:val="21"/>
          <w:highlight w:val="none"/>
          <w:lang w:bidi="ar"/>
        </w:rPr>
        <w:t>致：</w:t>
      </w:r>
      <w:r>
        <w:rPr>
          <w:rFonts w:hint="eastAsia" w:ascii="宋体" w:hAnsi="宋体" w:cs="宋体"/>
          <w:color w:val="auto"/>
          <w:sz w:val="21"/>
          <w:szCs w:val="21"/>
          <w:highlight w:val="none"/>
          <w:u w:val="single"/>
          <w:lang w:bidi="ar"/>
        </w:rPr>
        <w:t>云之龙咨询集团有限公司</w:t>
      </w:r>
    </w:p>
    <w:p w14:paraId="43682FEE">
      <w:pPr>
        <w:pStyle w:val="38"/>
        <w:widowControl w:val="0"/>
        <w:spacing w:before="0" w:beforeAutospacing="0" w:after="0" w:afterAutospacing="0" w:line="300" w:lineRule="exact"/>
        <w:ind w:firstLine="420"/>
        <w:jc w:val="both"/>
        <w:rPr>
          <w:color w:val="auto"/>
          <w:sz w:val="21"/>
          <w:szCs w:val="21"/>
          <w:highlight w:val="none"/>
        </w:rPr>
      </w:pPr>
      <w:r>
        <w:rPr>
          <w:rFonts w:hint="eastAsia"/>
          <w:color w:val="auto"/>
          <w:sz w:val="21"/>
          <w:szCs w:val="21"/>
          <w:highlight w:val="none"/>
          <w:lang w:bidi="ar"/>
        </w:rPr>
        <w:t>根据贵方</w:t>
      </w:r>
      <w:r>
        <w:rPr>
          <w:rFonts w:hint="eastAsia"/>
          <w:color w:val="auto"/>
          <w:sz w:val="21"/>
          <w:szCs w:val="21"/>
          <w:highlight w:val="none"/>
          <w:u w:val="single"/>
          <w:lang w:bidi="ar"/>
        </w:rPr>
        <w:t xml:space="preserve">           </w:t>
      </w:r>
      <w:r>
        <w:rPr>
          <w:rFonts w:hint="eastAsia"/>
          <w:color w:val="auto"/>
          <w:sz w:val="21"/>
          <w:szCs w:val="21"/>
          <w:highlight w:val="none"/>
          <w:lang w:bidi="ar"/>
        </w:rPr>
        <w:t>项目磋商文件，项目编号</w:t>
      </w:r>
      <w:r>
        <w:rPr>
          <w:rFonts w:hint="eastAsia"/>
          <w:color w:val="auto"/>
          <w:sz w:val="21"/>
          <w:szCs w:val="21"/>
          <w:highlight w:val="none"/>
          <w:u w:val="single"/>
          <w:lang w:bidi="ar"/>
        </w:rPr>
        <w:t xml:space="preserve">            </w:t>
      </w:r>
      <w:r>
        <w:rPr>
          <w:rFonts w:hint="eastAsia"/>
          <w:color w:val="auto"/>
          <w:sz w:val="21"/>
          <w:szCs w:val="21"/>
          <w:highlight w:val="none"/>
          <w:lang w:bidi="ar"/>
        </w:rPr>
        <w:t>，签字代表</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（姓名）经正式授权并代表供应商 </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供应商单位名称），提交响应文件，并做出如下报价： </w:t>
      </w:r>
    </w:p>
    <w:tbl>
      <w:tblPr>
        <w:tblStyle w:val="43"/>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887"/>
        <w:gridCol w:w="777"/>
        <w:gridCol w:w="1030"/>
        <w:gridCol w:w="1628"/>
      </w:tblGrid>
      <w:tr w14:paraId="3B2B75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655E9732">
            <w:pPr>
              <w:keepNext w:val="0"/>
              <w:keepLines w:val="0"/>
              <w:suppressLineNumbers w:val="0"/>
              <w:spacing w:before="0" w:beforeAutospacing="0" w:after="0" w:afterAutospacing="0" w:line="440" w:lineRule="exact"/>
              <w:ind w:left="0" w:right="0" w:firstLine="199" w:firstLineChars="95"/>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1E00D0B">
            <w:pPr>
              <w:keepNext w:val="0"/>
              <w:keepLines w:val="0"/>
              <w:suppressLineNumbers w:val="0"/>
              <w:spacing w:before="0" w:beforeAutospacing="0" w:after="0" w:afterAutospacing="0" w:line="4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784F5C8">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单位</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5B5766B1">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备注</w:t>
            </w:r>
          </w:p>
        </w:tc>
      </w:tr>
      <w:tr w14:paraId="3D5AC4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443D47D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bCs/>
                <w:color w:val="auto"/>
                <w:sz w:val="21"/>
                <w:szCs w:val="21"/>
                <w:highlight w:val="none"/>
                <w:lang w:eastAsia="zh-CN"/>
              </w:rPr>
              <w:t>2025桂林艺术节开闭幕式内容制作</w:t>
            </w:r>
            <w:r>
              <w:rPr>
                <w:rFonts w:hint="eastAsia" w:ascii="宋体" w:hAnsi="宋体" w:cs="宋体"/>
                <w:bCs/>
                <w:color w:val="auto"/>
                <w:sz w:val="21"/>
                <w:szCs w:val="21"/>
                <w:highlight w:val="none"/>
              </w:rPr>
              <w:t>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7DA9C73">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A7B277F">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项</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6ABB7FEC">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具体服务内容详见“服务内容及要求响应表”</w:t>
            </w:r>
          </w:p>
        </w:tc>
      </w:tr>
      <w:tr w14:paraId="735D45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20FEE7C0">
            <w:pPr>
              <w:keepNext w:val="0"/>
              <w:keepLines w:val="0"/>
              <w:suppressLineNumbers w:val="0"/>
              <w:spacing w:before="0" w:beforeAutospacing="0" w:after="0" w:afterAutospacing="0" w:line="440" w:lineRule="exact"/>
              <w:ind w:left="0" w:right="0" w:firstLine="0" w:firstLineChars="0"/>
              <w:jc w:val="left"/>
              <w:rPr>
                <w:rFonts w:hint="default" w:ascii="宋体" w:hAnsi="宋体" w:cs="宋体"/>
                <w:b/>
                <w:bCs/>
                <w:color w:val="auto"/>
                <w:sz w:val="21"/>
                <w:szCs w:val="21"/>
                <w:highlight w:val="none"/>
              </w:rPr>
            </w:pPr>
            <w:r>
              <w:rPr>
                <w:rFonts w:hint="eastAsia" w:ascii="宋体" w:hAnsi="宋体" w:cs="宋体"/>
                <w:b/>
                <w:color w:val="auto"/>
                <w:sz w:val="21"/>
                <w:szCs w:val="21"/>
                <w:highlight w:val="none"/>
                <w:lang w:bidi="ar"/>
              </w:rPr>
              <w:t>磋商报价</w:t>
            </w:r>
            <w:r>
              <w:rPr>
                <w:rFonts w:hint="eastAsia" w:cs="宋体"/>
                <w:b/>
                <w:color w:val="auto"/>
                <w:sz w:val="21"/>
                <w:szCs w:val="21"/>
                <w:highlight w:val="none"/>
                <w:lang w:bidi="ar"/>
              </w:rPr>
              <w:t>：</w:t>
            </w:r>
            <w:r>
              <w:rPr>
                <w:rFonts w:hint="eastAsia" w:ascii="宋体" w:hAnsi="宋体" w:cs="宋体"/>
                <w:b/>
                <w:color w:val="auto"/>
                <w:sz w:val="21"/>
                <w:szCs w:val="21"/>
                <w:highlight w:val="none"/>
                <w:lang w:bidi="ar"/>
              </w:rPr>
              <w:t>（</w:t>
            </w:r>
            <w:r>
              <w:rPr>
                <w:rFonts w:hint="eastAsia" w:cs="宋体"/>
                <w:b/>
                <w:color w:val="auto"/>
                <w:sz w:val="21"/>
                <w:szCs w:val="21"/>
                <w:highlight w:val="none"/>
                <w:lang w:bidi="ar"/>
              </w:rPr>
              <w:t>大写）</w:t>
            </w:r>
            <w:r>
              <w:rPr>
                <w:rFonts w:hint="eastAsia" w:ascii="宋体" w:hAnsi="宋体" w:cs="宋体"/>
                <w:b/>
                <w:color w:val="auto"/>
                <w:spacing w:val="-6"/>
                <w:sz w:val="21"/>
                <w:szCs w:val="21"/>
                <w:highlight w:val="none"/>
                <w:lang w:bidi="ar"/>
              </w:rPr>
              <w:t>人民币</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 xml:space="preserve"> （¥</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w:t>
            </w:r>
          </w:p>
        </w:tc>
      </w:tr>
      <w:tr w14:paraId="4F73527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067F8427">
            <w:pPr>
              <w:keepNext w:val="0"/>
              <w:keepLines w:val="0"/>
              <w:suppressLineNumbers w:val="0"/>
              <w:spacing w:before="0" w:beforeAutospacing="0" w:after="0" w:afterAutospacing="0" w:line="32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交付时间</w:t>
            </w:r>
            <w:r>
              <w:rPr>
                <w:rFonts w:hint="eastAsia" w:ascii="宋体" w:hAnsi="宋体" w:cs="宋体"/>
                <w:color w:val="auto"/>
                <w:kern w:val="0"/>
                <w:sz w:val="21"/>
                <w:szCs w:val="21"/>
                <w:highlight w:val="none"/>
              </w:rPr>
              <w:t>：自签订合同之日起至2025桂林艺术节结束并完成项目需求中“服务内容及要求”载明的各项服务止。</w:t>
            </w:r>
          </w:p>
        </w:tc>
      </w:tr>
      <w:tr w14:paraId="52621FF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12E2A1CC">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color w:val="auto"/>
                <w:sz w:val="21"/>
                <w:szCs w:val="21"/>
                <w:highlight w:val="none"/>
                <w:lang w:bidi="ar"/>
              </w:rPr>
              <w:t>说</w:t>
            </w:r>
            <w:r>
              <w:rPr>
                <w:rFonts w:hint="eastAsia" w:ascii="宋体" w:hAnsi="宋体" w:cs="宋体"/>
                <w:bCs/>
                <w:color w:val="auto"/>
                <w:sz w:val="21"/>
                <w:szCs w:val="21"/>
                <w:highlight w:val="none"/>
                <w:lang w:bidi="ar"/>
              </w:rPr>
              <w:t>明：</w:t>
            </w:r>
          </w:p>
          <w:p w14:paraId="65DBA6B7">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1.采购预算金额(人民币)：</w:t>
            </w:r>
            <w:r>
              <w:rPr>
                <w:rFonts w:hint="eastAsia" w:ascii="宋体" w:hAnsi="宋体" w:cs="宋体"/>
                <w:bCs/>
                <w:color w:val="auto"/>
                <w:sz w:val="21"/>
                <w:szCs w:val="21"/>
                <w:highlight w:val="none"/>
                <w:lang w:eastAsia="zh-CN" w:bidi="ar"/>
              </w:rPr>
              <w:t>贰佰玖拾伍万元整（¥2950000.00）</w:t>
            </w:r>
            <w:r>
              <w:rPr>
                <w:rFonts w:hint="eastAsia" w:ascii="宋体" w:hAnsi="宋体" w:cs="宋体"/>
                <w:bCs/>
                <w:color w:val="auto"/>
                <w:sz w:val="21"/>
                <w:szCs w:val="21"/>
                <w:highlight w:val="none"/>
                <w:lang w:bidi="ar"/>
              </w:rPr>
              <w:t>，供应商的磋商报价不得超出本项目采购预算金额，否则响应文件作无效处理。</w:t>
            </w:r>
          </w:p>
          <w:p w14:paraId="595F691A">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lang w:bidi="ar"/>
              </w:rPr>
              <w:t>2.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bl>
    <w:p w14:paraId="5EC0BBC9">
      <w:pPr>
        <w:tabs>
          <w:tab w:val="left" w:pos="1305"/>
        </w:tabs>
        <w:spacing w:line="390" w:lineRule="exact"/>
        <w:ind w:firstLine="0" w:firstLineChars="0"/>
        <w:rPr>
          <w:rFonts w:ascii="宋体" w:hAnsi="宋体" w:cs="宋体"/>
          <w:b/>
          <w:color w:val="auto"/>
          <w:kern w:val="0"/>
          <w:sz w:val="21"/>
          <w:szCs w:val="21"/>
          <w:highlight w:val="none"/>
          <w:lang w:bidi="ar"/>
        </w:rPr>
      </w:pPr>
      <w:r>
        <w:rPr>
          <w:rFonts w:hint="eastAsia" w:ascii="宋体" w:hAnsi="宋体" w:cs="宋体"/>
          <w:b/>
          <w:color w:val="auto"/>
          <w:kern w:val="0"/>
          <w:sz w:val="21"/>
          <w:szCs w:val="21"/>
          <w:highlight w:val="none"/>
          <w:lang w:bidi="ar"/>
        </w:rPr>
        <w:t>注：</w:t>
      </w:r>
    </w:p>
    <w:p w14:paraId="2AC213A1">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1.供应商必须就“采购需求”中的所有内容作完整唯一报价，响应文件只允许有一个报价方案，有选择的或有条件的报价将不予接受。</w:t>
      </w:r>
    </w:p>
    <w:p w14:paraId="7D3DF237">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2.供应商应如实填写磋商报价表各项内容，否则响应无效。</w:t>
      </w:r>
    </w:p>
    <w:p w14:paraId="4A3CFC91">
      <w:pPr>
        <w:snapToGrid w:val="0"/>
        <w:spacing w:line="400" w:lineRule="exact"/>
        <w:ind w:firstLine="0" w:firstLineChars="0"/>
        <w:rPr>
          <w:rFonts w:ascii="宋体" w:hAnsi="宋体" w:cs="宋体"/>
          <w:b/>
          <w:color w:val="auto"/>
          <w:sz w:val="21"/>
          <w:szCs w:val="21"/>
          <w:highlight w:val="none"/>
          <w:lang w:bidi="ar"/>
        </w:rPr>
      </w:pPr>
    </w:p>
    <w:p w14:paraId="639DFAC6">
      <w:pPr>
        <w:snapToGrid w:val="0"/>
        <w:spacing w:line="400" w:lineRule="exact"/>
        <w:ind w:firstLine="0" w:firstLineChars="0"/>
        <w:rPr>
          <w:rFonts w:ascii="宋体" w:hAnsi="宋体" w:cs="宋体"/>
          <w:b/>
          <w:color w:val="auto"/>
          <w:sz w:val="21"/>
          <w:szCs w:val="21"/>
          <w:highlight w:val="none"/>
          <w:lang w:bidi="ar"/>
        </w:rPr>
      </w:pPr>
    </w:p>
    <w:p w14:paraId="440C6453">
      <w:pPr>
        <w:snapToGrid w:val="0"/>
        <w:spacing w:line="40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供应商（电子签章）：</w:t>
      </w:r>
    </w:p>
    <w:p w14:paraId="301C2EFA">
      <w:pPr>
        <w:pStyle w:val="2"/>
        <w:rPr>
          <w:color w:val="auto"/>
          <w:sz w:val="21"/>
          <w:szCs w:val="21"/>
          <w:highlight w:val="none"/>
        </w:rPr>
      </w:pPr>
    </w:p>
    <w:p w14:paraId="4B0219E3">
      <w:pPr>
        <w:spacing w:line="34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法定代表人或委托代理人签字（或电子签名）：</w:t>
      </w:r>
    </w:p>
    <w:p w14:paraId="4ED93DAA">
      <w:pPr>
        <w:pStyle w:val="2"/>
        <w:rPr>
          <w:color w:val="auto"/>
          <w:sz w:val="21"/>
          <w:szCs w:val="21"/>
          <w:highlight w:val="none"/>
        </w:rPr>
      </w:pPr>
    </w:p>
    <w:p w14:paraId="597F6721">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bidi="ar"/>
        </w:rPr>
        <w:t>日          期：</w:t>
      </w:r>
    </w:p>
    <w:bookmarkEnd w:id="57"/>
    <w:p w14:paraId="529E5584">
      <w:pPr>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05425500">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72F8E8A2">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6EDEA6DF">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770DDA85">
      <w:pPr>
        <w:pStyle w:val="2"/>
        <w:rPr>
          <w:color w:val="auto"/>
          <w:highlight w:val="none"/>
        </w:rPr>
      </w:pPr>
    </w:p>
    <w:p w14:paraId="1B64A6C6">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111BF937">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49016501">
      <w:pPr>
        <w:pStyle w:val="222"/>
        <w:ind w:firstLine="105" w:firstLineChars="50"/>
        <w:rPr>
          <w:rFonts w:ascii="Times New Roman" w:hAnsi="Times New Roman"/>
          <w:color w:val="auto"/>
          <w:highlight w:val="none"/>
        </w:rPr>
      </w:pPr>
    </w:p>
    <w:tbl>
      <w:tblPr>
        <w:tblStyle w:val="43"/>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939"/>
        <w:gridCol w:w="2848"/>
        <w:gridCol w:w="1501"/>
      </w:tblGrid>
      <w:tr w14:paraId="7431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73762DF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7560406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229029AD">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3E667C1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7CD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3E75FE02">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2025桂林艺术节开闭幕式内容制作</w:t>
            </w:r>
            <w:r>
              <w:rPr>
                <w:rFonts w:hint="default" w:ascii="宋体" w:hAnsi="宋体"/>
                <w:color w:val="auto"/>
                <w:sz w:val="21"/>
                <w:szCs w:val="24"/>
                <w:highlight w:val="none"/>
              </w:rPr>
              <w:t>服务</w:t>
            </w:r>
          </w:p>
        </w:tc>
        <w:tc>
          <w:tcPr>
            <w:tcW w:w="1779" w:type="pct"/>
            <w:tcBorders>
              <w:top w:val="single" w:color="auto" w:sz="4" w:space="0"/>
              <w:left w:val="single" w:color="auto" w:sz="4" w:space="0"/>
              <w:bottom w:val="single" w:color="auto" w:sz="4" w:space="0"/>
              <w:right w:val="single" w:color="auto" w:sz="4" w:space="0"/>
            </w:tcBorders>
            <w:vAlign w:val="center"/>
          </w:tcPr>
          <w:p w14:paraId="70EC8478">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724" w:type="pct"/>
            <w:tcBorders>
              <w:top w:val="single" w:color="auto" w:sz="4" w:space="0"/>
              <w:left w:val="single" w:color="auto" w:sz="4" w:space="0"/>
              <w:bottom w:val="single" w:color="auto" w:sz="4" w:space="0"/>
              <w:right w:val="single" w:color="auto" w:sz="4" w:space="0"/>
            </w:tcBorders>
            <w:vAlign w:val="center"/>
          </w:tcPr>
          <w:p w14:paraId="380C328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D6D082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714C49B3">
      <w:pPr>
        <w:snapToGrid w:val="0"/>
        <w:spacing w:line="400" w:lineRule="exact"/>
        <w:ind w:firstLine="4819" w:firstLineChars="2000"/>
        <w:rPr>
          <w:rFonts w:ascii="宋体" w:hAnsi="宋体" w:cs="宋体"/>
          <w:b/>
          <w:color w:val="auto"/>
          <w:szCs w:val="24"/>
          <w:highlight w:val="none"/>
        </w:rPr>
      </w:pPr>
    </w:p>
    <w:p w14:paraId="02FCF6FF">
      <w:pPr>
        <w:snapToGrid w:val="0"/>
        <w:spacing w:line="400" w:lineRule="exact"/>
        <w:ind w:firstLine="4200" w:firstLineChars="2000"/>
        <w:rPr>
          <w:rFonts w:ascii="宋体" w:hAnsi="宋体" w:cs="宋体"/>
          <w:color w:val="auto"/>
          <w:sz w:val="21"/>
          <w:szCs w:val="21"/>
          <w:highlight w:val="none"/>
        </w:rPr>
      </w:pPr>
    </w:p>
    <w:p w14:paraId="5B330FDA">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1CDD12C5">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05CC319B">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38C7D2D">
      <w:pPr>
        <w:spacing w:line="240" w:lineRule="auto"/>
        <w:ind w:firstLine="4200" w:firstLineChars="2000"/>
        <w:rPr>
          <w:rFonts w:ascii="宋体" w:hAnsi="宋体"/>
          <w:color w:val="auto"/>
          <w:sz w:val="21"/>
          <w:szCs w:val="20"/>
          <w:highlight w:val="none"/>
          <w:u w:val="single"/>
        </w:rPr>
      </w:pPr>
    </w:p>
    <w:p w14:paraId="7CD6D562">
      <w:pPr>
        <w:spacing w:line="240" w:lineRule="auto"/>
        <w:ind w:firstLine="4216" w:firstLineChars="2000"/>
        <w:rPr>
          <w:rFonts w:ascii="宋体" w:hAnsi="宋体" w:cs="宋体"/>
          <w:b/>
          <w:color w:val="auto"/>
          <w:sz w:val="21"/>
          <w:szCs w:val="21"/>
          <w:highlight w:val="none"/>
        </w:rPr>
      </w:pPr>
    </w:p>
    <w:p w14:paraId="6200A75A">
      <w:pPr>
        <w:pStyle w:val="2"/>
        <w:rPr>
          <w:color w:val="auto"/>
          <w:highlight w:val="none"/>
        </w:rPr>
      </w:pPr>
    </w:p>
    <w:p w14:paraId="6629B2A8">
      <w:pPr>
        <w:pStyle w:val="2"/>
        <w:rPr>
          <w:color w:val="auto"/>
          <w:highlight w:val="none"/>
        </w:rPr>
      </w:pPr>
    </w:p>
    <w:p w14:paraId="694115B3">
      <w:pPr>
        <w:ind w:firstLine="480"/>
        <w:rPr>
          <w:color w:val="auto"/>
          <w:highlight w:val="none"/>
        </w:rPr>
      </w:pPr>
      <w:r>
        <w:rPr>
          <w:color w:val="auto"/>
          <w:highlight w:val="none"/>
        </w:rPr>
        <w:br w:type="page"/>
      </w:r>
    </w:p>
    <w:p w14:paraId="75389FB1">
      <w:pPr>
        <w:spacing w:line="400" w:lineRule="exact"/>
        <w:ind w:firstLine="0" w:firstLineChars="0"/>
        <w:rPr>
          <w:rFonts w:ascii="宋体" w:hAnsi="宋体" w:cs="宋体"/>
          <w:b/>
          <w:bCs/>
          <w:color w:val="auto"/>
          <w:sz w:val="32"/>
          <w:szCs w:val="32"/>
          <w:highlight w:val="none"/>
        </w:rPr>
      </w:pPr>
      <w:r>
        <w:rPr>
          <w:rFonts w:hint="eastAsia" w:ascii="宋体" w:hAnsi="宋体" w:cs="宋体"/>
          <w:b/>
          <w:bCs/>
          <w:color w:val="auto"/>
          <w:sz w:val="32"/>
          <w:szCs w:val="32"/>
          <w:highlight w:val="none"/>
        </w:rPr>
        <w:t>3.商务要求响应表（必须提供）</w:t>
      </w:r>
    </w:p>
    <w:p w14:paraId="3D38C0C4">
      <w:pPr>
        <w:spacing w:line="240" w:lineRule="auto"/>
        <w:ind w:firstLine="0" w:firstLineChars="0"/>
        <w:jc w:val="center"/>
        <w:rPr>
          <w:rFonts w:ascii="宋体" w:hAnsi="宋体" w:cs="宋体"/>
          <w:b/>
          <w:bCs/>
          <w:color w:val="auto"/>
          <w:sz w:val="32"/>
          <w:szCs w:val="32"/>
          <w:highlight w:val="none"/>
        </w:rPr>
      </w:pPr>
    </w:p>
    <w:p w14:paraId="311A7771">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商务要求响应表</w:t>
      </w:r>
      <w:r>
        <w:rPr>
          <w:rFonts w:hint="eastAsia" w:ascii="宋体" w:hAnsi="宋体" w:cs="宋体"/>
          <w:b/>
          <w:bCs/>
          <w:color w:val="auto"/>
          <w:sz w:val="32"/>
          <w:szCs w:val="20"/>
          <w:highlight w:val="none"/>
        </w:rPr>
        <w:t>（格式）</w:t>
      </w:r>
    </w:p>
    <w:p w14:paraId="15E7ECF5">
      <w:pPr>
        <w:pStyle w:val="2"/>
        <w:rPr>
          <w:color w:val="auto"/>
          <w:highlight w:val="none"/>
        </w:rPr>
      </w:pPr>
    </w:p>
    <w:p w14:paraId="06DB3369">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08FB7BD9">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27FD0F5B">
      <w:pPr>
        <w:pStyle w:val="222"/>
        <w:ind w:firstLine="105" w:firstLineChars="50"/>
        <w:rPr>
          <w:rFonts w:ascii="Times New Roman" w:hAnsi="Times New Roman"/>
          <w:color w:val="auto"/>
          <w:highlight w:val="none"/>
        </w:rPr>
      </w:pPr>
    </w:p>
    <w:tbl>
      <w:tblPr>
        <w:tblStyle w:val="43"/>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939"/>
        <w:gridCol w:w="2848"/>
        <w:gridCol w:w="930"/>
      </w:tblGrid>
      <w:tr w14:paraId="1FB2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11FF920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15BE2D2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 采购需求中的“商务要求”</w:t>
            </w:r>
          </w:p>
        </w:tc>
        <w:tc>
          <w:tcPr>
            <w:tcW w:w="1694" w:type="pct"/>
            <w:tcBorders>
              <w:top w:val="single" w:color="auto" w:sz="4" w:space="0"/>
              <w:left w:val="single" w:color="auto" w:sz="4" w:space="0"/>
              <w:bottom w:val="single" w:color="auto" w:sz="4" w:space="0"/>
              <w:right w:val="single" w:color="auto" w:sz="4" w:space="0"/>
            </w:tcBorders>
            <w:vAlign w:val="center"/>
          </w:tcPr>
          <w:p w14:paraId="5B2235C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供应商对应“商务要求”的详细响应承诺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5E283B86">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49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0E4ECD9">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color w:val="auto"/>
                <w:sz w:val="21"/>
                <w:szCs w:val="21"/>
                <w:highlight w:val="none"/>
                <w:lang w:eastAsia="zh-CN"/>
              </w:rPr>
            </w:pPr>
            <w:r>
              <w:rPr>
                <w:rFonts w:hint="default" w:ascii="宋体" w:hAnsi="宋体"/>
                <w:color w:val="auto"/>
                <w:sz w:val="21"/>
                <w:szCs w:val="21"/>
                <w:highlight w:val="none"/>
              </w:rPr>
              <w:t>（一）</w:t>
            </w:r>
            <w:r>
              <w:rPr>
                <w:rFonts w:hint="eastAsia" w:ascii="宋体" w:hAnsi="宋体"/>
                <w:color w:val="auto"/>
                <w:sz w:val="21"/>
                <w:szCs w:val="21"/>
                <w:highlight w:val="none"/>
                <w:lang w:eastAsia="zh-CN"/>
              </w:rPr>
              <w:t>交付时间</w:t>
            </w:r>
          </w:p>
        </w:tc>
        <w:tc>
          <w:tcPr>
            <w:tcW w:w="1748" w:type="pct"/>
            <w:tcBorders>
              <w:top w:val="single" w:color="auto" w:sz="4" w:space="0"/>
              <w:left w:val="single" w:color="auto" w:sz="4" w:space="0"/>
              <w:bottom w:val="single" w:color="auto" w:sz="4" w:space="0"/>
              <w:right w:val="single" w:color="auto" w:sz="4" w:space="0"/>
            </w:tcBorders>
            <w:vAlign w:val="center"/>
          </w:tcPr>
          <w:p w14:paraId="3F098EB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27A366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7797AB6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2A8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0D68D05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（二）付款条件</w:t>
            </w:r>
          </w:p>
        </w:tc>
        <w:tc>
          <w:tcPr>
            <w:tcW w:w="1748" w:type="pct"/>
            <w:tcBorders>
              <w:top w:val="single" w:color="auto" w:sz="4" w:space="0"/>
              <w:left w:val="single" w:color="auto" w:sz="4" w:space="0"/>
              <w:bottom w:val="single" w:color="auto" w:sz="4" w:space="0"/>
              <w:right w:val="single" w:color="auto" w:sz="4" w:space="0"/>
            </w:tcBorders>
            <w:vAlign w:val="center"/>
          </w:tcPr>
          <w:p w14:paraId="23066D7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10B5ADB3">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9B210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130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903A2B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（三）质量及验收标准</w:t>
            </w:r>
          </w:p>
        </w:tc>
        <w:tc>
          <w:tcPr>
            <w:tcW w:w="1748" w:type="pct"/>
            <w:tcBorders>
              <w:top w:val="single" w:color="auto" w:sz="4" w:space="0"/>
              <w:left w:val="single" w:color="auto" w:sz="4" w:space="0"/>
              <w:bottom w:val="single" w:color="auto" w:sz="4" w:space="0"/>
              <w:right w:val="single" w:color="auto" w:sz="4" w:space="0"/>
            </w:tcBorders>
            <w:vAlign w:val="center"/>
          </w:tcPr>
          <w:p w14:paraId="4E9341F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23184BC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04DCB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9C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67ECEF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（四）权利保障</w:t>
            </w:r>
          </w:p>
        </w:tc>
        <w:tc>
          <w:tcPr>
            <w:tcW w:w="1748" w:type="pct"/>
            <w:tcBorders>
              <w:top w:val="single" w:color="auto" w:sz="4" w:space="0"/>
              <w:left w:val="single" w:color="auto" w:sz="4" w:space="0"/>
              <w:bottom w:val="single" w:color="auto" w:sz="4" w:space="0"/>
              <w:right w:val="single" w:color="auto" w:sz="4" w:space="0"/>
            </w:tcBorders>
            <w:vAlign w:val="center"/>
          </w:tcPr>
          <w:p w14:paraId="1764385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050001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124414AB">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B5D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BA2C83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（五）报价要求</w:t>
            </w:r>
          </w:p>
        </w:tc>
        <w:tc>
          <w:tcPr>
            <w:tcW w:w="1748" w:type="pct"/>
            <w:tcBorders>
              <w:top w:val="single" w:color="auto" w:sz="4" w:space="0"/>
              <w:left w:val="single" w:color="auto" w:sz="4" w:space="0"/>
              <w:bottom w:val="single" w:color="auto" w:sz="4" w:space="0"/>
              <w:right w:val="single" w:color="auto" w:sz="4" w:space="0"/>
            </w:tcBorders>
            <w:vAlign w:val="center"/>
          </w:tcPr>
          <w:p w14:paraId="2C725129">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B1E51A8">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6282B7E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6E5C6B64">
      <w:pPr>
        <w:snapToGrid w:val="0"/>
        <w:spacing w:line="400" w:lineRule="exact"/>
        <w:ind w:firstLine="4819" w:firstLineChars="2000"/>
        <w:rPr>
          <w:rFonts w:ascii="宋体" w:hAnsi="宋体" w:cs="宋体"/>
          <w:b/>
          <w:color w:val="auto"/>
          <w:szCs w:val="24"/>
          <w:highlight w:val="none"/>
        </w:rPr>
      </w:pPr>
    </w:p>
    <w:p w14:paraId="34A1DB4C">
      <w:pPr>
        <w:snapToGrid w:val="0"/>
        <w:spacing w:line="400" w:lineRule="exact"/>
        <w:ind w:firstLine="4200" w:firstLineChars="2000"/>
        <w:rPr>
          <w:rFonts w:ascii="宋体" w:hAnsi="宋体" w:cs="宋体"/>
          <w:color w:val="auto"/>
          <w:sz w:val="21"/>
          <w:szCs w:val="21"/>
          <w:highlight w:val="none"/>
        </w:rPr>
      </w:pPr>
    </w:p>
    <w:p w14:paraId="5C3D6092">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07C3DB97">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52CD30BA">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450E0AA5">
      <w:pPr>
        <w:pStyle w:val="2"/>
        <w:rPr>
          <w:color w:val="auto"/>
          <w:highlight w:val="none"/>
        </w:rPr>
      </w:pPr>
    </w:p>
    <w:p w14:paraId="6E057083">
      <w:pPr>
        <w:widowControl/>
        <w:spacing w:line="24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6D030A27">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068F4ADC">
      <w:pPr>
        <w:tabs>
          <w:tab w:val="left" w:pos="1305"/>
        </w:tabs>
        <w:spacing w:line="600" w:lineRule="exact"/>
        <w:ind w:firstLine="0" w:firstLineChars="0"/>
        <w:rPr>
          <w:rFonts w:ascii="宋体" w:hAnsi="宋体" w:cs="宋体"/>
          <w:color w:val="auto"/>
          <w:sz w:val="21"/>
          <w:szCs w:val="21"/>
          <w:highlight w:val="none"/>
        </w:rPr>
      </w:pPr>
    </w:p>
    <w:p w14:paraId="3A4898D0">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4A387EA6">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2.项目管理方案（如有，请提供）</w:t>
      </w:r>
    </w:p>
    <w:p w14:paraId="6785427C">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3.履约能力相关有效证明材料（如有，请提供）</w:t>
      </w:r>
    </w:p>
    <w:p w14:paraId="4422CCF3">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4.供应商认为需要提供的其他证明材料（如有，请提供）</w:t>
      </w:r>
    </w:p>
    <w:p w14:paraId="3152DD65">
      <w:pPr>
        <w:tabs>
          <w:tab w:val="left" w:pos="1305"/>
        </w:tabs>
        <w:spacing w:line="520" w:lineRule="exact"/>
        <w:ind w:firstLine="0" w:firstLineChars="0"/>
        <w:rPr>
          <w:rFonts w:hAnsi="宋体"/>
          <w:b/>
          <w:color w:val="auto"/>
          <w:sz w:val="30"/>
          <w:szCs w:val="30"/>
          <w:highlight w:val="none"/>
        </w:rPr>
      </w:pPr>
    </w:p>
    <w:p w14:paraId="0753D893">
      <w:pPr>
        <w:tabs>
          <w:tab w:val="left" w:pos="1305"/>
        </w:tabs>
        <w:spacing w:line="520" w:lineRule="exact"/>
        <w:ind w:firstLine="0" w:firstLineChars="0"/>
        <w:rPr>
          <w:rFonts w:hAnsi="宋体"/>
          <w:b/>
          <w:color w:val="auto"/>
          <w:sz w:val="30"/>
          <w:szCs w:val="30"/>
          <w:highlight w:val="none"/>
        </w:rPr>
      </w:pPr>
    </w:p>
    <w:p w14:paraId="476E0DD1">
      <w:pPr>
        <w:tabs>
          <w:tab w:val="left" w:pos="1305"/>
        </w:tabs>
        <w:spacing w:line="520" w:lineRule="exact"/>
        <w:ind w:firstLine="0" w:firstLineChars="0"/>
        <w:rPr>
          <w:rFonts w:hAnsi="宋体"/>
          <w:b/>
          <w:color w:val="auto"/>
          <w:sz w:val="30"/>
          <w:szCs w:val="30"/>
          <w:highlight w:val="none"/>
        </w:rPr>
      </w:pPr>
    </w:p>
    <w:p w14:paraId="53315AD9">
      <w:pPr>
        <w:tabs>
          <w:tab w:val="left" w:pos="1305"/>
        </w:tabs>
        <w:spacing w:line="520" w:lineRule="exact"/>
        <w:ind w:firstLine="0" w:firstLineChars="0"/>
        <w:rPr>
          <w:rFonts w:hAnsi="宋体"/>
          <w:b/>
          <w:color w:val="auto"/>
          <w:sz w:val="30"/>
          <w:szCs w:val="30"/>
          <w:highlight w:val="none"/>
        </w:rPr>
      </w:pPr>
    </w:p>
    <w:p w14:paraId="3FAE9B9F">
      <w:pPr>
        <w:tabs>
          <w:tab w:val="left" w:pos="1305"/>
        </w:tabs>
        <w:spacing w:line="520" w:lineRule="exact"/>
        <w:ind w:firstLine="0" w:firstLineChars="0"/>
        <w:rPr>
          <w:rFonts w:hAnsi="宋体"/>
          <w:b/>
          <w:color w:val="auto"/>
          <w:sz w:val="30"/>
          <w:szCs w:val="30"/>
          <w:highlight w:val="none"/>
        </w:rPr>
      </w:pPr>
    </w:p>
    <w:p w14:paraId="0D7B4FDA">
      <w:pPr>
        <w:pStyle w:val="2"/>
        <w:rPr>
          <w:color w:val="auto"/>
          <w:highlight w:val="none"/>
        </w:rPr>
      </w:pPr>
    </w:p>
    <w:p w14:paraId="3A3DFF94">
      <w:pPr>
        <w:pStyle w:val="2"/>
        <w:rPr>
          <w:color w:val="auto"/>
          <w:highlight w:val="none"/>
        </w:rPr>
      </w:pPr>
    </w:p>
    <w:p w14:paraId="4140CB6E">
      <w:pPr>
        <w:pStyle w:val="2"/>
        <w:rPr>
          <w:color w:val="auto"/>
          <w:highlight w:val="none"/>
        </w:rPr>
      </w:pPr>
    </w:p>
    <w:p w14:paraId="22B812C8">
      <w:pPr>
        <w:pStyle w:val="2"/>
        <w:rPr>
          <w:color w:val="auto"/>
          <w:highlight w:val="none"/>
        </w:rPr>
      </w:pPr>
    </w:p>
    <w:p w14:paraId="39C72882">
      <w:pPr>
        <w:pStyle w:val="2"/>
        <w:rPr>
          <w:color w:val="auto"/>
          <w:highlight w:val="none"/>
        </w:rPr>
      </w:pPr>
    </w:p>
    <w:p w14:paraId="36A60623">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621674EF">
      <w:pPr>
        <w:tabs>
          <w:tab w:val="left" w:pos="1305"/>
        </w:tabs>
        <w:spacing w:line="520" w:lineRule="exact"/>
        <w:ind w:firstLine="0" w:firstLineChars="0"/>
        <w:rPr>
          <w:rFonts w:ascii="宋体" w:hAnsi="宋体" w:cs="宋体"/>
          <w:b/>
          <w:color w:val="auto"/>
          <w:kern w:val="0"/>
          <w:sz w:val="32"/>
          <w:szCs w:val="20"/>
          <w:highlight w:val="none"/>
        </w:rPr>
      </w:pPr>
      <w:r>
        <w:rPr>
          <w:rFonts w:hint="eastAsia" w:hAnsi="宋体"/>
          <w:b/>
          <w:color w:val="auto"/>
          <w:sz w:val="30"/>
          <w:szCs w:val="30"/>
          <w:highlight w:val="none"/>
        </w:rPr>
        <w:t>1.</w:t>
      </w:r>
      <w:r>
        <w:rPr>
          <w:rFonts w:hint="eastAsia" w:ascii="宋体" w:hAnsi="宋体" w:cs="宋体"/>
          <w:b/>
          <w:color w:val="auto"/>
          <w:kern w:val="0"/>
          <w:sz w:val="32"/>
          <w:szCs w:val="20"/>
          <w:highlight w:val="none"/>
        </w:rPr>
        <w:t>项目实施方案（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0CFF01D5">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03C8EE86">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3E4FCE5C">
      <w:pPr>
        <w:adjustRightInd w:val="0"/>
        <w:ind w:firstLine="480"/>
        <w:rPr>
          <w:rFonts w:ascii="宋体" w:hAnsi="宋体" w:cs="宋体"/>
          <w:bCs/>
          <w:color w:val="auto"/>
          <w:szCs w:val="21"/>
          <w:highlight w:val="none"/>
        </w:rPr>
      </w:pPr>
    </w:p>
    <w:p w14:paraId="05D76418">
      <w:pPr>
        <w:adjustRightInd w:val="0"/>
        <w:ind w:firstLine="480"/>
        <w:rPr>
          <w:rFonts w:ascii="宋体" w:hAnsi="宋体" w:cs="宋体"/>
          <w:bCs/>
          <w:color w:val="auto"/>
          <w:szCs w:val="21"/>
          <w:highlight w:val="none"/>
        </w:rPr>
      </w:pPr>
    </w:p>
    <w:p w14:paraId="6FB1899A">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rPr>
        <w:t>项目实施方案至少包含以下内容：</w:t>
      </w:r>
    </w:p>
    <w:p w14:paraId="4A6D4B9C">
      <w:pPr>
        <w:adjustRightInd w:val="0"/>
        <w:ind w:firstLine="480"/>
        <w:rPr>
          <w:rFonts w:hint="eastAsia" w:ascii="宋体" w:hAnsi="宋体" w:cs="宋体"/>
          <w:bCs/>
          <w:color w:val="auto"/>
          <w:szCs w:val="21"/>
          <w:highlight w:val="none"/>
        </w:rPr>
      </w:pPr>
      <w:r>
        <w:rPr>
          <w:rFonts w:hint="eastAsia" w:ascii="宋体" w:hAnsi="宋体" w:cs="宋体"/>
          <w:bCs/>
          <w:color w:val="auto"/>
          <w:szCs w:val="21"/>
          <w:highlight w:val="none"/>
        </w:rPr>
        <w:t>一、策划设计方案，包含但不限于：</w:t>
      </w: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总体策划方案；</w:t>
      </w: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舞美设计方案；</w:t>
      </w: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节目构思及创意、亮点方案；</w:t>
      </w: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短片构思及制作方案；</w:t>
      </w:r>
      <w:r>
        <w:rPr>
          <w:rFonts w:hint="eastAsia" w:ascii="宋体" w:hAnsi="宋体" w:cs="宋体"/>
          <w:bCs/>
          <w:color w:val="auto"/>
          <w:szCs w:val="21"/>
          <w:highlight w:val="none"/>
          <w:lang w:val="en-US" w:eastAsia="zh-CN"/>
        </w:rPr>
        <w:t>⑤</w:t>
      </w:r>
      <w:r>
        <w:rPr>
          <w:rFonts w:hint="eastAsia" w:ascii="宋体" w:hAnsi="宋体" w:cs="宋体"/>
          <w:bCs/>
          <w:color w:val="auto"/>
          <w:szCs w:val="21"/>
          <w:highlight w:val="none"/>
        </w:rPr>
        <w:t>开、闭幕式嘉宾、演出人员邀请方案等……</w:t>
      </w:r>
    </w:p>
    <w:p w14:paraId="0B75E427">
      <w:pPr>
        <w:pStyle w:val="2"/>
        <w:rPr>
          <w:color w:val="auto"/>
          <w:highlight w:val="none"/>
        </w:rPr>
      </w:pPr>
    </w:p>
    <w:p w14:paraId="5138BA1C">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rPr>
        <w:t>二、执行方案，包含但不限于：</w:t>
      </w: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开、闭幕式具体执行流程；</w:t>
      </w: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服务团队分工安排；</w:t>
      </w: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彩排计划安排；</w:t>
      </w: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演出突发情况预案等……</w:t>
      </w:r>
    </w:p>
    <w:p w14:paraId="04CD4155">
      <w:pPr>
        <w:pStyle w:val="2"/>
        <w:rPr>
          <w:rFonts w:ascii="宋体" w:hAnsi="宋体" w:cs="宋体"/>
          <w:color w:val="auto"/>
          <w:highlight w:val="none"/>
        </w:rPr>
      </w:pPr>
    </w:p>
    <w:p w14:paraId="0297B732">
      <w:pPr>
        <w:pStyle w:val="2"/>
        <w:rPr>
          <w:rFonts w:ascii="宋体" w:hAnsi="宋体" w:cs="宋体"/>
          <w:color w:val="auto"/>
          <w:highlight w:val="none"/>
        </w:rPr>
      </w:pPr>
    </w:p>
    <w:p w14:paraId="742516FB">
      <w:pPr>
        <w:pStyle w:val="2"/>
        <w:rPr>
          <w:rFonts w:ascii="宋体" w:hAnsi="宋体" w:cs="宋体"/>
          <w:color w:val="auto"/>
          <w:highlight w:val="none"/>
        </w:rPr>
      </w:pPr>
    </w:p>
    <w:p w14:paraId="42E49F47">
      <w:pPr>
        <w:pStyle w:val="2"/>
        <w:rPr>
          <w:rFonts w:ascii="宋体" w:hAnsi="宋体" w:cs="宋体"/>
          <w:color w:val="auto"/>
          <w:highlight w:val="none"/>
        </w:rPr>
      </w:pPr>
    </w:p>
    <w:p w14:paraId="65736283">
      <w:pPr>
        <w:pStyle w:val="2"/>
        <w:rPr>
          <w:rFonts w:ascii="宋体" w:hAnsi="宋体" w:cs="宋体"/>
          <w:color w:val="auto"/>
          <w:highlight w:val="none"/>
        </w:rPr>
      </w:pPr>
    </w:p>
    <w:p w14:paraId="65331AC1">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5C2C99A3">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7065B7F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5A8B3A5">
      <w:pPr>
        <w:tabs>
          <w:tab w:val="left" w:pos="1305"/>
        </w:tabs>
        <w:spacing w:line="520" w:lineRule="exact"/>
        <w:ind w:firstLine="0" w:firstLineChars="0"/>
        <w:rPr>
          <w:rFonts w:ascii="宋体" w:hAnsi="宋体" w:cs="宋体"/>
          <w:b/>
          <w:color w:val="auto"/>
          <w:kern w:val="0"/>
          <w:sz w:val="32"/>
          <w:szCs w:val="32"/>
          <w:highlight w:val="none"/>
        </w:rPr>
      </w:pPr>
    </w:p>
    <w:p w14:paraId="0F1FF182">
      <w:pPr>
        <w:ind w:firstLine="643"/>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74718DE">
      <w:pPr>
        <w:tabs>
          <w:tab w:val="left" w:pos="1305"/>
        </w:tabs>
        <w:spacing w:line="52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2.项目管理方案（如有，请提供）</w:t>
      </w:r>
    </w:p>
    <w:p w14:paraId="69A6DE3E">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2179C1D8">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color w:val="auto"/>
          <w:kern w:val="0"/>
          <w:sz w:val="32"/>
          <w:szCs w:val="32"/>
          <w:highlight w:val="none"/>
        </w:rPr>
        <w:t>项目管理方案</w:t>
      </w:r>
      <w:r>
        <w:rPr>
          <w:rFonts w:hint="eastAsia" w:ascii="宋体" w:hAnsi="宋体" w:cs="宋体"/>
          <w:b/>
          <w:bCs/>
          <w:color w:val="auto"/>
          <w:kern w:val="0"/>
          <w:sz w:val="32"/>
          <w:szCs w:val="20"/>
          <w:highlight w:val="none"/>
        </w:rPr>
        <w:t>（格式）</w:t>
      </w:r>
    </w:p>
    <w:p w14:paraId="1F49E29A">
      <w:pPr>
        <w:adjustRightInd w:val="0"/>
        <w:ind w:firstLine="480"/>
        <w:rPr>
          <w:rFonts w:ascii="宋体" w:hAnsi="宋体" w:cs="宋体"/>
          <w:bCs/>
          <w:color w:val="auto"/>
          <w:szCs w:val="21"/>
          <w:highlight w:val="none"/>
        </w:rPr>
      </w:pPr>
    </w:p>
    <w:p w14:paraId="188E27EC">
      <w:pPr>
        <w:pStyle w:val="2"/>
        <w:rPr>
          <w:color w:val="auto"/>
          <w:highlight w:val="none"/>
        </w:rPr>
      </w:pPr>
    </w:p>
    <w:p w14:paraId="4A7AF4AD">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rPr>
        <w:t>项目管理方案，包含但不限于：①</w:t>
      </w:r>
      <w:r>
        <w:rPr>
          <w:rFonts w:hint="eastAsia" w:ascii="宋体" w:hAnsi="宋体" w:cs="宋体"/>
          <w:bCs/>
          <w:color w:val="auto"/>
          <w:szCs w:val="21"/>
          <w:highlight w:val="none"/>
          <w:lang w:eastAsia="zh-CN"/>
        </w:rPr>
        <w:t>项目管理机构配置方案</w:t>
      </w:r>
      <w:r>
        <w:rPr>
          <w:rFonts w:hint="eastAsia" w:ascii="宋体" w:hAnsi="宋体" w:cs="宋体"/>
          <w:bCs/>
          <w:color w:val="auto"/>
          <w:szCs w:val="21"/>
          <w:highlight w:val="none"/>
        </w:rPr>
        <w:t>；②项目进度管理方案；③项目风险管理方案；④项目突发应急预案；⑤对本项目的合理化建议和优化措施等……</w:t>
      </w:r>
    </w:p>
    <w:p w14:paraId="1EF60D68">
      <w:pPr>
        <w:pStyle w:val="2"/>
        <w:rPr>
          <w:color w:val="auto"/>
          <w:highlight w:val="none"/>
        </w:rPr>
      </w:pPr>
    </w:p>
    <w:p w14:paraId="3976BAEE">
      <w:pPr>
        <w:pStyle w:val="2"/>
        <w:rPr>
          <w:color w:val="auto"/>
          <w:highlight w:val="none"/>
        </w:rPr>
      </w:pPr>
    </w:p>
    <w:p w14:paraId="0E00E482">
      <w:pPr>
        <w:pStyle w:val="2"/>
        <w:rPr>
          <w:color w:val="auto"/>
          <w:highlight w:val="none"/>
        </w:rPr>
      </w:pPr>
    </w:p>
    <w:p w14:paraId="3A6E28DF">
      <w:pPr>
        <w:pStyle w:val="2"/>
        <w:rPr>
          <w:color w:val="auto"/>
          <w:highlight w:val="none"/>
        </w:rPr>
      </w:pPr>
    </w:p>
    <w:p w14:paraId="2A705EFC">
      <w:pPr>
        <w:pStyle w:val="2"/>
        <w:rPr>
          <w:color w:val="auto"/>
          <w:highlight w:val="none"/>
        </w:rPr>
      </w:pPr>
    </w:p>
    <w:p w14:paraId="044DC616">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46DB0C00">
      <w:pPr>
        <w:spacing w:line="340" w:lineRule="exact"/>
        <w:ind w:firstLine="0" w:firstLineChars="0"/>
        <w:jc w:val="center"/>
        <w:rPr>
          <w:rFonts w:ascii="宋体" w:hAnsi="宋体" w:cs="宋体"/>
          <w:bCs/>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bCs/>
          <w:color w:val="auto"/>
          <w:sz w:val="21"/>
          <w:szCs w:val="24"/>
          <w:highlight w:val="none"/>
        </w:rPr>
        <w:t>：</w:t>
      </w:r>
    </w:p>
    <w:p w14:paraId="4BA3E033">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F59EA6F">
      <w:pPr>
        <w:pStyle w:val="2"/>
        <w:rPr>
          <w:color w:val="auto"/>
          <w:highlight w:val="none"/>
        </w:rPr>
      </w:pPr>
    </w:p>
    <w:p w14:paraId="64AFF66F">
      <w:pPr>
        <w:tabs>
          <w:tab w:val="left" w:pos="1305"/>
        </w:tabs>
        <w:spacing w:line="520" w:lineRule="exact"/>
        <w:ind w:firstLine="0" w:firstLineChars="0"/>
        <w:rPr>
          <w:rFonts w:ascii="宋体" w:hAnsi="宋体" w:cs="宋体"/>
          <w:b/>
          <w:color w:val="auto"/>
          <w:kern w:val="0"/>
          <w:sz w:val="32"/>
          <w:szCs w:val="32"/>
          <w:highlight w:val="none"/>
        </w:rPr>
      </w:pPr>
    </w:p>
    <w:p w14:paraId="36298707">
      <w:pPr>
        <w:pStyle w:val="2"/>
        <w:rPr>
          <w:rFonts w:ascii="宋体" w:hAnsi="宋体" w:cs="宋体"/>
          <w:b/>
          <w:color w:val="auto"/>
          <w:sz w:val="32"/>
          <w:szCs w:val="32"/>
          <w:highlight w:val="none"/>
        </w:rPr>
      </w:pPr>
    </w:p>
    <w:p w14:paraId="245CD5AE">
      <w:pPr>
        <w:pStyle w:val="2"/>
        <w:rPr>
          <w:rFonts w:ascii="宋体" w:hAnsi="宋体" w:cs="宋体"/>
          <w:b/>
          <w:color w:val="auto"/>
          <w:sz w:val="32"/>
          <w:szCs w:val="32"/>
          <w:highlight w:val="none"/>
        </w:rPr>
      </w:pPr>
    </w:p>
    <w:p w14:paraId="0665DB36">
      <w:pPr>
        <w:pStyle w:val="2"/>
        <w:rPr>
          <w:rFonts w:ascii="宋体" w:hAnsi="宋体" w:cs="宋体"/>
          <w:b/>
          <w:color w:val="auto"/>
          <w:sz w:val="32"/>
          <w:szCs w:val="32"/>
          <w:highlight w:val="none"/>
        </w:rPr>
      </w:pPr>
    </w:p>
    <w:p w14:paraId="53121281">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rPr>
        <w:t>3.履约能力相关有效证明材料（如有，请提供）</w:t>
      </w:r>
    </w:p>
    <w:p w14:paraId="5B4E0F2C">
      <w:pPr>
        <w:spacing w:line="240" w:lineRule="auto"/>
        <w:ind w:firstLine="0" w:firstLineChars="0"/>
        <w:rPr>
          <w:color w:val="auto"/>
          <w:sz w:val="21"/>
          <w:szCs w:val="24"/>
          <w:highlight w:val="none"/>
        </w:rPr>
      </w:pPr>
    </w:p>
    <w:p w14:paraId="2BA26D67">
      <w:pPr>
        <w:spacing w:line="320" w:lineRule="exact"/>
        <w:ind w:firstLine="0" w:firstLineChars="0"/>
        <w:rPr>
          <w:rFonts w:ascii="宋体" w:hAnsi="宋体" w:cs="宋体"/>
          <w:b/>
          <w:bCs/>
          <w:color w:val="auto"/>
          <w:kern w:val="0"/>
          <w:sz w:val="32"/>
          <w:szCs w:val="32"/>
          <w:highlight w:val="none"/>
        </w:rPr>
      </w:pPr>
    </w:p>
    <w:p w14:paraId="1F5D854C">
      <w:pPr>
        <w:spacing w:line="320" w:lineRule="exact"/>
        <w:ind w:firstLine="0" w:firstLineChars="0"/>
        <w:rPr>
          <w:rFonts w:ascii="宋体" w:hAnsi="宋体" w:cs="宋体"/>
          <w:b/>
          <w:bCs/>
          <w:color w:val="auto"/>
          <w:kern w:val="0"/>
          <w:sz w:val="32"/>
          <w:szCs w:val="32"/>
          <w:highlight w:val="none"/>
        </w:rPr>
      </w:pPr>
    </w:p>
    <w:p w14:paraId="454E582E">
      <w:pPr>
        <w:pStyle w:val="2"/>
        <w:rPr>
          <w:color w:val="auto"/>
          <w:highlight w:val="none"/>
        </w:rPr>
      </w:pPr>
    </w:p>
    <w:p w14:paraId="06291044">
      <w:pPr>
        <w:pStyle w:val="2"/>
        <w:rPr>
          <w:color w:val="auto"/>
          <w:highlight w:val="none"/>
        </w:rPr>
      </w:pPr>
    </w:p>
    <w:p w14:paraId="4B0C2687">
      <w:pPr>
        <w:pStyle w:val="2"/>
        <w:rPr>
          <w:color w:val="auto"/>
          <w:highlight w:val="none"/>
        </w:rPr>
      </w:pPr>
    </w:p>
    <w:p w14:paraId="75D9234E">
      <w:pPr>
        <w:pStyle w:val="2"/>
        <w:rPr>
          <w:color w:val="auto"/>
          <w:highlight w:val="none"/>
        </w:rPr>
      </w:pPr>
    </w:p>
    <w:p w14:paraId="3A7720A1">
      <w:pPr>
        <w:pStyle w:val="2"/>
        <w:rPr>
          <w:color w:val="auto"/>
          <w:highlight w:val="none"/>
        </w:rPr>
      </w:pPr>
    </w:p>
    <w:p w14:paraId="1DC14814">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4.供应商认为需要提供的其他证明材料（如有，请提供）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40F4346-0A98-4718-8C77-5E8542AB4EF4}"/>
  </w:font>
  <w:font w:name="黑体">
    <w:panose1 w:val="02010609060101010101"/>
    <w:charset w:val="86"/>
    <w:family w:val="auto"/>
    <w:pitch w:val="default"/>
    <w:sig w:usb0="800002BF" w:usb1="38CF7CFA" w:usb2="00000016" w:usb3="00000000" w:csb0="00040001" w:csb1="00000000"/>
    <w:embedRegular r:id="rId2" w:fontKey="{77D4FD48-54CD-499F-9021-ED651E05D859}"/>
  </w:font>
  <w:font w:name="Courier New">
    <w:panose1 w:val="02070309020205020404"/>
    <w:charset w:val="01"/>
    <w:family w:val="modern"/>
    <w:pitch w:val="default"/>
    <w:sig w:usb0="E0002EFF" w:usb1="C0007843" w:usb2="00000009" w:usb3="00000000" w:csb0="400001FF" w:csb1="FFFF0000"/>
    <w:embedRegular r:id="rId3" w:fontKey="{74E838AE-8335-4E14-A6B5-E5F2E0A9456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C9E18688-A1A1-40FD-B00E-8521BAD9DDA7}"/>
  </w:font>
  <w:font w:name="仿宋_GB2312">
    <w:panose1 w:val="02010609030101010101"/>
    <w:charset w:val="86"/>
    <w:family w:val="modern"/>
    <w:pitch w:val="default"/>
    <w:sig w:usb0="00000001" w:usb1="080E0000" w:usb2="00000000" w:usb3="00000000" w:csb0="00040000" w:csb1="00000000"/>
    <w:embedRegular r:id="rId5" w:fontKey="{B3FBF19C-7001-427E-95A9-418445DF6679}"/>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093EE7FA-6BDE-4DA9-BEE5-9C7A344F491B}"/>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2D4D4DAC-5EBE-47B7-AEB7-267DC6880E62}"/>
  </w:font>
  <w:font w:name="等线">
    <w:panose1 w:val="02010600030101010101"/>
    <w:charset w:val="86"/>
    <w:family w:val="auto"/>
    <w:pitch w:val="default"/>
    <w:sig w:usb0="A00002BF" w:usb1="38CF7CFA" w:usb2="00000016" w:usb3="00000000" w:csb0="0004000F" w:csb1="00000000"/>
    <w:embedRegular r:id="rId8" w:fontKey="{B5AA7F0C-4879-49C2-A9A6-71CF9BFE9691}"/>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02B9375B-8719-442D-A99C-397B03B15147}"/>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10" w:fontKey="{EB682A07-AA99-469C-A789-62B107E92A3D}"/>
  </w:font>
  <w:font w:name="楷体_GB2312">
    <w:panose1 w:val="02010609030101010101"/>
    <w:charset w:val="86"/>
    <w:family w:val="modern"/>
    <w:pitch w:val="default"/>
    <w:sig w:usb0="00000001" w:usb1="080E0000" w:usb2="00000000" w:usb3="00000000" w:csb0="00040000" w:csb1="00000000"/>
    <w:embedRegular r:id="rId11" w:fontKey="{4F9B0FCE-56F4-4117-B8A3-8F6F42FD0044}"/>
  </w:font>
  <w:font w:name="方正小标宋简体">
    <w:panose1 w:val="03000509000000000000"/>
    <w:charset w:val="86"/>
    <w:family w:val="script"/>
    <w:pitch w:val="default"/>
    <w:sig w:usb0="00000001" w:usb1="080E0000" w:usb2="00000000" w:usb3="00000000" w:csb0="00040000" w:csb1="00000000"/>
    <w:embedRegular r:id="rId12" w:fontKey="{32E8E35C-6D98-4D31-B3ED-552E24126144}"/>
  </w:font>
  <w:font w:name="方正仿宋_GB2312">
    <w:altName w:val="仿宋"/>
    <w:panose1 w:val="00000000000000000000"/>
    <w:charset w:val="86"/>
    <w:family w:val="auto"/>
    <w:pitch w:val="default"/>
    <w:sig w:usb0="00000000" w:usb1="00000000" w:usb2="00000012" w:usb3="00000000" w:csb0="00040001" w:csb1="00000000"/>
    <w:embedRegular r:id="rId13" w:fontKey="{185586E9-D2A4-4232-8C9A-DE4F7D0D1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75C2">
    <w:pPr>
      <w:pStyle w:val="28"/>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158A4CF6">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5C21">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36</w:t>
    </w:r>
    <w:r>
      <w:fldChar w:fldCharType="end"/>
    </w:r>
  </w:p>
  <w:p w14:paraId="3153A99D">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A91A">
    <w:pPr>
      <w:pStyle w:val="28"/>
      <w:tabs>
        <w:tab w:val="center" w:pos="4829"/>
        <w:tab w:val="clear" w:pos="4153"/>
        <w:tab w:val="clear" w:pos="8306"/>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0A47E95">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70A47E95">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A2C9">
    <w:pPr>
      <w:pStyle w:val="28"/>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06AB0E7C">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E38E">
    <w:pPr>
      <w:pStyle w:val="28"/>
      <w:ind w:firstLine="360"/>
      <w:jc w:val="center"/>
    </w:pPr>
    <w:r>
      <w:fldChar w:fldCharType="begin"/>
    </w:r>
    <w:r>
      <w:instrText xml:space="preserve"> PAGE   \* MERGEFORMAT </w:instrText>
    </w:r>
    <w:r>
      <w:fldChar w:fldCharType="separate"/>
    </w:r>
    <w:r>
      <w:rPr>
        <w:lang w:val="zh-CN"/>
      </w:rPr>
      <w:t>10</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98129">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0F32">
    <w:pPr>
      <w:pStyle w:val="29"/>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3100">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63C24">
    <w:pPr>
      <w:ind w:left="480" w:firstLine="0" w:firstLineChars="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9489">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9C8C">
    <w:pP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CC502">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9D6B21"/>
    <w:rsid w:val="01CF674F"/>
    <w:rsid w:val="01E90844"/>
    <w:rsid w:val="022E26FA"/>
    <w:rsid w:val="022E44A8"/>
    <w:rsid w:val="02340617"/>
    <w:rsid w:val="02511314"/>
    <w:rsid w:val="02581AD5"/>
    <w:rsid w:val="029B5D53"/>
    <w:rsid w:val="02BC1AB4"/>
    <w:rsid w:val="031A057A"/>
    <w:rsid w:val="03237D85"/>
    <w:rsid w:val="03443858"/>
    <w:rsid w:val="034877EC"/>
    <w:rsid w:val="035D4076"/>
    <w:rsid w:val="036A1510"/>
    <w:rsid w:val="038A1428"/>
    <w:rsid w:val="03A74512"/>
    <w:rsid w:val="03A82EF6"/>
    <w:rsid w:val="03AA5DB1"/>
    <w:rsid w:val="03D03E03"/>
    <w:rsid w:val="03E272F9"/>
    <w:rsid w:val="03E34725"/>
    <w:rsid w:val="03ED6F0E"/>
    <w:rsid w:val="04221DEB"/>
    <w:rsid w:val="04461020"/>
    <w:rsid w:val="04467040"/>
    <w:rsid w:val="04673CA2"/>
    <w:rsid w:val="046C62CB"/>
    <w:rsid w:val="047C20F3"/>
    <w:rsid w:val="04954AC7"/>
    <w:rsid w:val="04964902"/>
    <w:rsid w:val="04A647CA"/>
    <w:rsid w:val="04BF2C00"/>
    <w:rsid w:val="04D70E27"/>
    <w:rsid w:val="04EF5DCF"/>
    <w:rsid w:val="05733AF0"/>
    <w:rsid w:val="058F59CB"/>
    <w:rsid w:val="05B227CB"/>
    <w:rsid w:val="05B42F17"/>
    <w:rsid w:val="05D90BCF"/>
    <w:rsid w:val="05DD06BF"/>
    <w:rsid w:val="061E65E2"/>
    <w:rsid w:val="063F6C84"/>
    <w:rsid w:val="068648B3"/>
    <w:rsid w:val="06C4362D"/>
    <w:rsid w:val="073C31C4"/>
    <w:rsid w:val="07497901"/>
    <w:rsid w:val="0774124D"/>
    <w:rsid w:val="077D267A"/>
    <w:rsid w:val="07A33592"/>
    <w:rsid w:val="07A658CA"/>
    <w:rsid w:val="07B64AF2"/>
    <w:rsid w:val="07BA2F7E"/>
    <w:rsid w:val="07C92227"/>
    <w:rsid w:val="07D47BD7"/>
    <w:rsid w:val="07DA6724"/>
    <w:rsid w:val="08140E0A"/>
    <w:rsid w:val="083251D0"/>
    <w:rsid w:val="0858227F"/>
    <w:rsid w:val="086E3851"/>
    <w:rsid w:val="08712E62"/>
    <w:rsid w:val="08955AD0"/>
    <w:rsid w:val="08A07782"/>
    <w:rsid w:val="08C571E9"/>
    <w:rsid w:val="08EC0C19"/>
    <w:rsid w:val="08EE6740"/>
    <w:rsid w:val="09132384"/>
    <w:rsid w:val="094D474B"/>
    <w:rsid w:val="097F1E8C"/>
    <w:rsid w:val="09A31262"/>
    <w:rsid w:val="09A3577C"/>
    <w:rsid w:val="09BB7501"/>
    <w:rsid w:val="09EB1672"/>
    <w:rsid w:val="09F2400E"/>
    <w:rsid w:val="0A03446D"/>
    <w:rsid w:val="0A103054"/>
    <w:rsid w:val="0A14667A"/>
    <w:rsid w:val="0A390502"/>
    <w:rsid w:val="0A4F2E9A"/>
    <w:rsid w:val="0A5B7E05"/>
    <w:rsid w:val="0A6A629A"/>
    <w:rsid w:val="0A9D21CB"/>
    <w:rsid w:val="0AB63A17"/>
    <w:rsid w:val="0AC0410C"/>
    <w:rsid w:val="0AC202F5"/>
    <w:rsid w:val="0B016BFE"/>
    <w:rsid w:val="0B445218"/>
    <w:rsid w:val="0B633415"/>
    <w:rsid w:val="0B837613"/>
    <w:rsid w:val="0BA87A11"/>
    <w:rsid w:val="0BAD4690"/>
    <w:rsid w:val="0BB04180"/>
    <w:rsid w:val="0BE45BD8"/>
    <w:rsid w:val="0C0D512F"/>
    <w:rsid w:val="0C1E558E"/>
    <w:rsid w:val="0C3C5A14"/>
    <w:rsid w:val="0C8C699B"/>
    <w:rsid w:val="0C980295"/>
    <w:rsid w:val="0CA75583"/>
    <w:rsid w:val="0CAF4438"/>
    <w:rsid w:val="0CBA3508"/>
    <w:rsid w:val="0CC003F3"/>
    <w:rsid w:val="0CFE36D8"/>
    <w:rsid w:val="0D1321C5"/>
    <w:rsid w:val="0D18264C"/>
    <w:rsid w:val="0D1D75F3"/>
    <w:rsid w:val="0D4547D8"/>
    <w:rsid w:val="0D722D60"/>
    <w:rsid w:val="0DD2616E"/>
    <w:rsid w:val="0DD97D86"/>
    <w:rsid w:val="0DFE5677"/>
    <w:rsid w:val="0E0B7D94"/>
    <w:rsid w:val="0E0E1EB5"/>
    <w:rsid w:val="0E0F1632"/>
    <w:rsid w:val="0E2844A2"/>
    <w:rsid w:val="0E5A619D"/>
    <w:rsid w:val="0E7201B5"/>
    <w:rsid w:val="0E771FDA"/>
    <w:rsid w:val="0E8A7E3C"/>
    <w:rsid w:val="0E8C4A31"/>
    <w:rsid w:val="0E8E6F4C"/>
    <w:rsid w:val="0EB5540C"/>
    <w:rsid w:val="0EC3241C"/>
    <w:rsid w:val="0ECA37AB"/>
    <w:rsid w:val="0ECC307F"/>
    <w:rsid w:val="0EFD435B"/>
    <w:rsid w:val="0F1130C0"/>
    <w:rsid w:val="0F1D1B2D"/>
    <w:rsid w:val="0F25368A"/>
    <w:rsid w:val="0F2A424A"/>
    <w:rsid w:val="0F4B48EC"/>
    <w:rsid w:val="0F521683"/>
    <w:rsid w:val="0F59068B"/>
    <w:rsid w:val="0F7554C5"/>
    <w:rsid w:val="0F7979B8"/>
    <w:rsid w:val="0F8971C2"/>
    <w:rsid w:val="0F8A6A96"/>
    <w:rsid w:val="0FB72313"/>
    <w:rsid w:val="0FCC70AF"/>
    <w:rsid w:val="103069CC"/>
    <w:rsid w:val="10615A49"/>
    <w:rsid w:val="10926AB7"/>
    <w:rsid w:val="10AB4BE4"/>
    <w:rsid w:val="10AF2C58"/>
    <w:rsid w:val="10CC380A"/>
    <w:rsid w:val="10CD30DE"/>
    <w:rsid w:val="10EA5A3E"/>
    <w:rsid w:val="10F42D61"/>
    <w:rsid w:val="11056FCE"/>
    <w:rsid w:val="11166B93"/>
    <w:rsid w:val="11423ACC"/>
    <w:rsid w:val="11627CCB"/>
    <w:rsid w:val="118C2E25"/>
    <w:rsid w:val="11C262C0"/>
    <w:rsid w:val="11E54835"/>
    <w:rsid w:val="11F72B09"/>
    <w:rsid w:val="12016786"/>
    <w:rsid w:val="123F1EBF"/>
    <w:rsid w:val="12521AED"/>
    <w:rsid w:val="12555A81"/>
    <w:rsid w:val="12633CFA"/>
    <w:rsid w:val="126E262F"/>
    <w:rsid w:val="127A7296"/>
    <w:rsid w:val="12CF313E"/>
    <w:rsid w:val="12E0359D"/>
    <w:rsid w:val="12ED7A68"/>
    <w:rsid w:val="13525B1D"/>
    <w:rsid w:val="137A2ED6"/>
    <w:rsid w:val="137D703E"/>
    <w:rsid w:val="138008DC"/>
    <w:rsid w:val="13A22600"/>
    <w:rsid w:val="13AF2052"/>
    <w:rsid w:val="13C5610C"/>
    <w:rsid w:val="13CE315E"/>
    <w:rsid w:val="13D824C6"/>
    <w:rsid w:val="13E95DEE"/>
    <w:rsid w:val="13FA243C"/>
    <w:rsid w:val="141F6BD7"/>
    <w:rsid w:val="14294AD0"/>
    <w:rsid w:val="14377928"/>
    <w:rsid w:val="143A745A"/>
    <w:rsid w:val="146D353C"/>
    <w:rsid w:val="1471597C"/>
    <w:rsid w:val="14717CCD"/>
    <w:rsid w:val="147824EA"/>
    <w:rsid w:val="148D1503"/>
    <w:rsid w:val="14942DA7"/>
    <w:rsid w:val="149F06A6"/>
    <w:rsid w:val="14C447F8"/>
    <w:rsid w:val="14C91E0F"/>
    <w:rsid w:val="150C0477"/>
    <w:rsid w:val="15170DCC"/>
    <w:rsid w:val="153A5FE4"/>
    <w:rsid w:val="15B951C3"/>
    <w:rsid w:val="15C154CF"/>
    <w:rsid w:val="15C721CE"/>
    <w:rsid w:val="15D54F0F"/>
    <w:rsid w:val="15F317A5"/>
    <w:rsid w:val="161950F5"/>
    <w:rsid w:val="16775FC6"/>
    <w:rsid w:val="16902DC4"/>
    <w:rsid w:val="169734D6"/>
    <w:rsid w:val="16AB3EC2"/>
    <w:rsid w:val="16B25250"/>
    <w:rsid w:val="16CC2A17"/>
    <w:rsid w:val="16EB2510"/>
    <w:rsid w:val="172318A2"/>
    <w:rsid w:val="172F68A1"/>
    <w:rsid w:val="173A3A3F"/>
    <w:rsid w:val="177B18A9"/>
    <w:rsid w:val="17BD1490"/>
    <w:rsid w:val="17C67534"/>
    <w:rsid w:val="17D31922"/>
    <w:rsid w:val="185A16FC"/>
    <w:rsid w:val="186164A1"/>
    <w:rsid w:val="186A04B9"/>
    <w:rsid w:val="187F1162"/>
    <w:rsid w:val="188812D8"/>
    <w:rsid w:val="189A7199"/>
    <w:rsid w:val="18B057C0"/>
    <w:rsid w:val="18B60632"/>
    <w:rsid w:val="18D32501"/>
    <w:rsid w:val="18DF09D8"/>
    <w:rsid w:val="18ED4079"/>
    <w:rsid w:val="190D58A9"/>
    <w:rsid w:val="192E240E"/>
    <w:rsid w:val="193B23CF"/>
    <w:rsid w:val="19487815"/>
    <w:rsid w:val="194D1CB8"/>
    <w:rsid w:val="197607B7"/>
    <w:rsid w:val="19905713"/>
    <w:rsid w:val="19BF6247"/>
    <w:rsid w:val="19E07411"/>
    <w:rsid w:val="19E41BC5"/>
    <w:rsid w:val="19F70427"/>
    <w:rsid w:val="1A12061E"/>
    <w:rsid w:val="1A2367C2"/>
    <w:rsid w:val="1A2C531A"/>
    <w:rsid w:val="1AE00330"/>
    <w:rsid w:val="1AE259D8"/>
    <w:rsid w:val="1B006171"/>
    <w:rsid w:val="1B1A6EFA"/>
    <w:rsid w:val="1B416BA3"/>
    <w:rsid w:val="1B94140F"/>
    <w:rsid w:val="1BD73063"/>
    <w:rsid w:val="1C00080C"/>
    <w:rsid w:val="1C095F13"/>
    <w:rsid w:val="1C5D7A0C"/>
    <w:rsid w:val="1C676ADD"/>
    <w:rsid w:val="1C731E9F"/>
    <w:rsid w:val="1CB658ED"/>
    <w:rsid w:val="1CD854DF"/>
    <w:rsid w:val="1D232967"/>
    <w:rsid w:val="1D5C49B8"/>
    <w:rsid w:val="1D7D3EDE"/>
    <w:rsid w:val="1DD71A40"/>
    <w:rsid w:val="1E207D37"/>
    <w:rsid w:val="1E575C95"/>
    <w:rsid w:val="1E7E1EBC"/>
    <w:rsid w:val="1EB663BA"/>
    <w:rsid w:val="1EFD7285"/>
    <w:rsid w:val="1F171A53"/>
    <w:rsid w:val="1F512F8A"/>
    <w:rsid w:val="1F64441D"/>
    <w:rsid w:val="1F6B0692"/>
    <w:rsid w:val="1F792DAF"/>
    <w:rsid w:val="1F896D6A"/>
    <w:rsid w:val="1FA94D17"/>
    <w:rsid w:val="1FB84222"/>
    <w:rsid w:val="1FCC1598"/>
    <w:rsid w:val="1FDA2C12"/>
    <w:rsid w:val="1FDC564F"/>
    <w:rsid w:val="1FE30078"/>
    <w:rsid w:val="1FE45830"/>
    <w:rsid w:val="1FF97A4C"/>
    <w:rsid w:val="1FFF5E27"/>
    <w:rsid w:val="20014C4D"/>
    <w:rsid w:val="200F54C2"/>
    <w:rsid w:val="20320D85"/>
    <w:rsid w:val="203C3DDD"/>
    <w:rsid w:val="208319DB"/>
    <w:rsid w:val="208D0A85"/>
    <w:rsid w:val="20D67D8D"/>
    <w:rsid w:val="20FC11A1"/>
    <w:rsid w:val="210743EB"/>
    <w:rsid w:val="21204F6E"/>
    <w:rsid w:val="212C3E51"/>
    <w:rsid w:val="214473ED"/>
    <w:rsid w:val="215D225D"/>
    <w:rsid w:val="21983295"/>
    <w:rsid w:val="21B17FE2"/>
    <w:rsid w:val="21C21144"/>
    <w:rsid w:val="21F2503A"/>
    <w:rsid w:val="22167498"/>
    <w:rsid w:val="222D1C2F"/>
    <w:rsid w:val="223C6316"/>
    <w:rsid w:val="226C38A1"/>
    <w:rsid w:val="227C6712"/>
    <w:rsid w:val="22DE1699"/>
    <w:rsid w:val="22ED07D6"/>
    <w:rsid w:val="23515DF1"/>
    <w:rsid w:val="235A6A54"/>
    <w:rsid w:val="237308A7"/>
    <w:rsid w:val="23767606"/>
    <w:rsid w:val="2389558B"/>
    <w:rsid w:val="23902475"/>
    <w:rsid w:val="23A203FB"/>
    <w:rsid w:val="23BE21BE"/>
    <w:rsid w:val="23DA5DE6"/>
    <w:rsid w:val="2427633D"/>
    <w:rsid w:val="24392625"/>
    <w:rsid w:val="246F652F"/>
    <w:rsid w:val="24AA201D"/>
    <w:rsid w:val="24BE60D3"/>
    <w:rsid w:val="24C67E36"/>
    <w:rsid w:val="24C83E91"/>
    <w:rsid w:val="24D32F62"/>
    <w:rsid w:val="24F609FE"/>
    <w:rsid w:val="2524556B"/>
    <w:rsid w:val="25577098"/>
    <w:rsid w:val="25824926"/>
    <w:rsid w:val="25AD5C4A"/>
    <w:rsid w:val="25FD3EFF"/>
    <w:rsid w:val="26064C71"/>
    <w:rsid w:val="26163D6A"/>
    <w:rsid w:val="2617492B"/>
    <w:rsid w:val="26350AD9"/>
    <w:rsid w:val="263A491A"/>
    <w:rsid w:val="267E37CA"/>
    <w:rsid w:val="26B96122"/>
    <w:rsid w:val="26BC7A25"/>
    <w:rsid w:val="26D82824"/>
    <w:rsid w:val="26FA0563"/>
    <w:rsid w:val="27127553"/>
    <w:rsid w:val="272A498F"/>
    <w:rsid w:val="276245CA"/>
    <w:rsid w:val="27644345"/>
    <w:rsid w:val="27732A13"/>
    <w:rsid w:val="277D76B1"/>
    <w:rsid w:val="27CE5C62"/>
    <w:rsid w:val="28017DE6"/>
    <w:rsid w:val="280B2A12"/>
    <w:rsid w:val="2823765C"/>
    <w:rsid w:val="284978BE"/>
    <w:rsid w:val="28551EE0"/>
    <w:rsid w:val="28667C49"/>
    <w:rsid w:val="287E1436"/>
    <w:rsid w:val="28810F26"/>
    <w:rsid w:val="28956780"/>
    <w:rsid w:val="28F827CB"/>
    <w:rsid w:val="291458F7"/>
    <w:rsid w:val="29177560"/>
    <w:rsid w:val="2934650A"/>
    <w:rsid w:val="293A7166"/>
    <w:rsid w:val="29451F54"/>
    <w:rsid w:val="29465E87"/>
    <w:rsid w:val="29A22F02"/>
    <w:rsid w:val="29A44ECD"/>
    <w:rsid w:val="29C15406"/>
    <w:rsid w:val="29F076F8"/>
    <w:rsid w:val="29F76C95"/>
    <w:rsid w:val="29F90C79"/>
    <w:rsid w:val="2A035C45"/>
    <w:rsid w:val="2A311476"/>
    <w:rsid w:val="2A443FBA"/>
    <w:rsid w:val="2A602AE0"/>
    <w:rsid w:val="2A613DAE"/>
    <w:rsid w:val="2AD90BA6"/>
    <w:rsid w:val="2ADA512F"/>
    <w:rsid w:val="2B434271"/>
    <w:rsid w:val="2BEE03F9"/>
    <w:rsid w:val="2BEE5FB8"/>
    <w:rsid w:val="2C0D2C32"/>
    <w:rsid w:val="2C161BCD"/>
    <w:rsid w:val="2C522DE6"/>
    <w:rsid w:val="2C572AAC"/>
    <w:rsid w:val="2CC738AC"/>
    <w:rsid w:val="2CE44ADD"/>
    <w:rsid w:val="2D03111D"/>
    <w:rsid w:val="2D077E77"/>
    <w:rsid w:val="2D346BD8"/>
    <w:rsid w:val="2D412FFB"/>
    <w:rsid w:val="2D7B4196"/>
    <w:rsid w:val="2D8A43D9"/>
    <w:rsid w:val="2D8C0151"/>
    <w:rsid w:val="2DA336ED"/>
    <w:rsid w:val="2DBF6128"/>
    <w:rsid w:val="2DC132EA"/>
    <w:rsid w:val="2E084AD9"/>
    <w:rsid w:val="2E132621"/>
    <w:rsid w:val="2E242EEE"/>
    <w:rsid w:val="2E693FEF"/>
    <w:rsid w:val="2E7763D7"/>
    <w:rsid w:val="2E7B4360"/>
    <w:rsid w:val="2E892DE2"/>
    <w:rsid w:val="2EAA1594"/>
    <w:rsid w:val="2EE35A97"/>
    <w:rsid w:val="2EFD6C4E"/>
    <w:rsid w:val="2F004CA1"/>
    <w:rsid w:val="2F204A4A"/>
    <w:rsid w:val="2F21303A"/>
    <w:rsid w:val="2F3C1703"/>
    <w:rsid w:val="2F725125"/>
    <w:rsid w:val="2FA06136"/>
    <w:rsid w:val="2FBD06F2"/>
    <w:rsid w:val="2FBE36CF"/>
    <w:rsid w:val="30297EDA"/>
    <w:rsid w:val="30334B55"/>
    <w:rsid w:val="30566085"/>
    <w:rsid w:val="305B205D"/>
    <w:rsid w:val="306C56D6"/>
    <w:rsid w:val="307373A7"/>
    <w:rsid w:val="308E5A3F"/>
    <w:rsid w:val="309D2676"/>
    <w:rsid w:val="30BD5CD5"/>
    <w:rsid w:val="30C67425"/>
    <w:rsid w:val="30E81B43"/>
    <w:rsid w:val="30EE1A83"/>
    <w:rsid w:val="30FE0870"/>
    <w:rsid w:val="3106021B"/>
    <w:rsid w:val="310915F1"/>
    <w:rsid w:val="31945786"/>
    <w:rsid w:val="31A021F3"/>
    <w:rsid w:val="31B24DBE"/>
    <w:rsid w:val="31B25CAD"/>
    <w:rsid w:val="31C00DA6"/>
    <w:rsid w:val="31F77939"/>
    <w:rsid w:val="3221139E"/>
    <w:rsid w:val="3255145A"/>
    <w:rsid w:val="328C4750"/>
    <w:rsid w:val="32A630D7"/>
    <w:rsid w:val="32A836A7"/>
    <w:rsid w:val="32AD1D1E"/>
    <w:rsid w:val="32E504C8"/>
    <w:rsid w:val="32F32A21"/>
    <w:rsid w:val="331C5AD4"/>
    <w:rsid w:val="33356B95"/>
    <w:rsid w:val="334D4810"/>
    <w:rsid w:val="33842608"/>
    <w:rsid w:val="33923FE8"/>
    <w:rsid w:val="33A51F6D"/>
    <w:rsid w:val="33AF6948"/>
    <w:rsid w:val="33C1667B"/>
    <w:rsid w:val="33C61362"/>
    <w:rsid w:val="34041715"/>
    <w:rsid w:val="340B21E3"/>
    <w:rsid w:val="34224203"/>
    <w:rsid w:val="34790D04"/>
    <w:rsid w:val="34BC5799"/>
    <w:rsid w:val="34BF65E0"/>
    <w:rsid w:val="34F86637"/>
    <w:rsid w:val="350C01EC"/>
    <w:rsid w:val="353D61D5"/>
    <w:rsid w:val="354B0FE5"/>
    <w:rsid w:val="356419B4"/>
    <w:rsid w:val="357A4D33"/>
    <w:rsid w:val="35845BB2"/>
    <w:rsid w:val="35C506A4"/>
    <w:rsid w:val="360D03D3"/>
    <w:rsid w:val="361614B1"/>
    <w:rsid w:val="361B5455"/>
    <w:rsid w:val="36325040"/>
    <w:rsid w:val="365A4534"/>
    <w:rsid w:val="366A2FFA"/>
    <w:rsid w:val="36C175C6"/>
    <w:rsid w:val="36E745D8"/>
    <w:rsid w:val="36F34D9D"/>
    <w:rsid w:val="36F51149"/>
    <w:rsid w:val="370A4EA2"/>
    <w:rsid w:val="37455806"/>
    <w:rsid w:val="37647620"/>
    <w:rsid w:val="376C6CB3"/>
    <w:rsid w:val="37702892"/>
    <w:rsid w:val="3797278D"/>
    <w:rsid w:val="379C42AF"/>
    <w:rsid w:val="379C5435"/>
    <w:rsid w:val="37FA1570"/>
    <w:rsid w:val="37FF59C4"/>
    <w:rsid w:val="38117DB1"/>
    <w:rsid w:val="381672D6"/>
    <w:rsid w:val="38351B40"/>
    <w:rsid w:val="3859775B"/>
    <w:rsid w:val="385E4900"/>
    <w:rsid w:val="386E302B"/>
    <w:rsid w:val="389D1465"/>
    <w:rsid w:val="38DB01DF"/>
    <w:rsid w:val="38F4304F"/>
    <w:rsid w:val="391F00CC"/>
    <w:rsid w:val="392576AC"/>
    <w:rsid w:val="392A0221"/>
    <w:rsid w:val="3956092B"/>
    <w:rsid w:val="397118ED"/>
    <w:rsid w:val="399860D0"/>
    <w:rsid w:val="399E2974"/>
    <w:rsid w:val="399F120C"/>
    <w:rsid w:val="39C3314D"/>
    <w:rsid w:val="39DD3AE3"/>
    <w:rsid w:val="39F74BA5"/>
    <w:rsid w:val="3A4122C4"/>
    <w:rsid w:val="3A4A1178"/>
    <w:rsid w:val="3A7B1683"/>
    <w:rsid w:val="3AA76149"/>
    <w:rsid w:val="3ADE5C5A"/>
    <w:rsid w:val="3AEB6098"/>
    <w:rsid w:val="3B0A0908"/>
    <w:rsid w:val="3B135A0E"/>
    <w:rsid w:val="3B141786"/>
    <w:rsid w:val="3B1E43B3"/>
    <w:rsid w:val="3B500204"/>
    <w:rsid w:val="3B8D5D0E"/>
    <w:rsid w:val="3BA743A8"/>
    <w:rsid w:val="3BAF567D"/>
    <w:rsid w:val="3BC17694"/>
    <w:rsid w:val="3BD25C42"/>
    <w:rsid w:val="3BF3242B"/>
    <w:rsid w:val="3C0C42A9"/>
    <w:rsid w:val="3C101F4E"/>
    <w:rsid w:val="3C1A7270"/>
    <w:rsid w:val="3C2B4FD9"/>
    <w:rsid w:val="3C6A3D54"/>
    <w:rsid w:val="3C936C1A"/>
    <w:rsid w:val="3C9568F7"/>
    <w:rsid w:val="3CB61435"/>
    <w:rsid w:val="3CC86CCC"/>
    <w:rsid w:val="3D194FC2"/>
    <w:rsid w:val="3D211F38"/>
    <w:rsid w:val="3D221248"/>
    <w:rsid w:val="3D2C56F7"/>
    <w:rsid w:val="3D393726"/>
    <w:rsid w:val="3D5D7415"/>
    <w:rsid w:val="3DA72764"/>
    <w:rsid w:val="3DAA5519"/>
    <w:rsid w:val="3DAD2B87"/>
    <w:rsid w:val="3DAE5D24"/>
    <w:rsid w:val="3DE5503A"/>
    <w:rsid w:val="3E071210"/>
    <w:rsid w:val="3E495BEB"/>
    <w:rsid w:val="3EC36147"/>
    <w:rsid w:val="3ECF4342"/>
    <w:rsid w:val="3ED2798E"/>
    <w:rsid w:val="3EF313C9"/>
    <w:rsid w:val="3EFF42AE"/>
    <w:rsid w:val="3F0044FB"/>
    <w:rsid w:val="3F0E36DA"/>
    <w:rsid w:val="3F346B36"/>
    <w:rsid w:val="3F3E6DD2"/>
    <w:rsid w:val="3F7846B5"/>
    <w:rsid w:val="3F7E5908"/>
    <w:rsid w:val="3F964E60"/>
    <w:rsid w:val="3FA23805"/>
    <w:rsid w:val="3FA52852"/>
    <w:rsid w:val="3FCD646B"/>
    <w:rsid w:val="3FD85478"/>
    <w:rsid w:val="3FE3596A"/>
    <w:rsid w:val="40052980"/>
    <w:rsid w:val="403E177F"/>
    <w:rsid w:val="409D7052"/>
    <w:rsid w:val="40A8701B"/>
    <w:rsid w:val="40E449D3"/>
    <w:rsid w:val="40E55CFB"/>
    <w:rsid w:val="410B53D9"/>
    <w:rsid w:val="4110479E"/>
    <w:rsid w:val="41614FF9"/>
    <w:rsid w:val="4171348E"/>
    <w:rsid w:val="41970A1B"/>
    <w:rsid w:val="41AF4E27"/>
    <w:rsid w:val="41D75A49"/>
    <w:rsid w:val="42085D1C"/>
    <w:rsid w:val="42554B5E"/>
    <w:rsid w:val="425F5A02"/>
    <w:rsid w:val="42CB3072"/>
    <w:rsid w:val="42FF6AC5"/>
    <w:rsid w:val="43131E82"/>
    <w:rsid w:val="43192030"/>
    <w:rsid w:val="43196087"/>
    <w:rsid w:val="433912BA"/>
    <w:rsid w:val="43BC57F0"/>
    <w:rsid w:val="43BD084E"/>
    <w:rsid w:val="43E15EC3"/>
    <w:rsid w:val="43E97B94"/>
    <w:rsid w:val="43F02873"/>
    <w:rsid w:val="440A3726"/>
    <w:rsid w:val="441C16C6"/>
    <w:rsid w:val="4436276D"/>
    <w:rsid w:val="44476729"/>
    <w:rsid w:val="44663053"/>
    <w:rsid w:val="447B35DB"/>
    <w:rsid w:val="449C4CC6"/>
    <w:rsid w:val="44B87626"/>
    <w:rsid w:val="44E421C9"/>
    <w:rsid w:val="44F7591F"/>
    <w:rsid w:val="45156827"/>
    <w:rsid w:val="451D19F5"/>
    <w:rsid w:val="452E7FD4"/>
    <w:rsid w:val="455A06DD"/>
    <w:rsid w:val="4582210E"/>
    <w:rsid w:val="45A007E6"/>
    <w:rsid w:val="45AA382E"/>
    <w:rsid w:val="4611121F"/>
    <w:rsid w:val="469A5235"/>
    <w:rsid w:val="46DD3374"/>
    <w:rsid w:val="46E46CA4"/>
    <w:rsid w:val="46E719AA"/>
    <w:rsid w:val="46F824BB"/>
    <w:rsid w:val="473A4323"/>
    <w:rsid w:val="474653BD"/>
    <w:rsid w:val="475F1429"/>
    <w:rsid w:val="477305A8"/>
    <w:rsid w:val="478163F5"/>
    <w:rsid w:val="47A120FB"/>
    <w:rsid w:val="47DB3DAD"/>
    <w:rsid w:val="47E349BA"/>
    <w:rsid w:val="47E437A7"/>
    <w:rsid w:val="47E524E0"/>
    <w:rsid w:val="480C5CBF"/>
    <w:rsid w:val="48343468"/>
    <w:rsid w:val="48457F19"/>
    <w:rsid w:val="486D24D6"/>
    <w:rsid w:val="48B01CB9"/>
    <w:rsid w:val="492B3565"/>
    <w:rsid w:val="49396F88"/>
    <w:rsid w:val="495F2766"/>
    <w:rsid w:val="496D09DF"/>
    <w:rsid w:val="49926698"/>
    <w:rsid w:val="499F589C"/>
    <w:rsid w:val="49A95790"/>
    <w:rsid w:val="49B22896"/>
    <w:rsid w:val="49D50CAE"/>
    <w:rsid w:val="49E84536"/>
    <w:rsid w:val="49EE2AC8"/>
    <w:rsid w:val="49F94BE1"/>
    <w:rsid w:val="4A2F40FA"/>
    <w:rsid w:val="4A3750DB"/>
    <w:rsid w:val="4A446641"/>
    <w:rsid w:val="4A475610"/>
    <w:rsid w:val="4A5120AF"/>
    <w:rsid w:val="4A631989"/>
    <w:rsid w:val="4A6722AC"/>
    <w:rsid w:val="4A80578F"/>
    <w:rsid w:val="4AB16FF2"/>
    <w:rsid w:val="4ABD14F2"/>
    <w:rsid w:val="4AE271AB"/>
    <w:rsid w:val="4AEB2504"/>
    <w:rsid w:val="4B313C8F"/>
    <w:rsid w:val="4B4C734F"/>
    <w:rsid w:val="4B58746D"/>
    <w:rsid w:val="4B641879"/>
    <w:rsid w:val="4B7C315C"/>
    <w:rsid w:val="4BBC17AA"/>
    <w:rsid w:val="4BC90A28"/>
    <w:rsid w:val="4BE34F89"/>
    <w:rsid w:val="4C1930A0"/>
    <w:rsid w:val="4C254AA8"/>
    <w:rsid w:val="4C2B3B59"/>
    <w:rsid w:val="4C3C0B3D"/>
    <w:rsid w:val="4CB42DC9"/>
    <w:rsid w:val="4CC36B68"/>
    <w:rsid w:val="4CD62D3F"/>
    <w:rsid w:val="4CE01414"/>
    <w:rsid w:val="4CE27B44"/>
    <w:rsid w:val="4CF803E4"/>
    <w:rsid w:val="4D085C5F"/>
    <w:rsid w:val="4D5C5589"/>
    <w:rsid w:val="4D9A2731"/>
    <w:rsid w:val="4DA14831"/>
    <w:rsid w:val="4DA24A9F"/>
    <w:rsid w:val="4DA85F2B"/>
    <w:rsid w:val="4DAE1BDF"/>
    <w:rsid w:val="4DB0533F"/>
    <w:rsid w:val="4DB636D6"/>
    <w:rsid w:val="4DB8656F"/>
    <w:rsid w:val="4DEA4CF4"/>
    <w:rsid w:val="4DEE5AFD"/>
    <w:rsid w:val="4E0D2791"/>
    <w:rsid w:val="4E10612E"/>
    <w:rsid w:val="4E5D15F7"/>
    <w:rsid w:val="4E6E523C"/>
    <w:rsid w:val="4E740A62"/>
    <w:rsid w:val="4E992F9E"/>
    <w:rsid w:val="4EA8070C"/>
    <w:rsid w:val="4EB77C55"/>
    <w:rsid w:val="4EBD4210"/>
    <w:rsid w:val="4ED0356D"/>
    <w:rsid w:val="4ED51CD9"/>
    <w:rsid w:val="4EF15C0F"/>
    <w:rsid w:val="4F132AC4"/>
    <w:rsid w:val="4F18038A"/>
    <w:rsid w:val="4F18763F"/>
    <w:rsid w:val="4F2C30EB"/>
    <w:rsid w:val="4F5023DA"/>
    <w:rsid w:val="4F552161"/>
    <w:rsid w:val="4F5543EF"/>
    <w:rsid w:val="4F6B59C1"/>
    <w:rsid w:val="4F90367A"/>
    <w:rsid w:val="4FD50171"/>
    <w:rsid w:val="4FFE6835"/>
    <w:rsid w:val="504B0F36"/>
    <w:rsid w:val="50540565"/>
    <w:rsid w:val="505B3C87"/>
    <w:rsid w:val="506027FF"/>
    <w:rsid w:val="507E1724"/>
    <w:rsid w:val="50BC3FFA"/>
    <w:rsid w:val="510936E3"/>
    <w:rsid w:val="514205CA"/>
    <w:rsid w:val="514541EA"/>
    <w:rsid w:val="514F6B70"/>
    <w:rsid w:val="515561D0"/>
    <w:rsid w:val="517B5C63"/>
    <w:rsid w:val="51A60DB4"/>
    <w:rsid w:val="51EA18C2"/>
    <w:rsid w:val="51F64C78"/>
    <w:rsid w:val="52291CD0"/>
    <w:rsid w:val="5244074B"/>
    <w:rsid w:val="52940ADB"/>
    <w:rsid w:val="529E42FF"/>
    <w:rsid w:val="52A834E6"/>
    <w:rsid w:val="52CF44B9"/>
    <w:rsid w:val="52E33975"/>
    <w:rsid w:val="53396646"/>
    <w:rsid w:val="536C7F5A"/>
    <w:rsid w:val="5399554D"/>
    <w:rsid w:val="53A457C4"/>
    <w:rsid w:val="53D53D51"/>
    <w:rsid w:val="541C1980"/>
    <w:rsid w:val="545855A0"/>
    <w:rsid w:val="545A4256"/>
    <w:rsid w:val="54AA6EBE"/>
    <w:rsid w:val="54C16457"/>
    <w:rsid w:val="54DC69F7"/>
    <w:rsid w:val="550B72FE"/>
    <w:rsid w:val="551F2FA5"/>
    <w:rsid w:val="55474FEC"/>
    <w:rsid w:val="55884F5B"/>
    <w:rsid w:val="55CE4439"/>
    <w:rsid w:val="55D47D85"/>
    <w:rsid w:val="55D5194B"/>
    <w:rsid w:val="560650D6"/>
    <w:rsid w:val="56187F25"/>
    <w:rsid w:val="56315A5F"/>
    <w:rsid w:val="56384123"/>
    <w:rsid w:val="564E11CD"/>
    <w:rsid w:val="56521A4F"/>
    <w:rsid w:val="565E627F"/>
    <w:rsid w:val="56630E61"/>
    <w:rsid w:val="56666EE2"/>
    <w:rsid w:val="56763A32"/>
    <w:rsid w:val="56C43C09"/>
    <w:rsid w:val="57407733"/>
    <w:rsid w:val="57783371"/>
    <w:rsid w:val="578641E7"/>
    <w:rsid w:val="5789732C"/>
    <w:rsid w:val="579E445A"/>
    <w:rsid w:val="57C945D3"/>
    <w:rsid w:val="57E43B91"/>
    <w:rsid w:val="580274BB"/>
    <w:rsid w:val="58727DC0"/>
    <w:rsid w:val="58BD150F"/>
    <w:rsid w:val="58E544E8"/>
    <w:rsid w:val="590F1AB3"/>
    <w:rsid w:val="5967369D"/>
    <w:rsid w:val="597933D0"/>
    <w:rsid w:val="59B94D9F"/>
    <w:rsid w:val="59DE3233"/>
    <w:rsid w:val="5A134EEC"/>
    <w:rsid w:val="5A5F4374"/>
    <w:rsid w:val="5AD22D98"/>
    <w:rsid w:val="5AE8436A"/>
    <w:rsid w:val="5AFD10E3"/>
    <w:rsid w:val="5B084A0C"/>
    <w:rsid w:val="5B352061"/>
    <w:rsid w:val="5B4D20DA"/>
    <w:rsid w:val="5B9B2CBC"/>
    <w:rsid w:val="5BEA7CAA"/>
    <w:rsid w:val="5C7A0CAF"/>
    <w:rsid w:val="5C887477"/>
    <w:rsid w:val="5CE24DE9"/>
    <w:rsid w:val="5CFC0A90"/>
    <w:rsid w:val="5D107BA8"/>
    <w:rsid w:val="5D215911"/>
    <w:rsid w:val="5D380EAD"/>
    <w:rsid w:val="5D916C44"/>
    <w:rsid w:val="5DAB167E"/>
    <w:rsid w:val="5DC34C1A"/>
    <w:rsid w:val="5DF62931"/>
    <w:rsid w:val="5E062D59"/>
    <w:rsid w:val="5E542418"/>
    <w:rsid w:val="5E766130"/>
    <w:rsid w:val="5E8C37C6"/>
    <w:rsid w:val="5EED6987"/>
    <w:rsid w:val="5EFF7ED4"/>
    <w:rsid w:val="5F3E6C4E"/>
    <w:rsid w:val="5FA34D03"/>
    <w:rsid w:val="5FCD5CFB"/>
    <w:rsid w:val="5FD50D19"/>
    <w:rsid w:val="5FF057E4"/>
    <w:rsid w:val="5FFC074D"/>
    <w:rsid w:val="60243AEA"/>
    <w:rsid w:val="60427493"/>
    <w:rsid w:val="60673F83"/>
    <w:rsid w:val="607E751E"/>
    <w:rsid w:val="60CE0FA3"/>
    <w:rsid w:val="61645891"/>
    <w:rsid w:val="6198361C"/>
    <w:rsid w:val="619C7C95"/>
    <w:rsid w:val="61E0223F"/>
    <w:rsid w:val="61E5360F"/>
    <w:rsid w:val="623954AB"/>
    <w:rsid w:val="623A4BAB"/>
    <w:rsid w:val="626B7A8A"/>
    <w:rsid w:val="629152E7"/>
    <w:rsid w:val="62970423"/>
    <w:rsid w:val="63165E53"/>
    <w:rsid w:val="631D301E"/>
    <w:rsid w:val="633167EB"/>
    <w:rsid w:val="63334994"/>
    <w:rsid w:val="634A36E8"/>
    <w:rsid w:val="635B76A3"/>
    <w:rsid w:val="63633F82"/>
    <w:rsid w:val="63C67212"/>
    <w:rsid w:val="63C926FE"/>
    <w:rsid w:val="63CA30D8"/>
    <w:rsid w:val="63D062E3"/>
    <w:rsid w:val="63ED479F"/>
    <w:rsid w:val="63FD6F73"/>
    <w:rsid w:val="640C01E5"/>
    <w:rsid w:val="64237CF1"/>
    <w:rsid w:val="64340620"/>
    <w:rsid w:val="644545DB"/>
    <w:rsid w:val="644F7208"/>
    <w:rsid w:val="6472739A"/>
    <w:rsid w:val="64763E74"/>
    <w:rsid w:val="64A10C94"/>
    <w:rsid w:val="64AB32D4"/>
    <w:rsid w:val="64AD03D2"/>
    <w:rsid w:val="64C62EE6"/>
    <w:rsid w:val="65270BAA"/>
    <w:rsid w:val="653D52B2"/>
    <w:rsid w:val="6574081E"/>
    <w:rsid w:val="65BF216B"/>
    <w:rsid w:val="65C634F9"/>
    <w:rsid w:val="65C65E42"/>
    <w:rsid w:val="65DD1E20"/>
    <w:rsid w:val="65DF2C20"/>
    <w:rsid w:val="65E6594A"/>
    <w:rsid w:val="65FD149A"/>
    <w:rsid w:val="6639016F"/>
    <w:rsid w:val="667B0788"/>
    <w:rsid w:val="668E6D17"/>
    <w:rsid w:val="669406BC"/>
    <w:rsid w:val="66B50838"/>
    <w:rsid w:val="66EF6A80"/>
    <w:rsid w:val="66F347C2"/>
    <w:rsid w:val="6701040B"/>
    <w:rsid w:val="672F1572"/>
    <w:rsid w:val="67790849"/>
    <w:rsid w:val="678216A2"/>
    <w:rsid w:val="67867289"/>
    <w:rsid w:val="6796514D"/>
    <w:rsid w:val="680622D3"/>
    <w:rsid w:val="681945A2"/>
    <w:rsid w:val="681B1BA2"/>
    <w:rsid w:val="682269E1"/>
    <w:rsid w:val="68242739"/>
    <w:rsid w:val="68334B2A"/>
    <w:rsid w:val="68413EEA"/>
    <w:rsid w:val="68553A07"/>
    <w:rsid w:val="685C1EF3"/>
    <w:rsid w:val="688361C7"/>
    <w:rsid w:val="69252C2D"/>
    <w:rsid w:val="69472BA3"/>
    <w:rsid w:val="695025D7"/>
    <w:rsid w:val="69575314"/>
    <w:rsid w:val="69AF0748"/>
    <w:rsid w:val="69C97088"/>
    <w:rsid w:val="69C97A5C"/>
    <w:rsid w:val="69CC12FA"/>
    <w:rsid w:val="69E336DC"/>
    <w:rsid w:val="6A116D0D"/>
    <w:rsid w:val="6A2B6021"/>
    <w:rsid w:val="6A3F6C07"/>
    <w:rsid w:val="6A401A6E"/>
    <w:rsid w:val="6AAB7162"/>
    <w:rsid w:val="6AC124E1"/>
    <w:rsid w:val="6AD55F8D"/>
    <w:rsid w:val="6B0B1856"/>
    <w:rsid w:val="6B2111D2"/>
    <w:rsid w:val="6B282560"/>
    <w:rsid w:val="6B8A6D77"/>
    <w:rsid w:val="6B8C0D41"/>
    <w:rsid w:val="6BDA07AF"/>
    <w:rsid w:val="6BEA3CBA"/>
    <w:rsid w:val="6BF05BAA"/>
    <w:rsid w:val="6BF41C1E"/>
    <w:rsid w:val="6BFD1C3F"/>
    <w:rsid w:val="6C0967F3"/>
    <w:rsid w:val="6C180827"/>
    <w:rsid w:val="6C33740F"/>
    <w:rsid w:val="6C735A5D"/>
    <w:rsid w:val="6C7539D8"/>
    <w:rsid w:val="6C8A2FA4"/>
    <w:rsid w:val="6CA95D7A"/>
    <w:rsid w:val="6CDC7AA6"/>
    <w:rsid w:val="6CE34991"/>
    <w:rsid w:val="6CE60925"/>
    <w:rsid w:val="6D0C2BFA"/>
    <w:rsid w:val="6D3050B3"/>
    <w:rsid w:val="6D422099"/>
    <w:rsid w:val="6D640E28"/>
    <w:rsid w:val="6DA13F45"/>
    <w:rsid w:val="6DA541FC"/>
    <w:rsid w:val="6DA73A0C"/>
    <w:rsid w:val="6DAA0AF8"/>
    <w:rsid w:val="6DD644F6"/>
    <w:rsid w:val="6E1B45FE"/>
    <w:rsid w:val="6E337B9A"/>
    <w:rsid w:val="6E380A90"/>
    <w:rsid w:val="6E5B49FB"/>
    <w:rsid w:val="6E66587A"/>
    <w:rsid w:val="6EB34837"/>
    <w:rsid w:val="6EB365E5"/>
    <w:rsid w:val="6EB56801"/>
    <w:rsid w:val="6ED801B6"/>
    <w:rsid w:val="6ED809A5"/>
    <w:rsid w:val="6EE13152"/>
    <w:rsid w:val="6F082A05"/>
    <w:rsid w:val="6F190536"/>
    <w:rsid w:val="6F245233"/>
    <w:rsid w:val="6F2D7ED8"/>
    <w:rsid w:val="6F665D41"/>
    <w:rsid w:val="6F7044D6"/>
    <w:rsid w:val="6F891957"/>
    <w:rsid w:val="6F9B77A5"/>
    <w:rsid w:val="6FBD3BBF"/>
    <w:rsid w:val="6FBF14BB"/>
    <w:rsid w:val="6FD1409B"/>
    <w:rsid w:val="6FE1655A"/>
    <w:rsid w:val="6FFE345A"/>
    <w:rsid w:val="70757FF6"/>
    <w:rsid w:val="709C09E2"/>
    <w:rsid w:val="70B32E6B"/>
    <w:rsid w:val="70B84386"/>
    <w:rsid w:val="70CF77C1"/>
    <w:rsid w:val="70D540F2"/>
    <w:rsid w:val="711452F5"/>
    <w:rsid w:val="7145561B"/>
    <w:rsid w:val="71542301"/>
    <w:rsid w:val="715F1BDC"/>
    <w:rsid w:val="7189187F"/>
    <w:rsid w:val="718B4B98"/>
    <w:rsid w:val="71A5490B"/>
    <w:rsid w:val="71A94D21"/>
    <w:rsid w:val="71CF3736"/>
    <w:rsid w:val="71D60BA6"/>
    <w:rsid w:val="71E7506F"/>
    <w:rsid w:val="72231CD3"/>
    <w:rsid w:val="72336444"/>
    <w:rsid w:val="7235674F"/>
    <w:rsid w:val="7239201C"/>
    <w:rsid w:val="723E2669"/>
    <w:rsid w:val="72435ED2"/>
    <w:rsid w:val="726245AA"/>
    <w:rsid w:val="72710C91"/>
    <w:rsid w:val="728E5B5C"/>
    <w:rsid w:val="72A314FA"/>
    <w:rsid w:val="72BE12A5"/>
    <w:rsid w:val="72FD0776"/>
    <w:rsid w:val="73005EB5"/>
    <w:rsid w:val="733D1B03"/>
    <w:rsid w:val="73445B80"/>
    <w:rsid w:val="73664E87"/>
    <w:rsid w:val="73942E89"/>
    <w:rsid w:val="73A82490"/>
    <w:rsid w:val="73E02D1E"/>
    <w:rsid w:val="73E22112"/>
    <w:rsid w:val="73E84F83"/>
    <w:rsid w:val="73EF3D7E"/>
    <w:rsid w:val="74081892"/>
    <w:rsid w:val="75263FB5"/>
    <w:rsid w:val="752975C2"/>
    <w:rsid w:val="755D4028"/>
    <w:rsid w:val="75731E4D"/>
    <w:rsid w:val="75750A98"/>
    <w:rsid w:val="757840E4"/>
    <w:rsid w:val="758111EB"/>
    <w:rsid w:val="758D1F43"/>
    <w:rsid w:val="75930F1E"/>
    <w:rsid w:val="75B153A3"/>
    <w:rsid w:val="75D62912"/>
    <w:rsid w:val="75E74A69"/>
    <w:rsid w:val="75EC5C91"/>
    <w:rsid w:val="761258AB"/>
    <w:rsid w:val="76346CE5"/>
    <w:rsid w:val="76465F91"/>
    <w:rsid w:val="76562678"/>
    <w:rsid w:val="766360C5"/>
    <w:rsid w:val="766743E2"/>
    <w:rsid w:val="76755608"/>
    <w:rsid w:val="76BD26BC"/>
    <w:rsid w:val="76EC4D8A"/>
    <w:rsid w:val="76F0011C"/>
    <w:rsid w:val="76F3560D"/>
    <w:rsid w:val="770E0AD4"/>
    <w:rsid w:val="771172D0"/>
    <w:rsid w:val="773724A9"/>
    <w:rsid w:val="778B42C3"/>
    <w:rsid w:val="77D77C19"/>
    <w:rsid w:val="77FF5627"/>
    <w:rsid w:val="780619A0"/>
    <w:rsid w:val="7828271D"/>
    <w:rsid w:val="78286D62"/>
    <w:rsid w:val="78375E26"/>
    <w:rsid w:val="784A7FBA"/>
    <w:rsid w:val="78787121"/>
    <w:rsid w:val="78922459"/>
    <w:rsid w:val="789828DA"/>
    <w:rsid w:val="78AD0B88"/>
    <w:rsid w:val="78B15772"/>
    <w:rsid w:val="78C4083D"/>
    <w:rsid w:val="78D12489"/>
    <w:rsid w:val="78E27E65"/>
    <w:rsid w:val="790F182A"/>
    <w:rsid w:val="791A1C51"/>
    <w:rsid w:val="7924080B"/>
    <w:rsid w:val="794F33AE"/>
    <w:rsid w:val="795F5CE7"/>
    <w:rsid w:val="799714DD"/>
    <w:rsid w:val="7A0348C4"/>
    <w:rsid w:val="7A086A32"/>
    <w:rsid w:val="7A0D5743"/>
    <w:rsid w:val="7A7A445B"/>
    <w:rsid w:val="7A7E03EF"/>
    <w:rsid w:val="7AA8546C"/>
    <w:rsid w:val="7ACB3D67"/>
    <w:rsid w:val="7AEF789E"/>
    <w:rsid w:val="7AF004A1"/>
    <w:rsid w:val="7B002BB2"/>
    <w:rsid w:val="7B4D3C62"/>
    <w:rsid w:val="7B544DE1"/>
    <w:rsid w:val="7B7470FC"/>
    <w:rsid w:val="7B7966EA"/>
    <w:rsid w:val="7B7D06A6"/>
    <w:rsid w:val="7B8D6D92"/>
    <w:rsid w:val="7B900CE5"/>
    <w:rsid w:val="7BB104F0"/>
    <w:rsid w:val="7BB86E92"/>
    <w:rsid w:val="7BC0508A"/>
    <w:rsid w:val="7BF9349E"/>
    <w:rsid w:val="7C211BE0"/>
    <w:rsid w:val="7C384856"/>
    <w:rsid w:val="7C492337"/>
    <w:rsid w:val="7C7575D0"/>
    <w:rsid w:val="7C9057AA"/>
    <w:rsid w:val="7CB73744"/>
    <w:rsid w:val="7CF16C56"/>
    <w:rsid w:val="7CF77FE5"/>
    <w:rsid w:val="7D140858"/>
    <w:rsid w:val="7D627B5B"/>
    <w:rsid w:val="7DD345AE"/>
    <w:rsid w:val="7DD50326"/>
    <w:rsid w:val="7E203B02"/>
    <w:rsid w:val="7E3322A7"/>
    <w:rsid w:val="7E3C65F7"/>
    <w:rsid w:val="7E5A4CCF"/>
    <w:rsid w:val="7E5F5E41"/>
    <w:rsid w:val="7E7471DD"/>
    <w:rsid w:val="7E77378E"/>
    <w:rsid w:val="7E930E19"/>
    <w:rsid w:val="7E991353"/>
    <w:rsid w:val="7E997407"/>
    <w:rsid w:val="7EC65EC0"/>
    <w:rsid w:val="7EE34CC4"/>
    <w:rsid w:val="7EFE1AFE"/>
    <w:rsid w:val="7F096115"/>
    <w:rsid w:val="7F0E71AF"/>
    <w:rsid w:val="7F3730C7"/>
    <w:rsid w:val="7F73429A"/>
    <w:rsid w:val="7F7E3C37"/>
    <w:rsid w:val="7F84722C"/>
    <w:rsid w:val="7F9C75D6"/>
    <w:rsid w:val="7FB65F35"/>
    <w:rsid w:val="7FBE596D"/>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1"/>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62"/>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63"/>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7"/>
    <w:autoRedefine/>
    <w:unhideWhenUsed/>
    <w:qFormat/>
    <w:uiPriority w:val="0"/>
    <w:rPr>
      <w:b/>
      <w:bCs/>
    </w:rPr>
  </w:style>
  <w:style w:type="paragraph" w:styleId="42">
    <w:name w:val="Body Text First Indent 2"/>
    <w:basedOn w:val="20"/>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3"/>
    <w:autoRedefine/>
    <w:qFormat/>
    <w:uiPriority w:val="0"/>
    <w:rPr>
      <w:rFonts w:ascii="黑体" w:hAnsi="黑体" w:eastAsia="黑体"/>
      <w:b/>
      <w:bCs/>
      <w:kern w:val="44"/>
      <w:sz w:val="28"/>
      <w:szCs w:val="28"/>
      <w:lang w:val="zh-CN"/>
    </w:rPr>
  </w:style>
  <w:style w:type="character" w:customStyle="1" w:styleId="53">
    <w:name w:val="标题 2 字符"/>
    <w:basedOn w:val="45"/>
    <w:link w:val="4"/>
    <w:autoRedefine/>
    <w:qFormat/>
    <w:uiPriority w:val="0"/>
    <w:rPr>
      <w:rFonts w:ascii="黑体" w:hAnsi="黑体" w:eastAsia="黑体"/>
      <w:b/>
      <w:bCs/>
      <w:kern w:val="2"/>
      <w:sz w:val="24"/>
      <w:szCs w:val="24"/>
      <w:lang w:val="zh-CN"/>
    </w:rPr>
  </w:style>
  <w:style w:type="character" w:customStyle="1" w:styleId="54">
    <w:name w:val="标题 3 字符"/>
    <w:basedOn w:val="45"/>
    <w:link w:val="5"/>
    <w:autoRedefine/>
    <w:qFormat/>
    <w:uiPriority w:val="0"/>
    <w:rPr>
      <w:rFonts w:ascii="黑体" w:hAnsi="黑体" w:eastAsia="黑体"/>
      <w:b/>
      <w:bCs/>
      <w:kern w:val="2"/>
      <w:sz w:val="24"/>
      <w:szCs w:val="24"/>
      <w:lang w:val="zh-CN"/>
    </w:rPr>
  </w:style>
  <w:style w:type="character" w:customStyle="1" w:styleId="55">
    <w:name w:val="标题 4 字符"/>
    <w:basedOn w:val="45"/>
    <w:link w:val="6"/>
    <w:autoRedefine/>
    <w:qFormat/>
    <w:uiPriority w:val="99"/>
    <w:rPr>
      <w:rFonts w:ascii="黑体" w:hAnsi="黑体" w:eastAsia="黑体"/>
      <w:kern w:val="2"/>
      <w:sz w:val="24"/>
      <w:szCs w:val="24"/>
      <w:lang w:val="zh-CN"/>
    </w:rPr>
  </w:style>
  <w:style w:type="character" w:customStyle="1" w:styleId="56">
    <w:name w:val="标题 5 字符"/>
    <w:basedOn w:val="45"/>
    <w:link w:val="7"/>
    <w:autoRedefine/>
    <w:qFormat/>
    <w:uiPriority w:val="0"/>
    <w:rPr>
      <w:rFonts w:ascii="黑体" w:hAnsi="黑体" w:eastAsia="黑体"/>
      <w:kern w:val="2"/>
      <w:sz w:val="24"/>
      <w:szCs w:val="24"/>
      <w:lang w:val="zh-CN"/>
    </w:rPr>
  </w:style>
  <w:style w:type="character" w:customStyle="1" w:styleId="57">
    <w:name w:val="标题 6 字符"/>
    <w:basedOn w:val="45"/>
    <w:link w:val="8"/>
    <w:autoRedefine/>
    <w:qFormat/>
    <w:uiPriority w:val="0"/>
    <w:rPr>
      <w:rFonts w:ascii="黑体" w:hAnsi="黑体" w:eastAsia="黑体"/>
      <w:kern w:val="2"/>
      <w:sz w:val="24"/>
      <w:szCs w:val="24"/>
      <w:lang w:val="zh-CN"/>
    </w:rPr>
  </w:style>
  <w:style w:type="character" w:customStyle="1" w:styleId="58">
    <w:name w:val="标题 7 字符"/>
    <w:basedOn w:val="45"/>
    <w:link w:val="9"/>
    <w:autoRedefine/>
    <w:qFormat/>
    <w:uiPriority w:val="0"/>
    <w:rPr>
      <w:rFonts w:eastAsia="宋体"/>
      <w:b/>
      <w:bCs/>
      <w:sz w:val="24"/>
      <w:szCs w:val="24"/>
    </w:rPr>
  </w:style>
  <w:style w:type="character" w:customStyle="1" w:styleId="59">
    <w:name w:val="标题 8 字符"/>
    <w:basedOn w:val="45"/>
    <w:link w:val="10"/>
    <w:autoRedefine/>
    <w:qFormat/>
    <w:uiPriority w:val="9"/>
    <w:rPr>
      <w:rFonts w:ascii="Cambria" w:hAnsi="Cambria"/>
      <w:kern w:val="2"/>
      <w:sz w:val="24"/>
      <w:szCs w:val="24"/>
    </w:rPr>
  </w:style>
  <w:style w:type="character" w:customStyle="1" w:styleId="60">
    <w:name w:val="标题 9 字符"/>
    <w:basedOn w:val="45"/>
    <w:link w:val="11"/>
    <w:autoRedefine/>
    <w:qFormat/>
    <w:uiPriority w:val="0"/>
    <w:rPr>
      <w:rFonts w:ascii="Cambria" w:hAnsi="Cambria"/>
      <w:kern w:val="2"/>
      <w:sz w:val="21"/>
      <w:szCs w:val="21"/>
    </w:rPr>
  </w:style>
  <w:style w:type="character" w:customStyle="1" w:styleId="61">
    <w:name w:val="正文缩进 字符"/>
    <w:link w:val="14"/>
    <w:autoRedefine/>
    <w:qFormat/>
    <w:locked/>
    <w:uiPriority w:val="0"/>
    <w:rPr>
      <w:rFonts w:ascii="Times New Roman" w:hAnsi="Times New Roman"/>
      <w:kern w:val="2"/>
      <w:sz w:val="21"/>
    </w:rPr>
  </w:style>
  <w:style w:type="character" w:customStyle="1" w:styleId="62">
    <w:name w:val="文档结构图 字符"/>
    <w:link w:val="16"/>
    <w:autoRedefine/>
    <w:qFormat/>
    <w:uiPriority w:val="0"/>
    <w:rPr>
      <w:rFonts w:ascii="宋体" w:hAnsi="Times New Roman"/>
      <w:kern w:val="2"/>
      <w:sz w:val="18"/>
      <w:szCs w:val="18"/>
    </w:rPr>
  </w:style>
  <w:style w:type="character" w:customStyle="1" w:styleId="63">
    <w:name w:val="批注文字 字符"/>
    <w:basedOn w:val="45"/>
    <w:link w:val="17"/>
    <w:autoRedefine/>
    <w:qFormat/>
    <w:uiPriority w:val="0"/>
    <w:rPr>
      <w:rFonts w:eastAsia="宋体"/>
      <w:sz w:val="24"/>
    </w:rPr>
  </w:style>
  <w:style w:type="character" w:customStyle="1" w:styleId="64">
    <w:name w:val="正文文本 3 字符"/>
    <w:basedOn w:val="45"/>
    <w:link w:val="18"/>
    <w:autoRedefine/>
    <w:qFormat/>
    <w:uiPriority w:val="0"/>
    <w:rPr>
      <w:rFonts w:ascii="宋体" w:hAnsi="宋体"/>
      <w:color w:val="000000"/>
      <w:kern w:val="2"/>
      <w:sz w:val="21"/>
      <w:szCs w:val="21"/>
    </w:rPr>
  </w:style>
  <w:style w:type="character" w:customStyle="1" w:styleId="65">
    <w:name w:val="正文文本 字符"/>
    <w:basedOn w:val="45"/>
    <w:link w:val="19"/>
    <w:autoRedefine/>
    <w:qFormat/>
    <w:uiPriority w:val="0"/>
    <w:rPr>
      <w:rFonts w:ascii="宋体" w:hAnsi="宋体" w:eastAsia="宋体" w:cs="宋体"/>
      <w:kern w:val="0"/>
      <w:szCs w:val="21"/>
      <w:lang w:val="zh-CN" w:bidi="zh-CN"/>
    </w:rPr>
  </w:style>
  <w:style w:type="character" w:customStyle="1" w:styleId="66">
    <w:name w:val="正文文本缩进 字符"/>
    <w:link w:val="20"/>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20"/>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3"/>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6"/>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6"/>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158</Words>
  <Characters>211</Characters>
  <Lines>288</Lines>
  <Paragraphs>81</Paragraphs>
  <TotalTime>93</TotalTime>
  <ScaleCrop>false</ScaleCrop>
  <LinksUpToDate>false</LinksUpToDate>
  <CharactersWithSpaces>226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2025-09-18T02:31:00Z</cp:lastPrinted>
  <dcterms:modified xsi:type="dcterms:W3CDTF">2025-09-29T09:21:22Z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D436E53F396F420DA613916E14D9D93B</vt:lpwstr>
  </property>
  <property fmtid="{D5CDD505-2E9C-101B-9397-08002B2CF9AE}" pid="4" name="KSOTemplateDocerSaveRecord">
    <vt:lpwstr>eyJoZGlkIjoiN2ZhOGEzNjMxMmE4YjljYjUyOWMyODQ2N2VhMDUzYWIiLCJ1c2VySWQiOiI5OTY5OTYyOTIifQ==</vt:lpwstr>
  </property>
</Properties>
</file>