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2D2C8">
      <w:pPr>
        <w:spacing w:line="360" w:lineRule="auto"/>
        <w:jc w:val="center"/>
        <w:rPr>
          <w:rFonts w:ascii="方正小标宋简体" w:hAnsi="宋体" w:eastAsia="方正小标宋简体"/>
          <w:sz w:val="52"/>
          <w:szCs w:val="52"/>
          <w:highlight w:val="none"/>
        </w:rPr>
      </w:pPr>
      <w:r>
        <w:rPr>
          <w:rFonts w:hint="eastAsia" w:ascii="方正小标宋简体" w:hAnsi="宋体" w:eastAsia="方正小标宋简体"/>
          <w:sz w:val="52"/>
          <w:szCs w:val="52"/>
          <w:highlight w:val="none"/>
        </w:rPr>
        <w:t>云之龙咨询集团有限公司</w:t>
      </w:r>
    </w:p>
    <w:p w14:paraId="0C2CFF20">
      <w:pPr>
        <w:spacing w:before="120" w:beforeLines="50" w:line="360" w:lineRule="auto"/>
        <w:ind w:firstLine="1040"/>
        <w:jc w:val="center"/>
        <w:rPr>
          <w:rFonts w:ascii="宋体" w:hAnsi="宋体"/>
          <w:sz w:val="52"/>
          <w:szCs w:val="52"/>
          <w:highlight w:val="none"/>
        </w:rPr>
      </w:pPr>
    </w:p>
    <w:p w14:paraId="35443881">
      <w:pPr>
        <w:spacing w:before="120" w:beforeLines="50" w:line="360" w:lineRule="auto"/>
        <w:ind w:firstLine="1040"/>
        <w:jc w:val="center"/>
        <w:rPr>
          <w:rFonts w:ascii="宋体" w:hAnsi="宋体"/>
          <w:sz w:val="52"/>
          <w:szCs w:val="52"/>
          <w:highlight w:val="none"/>
        </w:rPr>
      </w:pPr>
    </w:p>
    <w:p w14:paraId="15388A74">
      <w:pPr>
        <w:snapToGrid w:val="0"/>
        <w:spacing w:before="120" w:beforeLines="50" w:line="360" w:lineRule="auto"/>
        <w:jc w:val="center"/>
        <w:rPr>
          <w:rFonts w:ascii="华文新魏" w:hAnsi="宋体" w:eastAsia="华文新魏"/>
          <w:sz w:val="120"/>
          <w:szCs w:val="120"/>
          <w:highlight w:val="none"/>
        </w:rPr>
      </w:pPr>
      <w:r>
        <w:rPr>
          <w:rFonts w:hint="eastAsia" w:ascii="华文新魏" w:hAnsi="宋体" w:eastAsia="华文新魏"/>
          <w:sz w:val="120"/>
          <w:szCs w:val="120"/>
          <w:highlight w:val="none"/>
        </w:rPr>
        <w:t>招 标 文 件</w:t>
      </w:r>
    </w:p>
    <w:p w14:paraId="35243299">
      <w:pPr>
        <w:pStyle w:val="24"/>
        <w:snapToGrid w:val="0"/>
        <w:spacing w:line="360" w:lineRule="auto"/>
        <w:ind w:firstLine="574"/>
        <w:jc w:val="left"/>
        <w:rPr>
          <w:rFonts w:hAnsi="宋体"/>
          <w:b/>
          <w:bCs/>
          <w:w w:val="95"/>
          <w:sz w:val="30"/>
          <w:szCs w:val="30"/>
          <w:highlight w:val="none"/>
        </w:rPr>
      </w:pPr>
    </w:p>
    <w:p w14:paraId="48B5E2BC">
      <w:pPr>
        <w:pStyle w:val="24"/>
        <w:snapToGrid w:val="0"/>
        <w:spacing w:line="360" w:lineRule="auto"/>
        <w:ind w:firstLine="1485" w:firstLineChars="519"/>
        <w:jc w:val="left"/>
        <w:rPr>
          <w:rFonts w:hAnsi="宋体"/>
          <w:b/>
          <w:bCs/>
          <w:w w:val="95"/>
          <w:sz w:val="30"/>
          <w:szCs w:val="30"/>
          <w:highlight w:val="none"/>
        </w:rPr>
      </w:pPr>
      <w:r>
        <w:rPr>
          <w:rFonts w:hint="eastAsia" w:hAnsi="宋体"/>
          <w:b/>
          <w:bCs/>
          <w:w w:val="95"/>
          <w:sz w:val="30"/>
          <w:szCs w:val="30"/>
          <w:highlight w:val="none"/>
        </w:rPr>
        <w:t>项目名称：64排CT设备维保服务</w:t>
      </w:r>
    </w:p>
    <w:p w14:paraId="04C82742">
      <w:pPr>
        <w:pStyle w:val="24"/>
        <w:snapToGrid w:val="0"/>
        <w:spacing w:line="360" w:lineRule="auto"/>
        <w:ind w:firstLine="1485" w:firstLineChars="519"/>
        <w:jc w:val="left"/>
        <w:rPr>
          <w:rFonts w:hAnsi="宋体"/>
          <w:b/>
          <w:bCs/>
          <w:w w:val="95"/>
          <w:sz w:val="30"/>
          <w:szCs w:val="30"/>
          <w:highlight w:val="none"/>
        </w:rPr>
      </w:pPr>
      <w:r>
        <w:rPr>
          <w:rFonts w:hint="eastAsia" w:hAnsi="宋体"/>
          <w:b/>
          <w:bCs/>
          <w:w w:val="95"/>
          <w:sz w:val="30"/>
          <w:szCs w:val="30"/>
          <w:highlight w:val="none"/>
        </w:rPr>
        <w:t>项目编号：GXZC2025-G3-001716-YZLZ</w:t>
      </w:r>
    </w:p>
    <w:p w14:paraId="0D96C41B">
      <w:pPr>
        <w:pStyle w:val="24"/>
        <w:snapToGrid w:val="0"/>
        <w:spacing w:line="360" w:lineRule="auto"/>
        <w:ind w:firstLine="1485" w:firstLineChars="519"/>
        <w:jc w:val="left"/>
        <w:rPr>
          <w:rFonts w:hAnsi="宋体"/>
          <w:b/>
          <w:bCs/>
          <w:w w:val="95"/>
          <w:sz w:val="30"/>
          <w:szCs w:val="30"/>
          <w:highlight w:val="none"/>
        </w:rPr>
      </w:pPr>
      <w:r>
        <w:rPr>
          <w:rFonts w:hint="eastAsia" w:hAnsi="宋体"/>
          <w:b/>
          <w:bCs/>
          <w:w w:val="95"/>
          <w:sz w:val="30"/>
          <w:szCs w:val="30"/>
          <w:highlight w:val="none"/>
        </w:rPr>
        <w:t>代理编号：YZLGL2025-G3-035-GXZC</w:t>
      </w:r>
    </w:p>
    <w:p w14:paraId="6BEDEAF7">
      <w:pPr>
        <w:pStyle w:val="24"/>
        <w:snapToGrid w:val="0"/>
        <w:spacing w:line="360" w:lineRule="auto"/>
        <w:ind w:firstLine="1485" w:firstLineChars="519"/>
        <w:jc w:val="left"/>
        <w:rPr>
          <w:rFonts w:hAnsi="宋体"/>
          <w:b/>
          <w:bCs/>
          <w:w w:val="95"/>
          <w:sz w:val="30"/>
          <w:szCs w:val="30"/>
          <w:highlight w:val="none"/>
        </w:rPr>
      </w:pPr>
      <w:r>
        <w:rPr>
          <w:rFonts w:hint="eastAsia" w:hAnsi="宋体"/>
          <w:b/>
          <w:bCs/>
          <w:w w:val="95"/>
          <w:sz w:val="30"/>
          <w:szCs w:val="30"/>
          <w:highlight w:val="none"/>
        </w:rPr>
        <w:t>采购人：桂林医学院第二附属医院</w:t>
      </w:r>
    </w:p>
    <w:p w14:paraId="215BF78C">
      <w:pPr>
        <w:pStyle w:val="24"/>
        <w:snapToGrid w:val="0"/>
        <w:spacing w:line="360" w:lineRule="auto"/>
        <w:ind w:firstLine="1485" w:firstLineChars="519"/>
        <w:jc w:val="left"/>
        <w:rPr>
          <w:rFonts w:hAnsi="宋体"/>
          <w:b/>
          <w:bCs/>
          <w:w w:val="95"/>
          <w:sz w:val="30"/>
          <w:szCs w:val="30"/>
          <w:highlight w:val="none"/>
        </w:rPr>
      </w:pPr>
      <w:r>
        <w:rPr>
          <w:rFonts w:hint="eastAsia" w:hAnsi="宋体"/>
          <w:b/>
          <w:bCs/>
          <w:w w:val="95"/>
          <w:sz w:val="30"/>
          <w:szCs w:val="30"/>
          <w:highlight w:val="none"/>
        </w:rPr>
        <w:t>采购代理机构：云之龙咨询集团有限公司</w:t>
      </w:r>
    </w:p>
    <w:p w14:paraId="60348C66">
      <w:pPr>
        <w:pStyle w:val="24"/>
        <w:snapToGrid w:val="0"/>
        <w:spacing w:line="360" w:lineRule="auto"/>
        <w:ind w:firstLine="574"/>
        <w:rPr>
          <w:rFonts w:hAnsi="宋体"/>
          <w:b/>
          <w:bCs/>
          <w:w w:val="95"/>
          <w:sz w:val="30"/>
          <w:szCs w:val="30"/>
          <w:highlight w:val="none"/>
        </w:rPr>
      </w:pPr>
    </w:p>
    <w:p w14:paraId="5AFB1D63">
      <w:pPr>
        <w:pStyle w:val="24"/>
        <w:snapToGrid w:val="0"/>
        <w:spacing w:line="360" w:lineRule="auto"/>
        <w:ind w:firstLine="574"/>
        <w:rPr>
          <w:rFonts w:hAnsi="宋体"/>
          <w:b/>
          <w:bCs/>
          <w:w w:val="95"/>
          <w:sz w:val="30"/>
          <w:szCs w:val="30"/>
          <w:highlight w:val="none"/>
        </w:rPr>
      </w:pPr>
    </w:p>
    <w:p w14:paraId="6EA3543A">
      <w:pPr>
        <w:pStyle w:val="24"/>
        <w:snapToGrid w:val="0"/>
        <w:spacing w:line="360" w:lineRule="auto"/>
        <w:ind w:firstLine="574"/>
        <w:jc w:val="center"/>
        <w:rPr>
          <w:rFonts w:hAnsi="宋体"/>
          <w:szCs w:val="20"/>
          <w:highlight w:val="none"/>
        </w:rPr>
      </w:pPr>
      <w:r>
        <w:rPr>
          <w:rFonts w:hint="eastAsia" w:hAnsi="宋体"/>
          <w:b/>
          <w:bCs/>
          <w:w w:val="95"/>
          <w:sz w:val="30"/>
          <w:szCs w:val="30"/>
          <w:highlight w:val="none"/>
        </w:rPr>
        <w:t>20</w:t>
      </w:r>
      <w:r>
        <w:rPr>
          <w:rFonts w:hAnsi="宋体"/>
          <w:b/>
          <w:bCs/>
          <w:w w:val="95"/>
          <w:sz w:val="30"/>
          <w:szCs w:val="30"/>
          <w:highlight w:val="none"/>
        </w:rPr>
        <w:t>25</w:t>
      </w:r>
      <w:r>
        <w:rPr>
          <w:rFonts w:hint="eastAsia" w:hAnsi="宋体"/>
          <w:b/>
          <w:bCs/>
          <w:w w:val="95"/>
          <w:sz w:val="30"/>
          <w:szCs w:val="30"/>
          <w:highlight w:val="none"/>
        </w:rPr>
        <w:t>年</w:t>
      </w:r>
      <w:r>
        <w:rPr>
          <w:rFonts w:hint="eastAsia" w:hAnsi="宋体"/>
          <w:b/>
          <w:bCs/>
          <w:w w:val="95"/>
          <w:sz w:val="30"/>
          <w:szCs w:val="30"/>
          <w:highlight w:val="none"/>
          <w:lang w:val="en-US" w:eastAsia="zh-CN"/>
        </w:rPr>
        <w:t>6</w:t>
      </w:r>
      <w:r>
        <w:rPr>
          <w:rFonts w:hint="eastAsia" w:hAnsi="宋体"/>
          <w:b/>
          <w:bCs/>
          <w:w w:val="95"/>
          <w:sz w:val="30"/>
          <w:szCs w:val="30"/>
          <w:highlight w:val="none"/>
        </w:rPr>
        <w:t>月</w:t>
      </w:r>
      <w:r>
        <w:rPr>
          <w:rFonts w:hint="eastAsia" w:hAnsi="宋体"/>
          <w:b/>
          <w:bCs/>
          <w:w w:val="95"/>
          <w:sz w:val="30"/>
          <w:szCs w:val="30"/>
          <w:highlight w:val="none"/>
          <w:lang w:val="en-US" w:eastAsia="zh-CN"/>
        </w:rPr>
        <w:t>24</w:t>
      </w:r>
      <w:r>
        <w:rPr>
          <w:rFonts w:hint="eastAsia" w:hAnsi="宋体"/>
          <w:b/>
          <w:bCs/>
          <w:w w:val="95"/>
          <w:sz w:val="30"/>
          <w:szCs w:val="30"/>
          <w:highlight w:val="none"/>
        </w:rPr>
        <w:t>日</w:t>
      </w:r>
    </w:p>
    <w:p w14:paraId="0AE3192E">
      <w:pPr>
        <w:pStyle w:val="15"/>
        <w:ind w:firstLine="640"/>
        <w:jc w:val="center"/>
        <w:rPr>
          <w:rFonts w:ascii="Arial" w:hAnsi="Arial" w:eastAsia="黑体"/>
          <w:bCs/>
          <w:kern w:val="0"/>
          <w:sz w:val="32"/>
          <w:szCs w:val="32"/>
          <w:highlight w:val="none"/>
        </w:rPr>
      </w:pPr>
    </w:p>
    <w:p w14:paraId="4549A099">
      <w:pPr>
        <w:pStyle w:val="15"/>
        <w:ind w:firstLine="640"/>
        <w:jc w:val="center"/>
        <w:rPr>
          <w:rFonts w:ascii="Arial" w:hAnsi="Arial" w:eastAsia="黑体"/>
          <w:bCs/>
          <w:kern w:val="0"/>
          <w:sz w:val="32"/>
          <w:szCs w:val="32"/>
          <w:highlight w:val="none"/>
        </w:rPr>
      </w:pPr>
    </w:p>
    <w:p w14:paraId="34A2F1D6">
      <w:pPr>
        <w:pStyle w:val="15"/>
        <w:ind w:firstLine="640"/>
        <w:jc w:val="center"/>
        <w:rPr>
          <w:rFonts w:ascii="Arial" w:hAnsi="Arial" w:eastAsia="黑体"/>
          <w:bCs/>
          <w:kern w:val="0"/>
          <w:sz w:val="32"/>
          <w:szCs w:val="32"/>
          <w:highlight w:val="none"/>
        </w:rPr>
      </w:pPr>
    </w:p>
    <w:p w14:paraId="6A2479ED">
      <w:pPr>
        <w:pStyle w:val="15"/>
        <w:ind w:firstLine="640"/>
        <w:jc w:val="center"/>
        <w:rPr>
          <w:rFonts w:ascii="Arial" w:hAnsi="Arial" w:eastAsia="黑体"/>
          <w:bCs/>
          <w:kern w:val="0"/>
          <w:sz w:val="32"/>
          <w:szCs w:val="32"/>
          <w:highlight w:val="none"/>
        </w:rPr>
      </w:pPr>
    </w:p>
    <w:p w14:paraId="14667B7A">
      <w:pPr>
        <w:pStyle w:val="15"/>
        <w:ind w:firstLine="440"/>
        <w:jc w:val="center"/>
        <w:rPr>
          <w:rStyle w:val="118"/>
          <w:rFonts w:hint="default"/>
          <w:color w:val="auto"/>
          <w:highlight w:val="none"/>
        </w:rPr>
      </w:pPr>
    </w:p>
    <w:p w14:paraId="3A9BACE5">
      <w:pPr>
        <w:ind w:firstLine="883"/>
        <w:rPr>
          <w:rFonts w:hAnsi="宋体"/>
          <w:b/>
          <w:sz w:val="44"/>
          <w:szCs w:val="44"/>
          <w:highlight w:val="none"/>
        </w:rPr>
      </w:pPr>
      <w:r>
        <w:rPr>
          <w:rFonts w:hint="eastAsia" w:hAnsi="宋体"/>
          <w:b/>
          <w:sz w:val="44"/>
          <w:szCs w:val="44"/>
          <w:highlight w:val="none"/>
        </w:rPr>
        <w:br w:type="page"/>
      </w:r>
    </w:p>
    <w:p w14:paraId="0144A22A">
      <w:pPr>
        <w:pStyle w:val="24"/>
        <w:spacing w:before="120" w:after="120" w:line="360" w:lineRule="auto"/>
        <w:ind w:firstLine="883"/>
        <w:jc w:val="center"/>
        <w:rPr>
          <w:rFonts w:hAnsi="宋体"/>
          <w:b/>
          <w:sz w:val="44"/>
          <w:szCs w:val="44"/>
          <w:highlight w:val="none"/>
        </w:rPr>
      </w:pPr>
      <w:r>
        <w:rPr>
          <w:rFonts w:hint="eastAsia" w:hAnsi="宋体"/>
          <w:b/>
          <w:sz w:val="44"/>
          <w:szCs w:val="44"/>
          <w:highlight w:val="none"/>
        </w:rPr>
        <w:t>目  录</w:t>
      </w:r>
    </w:p>
    <w:p w14:paraId="410DD7FC">
      <w:pPr>
        <w:pStyle w:val="32"/>
        <w:tabs>
          <w:tab w:val="right" w:leader="dot" w:pos="8200"/>
          <w:tab w:val="clear" w:pos="8398"/>
        </w:tabs>
        <w:ind w:firstLine="280"/>
        <w:rPr>
          <w:highlight w:val="none"/>
        </w:rPr>
      </w:pPr>
      <w:r>
        <w:rPr>
          <w:rFonts w:ascii="仿宋_GB2312" w:eastAsia="仿宋_GB2312"/>
          <w:b w:val="0"/>
          <w:sz w:val="28"/>
          <w:szCs w:val="28"/>
          <w:highlight w:val="none"/>
        </w:rPr>
        <w:fldChar w:fldCharType="begin"/>
      </w:r>
      <w:r>
        <w:rPr>
          <w:rFonts w:hint="eastAsia" w:ascii="仿宋_GB2312" w:eastAsia="仿宋_GB2312"/>
          <w:b w:val="0"/>
          <w:sz w:val="28"/>
          <w:szCs w:val="28"/>
          <w:highlight w:val="none"/>
        </w:rPr>
        <w:instrText xml:space="preserve">TOC \o "1-2" \h \z \u</w:instrText>
      </w:r>
      <w:r>
        <w:rPr>
          <w:rFonts w:ascii="仿宋_GB2312" w:eastAsia="仿宋_GB2312"/>
          <w:b w:val="0"/>
          <w:sz w:val="28"/>
          <w:szCs w:val="28"/>
          <w:highlight w:val="none"/>
        </w:rPr>
        <w:fldChar w:fldCharType="separate"/>
      </w:r>
      <w:r>
        <w:rPr>
          <w:highlight w:val="none"/>
        </w:rPr>
        <w:fldChar w:fldCharType="begin"/>
      </w:r>
      <w:r>
        <w:rPr>
          <w:highlight w:val="none"/>
        </w:rPr>
        <w:instrText xml:space="preserve"> HYPERLINK \l "_Toc18334" </w:instrText>
      </w:r>
      <w:r>
        <w:rPr>
          <w:highlight w:val="none"/>
        </w:rPr>
        <w:fldChar w:fldCharType="separate"/>
      </w:r>
      <w:r>
        <w:rPr>
          <w:rFonts w:hint="eastAsia"/>
          <w:highlight w:val="none"/>
        </w:rPr>
        <w:t>第一章 招标公告</w:t>
      </w:r>
      <w:r>
        <w:rPr>
          <w:highlight w:val="none"/>
        </w:rPr>
        <w:tab/>
      </w:r>
      <w:r>
        <w:rPr>
          <w:highlight w:val="none"/>
        </w:rPr>
        <w:fldChar w:fldCharType="begin"/>
      </w:r>
      <w:r>
        <w:rPr>
          <w:highlight w:val="none"/>
        </w:rPr>
        <w:instrText xml:space="preserve"> PAGEREF _Toc18334 \h </w:instrText>
      </w:r>
      <w:r>
        <w:rPr>
          <w:highlight w:val="none"/>
        </w:rPr>
        <w:fldChar w:fldCharType="separate"/>
      </w:r>
      <w:r>
        <w:rPr>
          <w:highlight w:val="none"/>
        </w:rPr>
        <w:t>2</w:t>
      </w:r>
      <w:r>
        <w:rPr>
          <w:highlight w:val="none"/>
        </w:rPr>
        <w:fldChar w:fldCharType="end"/>
      </w:r>
      <w:r>
        <w:rPr>
          <w:highlight w:val="none"/>
        </w:rPr>
        <w:fldChar w:fldCharType="end"/>
      </w:r>
    </w:p>
    <w:p w14:paraId="4B23B743">
      <w:pPr>
        <w:pStyle w:val="32"/>
        <w:tabs>
          <w:tab w:val="right" w:leader="dot" w:pos="8200"/>
          <w:tab w:val="clear" w:pos="8398"/>
        </w:tabs>
        <w:ind w:firstLine="241"/>
        <w:rPr>
          <w:highlight w:val="none"/>
        </w:rPr>
      </w:pPr>
      <w:r>
        <w:rPr>
          <w:highlight w:val="none"/>
        </w:rPr>
        <w:fldChar w:fldCharType="begin"/>
      </w:r>
      <w:r>
        <w:rPr>
          <w:highlight w:val="none"/>
        </w:rPr>
        <w:instrText xml:space="preserve"> HYPERLINK \l "_Toc15867" </w:instrText>
      </w:r>
      <w:r>
        <w:rPr>
          <w:highlight w:val="none"/>
        </w:rPr>
        <w:fldChar w:fldCharType="separate"/>
      </w:r>
      <w:r>
        <w:rPr>
          <w:rFonts w:hint="eastAsia"/>
          <w:highlight w:val="none"/>
        </w:rPr>
        <w:t>第二章 项目需求</w:t>
      </w:r>
      <w:r>
        <w:rPr>
          <w:highlight w:val="none"/>
        </w:rPr>
        <w:tab/>
      </w:r>
      <w:r>
        <w:rPr>
          <w:highlight w:val="none"/>
        </w:rPr>
        <w:fldChar w:fldCharType="begin"/>
      </w:r>
      <w:r>
        <w:rPr>
          <w:highlight w:val="none"/>
        </w:rPr>
        <w:instrText xml:space="preserve"> PAGEREF _Toc15867 \h </w:instrText>
      </w:r>
      <w:r>
        <w:rPr>
          <w:highlight w:val="none"/>
        </w:rPr>
        <w:fldChar w:fldCharType="separate"/>
      </w:r>
      <w:r>
        <w:rPr>
          <w:highlight w:val="none"/>
        </w:rPr>
        <w:t>5</w:t>
      </w:r>
      <w:r>
        <w:rPr>
          <w:highlight w:val="none"/>
        </w:rPr>
        <w:fldChar w:fldCharType="end"/>
      </w:r>
      <w:r>
        <w:rPr>
          <w:highlight w:val="none"/>
        </w:rPr>
        <w:fldChar w:fldCharType="end"/>
      </w:r>
    </w:p>
    <w:p w14:paraId="343A6D0B">
      <w:pPr>
        <w:pStyle w:val="32"/>
        <w:tabs>
          <w:tab w:val="right" w:leader="dot" w:pos="8200"/>
          <w:tab w:val="clear" w:pos="8398"/>
        </w:tabs>
        <w:ind w:firstLine="241"/>
        <w:rPr>
          <w:highlight w:val="none"/>
        </w:rPr>
      </w:pPr>
      <w:r>
        <w:rPr>
          <w:highlight w:val="none"/>
        </w:rPr>
        <w:fldChar w:fldCharType="begin"/>
      </w:r>
      <w:r>
        <w:rPr>
          <w:highlight w:val="none"/>
        </w:rPr>
        <w:instrText xml:space="preserve"> HYPERLINK \l "_Toc29622" </w:instrText>
      </w:r>
      <w:r>
        <w:rPr>
          <w:highlight w:val="none"/>
        </w:rPr>
        <w:fldChar w:fldCharType="separate"/>
      </w:r>
      <w:r>
        <w:rPr>
          <w:rFonts w:hint="eastAsia" w:ascii="Times New Roman" w:hAnsi="Times New Roman"/>
          <w:kern w:val="44"/>
          <w:szCs w:val="44"/>
          <w:highlight w:val="none"/>
        </w:rPr>
        <w:t>第三章</w:t>
      </w:r>
      <w:r>
        <w:rPr>
          <w:rFonts w:hint="eastAsia"/>
          <w:kern w:val="44"/>
          <w:szCs w:val="44"/>
          <w:highlight w:val="none"/>
        </w:rPr>
        <w:t xml:space="preserve"> </w:t>
      </w:r>
      <w:r>
        <w:rPr>
          <w:rFonts w:hint="eastAsia"/>
          <w:highlight w:val="none"/>
        </w:rPr>
        <w:t>投标人须知</w:t>
      </w:r>
      <w:r>
        <w:rPr>
          <w:highlight w:val="none"/>
        </w:rPr>
        <w:tab/>
      </w:r>
      <w:r>
        <w:rPr>
          <w:highlight w:val="none"/>
        </w:rPr>
        <w:fldChar w:fldCharType="begin"/>
      </w:r>
      <w:r>
        <w:rPr>
          <w:highlight w:val="none"/>
        </w:rPr>
        <w:instrText xml:space="preserve"> PAGEREF _Toc29622 \h </w:instrText>
      </w:r>
      <w:r>
        <w:rPr>
          <w:highlight w:val="none"/>
        </w:rPr>
        <w:fldChar w:fldCharType="separate"/>
      </w:r>
      <w:r>
        <w:rPr>
          <w:highlight w:val="none"/>
        </w:rPr>
        <w:t>13</w:t>
      </w:r>
      <w:r>
        <w:rPr>
          <w:highlight w:val="none"/>
        </w:rPr>
        <w:fldChar w:fldCharType="end"/>
      </w:r>
      <w:r>
        <w:rPr>
          <w:highlight w:val="none"/>
        </w:rPr>
        <w:fldChar w:fldCharType="end"/>
      </w:r>
    </w:p>
    <w:p w14:paraId="40760175">
      <w:pPr>
        <w:pStyle w:val="32"/>
        <w:tabs>
          <w:tab w:val="right" w:leader="dot" w:pos="8200"/>
          <w:tab w:val="clear" w:pos="8398"/>
        </w:tabs>
        <w:ind w:firstLine="241"/>
        <w:rPr>
          <w:highlight w:val="none"/>
        </w:rPr>
      </w:pPr>
      <w:r>
        <w:rPr>
          <w:highlight w:val="none"/>
        </w:rPr>
        <w:fldChar w:fldCharType="begin"/>
      </w:r>
      <w:r>
        <w:rPr>
          <w:highlight w:val="none"/>
        </w:rPr>
        <w:instrText xml:space="preserve"> HYPERLINK \l "_Toc15807" </w:instrText>
      </w:r>
      <w:r>
        <w:rPr>
          <w:highlight w:val="none"/>
        </w:rPr>
        <w:fldChar w:fldCharType="separate"/>
      </w:r>
      <w:r>
        <w:rPr>
          <w:rFonts w:hint="eastAsia"/>
          <w:highlight w:val="none"/>
        </w:rPr>
        <w:t>第四章 评标方法及评标标准</w:t>
      </w:r>
      <w:r>
        <w:rPr>
          <w:highlight w:val="none"/>
        </w:rPr>
        <w:tab/>
      </w:r>
      <w:r>
        <w:rPr>
          <w:highlight w:val="none"/>
        </w:rPr>
        <w:fldChar w:fldCharType="begin"/>
      </w:r>
      <w:r>
        <w:rPr>
          <w:highlight w:val="none"/>
        </w:rPr>
        <w:instrText xml:space="preserve"> PAGEREF _Toc15807 \h </w:instrText>
      </w:r>
      <w:r>
        <w:rPr>
          <w:highlight w:val="none"/>
        </w:rPr>
        <w:fldChar w:fldCharType="separate"/>
      </w:r>
      <w:r>
        <w:rPr>
          <w:highlight w:val="none"/>
        </w:rPr>
        <w:t>35</w:t>
      </w:r>
      <w:r>
        <w:rPr>
          <w:highlight w:val="none"/>
        </w:rPr>
        <w:fldChar w:fldCharType="end"/>
      </w:r>
      <w:r>
        <w:rPr>
          <w:highlight w:val="none"/>
        </w:rPr>
        <w:fldChar w:fldCharType="end"/>
      </w:r>
    </w:p>
    <w:p w14:paraId="0A22C3C4">
      <w:pPr>
        <w:pStyle w:val="32"/>
        <w:tabs>
          <w:tab w:val="right" w:leader="dot" w:pos="8200"/>
          <w:tab w:val="clear" w:pos="8398"/>
        </w:tabs>
        <w:ind w:firstLine="241"/>
        <w:rPr>
          <w:highlight w:val="none"/>
        </w:rPr>
      </w:pPr>
      <w:r>
        <w:rPr>
          <w:highlight w:val="none"/>
        </w:rPr>
        <w:fldChar w:fldCharType="begin"/>
      </w:r>
      <w:r>
        <w:rPr>
          <w:highlight w:val="none"/>
        </w:rPr>
        <w:instrText xml:space="preserve"> HYPERLINK \l "_Toc15587" </w:instrText>
      </w:r>
      <w:r>
        <w:rPr>
          <w:highlight w:val="none"/>
        </w:rPr>
        <w:fldChar w:fldCharType="separate"/>
      </w:r>
      <w:r>
        <w:rPr>
          <w:rFonts w:hint="eastAsia"/>
          <w:highlight w:val="none"/>
        </w:rPr>
        <w:t>第五章 拟签订的合同文本</w:t>
      </w:r>
      <w:r>
        <w:rPr>
          <w:highlight w:val="none"/>
        </w:rPr>
        <w:tab/>
      </w:r>
      <w:r>
        <w:rPr>
          <w:highlight w:val="none"/>
        </w:rPr>
        <w:fldChar w:fldCharType="begin"/>
      </w:r>
      <w:r>
        <w:rPr>
          <w:highlight w:val="none"/>
        </w:rPr>
        <w:instrText xml:space="preserve"> PAGEREF _Toc15587 \h </w:instrText>
      </w:r>
      <w:r>
        <w:rPr>
          <w:highlight w:val="none"/>
        </w:rPr>
        <w:fldChar w:fldCharType="separate"/>
      </w:r>
      <w:r>
        <w:rPr>
          <w:highlight w:val="none"/>
        </w:rPr>
        <w:t>43</w:t>
      </w:r>
      <w:r>
        <w:rPr>
          <w:highlight w:val="none"/>
        </w:rPr>
        <w:fldChar w:fldCharType="end"/>
      </w:r>
      <w:r>
        <w:rPr>
          <w:highlight w:val="none"/>
        </w:rPr>
        <w:fldChar w:fldCharType="end"/>
      </w:r>
    </w:p>
    <w:p w14:paraId="72BCFD02">
      <w:pPr>
        <w:pStyle w:val="32"/>
        <w:tabs>
          <w:tab w:val="right" w:leader="dot" w:pos="8200"/>
          <w:tab w:val="clear" w:pos="8398"/>
        </w:tabs>
        <w:ind w:firstLine="241"/>
        <w:rPr>
          <w:highlight w:val="none"/>
        </w:rPr>
      </w:pPr>
      <w:r>
        <w:rPr>
          <w:highlight w:val="none"/>
        </w:rPr>
        <w:fldChar w:fldCharType="begin"/>
      </w:r>
      <w:r>
        <w:rPr>
          <w:highlight w:val="none"/>
        </w:rPr>
        <w:instrText xml:space="preserve"> HYPERLINK \l "_Toc2796" </w:instrText>
      </w:r>
      <w:r>
        <w:rPr>
          <w:highlight w:val="none"/>
        </w:rPr>
        <w:fldChar w:fldCharType="separate"/>
      </w:r>
      <w:r>
        <w:rPr>
          <w:rFonts w:hint="eastAsia"/>
          <w:highlight w:val="none"/>
        </w:rPr>
        <w:t>第六章 投标文件格式</w:t>
      </w:r>
      <w:r>
        <w:rPr>
          <w:highlight w:val="none"/>
        </w:rPr>
        <w:tab/>
      </w:r>
      <w:r>
        <w:rPr>
          <w:highlight w:val="none"/>
        </w:rPr>
        <w:fldChar w:fldCharType="begin"/>
      </w:r>
      <w:r>
        <w:rPr>
          <w:highlight w:val="none"/>
        </w:rPr>
        <w:instrText xml:space="preserve"> PAGEREF _Toc2796 \h </w:instrText>
      </w:r>
      <w:r>
        <w:rPr>
          <w:highlight w:val="none"/>
        </w:rPr>
        <w:fldChar w:fldCharType="separate"/>
      </w:r>
      <w:r>
        <w:rPr>
          <w:highlight w:val="none"/>
        </w:rPr>
        <w:t>53</w:t>
      </w:r>
      <w:r>
        <w:rPr>
          <w:highlight w:val="none"/>
        </w:rPr>
        <w:fldChar w:fldCharType="end"/>
      </w:r>
      <w:r>
        <w:rPr>
          <w:highlight w:val="none"/>
        </w:rPr>
        <w:fldChar w:fldCharType="end"/>
      </w:r>
    </w:p>
    <w:p w14:paraId="57432884">
      <w:pPr>
        <w:spacing w:before="120" w:beforeLines="50" w:line="480" w:lineRule="exact"/>
        <w:ind w:firstLine="562"/>
        <w:rPr>
          <w:rFonts w:ascii="仿宋_GB2312" w:hAnsi="宋体" w:eastAsia="仿宋_GB2312"/>
          <w:sz w:val="24"/>
          <w:highlight w:val="none"/>
        </w:rPr>
      </w:pPr>
      <w:r>
        <w:rPr>
          <w:rFonts w:ascii="仿宋_GB2312" w:hAnsi="宋体" w:eastAsia="仿宋_GB2312"/>
          <w:szCs w:val="28"/>
          <w:highlight w:val="none"/>
        </w:rPr>
        <w:fldChar w:fldCharType="end"/>
      </w:r>
    </w:p>
    <w:p w14:paraId="46763448">
      <w:pPr>
        <w:spacing w:before="120" w:beforeLines="50" w:line="480" w:lineRule="exact"/>
        <w:ind w:firstLine="600"/>
        <w:rPr>
          <w:rFonts w:ascii="仿宋_GB2312" w:hAnsi="宋体" w:eastAsia="仿宋_GB2312"/>
          <w:sz w:val="30"/>
          <w:highlight w:val="none"/>
        </w:rPr>
      </w:pPr>
    </w:p>
    <w:p w14:paraId="3FC09050">
      <w:pPr>
        <w:rPr>
          <w:highlight w:val="none"/>
        </w:rPr>
      </w:pPr>
    </w:p>
    <w:p w14:paraId="596D24F4">
      <w:pPr>
        <w:spacing w:before="120" w:beforeLines="50" w:line="480" w:lineRule="exact"/>
        <w:ind w:firstLine="600"/>
        <w:rPr>
          <w:rFonts w:ascii="仿宋_GB2312" w:hAnsi="宋体" w:eastAsia="仿宋_GB2312"/>
          <w:sz w:val="30"/>
          <w:highlight w:val="none"/>
        </w:rPr>
      </w:pPr>
    </w:p>
    <w:p w14:paraId="4B2F80F4">
      <w:pPr>
        <w:spacing w:before="120" w:beforeLines="50" w:line="480" w:lineRule="exact"/>
        <w:ind w:firstLine="600"/>
        <w:rPr>
          <w:rFonts w:ascii="仿宋_GB2312" w:hAnsi="宋体" w:eastAsia="仿宋_GB2312"/>
          <w:sz w:val="30"/>
          <w:highlight w:val="none"/>
        </w:rPr>
      </w:pPr>
    </w:p>
    <w:p w14:paraId="7872E216">
      <w:pPr>
        <w:pStyle w:val="15"/>
        <w:ind w:firstLine="422"/>
        <w:rPr>
          <w:rFonts w:ascii="宋体" w:hAnsi="宋体" w:cs="宋体"/>
          <w:b/>
          <w:bCs/>
          <w:highlight w:val="none"/>
        </w:rPr>
      </w:pPr>
      <w:bookmarkStart w:id="0" w:name="_Toc254970630"/>
      <w:bookmarkStart w:id="1" w:name="_Toc254970489"/>
    </w:p>
    <w:p w14:paraId="6A5850D6">
      <w:pPr>
        <w:pStyle w:val="2"/>
        <w:keepNext w:val="0"/>
        <w:keepLines w:val="0"/>
        <w:tabs>
          <w:tab w:val="left" w:pos="0"/>
          <w:tab w:val="left" w:pos="3165"/>
          <w:tab w:val="center" w:pos="4153"/>
        </w:tabs>
        <w:autoSpaceDE w:val="0"/>
        <w:autoSpaceDN w:val="0"/>
        <w:adjustRightInd w:val="0"/>
        <w:spacing w:before="0" w:after="0" w:line="360" w:lineRule="auto"/>
        <w:ind w:firstLine="880"/>
        <w:jc w:val="center"/>
        <w:rPr>
          <w:highlight w:val="none"/>
        </w:rPr>
      </w:pPr>
      <w:r>
        <w:rPr>
          <w:rFonts w:ascii="宋体" w:hAnsi="宋体" w:cs="宋体"/>
          <w:b w:val="0"/>
          <w:bCs w:val="0"/>
          <w:highlight w:val="none"/>
        </w:rPr>
        <w:br w:type="page"/>
      </w:r>
      <w:bookmarkStart w:id="2" w:name="_Toc18334"/>
      <w:r>
        <w:rPr>
          <w:rFonts w:hint="eastAsia"/>
          <w:highlight w:val="none"/>
        </w:rPr>
        <w:t>第一章</w:t>
      </w:r>
      <w:bookmarkEnd w:id="0"/>
      <w:bookmarkEnd w:id="1"/>
      <w:bookmarkStart w:id="3" w:name="_Toc35393789"/>
      <w:bookmarkStart w:id="4" w:name="_Toc28359001"/>
      <w:r>
        <w:rPr>
          <w:rFonts w:hint="eastAsia"/>
          <w:highlight w:val="none"/>
        </w:rPr>
        <w:t xml:space="preserve"> 招标公告</w:t>
      </w:r>
      <w:bookmarkEnd w:id="2"/>
      <w:bookmarkEnd w:id="3"/>
      <w:bookmarkEnd w:id="4"/>
    </w:p>
    <w:p w14:paraId="592222D8">
      <w:pPr>
        <w:pBdr>
          <w:top w:val="single" w:color="auto" w:sz="4" w:space="1"/>
          <w:left w:val="single" w:color="auto" w:sz="4" w:space="4"/>
          <w:bottom w:val="single" w:color="auto" w:sz="4" w:space="1"/>
          <w:right w:val="single" w:color="auto" w:sz="4" w:space="4"/>
        </w:pBdr>
        <w:spacing w:line="360" w:lineRule="auto"/>
        <w:rPr>
          <w:rFonts w:ascii="宋体" w:hAnsi="宋体"/>
          <w:szCs w:val="21"/>
          <w:highlight w:val="none"/>
        </w:rPr>
      </w:pPr>
      <w:r>
        <w:rPr>
          <w:rFonts w:hint="eastAsia" w:ascii="宋体" w:hAnsi="宋体"/>
          <w:szCs w:val="21"/>
          <w:highlight w:val="none"/>
        </w:rPr>
        <w:t>项目概况</w:t>
      </w:r>
    </w:p>
    <w:p w14:paraId="0D9F910A">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highlight w:val="none"/>
        </w:rPr>
      </w:pPr>
      <w:r>
        <w:rPr>
          <w:rFonts w:hint="eastAsia" w:ascii="宋体" w:hAnsi="宋体"/>
          <w:szCs w:val="21"/>
          <w:highlight w:val="none"/>
        </w:rPr>
        <w:t>64排CT设备维保服务的潜在投标人应在广西政府采购云平台（</w:t>
      </w:r>
      <w:r>
        <w:rPr>
          <w:rFonts w:hint="eastAsia" w:ascii="宋体" w:hAnsi="宋体"/>
          <w:bCs/>
          <w:szCs w:val="21"/>
          <w:highlight w:val="none"/>
        </w:rPr>
        <w:t>www.gcy.zfcg.gxzf.gov.cn</w:t>
      </w:r>
      <w:r>
        <w:rPr>
          <w:rFonts w:hint="eastAsia" w:ascii="宋体" w:hAnsi="宋体"/>
          <w:szCs w:val="21"/>
          <w:highlight w:val="none"/>
        </w:rPr>
        <w:t>）</w:t>
      </w:r>
      <w:r>
        <w:rPr>
          <w:rFonts w:hint="eastAsia" w:ascii="宋体" w:hAnsi="宋体"/>
          <w:color w:val="auto"/>
          <w:szCs w:val="21"/>
          <w:highlight w:val="none"/>
          <w:u w:val="none"/>
        </w:rPr>
        <w:t>获取（下载）招标文件，并于2025年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15</w:t>
      </w:r>
      <w:r>
        <w:rPr>
          <w:rFonts w:hint="eastAsia" w:ascii="宋体" w:hAnsi="宋体"/>
          <w:szCs w:val="21"/>
          <w:highlight w:val="none"/>
        </w:rPr>
        <w:t>日9时30分（北京时间）前按要求递交（上传）投标</w:t>
      </w:r>
      <w:r>
        <w:rPr>
          <w:rFonts w:ascii="宋体" w:hAnsi="宋体"/>
          <w:szCs w:val="21"/>
          <w:highlight w:val="none"/>
        </w:rPr>
        <w:t>文件</w:t>
      </w:r>
      <w:r>
        <w:rPr>
          <w:rFonts w:hint="eastAsia" w:ascii="宋体" w:hAnsi="宋体"/>
          <w:szCs w:val="21"/>
          <w:highlight w:val="none"/>
        </w:rPr>
        <w:t>。</w:t>
      </w:r>
    </w:p>
    <w:p w14:paraId="3D8BD492">
      <w:pPr>
        <w:spacing w:line="360" w:lineRule="auto"/>
        <w:ind w:firstLine="482" w:firstLineChars="200"/>
        <w:rPr>
          <w:rFonts w:ascii="黑体" w:hAnsi="黑体" w:eastAsia="黑体"/>
          <w:b/>
          <w:bCs/>
          <w:sz w:val="24"/>
          <w:highlight w:val="none"/>
        </w:rPr>
      </w:pPr>
      <w:bookmarkStart w:id="5" w:name="_Toc28359079"/>
      <w:bookmarkStart w:id="6" w:name="_Toc35393621"/>
      <w:bookmarkStart w:id="7" w:name="_Toc28359002"/>
      <w:bookmarkStart w:id="8" w:name="_Toc35393790"/>
      <w:bookmarkStart w:id="9" w:name="_Hlk24379207"/>
      <w:r>
        <w:rPr>
          <w:rFonts w:hint="eastAsia" w:ascii="黑体" w:hAnsi="黑体" w:eastAsia="黑体"/>
          <w:b/>
          <w:bCs/>
          <w:sz w:val="24"/>
          <w:highlight w:val="none"/>
        </w:rPr>
        <w:t>一、项目基本情况</w:t>
      </w:r>
      <w:bookmarkEnd w:id="5"/>
      <w:bookmarkEnd w:id="6"/>
      <w:bookmarkEnd w:id="7"/>
      <w:bookmarkEnd w:id="8"/>
    </w:p>
    <w:p w14:paraId="3866B7C3">
      <w:pPr>
        <w:spacing w:line="360" w:lineRule="auto"/>
        <w:ind w:firstLine="420" w:firstLineChars="200"/>
        <w:rPr>
          <w:rFonts w:ascii="宋体" w:hAnsi="宋体" w:cs="宋体"/>
          <w:szCs w:val="21"/>
          <w:highlight w:val="none"/>
        </w:rPr>
      </w:pPr>
      <w:r>
        <w:rPr>
          <w:rFonts w:hint="eastAsia" w:ascii="宋体" w:hAnsi="宋体" w:cs="宋体"/>
          <w:szCs w:val="21"/>
          <w:highlight w:val="none"/>
        </w:rPr>
        <w:t>项目编号：GXZC2025-G3-001716-YZLZ</w:t>
      </w:r>
    </w:p>
    <w:p w14:paraId="57A47BB2">
      <w:pPr>
        <w:spacing w:line="360" w:lineRule="auto"/>
        <w:ind w:firstLine="420" w:firstLineChars="200"/>
        <w:rPr>
          <w:rFonts w:ascii="宋体" w:hAnsi="宋体" w:cs="宋体"/>
          <w:szCs w:val="21"/>
          <w:highlight w:val="none"/>
        </w:rPr>
      </w:pPr>
      <w:r>
        <w:rPr>
          <w:rFonts w:hint="eastAsia" w:ascii="宋体" w:hAnsi="宋体" w:cs="宋体"/>
          <w:szCs w:val="21"/>
          <w:highlight w:val="none"/>
        </w:rPr>
        <w:t>政府采购计划编号：广西政采[2025]6714号</w:t>
      </w:r>
    </w:p>
    <w:p w14:paraId="5C2A3CEB">
      <w:pPr>
        <w:spacing w:line="360" w:lineRule="auto"/>
        <w:ind w:firstLine="420" w:firstLineChars="200"/>
        <w:rPr>
          <w:rFonts w:ascii="宋体" w:hAnsi="宋体" w:cs="宋体"/>
          <w:szCs w:val="21"/>
          <w:highlight w:val="none"/>
        </w:rPr>
      </w:pPr>
      <w:r>
        <w:rPr>
          <w:rFonts w:hint="eastAsia" w:ascii="宋体" w:hAnsi="宋体" w:cs="宋体"/>
          <w:szCs w:val="21"/>
          <w:highlight w:val="none"/>
        </w:rPr>
        <w:t>项目名称：64排CT设备维保服务</w:t>
      </w:r>
    </w:p>
    <w:bookmarkEnd w:id="9"/>
    <w:p w14:paraId="5B6FFABB">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预算金额：420万元</w:t>
      </w:r>
    </w:p>
    <w:p w14:paraId="71F2BF55">
      <w:pPr>
        <w:spacing w:line="360" w:lineRule="auto"/>
        <w:ind w:firstLine="420" w:firstLineChars="200"/>
        <w:rPr>
          <w:rFonts w:ascii="宋体" w:hAnsi="宋体" w:cs="宋体"/>
          <w:szCs w:val="21"/>
          <w:highlight w:val="none"/>
        </w:rPr>
      </w:pPr>
      <w:r>
        <w:rPr>
          <w:rFonts w:hint="eastAsia" w:ascii="宋体" w:hAnsi="宋体" w:cs="宋体"/>
          <w:szCs w:val="21"/>
          <w:highlight w:val="none"/>
        </w:rPr>
        <w:t>最高限价：354万元</w:t>
      </w:r>
    </w:p>
    <w:p w14:paraId="08A31332">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采购需求：</w:t>
      </w:r>
    </w:p>
    <w:p w14:paraId="73242D9E">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（1）标的的名称、数量及单位：64排CT设备维保服务</w:t>
      </w:r>
      <w:r>
        <w:rPr>
          <w:rFonts w:hint="eastAsia" w:ascii="宋体" w:hAnsi="宋体" w:cs="宋体"/>
          <w:bCs/>
          <w:highlight w:val="none"/>
        </w:rPr>
        <w:t>1项。</w:t>
      </w:r>
    </w:p>
    <w:p w14:paraId="4DF6F90A">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（2）简要技术需求或者服务要求：维保服务的设备品牌型号为GE Discovery CT750 HD；数量为1台；维保服务范围为主机，球管、探测器以及该主机下配套AW工作站系统的维修保养，包括维修及保养所需的所有配件及人工服务（三方产品除外）。投标人必须按国家、行业的标准及招标文件的要求对相关设备进行系统、全面的检测、维护及保养，以保证设备的高效、正常运作，具体详见招标文件“第二章项目需求”。</w:t>
      </w:r>
    </w:p>
    <w:p w14:paraId="16BCCB2E">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合同履行期限：维保服务期为自签订合同之日起三年。</w:t>
      </w:r>
    </w:p>
    <w:p w14:paraId="63CB4F51">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本项目（否）接受联合体投标。</w:t>
      </w:r>
    </w:p>
    <w:p w14:paraId="09AECBB1">
      <w:pPr>
        <w:spacing w:line="360" w:lineRule="auto"/>
        <w:ind w:firstLine="482" w:firstLineChars="200"/>
        <w:rPr>
          <w:rFonts w:ascii="黑体" w:hAnsi="黑体" w:eastAsia="黑体"/>
          <w:b/>
          <w:bCs/>
          <w:sz w:val="24"/>
          <w:highlight w:val="none"/>
        </w:rPr>
      </w:pPr>
      <w:bookmarkStart w:id="10" w:name="_Toc35393622"/>
      <w:bookmarkStart w:id="11" w:name="_Toc35393791"/>
      <w:bookmarkStart w:id="12" w:name="_Toc28359003"/>
      <w:bookmarkStart w:id="13" w:name="_Toc28359080"/>
      <w:r>
        <w:rPr>
          <w:rFonts w:hint="eastAsia" w:ascii="黑体" w:hAnsi="黑体" w:eastAsia="黑体"/>
          <w:b/>
          <w:bCs/>
          <w:sz w:val="24"/>
          <w:highlight w:val="none"/>
        </w:rPr>
        <w:t>二、申请人的资格要求：</w:t>
      </w:r>
      <w:bookmarkEnd w:id="10"/>
      <w:bookmarkEnd w:id="11"/>
      <w:bookmarkEnd w:id="12"/>
      <w:bookmarkEnd w:id="13"/>
    </w:p>
    <w:p w14:paraId="11C9030B">
      <w:pPr>
        <w:spacing w:line="360" w:lineRule="auto"/>
        <w:ind w:firstLine="420" w:firstLineChars="200"/>
        <w:rPr>
          <w:rFonts w:ascii="宋体" w:hAnsi="宋体"/>
          <w:szCs w:val="21"/>
          <w:highlight w:val="none"/>
        </w:rPr>
      </w:pPr>
      <w:bookmarkStart w:id="14" w:name="_Hlk51746371"/>
      <w:r>
        <w:rPr>
          <w:rFonts w:hint="eastAsia" w:ascii="宋体" w:hAnsi="宋体"/>
          <w:szCs w:val="21"/>
          <w:highlight w:val="none"/>
        </w:rPr>
        <w:t>1.满足《中华人民共和国政府采购法》第二十二条规定；</w:t>
      </w:r>
    </w:p>
    <w:p w14:paraId="67868A3F">
      <w:pPr>
        <w:spacing w:line="360" w:lineRule="auto"/>
        <w:ind w:firstLine="420" w:firstLineChars="200"/>
        <w:rPr>
          <w:rFonts w:ascii="宋体" w:hAnsi="宋体"/>
          <w:szCs w:val="21"/>
          <w:highlight w:val="none"/>
        </w:rPr>
      </w:pPr>
      <w:bookmarkStart w:id="15" w:name="_Toc28359081"/>
      <w:bookmarkStart w:id="16" w:name="_Toc28359004"/>
      <w:r>
        <w:rPr>
          <w:rFonts w:ascii="宋体" w:hAnsi="宋体"/>
          <w:szCs w:val="21"/>
          <w:highlight w:val="none"/>
        </w:rPr>
        <w:t>2</w:t>
      </w:r>
      <w:r>
        <w:rPr>
          <w:rFonts w:hint="eastAsia" w:ascii="宋体" w:hAnsi="宋体"/>
          <w:szCs w:val="21"/>
          <w:highlight w:val="none"/>
        </w:rPr>
        <w:t>.落实政府采购政策需满足的资格要求：无；</w:t>
      </w:r>
    </w:p>
    <w:p w14:paraId="2F727724">
      <w:pPr>
        <w:spacing w:line="360" w:lineRule="auto"/>
        <w:ind w:firstLine="420" w:firstLineChars="200"/>
        <w:rPr>
          <w:rFonts w:ascii="宋体" w:hAnsi="宋体"/>
          <w:szCs w:val="21"/>
          <w:highlight w:val="none"/>
        </w:rPr>
      </w:pPr>
      <w:r>
        <w:rPr>
          <w:rFonts w:hint="eastAsia" w:ascii="宋体" w:hAnsi="宋体"/>
          <w:szCs w:val="21"/>
          <w:highlight w:val="none"/>
        </w:rPr>
        <w:t>3.本项目的特定资格要求：</w:t>
      </w:r>
      <w:bookmarkEnd w:id="14"/>
      <w:bookmarkStart w:id="17" w:name="_Toc35393623"/>
      <w:bookmarkStart w:id="18" w:name="_Toc35393792"/>
      <w:r>
        <w:rPr>
          <w:rFonts w:hint="eastAsia" w:ascii="宋体" w:hAnsi="宋体"/>
          <w:szCs w:val="21"/>
          <w:highlight w:val="none"/>
        </w:rPr>
        <w:t>无</w:t>
      </w:r>
      <w:r>
        <w:rPr>
          <w:rFonts w:hint="eastAsia" w:ascii="宋体" w:hAnsi="宋体"/>
          <w:szCs w:val="20"/>
          <w:highlight w:val="none"/>
        </w:rPr>
        <w:t>。</w:t>
      </w:r>
    </w:p>
    <w:p w14:paraId="55517B44">
      <w:pPr>
        <w:spacing w:line="360" w:lineRule="auto"/>
        <w:ind w:firstLine="482" w:firstLineChars="200"/>
        <w:rPr>
          <w:rFonts w:ascii="黑体" w:hAnsi="黑体" w:eastAsia="黑体"/>
          <w:b/>
          <w:bCs/>
          <w:sz w:val="24"/>
          <w:highlight w:val="none"/>
        </w:rPr>
      </w:pPr>
      <w:r>
        <w:rPr>
          <w:rFonts w:hint="eastAsia" w:ascii="黑体" w:hAnsi="黑体" w:eastAsia="黑体"/>
          <w:b/>
          <w:bCs/>
          <w:sz w:val="24"/>
          <w:highlight w:val="none"/>
        </w:rPr>
        <w:t>三、获取招标文件</w:t>
      </w:r>
      <w:bookmarkEnd w:id="15"/>
      <w:bookmarkEnd w:id="16"/>
      <w:bookmarkEnd w:id="17"/>
      <w:bookmarkEnd w:id="18"/>
    </w:p>
    <w:p w14:paraId="31F2BBB7">
      <w:pPr>
        <w:spacing w:line="360" w:lineRule="auto"/>
        <w:ind w:firstLine="420" w:firstLineChars="200"/>
        <w:rPr>
          <w:rFonts w:ascii="宋体" w:hAnsi="宋体" w:cs="宋体"/>
          <w:bCs/>
          <w:kern w:val="0"/>
          <w:szCs w:val="21"/>
          <w:highlight w:val="none"/>
        </w:rPr>
      </w:pPr>
      <w:r>
        <w:rPr>
          <w:rFonts w:hint="eastAsia" w:ascii="宋体" w:hAnsi="宋体" w:cs="宋体"/>
          <w:bCs/>
          <w:kern w:val="0"/>
          <w:szCs w:val="21"/>
          <w:highlight w:val="none"/>
        </w:rPr>
        <w:t>时间：</w:t>
      </w:r>
      <w:r>
        <w:rPr>
          <w:rFonts w:hint="eastAsia" w:ascii="宋体" w:hAnsi="宋体" w:cs="宋体"/>
          <w:bCs/>
          <w:kern w:val="0"/>
          <w:szCs w:val="21"/>
          <w:highlight w:val="none"/>
          <w:u w:val="single"/>
        </w:rPr>
        <w:t>2025年</w:t>
      </w:r>
      <w:r>
        <w:rPr>
          <w:rFonts w:hint="eastAsia" w:ascii="宋体" w:hAnsi="宋体" w:cs="宋体"/>
          <w:bCs/>
          <w:kern w:val="0"/>
          <w:szCs w:val="21"/>
          <w:highlight w:val="none"/>
          <w:u w:val="single"/>
          <w:lang w:val="en-US" w:eastAsia="zh-CN"/>
        </w:rPr>
        <w:t>6</w:t>
      </w:r>
      <w:r>
        <w:rPr>
          <w:rFonts w:hint="eastAsia" w:ascii="宋体" w:hAnsi="宋体" w:cs="宋体"/>
          <w:bCs/>
          <w:kern w:val="0"/>
          <w:szCs w:val="21"/>
          <w:highlight w:val="none"/>
          <w:u w:val="single"/>
        </w:rPr>
        <w:t>月</w:t>
      </w:r>
      <w:r>
        <w:rPr>
          <w:rFonts w:hint="eastAsia" w:ascii="宋体" w:hAnsi="宋体" w:cs="宋体"/>
          <w:bCs/>
          <w:kern w:val="0"/>
          <w:szCs w:val="21"/>
          <w:highlight w:val="none"/>
          <w:u w:val="single"/>
          <w:lang w:val="en-US" w:eastAsia="zh-CN"/>
        </w:rPr>
        <w:t>24</w:t>
      </w:r>
      <w:r>
        <w:rPr>
          <w:rFonts w:hint="eastAsia" w:ascii="宋体" w:hAnsi="宋体" w:cs="宋体"/>
          <w:bCs/>
          <w:kern w:val="0"/>
          <w:szCs w:val="21"/>
          <w:highlight w:val="none"/>
          <w:u w:val="single"/>
        </w:rPr>
        <w:t>日</w:t>
      </w:r>
      <w:r>
        <w:rPr>
          <w:rFonts w:hint="eastAsia" w:ascii="宋体" w:hAnsi="宋体" w:cs="宋体"/>
          <w:bCs/>
          <w:kern w:val="0"/>
          <w:szCs w:val="21"/>
          <w:highlight w:val="none"/>
        </w:rPr>
        <w:t>至</w:t>
      </w:r>
      <w:r>
        <w:rPr>
          <w:rFonts w:hint="eastAsia" w:ascii="宋体" w:hAnsi="宋体" w:cs="宋体"/>
          <w:bCs/>
          <w:kern w:val="0"/>
          <w:szCs w:val="21"/>
          <w:highlight w:val="none"/>
          <w:u w:val="single"/>
        </w:rPr>
        <w:t>2025年</w:t>
      </w:r>
      <w:r>
        <w:rPr>
          <w:rFonts w:hint="eastAsia" w:ascii="宋体" w:hAnsi="宋体" w:cs="宋体"/>
          <w:bCs/>
          <w:kern w:val="0"/>
          <w:szCs w:val="21"/>
          <w:highlight w:val="none"/>
          <w:u w:val="single"/>
          <w:lang w:val="en-US" w:eastAsia="zh-CN"/>
        </w:rPr>
        <w:t>7</w:t>
      </w:r>
      <w:r>
        <w:rPr>
          <w:rFonts w:hint="eastAsia" w:ascii="宋体" w:hAnsi="宋体" w:cs="宋体"/>
          <w:bCs/>
          <w:kern w:val="0"/>
          <w:szCs w:val="21"/>
          <w:highlight w:val="none"/>
          <w:u w:val="single"/>
        </w:rPr>
        <w:t>月</w:t>
      </w:r>
      <w:r>
        <w:rPr>
          <w:rFonts w:hint="eastAsia" w:ascii="宋体" w:hAnsi="宋体" w:cs="宋体"/>
          <w:bCs/>
          <w:kern w:val="0"/>
          <w:szCs w:val="21"/>
          <w:highlight w:val="none"/>
          <w:u w:val="single"/>
          <w:lang w:val="en-US" w:eastAsia="zh-CN"/>
        </w:rPr>
        <w:t>1</w:t>
      </w:r>
      <w:r>
        <w:rPr>
          <w:rFonts w:hint="eastAsia" w:ascii="宋体" w:hAnsi="宋体" w:cs="宋体"/>
          <w:bCs/>
          <w:kern w:val="0"/>
          <w:szCs w:val="21"/>
          <w:highlight w:val="none"/>
          <w:u w:val="single"/>
        </w:rPr>
        <w:t>日</w:t>
      </w:r>
      <w:r>
        <w:rPr>
          <w:rFonts w:hint="eastAsia" w:ascii="宋体" w:hAnsi="宋体" w:cs="宋体"/>
          <w:bCs/>
          <w:kern w:val="0"/>
          <w:szCs w:val="21"/>
          <w:highlight w:val="none"/>
        </w:rPr>
        <w:t>，每天上午00:00至11:59，下午12:00至23:59（北京时间，</w:t>
      </w:r>
      <w:r>
        <w:rPr>
          <w:rFonts w:ascii="宋体" w:hAnsi="宋体" w:cs="宋体"/>
          <w:bCs/>
          <w:kern w:val="0"/>
          <w:szCs w:val="21"/>
          <w:highlight w:val="none"/>
        </w:rPr>
        <w:t>法定节假日</w:t>
      </w:r>
      <w:r>
        <w:rPr>
          <w:rFonts w:hint="eastAsia" w:ascii="宋体" w:hAnsi="宋体" w:cs="宋体"/>
          <w:bCs/>
          <w:kern w:val="0"/>
          <w:szCs w:val="21"/>
          <w:highlight w:val="none"/>
        </w:rPr>
        <w:t>除外）</w:t>
      </w:r>
    </w:p>
    <w:p w14:paraId="4818376B">
      <w:pPr>
        <w:spacing w:line="360" w:lineRule="auto"/>
        <w:ind w:firstLine="420" w:firstLineChars="200"/>
        <w:rPr>
          <w:rFonts w:ascii="宋体" w:hAnsi="宋体" w:cs="宋体"/>
          <w:bCs/>
          <w:kern w:val="0"/>
          <w:szCs w:val="21"/>
          <w:highlight w:val="none"/>
        </w:rPr>
      </w:pPr>
      <w:r>
        <w:rPr>
          <w:rFonts w:hint="eastAsia" w:ascii="宋体" w:hAnsi="宋体" w:cs="宋体"/>
          <w:bCs/>
          <w:kern w:val="0"/>
          <w:szCs w:val="21"/>
          <w:highlight w:val="none"/>
        </w:rPr>
        <w:t>地点：广西政府采购云平台（www.gcy.zfcg.gxzf.gov.cn）</w:t>
      </w:r>
    </w:p>
    <w:p w14:paraId="6412D8D7">
      <w:pPr>
        <w:spacing w:line="360" w:lineRule="auto"/>
        <w:ind w:firstLine="420" w:firstLineChars="200"/>
        <w:rPr>
          <w:rFonts w:ascii="宋体" w:hAnsi="宋体" w:cs="宋体"/>
          <w:bCs/>
          <w:kern w:val="0"/>
          <w:szCs w:val="21"/>
          <w:highlight w:val="none"/>
        </w:rPr>
      </w:pPr>
      <w:r>
        <w:rPr>
          <w:rFonts w:hint="eastAsia" w:ascii="宋体" w:hAnsi="宋体" w:cs="宋体"/>
          <w:bCs/>
          <w:kern w:val="0"/>
          <w:szCs w:val="21"/>
          <w:highlight w:val="none"/>
        </w:rPr>
        <w:t>方式：网上下载。本项目不提供纸质文件，潜在供应商需在广西政府采购云平台（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42158932">
      <w:pPr>
        <w:spacing w:line="360" w:lineRule="auto"/>
        <w:ind w:firstLine="420" w:firstLineChars="200"/>
        <w:rPr>
          <w:rFonts w:ascii="宋体" w:hAnsi="宋体" w:cs="宋体"/>
          <w:bCs/>
          <w:kern w:val="0"/>
          <w:szCs w:val="21"/>
          <w:highlight w:val="none"/>
        </w:rPr>
      </w:pPr>
      <w:r>
        <w:rPr>
          <w:rFonts w:hint="eastAsia" w:ascii="宋体" w:hAnsi="宋体" w:cs="宋体"/>
          <w:bCs/>
          <w:kern w:val="0"/>
          <w:szCs w:val="21"/>
          <w:highlight w:val="none"/>
        </w:rPr>
        <w:t>售价：0元</w:t>
      </w:r>
    </w:p>
    <w:p w14:paraId="4F3D1BE1">
      <w:pPr>
        <w:spacing w:line="360" w:lineRule="auto"/>
        <w:ind w:firstLine="482" w:firstLineChars="200"/>
        <w:rPr>
          <w:rFonts w:ascii="黑体" w:hAnsi="黑体" w:eastAsia="黑体"/>
          <w:b/>
          <w:bCs/>
          <w:sz w:val="24"/>
          <w:highlight w:val="none"/>
        </w:rPr>
      </w:pPr>
      <w:bookmarkStart w:id="19" w:name="_Toc28359005"/>
      <w:bookmarkStart w:id="20" w:name="_Toc28359082"/>
      <w:bookmarkStart w:id="21" w:name="_Toc35393624"/>
      <w:bookmarkStart w:id="22" w:name="_Toc35393793"/>
      <w:r>
        <w:rPr>
          <w:rFonts w:hint="eastAsia" w:ascii="黑体" w:hAnsi="黑体" w:eastAsia="黑体"/>
          <w:b/>
          <w:bCs/>
          <w:sz w:val="24"/>
          <w:highlight w:val="none"/>
        </w:rPr>
        <w:t>四、提交投标文件</w:t>
      </w:r>
      <w:bookmarkEnd w:id="19"/>
      <w:bookmarkEnd w:id="20"/>
      <w:r>
        <w:rPr>
          <w:rFonts w:hint="eastAsia" w:ascii="黑体" w:hAnsi="黑体" w:eastAsia="黑体"/>
          <w:b/>
          <w:bCs/>
          <w:sz w:val="24"/>
          <w:highlight w:val="none"/>
        </w:rPr>
        <w:t>截止时间、开标时间和地点</w:t>
      </w:r>
      <w:bookmarkEnd w:id="21"/>
      <w:bookmarkEnd w:id="22"/>
    </w:p>
    <w:p w14:paraId="766362F9">
      <w:pPr>
        <w:spacing w:line="360" w:lineRule="auto"/>
        <w:ind w:firstLine="420" w:firstLineChars="200"/>
        <w:rPr>
          <w:rFonts w:ascii="宋体" w:hAnsi="宋体"/>
          <w:bCs/>
          <w:szCs w:val="21"/>
          <w:highlight w:val="none"/>
        </w:rPr>
      </w:pPr>
      <w:bookmarkStart w:id="23" w:name="_Toc28359007"/>
      <w:bookmarkStart w:id="24" w:name="_Toc28359084"/>
      <w:bookmarkStart w:id="25" w:name="_Toc35393794"/>
      <w:bookmarkStart w:id="26" w:name="_Toc35393625"/>
      <w:r>
        <w:rPr>
          <w:rFonts w:hint="eastAsia" w:ascii="宋体" w:hAnsi="宋体"/>
          <w:bCs/>
          <w:szCs w:val="21"/>
          <w:highlight w:val="none"/>
        </w:rPr>
        <w:t>提交投标文件截止时间：</w:t>
      </w:r>
      <w:r>
        <w:rPr>
          <w:rFonts w:hint="eastAsia" w:ascii="宋体" w:hAnsi="宋体"/>
          <w:bCs/>
          <w:szCs w:val="21"/>
          <w:highlight w:val="none"/>
          <w:u w:val="single"/>
        </w:rPr>
        <w:t>2025年7月15日9时30分</w:t>
      </w:r>
      <w:r>
        <w:rPr>
          <w:rFonts w:hint="eastAsia" w:ascii="宋体" w:hAnsi="宋体"/>
          <w:bCs/>
          <w:szCs w:val="21"/>
          <w:highlight w:val="none"/>
        </w:rPr>
        <w:t>（北京时间）</w:t>
      </w:r>
    </w:p>
    <w:p w14:paraId="5DD8DB4C">
      <w:pPr>
        <w:spacing w:line="360" w:lineRule="auto"/>
        <w:ind w:firstLine="420" w:firstLineChars="200"/>
        <w:rPr>
          <w:highlight w:val="none"/>
        </w:rPr>
      </w:pPr>
      <w:r>
        <w:rPr>
          <w:rFonts w:hint="eastAsia" w:ascii="宋体" w:hAnsi="宋体"/>
          <w:bCs/>
          <w:szCs w:val="21"/>
          <w:highlight w:val="none"/>
        </w:rPr>
        <w:t>投标地点：</w:t>
      </w:r>
      <w:r>
        <w:rPr>
          <w:rFonts w:hint="eastAsia" w:ascii="宋体" w:hAnsi="宋体"/>
          <w:szCs w:val="21"/>
          <w:highlight w:val="none"/>
        </w:rPr>
        <w:t>广西政府采购云平台（</w:t>
      </w:r>
      <w:r>
        <w:rPr>
          <w:rFonts w:hint="eastAsia" w:ascii="宋体" w:hAnsi="宋体"/>
          <w:bCs/>
          <w:szCs w:val="21"/>
          <w:highlight w:val="none"/>
        </w:rPr>
        <w:t>www.gcy.zfcg.gxzf.gov.cn</w:t>
      </w:r>
      <w:r>
        <w:rPr>
          <w:rFonts w:hint="eastAsia" w:ascii="宋体" w:hAnsi="宋体"/>
          <w:szCs w:val="21"/>
          <w:highlight w:val="none"/>
        </w:rPr>
        <w:t>）</w:t>
      </w:r>
    </w:p>
    <w:p w14:paraId="6361E1BA">
      <w:pPr>
        <w:spacing w:line="360" w:lineRule="auto"/>
        <w:ind w:firstLine="420" w:firstLineChars="200"/>
        <w:rPr>
          <w:rFonts w:ascii="宋体" w:hAnsi="宋体"/>
          <w:szCs w:val="21"/>
          <w:highlight w:val="none"/>
        </w:rPr>
      </w:pPr>
      <w:r>
        <w:rPr>
          <w:rFonts w:hint="eastAsia" w:ascii="宋体" w:hAnsi="宋体"/>
          <w:szCs w:val="21"/>
          <w:highlight w:val="none"/>
        </w:rPr>
        <w:t>开标时间：</w:t>
      </w:r>
      <w:r>
        <w:rPr>
          <w:rFonts w:hint="eastAsia" w:ascii="宋体" w:hAnsi="宋体"/>
          <w:bCs/>
          <w:szCs w:val="21"/>
          <w:highlight w:val="none"/>
          <w:u w:val="single"/>
        </w:rPr>
        <w:t>2025年7月15日9时30分</w:t>
      </w:r>
    </w:p>
    <w:p w14:paraId="3D1D84B9">
      <w:pPr>
        <w:spacing w:line="360" w:lineRule="auto"/>
        <w:ind w:firstLine="420" w:firstLineChars="200"/>
        <w:rPr>
          <w:rFonts w:ascii="宋体" w:hAnsi="宋体"/>
          <w:szCs w:val="21"/>
          <w:highlight w:val="none"/>
        </w:rPr>
      </w:pPr>
      <w:r>
        <w:rPr>
          <w:rFonts w:hint="eastAsia" w:ascii="宋体" w:hAnsi="宋体"/>
          <w:szCs w:val="21"/>
          <w:highlight w:val="none"/>
        </w:rPr>
        <w:t>开标地点：广西政府采购云平台电子开标大厅。</w:t>
      </w:r>
    </w:p>
    <w:p w14:paraId="3079731E">
      <w:pPr>
        <w:spacing w:line="360" w:lineRule="auto"/>
        <w:ind w:firstLine="482" w:firstLineChars="200"/>
        <w:rPr>
          <w:rFonts w:ascii="黑体" w:hAnsi="黑体" w:eastAsia="黑体"/>
          <w:b/>
          <w:bCs/>
          <w:sz w:val="24"/>
          <w:highlight w:val="none"/>
        </w:rPr>
      </w:pPr>
      <w:r>
        <w:rPr>
          <w:rFonts w:hint="eastAsia" w:ascii="黑体" w:hAnsi="黑体" w:eastAsia="黑体"/>
          <w:b/>
          <w:bCs/>
          <w:sz w:val="24"/>
          <w:highlight w:val="none"/>
        </w:rPr>
        <w:t>五、公告期限</w:t>
      </w:r>
      <w:bookmarkEnd w:id="23"/>
      <w:bookmarkEnd w:id="24"/>
      <w:bookmarkEnd w:id="25"/>
      <w:bookmarkEnd w:id="26"/>
    </w:p>
    <w:p w14:paraId="3E420B6F">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自本公告发布之日起5个工作日。</w:t>
      </w:r>
    </w:p>
    <w:p w14:paraId="06BD6A62">
      <w:pPr>
        <w:spacing w:line="360" w:lineRule="auto"/>
        <w:ind w:firstLine="482" w:firstLineChars="200"/>
        <w:rPr>
          <w:rFonts w:ascii="黑体" w:hAnsi="黑体" w:eastAsia="黑体"/>
          <w:b/>
          <w:bCs/>
          <w:sz w:val="24"/>
          <w:highlight w:val="none"/>
        </w:rPr>
      </w:pPr>
      <w:bookmarkStart w:id="27" w:name="_Toc35393626"/>
      <w:bookmarkStart w:id="28" w:name="_Toc35393795"/>
      <w:r>
        <w:rPr>
          <w:rFonts w:hint="eastAsia" w:ascii="黑体" w:hAnsi="黑体" w:eastAsia="黑体"/>
          <w:b/>
          <w:bCs/>
          <w:sz w:val="24"/>
          <w:highlight w:val="none"/>
        </w:rPr>
        <w:t>六、其他补充事宜</w:t>
      </w:r>
      <w:bookmarkEnd w:id="27"/>
      <w:bookmarkEnd w:id="28"/>
    </w:p>
    <w:p w14:paraId="2BA6E8E6">
      <w:pPr>
        <w:spacing w:line="360" w:lineRule="auto"/>
        <w:ind w:firstLine="420" w:firstLineChars="200"/>
        <w:rPr>
          <w:rFonts w:ascii="宋体" w:hAnsi="宋体" w:cs="宋体"/>
          <w:kern w:val="0"/>
          <w:szCs w:val="21"/>
          <w:highlight w:val="none"/>
        </w:rPr>
      </w:pPr>
      <w:bookmarkStart w:id="29" w:name="_Hlk37429595"/>
      <w:bookmarkStart w:id="30" w:name="_Hlk37429585"/>
      <w:r>
        <w:rPr>
          <w:rFonts w:hint="eastAsia" w:ascii="宋体" w:hAnsi="宋体" w:cs="宋体"/>
          <w:kern w:val="0"/>
          <w:szCs w:val="21"/>
          <w:highlight w:val="none"/>
        </w:rPr>
        <w:t>1.网上查询地址</w:t>
      </w:r>
    </w:p>
    <w:p w14:paraId="3D419B58">
      <w:pPr>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中国政府采购网（www.ccgp.gov.cn）、广西壮族自治区政府采购网（zfcg.gxzf.gov.cn）</w:t>
      </w:r>
      <w:bookmarkEnd w:id="29"/>
      <w:bookmarkEnd w:id="30"/>
      <w:bookmarkStart w:id="31" w:name="_Hlk37429674"/>
      <w:r>
        <w:rPr>
          <w:rFonts w:hint="eastAsia" w:ascii="宋体" w:hAnsi="宋体" w:cs="宋体"/>
          <w:szCs w:val="21"/>
          <w:highlight w:val="none"/>
        </w:rPr>
        <w:t>。</w:t>
      </w:r>
    </w:p>
    <w:p w14:paraId="18F14601">
      <w:pPr>
        <w:spacing w:line="360" w:lineRule="auto"/>
        <w:ind w:firstLine="420" w:firstLineChars="200"/>
        <w:rPr>
          <w:rFonts w:ascii="宋体" w:hAnsi="宋体" w:cs="宋体"/>
          <w:kern w:val="0"/>
          <w:szCs w:val="21"/>
          <w:highlight w:val="none"/>
        </w:rPr>
      </w:pPr>
      <w:r>
        <w:rPr>
          <w:rFonts w:hint="eastAsia" w:ascii="宋体" w:hAnsi="宋体" w:cs="宋体"/>
          <w:szCs w:val="21"/>
          <w:highlight w:val="none"/>
        </w:rPr>
        <w:t>2.</w:t>
      </w:r>
      <w:r>
        <w:rPr>
          <w:rFonts w:hint="eastAsia" w:ascii="宋体" w:hAnsi="宋体" w:cs="宋体"/>
          <w:kern w:val="0"/>
          <w:szCs w:val="21"/>
          <w:highlight w:val="none"/>
        </w:rPr>
        <w:t>本项目需要落实的政府采购政策</w:t>
      </w:r>
    </w:p>
    <w:p w14:paraId="7B174F54">
      <w:pPr>
        <w:spacing w:line="360" w:lineRule="auto"/>
        <w:ind w:firstLine="420" w:firstLineChars="200"/>
        <w:rPr>
          <w:rFonts w:ascii="宋体" w:hAnsi="宋体" w:cs="宋体"/>
          <w:szCs w:val="21"/>
          <w:highlight w:val="none"/>
        </w:rPr>
      </w:pPr>
      <w:r>
        <w:rPr>
          <w:rFonts w:hint="eastAsia" w:ascii="宋体" w:hAnsi="宋体" w:cs="宋体"/>
          <w:szCs w:val="21"/>
          <w:highlight w:val="none"/>
        </w:rPr>
        <w:t>（1）政府采购促进中小企业发展，本项目非专门面向中小企业采购。</w:t>
      </w:r>
    </w:p>
    <w:p w14:paraId="484B47D8">
      <w:pPr>
        <w:spacing w:line="360" w:lineRule="auto"/>
        <w:ind w:firstLine="420" w:firstLineChars="200"/>
        <w:rPr>
          <w:rFonts w:ascii="宋体" w:hAnsi="宋体" w:cs="宋体"/>
          <w:szCs w:val="21"/>
          <w:highlight w:val="none"/>
        </w:rPr>
      </w:pPr>
      <w:r>
        <w:rPr>
          <w:rFonts w:hint="eastAsia" w:ascii="宋体" w:hAnsi="宋体" w:cs="宋体"/>
          <w:szCs w:val="21"/>
          <w:highlight w:val="none"/>
        </w:rPr>
        <w:t>（2）政府采购支持监狱企业发展。</w:t>
      </w:r>
    </w:p>
    <w:p w14:paraId="0B100CE7">
      <w:pPr>
        <w:spacing w:line="360" w:lineRule="auto"/>
        <w:ind w:firstLine="420" w:firstLineChars="200"/>
        <w:rPr>
          <w:rFonts w:ascii="宋体" w:hAnsi="宋体" w:cs="宋体"/>
          <w:szCs w:val="21"/>
          <w:highlight w:val="none"/>
        </w:rPr>
      </w:pPr>
      <w:r>
        <w:rPr>
          <w:rFonts w:hint="eastAsia" w:ascii="宋体" w:hAnsi="宋体" w:cs="宋体"/>
          <w:szCs w:val="21"/>
          <w:highlight w:val="none"/>
        </w:rPr>
        <w:t>（3）政府采购促进残疾人就业政策。</w:t>
      </w:r>
    </w:p>
    <w:p w14:paraId="01CBAED2">
      <w:pPr>
        <w:spacing w:line="360" w:lineRule="auto"/>
        <w:ind w:firstLine="420" w:firstLineChars="200"/>
        <w:rPr>
          <w:rFonts w:ascii="宋体" w:hAnsi="宋体" w:cs="宋体"/>
          <w:highlight w:val="none"/>
        </w:rPr>
      </w:pPr>
      <w:r>
        <w:rPr>
          <w:rFonts w:hint="eastAsia" w:ascii="宋体" w:hAnsi="宋体" w:cs="宋体"/>
          <w:highlight w:val="none"/>
        </w:rPr>
        <w:t>（4）本项目为服务项目，采购内容不涉及政府强制采购节能产品。</w:t>
      </w:r>
    </w:p>
    <w:p w14:paraId="7DFE6AE7">
      <w:pPr>
        <w:spacing w:line="360" w:lineRule="auto"/>
        <w:ind w:firstLine="420" w:firstLineChars="200"/>
        <w:rPr>
          <w:rFonts w:ascii="宋体" w:hAnsi="宋体" w:cs="宋体"/>
          <w:szCs w:val="21"/>
          <w:highlight w:val="none"/>
        </w:rPr>
      </w:pPr>
      <w:r>
        <w:rPr>
          <w:rFonts w:hint="eastAsia" w:ascii="宋体" w:hAnsi="宋体" w:cs="宋体"/>
          <w:szCs w:val="21"/>
          <w:highlight w:val="none"/>
        </w:rPr>
        <w:t>（5）优先采购节能产品、环境标志产品。</w:t>
      </w:r>
    </w:p>
    <w:p w14:paraId="24581E1A">
      <w:pPr>
        <w:spacing w:line="360" w:lineRule="auto"/>
        <w:ind w:firstLine="420" w:firstLineChars="200"/>
        <w:rPr>
          <w:rFonts w:ascii="宋体" w:hAnsi="宋体" w:cs="宋体"/>
          <w:szCs w:val="21"/>
          <w:highlight w:val="none"/>
        </w:rPr>
      </w:pPr>
      <w:r>
        <w:rPr>
          <w:rFonts w:hint="eastAsia" w:ascii="宋体" w:hAnsi="宋体" w:cs="宋体"/>
          <w:szCs w:val="21"/>
          <w:highlight w:val="none"/>
        </w:rPr>
        <w:t>（6）政府采购支持采用本国产品的政策。</w:t>
      </w:r>
    </w:p>
    <w:p w14:paraId="63879180">
      <w:pPr>
        <w:widowControl/>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3.</w:t>
      </w:r>
      <w:bookmarkEnd w:id="31"/>
      <w:bookmarkStart w:id="32" w:name="_Toc28359085"/>
      <w:bookmarkStart w:id="33" w:name="_Toc35393796"/>
      <w:bookmarkStart w:id="34" w:name="_Toc35393627"/>
      <w:bookmarkStart w:id="35" w:name="_Toc28359008"/>
      <w:r>
        <w:rPr>
          <w:rFonts w:hint="eastAsia" w:ascii="宋体" w:hAnsi="宋体" w:cs="宋体"/>
          <w:kern w:val="0"/>
          <w:szCs w:val="21"/>
          <w:highlight w:val="none"/>
        </w:rPr>
        <w:t>投标人</w:t>
      </w:r>
      <w:r>
        <w:rPr>
          <w:rFonts w:hint="eastAsia" w:ascii="宋体" w:hAnsi="宋体" w:cs="宋体"/>
          <w:szCs w:val="21"/>
          <w:highlight w:val="none"/>
        </w:rPr>
        <w:t>投标注意事项</w:t>
      </w:r>
    </w:p>
    <w:p w14:paraId="62E5D555">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（1）本项目为全流程电子化采购项目，通过广西政府采购云平台（</w:t>
      </w:r>
      <w:r>
        <w:rPr>
          <w:rFonts w:hint="eastAsia" w:ascii="宋体" w:hAnsi="宋体" w:cs="宋体"/>
          <w:bCs/>
          <w:szCs w:val="21"/>
          <w:highlight w:val="none"/>
        </w:rPr>
        <w:t>www.gcy.zfcg.gxzf.gov.cn</w:t>
      </w:r>
      <w:r>
        <w:rPr>
          <w:rFonts w:hint="eastAsia" w:ascii="宋体" w:hAnsi="宋体" w:cs="宋体"/>
          <w:szCs w:val="21"/>
          <w:highlight w:val="none"/>
        </w:rPr>
        <w:t>）实行在线电子投标，投标人应按照本项目招标文件和广西政府采购云平台的要求编制、加密后在提交投标文件截止时间前通过网络上传至广西政府采购云平台（加密的电子投标文件是指</w:t>
      </w:r>
      <w:r>
        <w:rPr>
          <w:rFonts w:hint="eastAsia" w:ascii="宋体" w:hAnsi="宋体" w:cs="宋体"/>
          <w:highlight w:val="none"/>
        </w:rPr>
        <w:t>后缀名为“jmbs”的文件</w:t>
      </w:r>
      <w:r>
        <w:rPr>
          <w:rFonts w:hint="eastAsia" w:ascii="宋体" w:hAnsi="宋体" w:cs="宋体"/>
          <w:szCs w:val="21"/>
          <w:highlight w:val="none"/>
        </w:rPr>
        <w:t>），投标人在广西政府采购云平台提交电子投标文件时，请填写参加远程开标活动经办人联系方式。投标人登录广西政府采购云平台，依次进入“服务中心-项目采购-操作流程-电子招投标-</w:t>
      </w:r>
      <w:r>
        <w:rPr>
          <w:rFonts w:hint="eastAsia" w:ascii="宋体" w:hAnsi="宋体" w:cs="宋体"/>
          <w:highlight w:val="none"/>
        </w:rPr>
        <w:t>政府采购项目电子交易管理操作指南-供应商</w:t>
      </w:r>
      <w:r>
        <w:rPr>
          <w:rFonts w:hint="eastAsia" w:ascii="宋体" w:hAnsi="宋体" w:cs="宋体"/>
          <w:szCs w:val="21"/>
          <w:highlight w:val="none"/>
        </w:rPr>
        <w:t>”查看电子投标具体操作流程。</w:t>
      </w:r>
    </w:p>
    <w:p w14:paraId="2636050F">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未进行网上注册并办理数字证书（CA认证）的投标人将无法参与本项目政府采购活动，投标人应当在提交投标文件截止时间前，完成电子交易平台上的CA数字证书办理及投标文件的提交（投标人可登录“广西政府采购网”，依次进入“办事服务-下载专区”或者登录广西政府采购云平台</w:t>
      </w:r>
      <w:r>
        <w:rPr>
          <w:rFonts w:hint="eastAsia" w:ascii="宋体" w:hAnsi="宋体" w:cs="宋体"/>
          <w:kern w:val="0"/>
          <w:szCs w:val="21"/>
          <w:highlight w:val="none"/>
        </w:rPr>
        <w:t>，</w:t>
      </w:r>
      <w:r>
        <w:rPr>
          <w:rFonts w:hint="eastAsia" w:ascii="宋体" w:hAnsi="宋体" w:cs="宋体"/>
          <w:szCs w:val="21"/>
          <w:highlight w:val="none"/>
        </w:rPr>
        <w:t>依次进入“服务中心-入驻与配置”中查看CA数字证书办理操作流程。</w:t>
      </w:r>
      <w:r>
        <w:rPr>
          <w:rFonts w:hint="eastAsia" w:ascii="宋体" w:hAnsi="宋体" w:cs="宋体"/>
          <w:bCs/>
          <w:kern w:val="0"/>
          <w:szCs w:val="21"/>
          <w:highlight w:val="none"/>
        </w:rPr>
        <w:t>如在操作过程中遇到问题或者需要技术支持，请致电客服热线：95763、077</w:t>
      </w:r>
      <w:r>
        <w:rPr>
          <w:rFonts w:ascii="宋体" w:hAnsi="宋体" w:cs="宋体"/>
          <w:bCs/>
          <w:kern w:val="0"/>
          <w:szCs w:val="21"/>
          <w:highlight w:val="none"/>
        </w:rPr>
        <w:t>1</w:t>
      </w:r>
      <w:r>
        <w:rPr>
          <w:rFonts w:hint="eastAsia" w:ascii="宋体" w:hAnsi="宋体" w:cs="宋体"/>
          <w:bCs/>
          <w:kern w:val="0"/>
          <w:szCs w:val="21"/>
          <w:highlight w:val="none"/>
        </w:rPr>
        <w:t>-3381253</w:t>
      </w:r>
      <w:r>
        <w:rPr>
          <w:rFonts w:hint="eastAsia" w:ascii="宋体" w:hAnsi="宋体" w:cs="宋体"/>
          <w:szCs w:val="21"/>
          <w:highlight w:val="none"/>
        </w:rPr>
        <w:t>）。</w:t>
      </w:r>
    </w:p>
    <w:p w14:paraId="016CC880">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（3）CA证书在线解密：投标人投标时，需凭制作投标文件时用来加密的有效数字证书（CA认证）登录</w:t>
      </w:r>
      <w:r>
        <w:rPr>
          <w:rFonts w:hint="eastAsia" w:ascii="宋体" w:hAnsi="宋体" w:cs="宋体"/>
          <w:szCs w:val="21"/>
          <w:highlight w:val="none"/>
        </w:rPr>
        <w:t>广西政府采购云平台</w:t>
      </w:r>
      <w:r>
        <w:rPr>
          <w:rFonts w:hint="eastAsia" w:ascii="宋体" w:hAnsi="宋体" w:cs="宋体"/>
          <w:kern w:val="0"/>
          <w:szCs w:val="21"/>
          <w:highlight w:val="none"/>
        </w:rPr>
        <w:t>电子开标大厅现场按规定时间对加密的投标文件进行解密，否则后果自负。</w:t>
      </w:r>
    </w:p>
    <w:p w14:paraId="455484E1">
      <w:pPr>
        <w:widowControl/>
        <w:spacing w:line="360" w:lineRule="auto"/>
        <w:ind w:firstLine="420" w:firstLineChars="200"/>
        <w:jc w:val="left"/>
        <w:rPr>
          <w:rFonts w:ascii="宋体" w:hAnsi="宋体" w:cs="宋体"/>
          <w:bCs/>
          <w:szCs w:val="21"/>
          <w:highlight w:val="none"/>
        </w:rPr>
      </w:pPr>
      <w:r>
        <w:rPr>
          <w:rFonts w:hint="eastAsia" w:ascii="宋体" w:hAnsi="宋体" w:cs="宋体"/>
          <w:szCs w:val="21"/>
          <w:highlight w:val="none"/>
        </w:rPr>
        <w:t>注：1）为确保网上操作合法、有效和安全，请投标人确保在电子投标过程中能够对相关数据电文进行加密和使用电子签章，妥善保管CA数字证书并使用有效的CA数字证书参与整个招标活动。2）</w:t>
      </w:r>
      <w:r>
        <w:rPr>
          <w:rFonts w:hint="eastAsia" w:ascii="宋体" w:hAnsi="宋体" w:cs="宋体"/>
          <w:bCs/>
          <w:szCs w:val="21"/>
          <w:highlight w:val="none"/>
        </w:rPr>
        <w:t>投标人应当在提交投标文件截止时间前完成电子投标文件的上传、提交，提交投标文件截止时间前可以补充、修改或者撤回投标文件。补充或者修改投标文件的，应当先行撤回原投标文件，补充、修改后重新上传、提交，提交投标文件截止时间止未完成上传、提交的，视为撤回投标文件。提交投标文件截止时间以后上传递交的投标文件，</w:t>
      </w:r>
      <w:r>
        <w:rPr>
          <w:rFonts w:hint="eastAsia" w:ascii="宋体" w:hAnsi="宋体" w:cs="宋体"/>
          <w:szCs w:val="21"/>
          <w:highlight w:val="none"/>
        </w:rPr>
        <w:t>广西政府采购云平台</w:t>
      </w:r>
      <w:r>
        <w:rPr>
          <w:rFonts w:hint="eastAsia" w:ascii="宋体" w:hAnsi="宋体" w:cs="宋体"/>
          <w:bCs/>
          <w:szCs w:val="21"/>
          <w:highlight w:val="none"/>
        </w:rPr>
        <w:t>将予以拒收。</w:t>
      </w:r>
    </w:p>
    <w:p w14:paraId="567A9649">
      <w:pPr>
        <w:spacing w:line="360" w:lineRule="auto"/>
        <w:ind w:firstLine="482" w:firstLineChars="200"/>
        <w:rPr>
          <w:rFonts w:ascii="黑体" w:hAnsi="黑体" w:eastAsia="黑体"/>
          <w:b/>
          <w:bCs/>
          <w:sz w:val="24"/>
          <w:highlight w:val="none"/>
        </w:rPr>
      </w:pPr>
      <w:r>
        <w:rPr>
          <w:rFonts w:hint="eastAsia" w:ascii="黑体" w:hAnsi="黑体" w:eastAsia="黑体"/>
          <w:b/>
          <w:bCs/>
          <w:sz w:val="24"/>
          <w:highlight w:val="none"/>
        </w:rPr>
        <w:t>七、对本次招标提出询问，请按</w:t>
      </w:r>
      <w:r>
        <w:rPr>
          <w:rFonts w:ascii="黑体" w:hAnsi="黑体" w:eastAsia="黑体"/>
          <w:b/>
          <w:bCs/>
          <w:sz w:val="24"/>
          <w:highlight w:val="none"/>
        </w:rPr>
        <w:t>以下方式</w:t>
      </w:r>
      <w:r>
        <w:rPr>
          <w:rFonts w:hint="eastAsia" w:ascii="黑体" w:hAnsi="黑体" w:eastAsia="黑体"/>
          <w:b/>
          <w:bCs/>
          <w:sz w:val="24"/>
          <w:highlight w:val="none"/>
        </w:rPr>
        <w:t>联系。</w:t>
      </w:r>
      <w:bookmarkEnd w:id="32"/>
      <w:bookmarkEnd w:id="33"/>
      <w:bookmarkEnd w:id="34"/>
      <w:bookmarkEnd w:id="35"/>
    </w:p>
    <w:p w14:paraId="37E45F10">
      <w:pPr>
        <w:spacing w:line="360" w:lineRule="auto"/>
        <w:ind w:firstLine="420" w:firstLineChars="200"/>
        <w:rPr>
          <w:rFonts w:ascii="宋体" w:hAnsi="宋体" w:cs="宋体"/>
          <w:kern w:val="0"/>
          <w:szCs w:val="21"/>
          <w:highlight w:val="none"/>
        </w:rPr>
      </w:pPr>
      <w:bookmarkStart w:id="36" w:name="_Toc35393806"/>
      <w:bookmarkStart w:id="37" w:name="_Toc28359096"/>
      <w:bookmarkStart w:id="38" w:name="_Toc35393637"/>
      <w:bookmarkStart w:id="39" w:name="_Toc28359019"/>
      <w:r>
        <w:rPr>
          <w:rFonts w:hint="eastAsia" w:ascii="宋体" w:hAnsi="宋体" w:cs="宋体"/>
          <w:kern w:val="0"/>
          <w:szCs w:val="21"/>
          <w:highlight w:val="none"/>
        </w:rPr>
        <w:t>1.采购人信息</w:t>
      </w:r>
      <w:bookmarkEnd w:id="36"/>
      <w:bookmarkEnd w:id="37"/>
      <w:bookmarkEnd w:id="38"/>
      <w:bookmarkEnd w:id="39"/>
    </w:p>
    <w:p w14:paraId="4F1FBBE8">
      <w:pPr>
        <w:snapToGrid w:val="0"/>
        <w:spacing w:line="360" w:lineRule="auto"/>
        <w:ind w:firstLine="420" w:firstLineChars="200"/>
        <w:rPr>
          <w:rFonts w:ascii="宋体" w:hAnsi="宋体" w:cs="宋体"/>
          <w:szCs w:val="21"/>
          <w:highlight w:val="none"/>
        </w:rPr>
      </w:pPr>
      <w:bookmarkStart w:id="40" w:name="_Toc28359097"/>
      <w:bookmarkStart w:id="41" w:name="_Toc35393638"/>
      <w:bookmarkStart w:id="42" w:name="_Toc35393807"/>
      <w:bookmarkStart w:id="43" w:name="_Toc28359020"/>
      <w:r>
        <w:rPr>
          <w:rFonts w:hint="eastAsia" w:ascii="宋体" w:hAnsi="宋体" w:cs="宋体"/>
          <w:szCs w:val="21"/>
          <w:highlight w:val="none"/>
        </w:rPr>
        <w:t>名    称：桂林医学院第二附属医院</w:t>
      </w:r>
    </w:p>
    <w:p w14:paraId="0F789DFC">
      <w:pPr>
        <w:snapToGrid w:val="0"/>
        <w:spacing w:line="360" w:lineRule="auto"/>
        <w:ind w:firstLine="420" w:firstLineChars="200"/>
        <w:rPr>
          <w:rFonts w:ascii="宋体" w:cs="宋体"/>
          <w:highlight w:val="none"/>
        </w:rPr>
      </w:pPr>
      <w:r>
        <w:rPr>
          <w:rFonts w:hint="eastAsia" w:ascii="宋体" w:hAnsi="宋体" w:cs="宋体"/>
          <w:szCs w:val="21"/>
          <w:highlight w:val="none"/>
        </w:rPr>
        <w:t>地    址：</w:t>
      </w:r>
      <w:r>
        <w:rPr>
          <w:rFonts w:hint="eastAsia" w:ascii="宋体" w:hAnsi="宋体" w:cs="宋体"/>
          <w:szCs w:val="21"/>
          <w:highlight w:val="none"/>
          <w:lang w:eastAsia="zh-CN"/>
        </w:rPr>
        <w:t>广西</w:t>
      </w:r>
      <w:bookmarkStart w:id="153" w:name="_GoBack"/>
      <w:bookmarkEnd w:id="153"/>
      <w:r>
        <w:rPr>
          <w:rFonts w:hint="eastAsia" w:ascii="宋体" w:hAnsi="宋体" w:cs="宋体"/>
          <w:szCs w:val="21"/>
          <w:highlight w:val="none"/>
        </w:rPr>
        <w:t>桂林市临桂区人民路212号</w:t>
      </w:r>
      <w:r>
        <w:rPr>
          <w:rFonts w:hint="eastAsia" w:ascii="宋体" w:hAnsi="宋体"/>
          <w:szCs w:val="21"/>
          <w:highlight w:val="none"/>
        </w:rPr>
        <w:t>　</w:t>
      </w:r>
    </w:p>
    <w:p w14:paraId="215172D6">
      <w:pPr>
        <w:snapToGrid w:val="0"/>
        <w:spacing w:line="360" w:lineRule="auto"/>
        <w:ind w:firstLine="420" w:firstLineChars="200"/>
        <w:rPr>
          <w:rFonts w:ascii="宋体" w:hAnsi="宋体"/>
          <w:highlight w:val="none"/>
        </w:rPr>
      </w:pPr>
      <w:r>
        <w:rPr>
          <w:rFonts w:hint="eastAsia" w:ascii="宋体" w:hAnsi="宋体"/>
          <w:highlight w:val="none"/>
        </w:rPr>
        <w:t>项目联系人：曾洪华</w:t>
      </w:r>
    </w:p>
    <w:p w14:paraId="4CAF4E9D">
      <w:pPr>
        <w:snapToGrid w:val="0"/>
        <w:spacing w:line="360" w:lineRule="auto"/>
        <w:ind w:firstLine="420" w:firstLineChars="200"/>
        <w:rPr>
          <w:rFonts w:ascii="宋体" w:hAnsi="宋体"/>
          <w:highlight w:val="none"/>
        </w:rPr>
      </w:pPr>
      <w:r>
        <w:rPr>
          <w:rFonts w:hint="eastAsia" w:ascii="宋体" w:hAnsi="宋体"/>
          <w:highlight w:val="none"/>
        </w:rPr>
        <w:t>联系方式：</w:t>
      </w:r>
      <w:r>
        <w:rPr>
          <w:rFonts w:hint="eastAsia" w:ascii="宋体" w:hAnsi="宋体" w:cs="Arial"/>
          <w:szCs w:val="21"/>
          <w:highlight w:val="none"/>
        </w:rPr>
        <w:t>0773-5590063</w:t>
      </w:r>
    </w:p>
    <w:p w14:paraId="7C67B2D3">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2.采购代理机构信息</w:t>
      </w:r>
      <w:bookmarkEnd w:id="40"/>
      <w:bookmarkEnd w:id="41"/>
      <w:bookmarkEnd w:id="42"/>
      <w:bookmarkEnd w:id="43"/>
    </w:p>
    <w:p w14:paraId="31444808">
      <w:pPr>
        <w:spacing w:line="360" w:lineRule="auto"/>
        <w:ind w:firstLine="420" w:firstLineChars="200"/>
        <w:rPr>
          <w:rFonts w:ascii="宋体" w:hAnsi="宋体" w:cs="宋体"/>
          <w:szCs w:val="21"/>
          <w:highlight w:val="none"/>
        </w:rPr>
      </w:pPr>
      <w:r>
        <w:rPr>
          <w:rFonts w:hint="eastAsia" w:ascii="宋体" w:hAnsi="宋体" w:cs="宋体"/>
          <w:szCs w:val="21"/>
          <w:highlight w:val="none"/>
        </w:rPr>
        <w:t>名    称：云之龙咨询集团有限公司</w:t>
      </w:r>
    </w:p>
    <w:p w14:paraId="238C2CA8">
      <w:pPr>
        <w:spacing w:line="360" w:lineRule="auto"/>
        <w:ind w:firstLine="420" w:firstLineChars="200"/>
        <w:rPr>
          <w:rFonts w:ascii="宋体" w:hAnsi="宋体" w:cs="宋体"/>
          <w:szCs w:val="21"/>
          <w:highlight w:val="none"/>
        </w:rPr>
      </w:pPr>
      <w:r>
        <w:rPr>
          <w:rFonts w:hint="eastAsia" w:ascii="宋体" w:hAnsi="宋体" w:cs="宋体"/>
          <w:szCs w:val="21"/>
          <w:highlight w:val="none"/>
        </w:rPr>
        <w:t>地　　址：广西桂林市临桂区西城北路2号耀辉•美好家园2幢12层1号房</w:t>
      </w:r>
    </w:p>
    <w:p w14:paraId="5399E306">
      <w:pPr>
        <w:spacing w:line="360" w:lineRule="auto"/>
        <w:ind w:firstLine="420" w:firstLineChars="200"/>
        <w:rPr>
          <w:rFonts w:ascii="宋体" w:hAnsi="宋体" w:cs="宋体"/>
          <w:szCs w:val="21"/>
          <w:highlight w:val="none"/>
        </w:rPr>
      </w:pPr>
      <w:r>
        <w:rPr>
          <w:rFonts w:hint="eastAsia" w:ascii="宋体" w:hAnsi="宋体" w:cs="宋体"/>
          <w:szCs w:val="21"/>
          <w:highlight w:val="none"/>
        </w:rPr>
        <w:t>项目联系人：</w:t>
      </w:r>
      <w:r>
        <w:rPr>
          <w:rFonts w:hint="eastAsia" w:hAnsi="宋体" w:cs="宋体"/>
          <w:highlight w:val="none"/>
        </w:rPr>
        <w:t>黄钏钏</w:t>
      </w:r>
    </w:p>
    <w:p w14:paraId="51A74DA5">
      <w:pPr>
        <w:spacing w:line="360" w:lineRule="auto"/>
        <w:ind w:firstLine="420" w:firstLineChars="200"/>
        <w:rPr>
          <w:rFonts w:ascii="宋体" w:hAnsi="宋体" w:cs="宋体"/>
          <w:szCs w:val="21"/>
          <w:highlight w:val="none"/>
        </w:rPr>
      </w:pPr>
      <w:r>
        <w:rPr>
          <w:rFonts w:hint="eastAsia" w:ascii="宋体" w:hAnsi="宋体" w:cs="宋体"/>
          <w:szCs w:val="21"/>
          <w:highlight w:val="none"/>
        </w:rPr>
        <w:t>联系方式：0773-2887388、2887399</w:t>
      </w:r>
    </w:p>
    <w:p w14:paraId="1A5AA56F">
      <w:pPr>
        <w:widowControl/>
        <w:jc w:val="left"/>
        <w:rPr>
          <w:b/>
          <w:bCs/>
          <w:kern w:val="44"/>
          <w:sz w:val="44"/>
          <w:szCs w:val="44"/>
          <w:highlight w:val="none"/>
        </w:rPr>
      </w:pPr>
      <w:r>
        <w:rPr>
          <w:highlight w:val="none"/>
        </w:rPr>
        <w:br w:type="page"/>
      </w:r>
    </w:p>
    <w:p w14:paraId="22895BC8">
      <w:pPr>
        <w:pStyle w:val="2"/>
        <w:keepNext w:val="0"/>
        <w:keepLines w:val="0"/>
        <w:tabs>
          <w:tab w:val="left" w:pos="0"/>
          <w:tab w:val="left" w:pos="3165"/>
          <w:tab w:val="center" w:pos="4153"/>
        </w:tabs>
        <w:autoSpaceDE w:val="0"/>
        <w:autoSpaceDN w:val="0"/>
        <w:adjustRightInd w:val="0"/>
        <w:spacing w:before="0" w:after="0" w:line="360" w:lineRule="auto"/>
        <w:ind w:firstLine="883"/>
        <w:jc w:val="center"/>
        <w:rPr>
          <w:rFonts w:ascii="宋体" w:hAnsi="宋体" w:cs="宋体"/>
          <w:szCs w:val="21"/>
          <w:highlight w:val="none"/>
        </w:rPr>
      </w:pPr>
      <w:bookmarkStart w:id="44" w:name="_Toc15867"/>
      <w:r>
        <w:rPr>
          <w:rFonts w:hint="eastAsia"/>
          <w:highlight w:val="none"/>
        </w:rPr>
        <w:t>第二章 项目需求</w:t>
      </w:r>
      <w:bookmarkEnd w:id="44"/>
    </w:p>
    <w:p w14:paraId="0A92D3F0">
      <w:pPr>
        <w:spacing w:line="360" w:lineRule="auto"/>
        <w:ind w:firstLine="422"/>
        <w:jc w:val="left"/>
        <w:rPr>
          <w:rFonts w:ascii="宋体" w:hAnsi="宋体" w:cs="宋体"/>
          <w:b/>
          <w:highlight w:val="none"/>
        </w:rPr>
      </w:pPr>
      <w:bookmarkStart w:id="45" w:name="_Toc254970631"/>
      <w:bookmarkStart w:id="46" w:name="_Toc254970490"/>
      <w:r>
        <w:rPr>
          <w:rFonts w:hint="eastAsia" w:ascii="宋体" w:hAnsi="宋体" w:cs="宋体"/>
          <w:b/>
          <w:highlight w:val="none"/>
        </w:rPr>
        <w:t>Ⅰ.说明：</w:t>
      </w:r>
    </w:p>
    <w:p w14:paraId="3DD94E38">
      <w:pPr>
        <w:spacing w:line="360" w:lineRule="auto"/>
        <w:ind w:firstLine="422" w:firstLineChars="200"/>
        <w:jc w:val="left"/>
        <w:rPr>
          <w:rFonts w:ascii="宋体" w:hAnsi="宋体" w:cs="宋体"/>
          <w:b/>
          <w:highlight w:val="none"/>
        </w:rPr>
      </w:pPr>
      <w:r>
        <w:rPr>
          <w:rFonts w:hint="eastAsia" w:ascii="宋体" w:hAnsi="宋体" w:cs="宋体"/>
          <w:b/>
          <w:highlight w:val="none"/>
        </w:rPr>
        <w:t>一、为落实政府采购政策需满足的要求</w:t>
      </w:r>
    </w:p>
    <w:p w14:paraId="549A7E61">
      <w:pPr>
        <w:spacing w:line="360" w:lineRule="auto"/>
        <w:ind w:firstLine="420" w:firstLineChars="200"/>
        <w:jc w:val="left"/>
        <w:rPr>
          <w:rFonts w:ascii="宋体" w:hAnsi="宋体" w:cs="宋体"/>
          <w:highlight w:val="none"/>
        </w:rPr>
      </w:pPr>
      <w:r>
        <w:rPr>
          <w:rFonts w:hint="eastAsia" w:ascii="宋体" w:hAnsi="宋体" w:cs="宋体"/>
          <w:highlight w:val="none"/>
        </w:rPr>
        <w:t>1.本招标文件所称中小企业必须符合《政府采购促进中小企业发展管理办法》（财库〔2020〕46号）的规定。</w:t>
      </w:r>
    </w:p>
    <w:p w14:paraId="45EF2661">
      <w:pPr>
        <w:spacing w:line="360" w:lineRule="auto"/>
        <w:ind w:firstLine="420" w:firstLineChars="200"/>
        <w:jc w:val="left"/>
        <w:rPr>
          <w:rFonts w:ascii="宋体" w:hAnsi="宋体" w:cs="宋体"/>
          <w:highlight w:val="none"/>
        </w:rPr>
      </w:pPr>
      <w:r>
        <w:rPr>
          <w:rFonts w:hint="eastAsia" w:ascii="宋体" w:hAnsi="宋体" w:cs="宋体"/>
          <w:highlight w:val="none"/>
        </w:rPr>
        <w:t>2.根据财政部、司法部关于政府采购支持监狱企业发展有关问题的通知（财库〔2014〕68号），监狱企业视同小型、微型企业，享受预留份额、评审中价格扣除等政府采购政策。</w:t>
      </w:r>
      <w:r>
        <w:rPr>
          <w:rFonts w:hint="eastAsia" w:ascii="宋体" w:hAnsi="宋体" w:cs="宋体"/>
          <w:szCs w:val="21"/>
          <w:highlight w:val="none"/>
        </w:rPr>
        <w:t>监狱企业</w:t>
      </w:r>
      <w:r>
        <w:rPr>
          <w:rFonts w:hint="eastAsia" w:ascii="宋体" w:hAnsi="宋体" w:cs="宋体"/>
          <w:highlight w:val="none"/>
        </w:rPr>
        <w:t>属于小型、微型企业的</w:t>
      </w:r>
      <w:r>
        <w:rPr>
          <w:rFonts w:hint="eastAsia" w:ascii="宋体" w:hAnsi="宋体" w:cs="宋体"/>
          <w:szCs w:val="21"/>
          <w:highlight w:val="none"/>
        </w:rPr>
        <w:t>，不重复享受政策。</w:t>
      </w:r>
    </w:p>
    <w:p w14:paraId="02A03A99">
      <w:pPr>
        <w:spacing w:line="360" w:lineRule="auto"/>
        <w:ind w:firstLine="420" w:firstLineChars="200"/>
        <w:jc w:val="left"/>
        <w:rPr>
          <w:rFonts w:ascii="宋体" w:hAnsi="宋体" w:cs="宋体"/>
          <w:highlight w:val="none"/>
        </w:rPr>
      </w:pPr>
      <w:r>
        <w:rPr>
          <w:rFonts w:hint="eastAsia" w:ascii="宋体" w:hAnsi="宋体" w:cs="宋体"/>
          <w:highlight w:val="none"/>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bookmarkStart w:id="47" w:name="_Hlk65055179"/>
    </w:p>
    <w:p w14:paraId="57F4AD83">
      <w:pPr>
        <w:spacing w:line="360" w:lineRule="auto"/>
        <w:ind w:firstLine="422" w:firstLineChars="200"/>
        <w:jc w:val="left"/>
        <w:rPr>
          <w:rFonts w:ascii="宋体" w:hAnsi="宋体" w:cs="宋体"/>
          <w:b/>
          <w:highlight w:val="none"/>
        </w:rPr>
      </w:pPr>
      <w:r>
        <w:rPr>
          <w:rFonts w:hint="eastAsia" w:ascii="宋体" w:hAnsi="宋体" w:cs="宋体"/>
          <w:b/>
          <w:highlight w:val="none"/>
        </w:rPr>
        <w:t>二、“实质性要求”是指招标文件中已经指明不满足则投标无效的条款，或者不能负偏离的条款，或者“项目需求”中带“▲”的条款，投标人对实质性要求若有任意一项不满足，按无效投标处理。</w:t>
      </w:r>
    </w:p>
    <w:bookmarkEnd w:id="47"/>
    <w:p w14:paraId="60B161B1">
      <w:pPr>
        <w:spacing w:line="360" w:lineRule="auto"/>
        <w:ind w:firstLine="422" w:firstLineChars="200"/>
        <w:jc w:val="left"/>
        <w:rPr>
          <w:rFonts w:ascii="宋体" w:hAnsi="宋体" w:cs="宋体"/>
          <w:highlight w:val="none"/>
        </w:rPr>
      </w:pPr>
      <w:r>
        <w:rPr>
          <w:rFonts w:hint="eastAsia" w:ascii="宋体" w:hAnsi="宋体" w:cs="宋体"/>
          <w:b/>
          <w:highlight w:val="none"/>
        </w:rPr>
        <w:t>三、权利保障</w:t>
      </w:r>
    </w:p>
    <w:p w14:paraId="0FFDB1C0">
      <w:pPr>
        <w:spacing w:line="360" w:lineRule="auto"/>
        <w:ind w:firstLine="420" w:firstLineChars="200"/>
        <w:jc w:val="left"/>
        <w:rPr>
          <w:rFonts w:ascii="宋体" w:hAnsi="宋体" w:cs="宋体"/>
          <w:highlight w:val="none"/>
        </w:rPr>
      </w:pPr>
      <w:r>
        <w:rPr>
          <w:rFonts w:hint="eastAsia" w:ascii="宋体" w:hAnsi="宋体" w:cs="宋体"/>
          <w:highlight w:val="none"/>
        </w:rPr>
        <w:t>投标人必须保证所提供的标的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否则，投标人负责解决由此引起的一切纠纷，采购人有权追究投标人的法律责任，其不利后果由投标人全部承担。</w:t>
      </w:r>
    </w:p>
    <w:p w14:paraId="1298BC30">
      <w:pPr>
        <w:spacing w:line="360" w:lineRule="auto"/>
        <w:ind w:firstLine="422" w:firstLineChars="200"/>
        <w:jc w:val="left"/>
        <w:rPr>
          <w:rFonts w:ascii="宋体" w:hAnsi="宋体" w:cs="宋体"/>
          <w:b/>
          <w:highlight w:val="none"/>
        </w:rPr>
      </w:pPr>
      <w:r>
        <w:rPr>
          <w:rFonts w:hint="eastAsia" w:ascii="宋体" w:hAnsi="宋体" w:cs="宋体"/>
          <w:b/>
          <w:highlight w:val="none"/>
        </w:rPr>
        <w:t>四、</w:t>
      </w:r>
      <w:r>
        <w:rPr>
          <w:rFonts w:hint="eastAsia" w:ascii="宋体" w:hAnsi="宋体" w:cs="宋体"/>
          <w:b/>
          <w:bCs/>
          <w:szCs w:val="21"/>
          <w:highlight w:val="none"/>
        </w:rPr>
        <w:t>本项目标的所属行业：工业。</w:t>
      </w:r>
    </w:p>
    <w:bookmarkEnd w:id="45"/>
    <w:bookmarkEnd w:id="46"/>
    <w:p w14:paraId="08784213">
      <w:pPr>
        <w:spacing w:line="360" w:lineRule="auto"/>
        <w:ind w:firstLine="422" w:firstLineChars="200"/>
        <w:jc w:val="left"/>
        <w:rPr>
          <w:rFonts w:ascii="宋体" w:hAnsi="宋体" w:cs="宋体"/>
          <w:b/>
          <w:szCs w:val="21"/>
          <w:highlight w:val="none"/>
        </w:rPr>
      </w:pPr>
    </w:p>
    <w:p w14:paraId="088B9511">
      <w:pPr>
        <w:spacing w:line="360" w:lineRule="auto"/>
        <w:ind w:firstLine="422"/>
        <w:jc w:val="left"/>
        <w:rPr>
          <w:rFonts w:ascii="宋体" w:hAnsi="宋体" w:cs="宋体"/>
          <w:b/>
          <w:highlight w:val="none"/>
        </w:rPr>
      </w:pPr>
      <w:r>
        <w:rPr>
          <w:rFonts w:hint="eastAsia" w:ascii="宋体" w:hAnsi="宋体" w:cs="宋体"/>
          <w:b/>
          <w:szCs w:val="21"/>
          <w:highlight w:val="none"/>
        </w:rPr>
        <w:t>▲</w:t>
      </w:r>
      <w:r>
        <w:rPr>
          <w:rFonts w:hint="eastAsia" w:ascii="宋体" w:hAnsi="宋体" w:cs="宋体"/>
          <w:b/>
          <w:highlight w:val="none"/>
        </w:rPr>
        <w:t>Ⅱ.服务内容及要求</w:t>
      </w:r>
    </w:p>
    <w:p w14:paraId="6DE26F8F">
      <w:pPr>
        <w:spacing w:line="360" w:lineRule="auto"/>
        <w:ind w:firstLine="422"/>
        <w:jc w:val="left"/>
        <w:rPr>
          <w:rFonts w:ascii="宋体" w:hAnsi="宋体" w:cs="宋体"/>
          <w:b/>
          <w:highlight w:val="none"/>
        </w:rPr>
      </w:pPr>
      <w:r>
        <w:rPr>
          <w:rFonts w:hint="eastAsia" w:ascii="宋体" w:hAnsi="宋体" w:cs="宋体"/>
          <w:b/>
          <w:highlight w:val="none"/>
          <w:lang w:bidi="ar"/>
        </w:rPr>
        <w:t>一、维修保养服务内容：</w:t>
      </w:r>
    </w:p>
    <w:p w14:paraId="22DEBE9B">
      <w:pPr>
        <w:spacing w:line="360" w:lineRule="auto"/>
        <w:ind w:firstLine="422"/>
        <w:jc w:val="left"/>
        <w:rPr>
          <w:rFonts w:ascii="宋体" w:hAnsi="宋体" w:cs="宋体"/>
          <w:b/>
          <w:highlight w:val="none"/>
        </w:rPr>
      </w:pPr>
      <w:r>
        <w:rPr>
          <w:rFonts w:hint="eastAsia" w:ascii="宋体" w:hAnsi="宋体" w:cs="宋体"/>
          <w:b/>
          <w:highlight w:val="none"/>
          <w:lang w:bidi="ar"/>
        </w:rPr>
        <w:t>1.维保服务的设备品牌型号：GE Discovery CT750 HD；制造商：美国GE。</w:t>
      </w:r>
    </w:p>
    <w:p w14:paraId="56430B50">
      <w:pPr>
        <w:spacing w:line="360" w:lineRule="auto"/>
        <w:ind w:firstLine="422" w:firstLineChars="200"/>
        <w:rPr>
          <w:rFonts w:ascii="宋体" w:hAnsi="宋体" w:cs="宋体"/>
          <w:b/>
          <w:highlight w:val="none"/>
        </w:rPr>
      </w:pPr>
      <w:r>
        <w:rPr>
          <w:rFonts w:hint="eastAsia" w:ascii="宋体" w:hAnsi="宋体" w:cs="宋体"/>
          <w:b/>
          <w:highlight w:val="none"/>
          <w:lang w:bidi="ar"/>
        </w:rPr>
        <w:t>2.数量：1台。</w:t>
      </w:r>
    </w:p>
    <w:p w14:paraId="6515CF15">
      <w:pPr>
        <w:spacing w:line="360" w:lineRule="auto"/>
        <w:ind w:firstLine="422" w:firstLineChars="200"/>
        <w:rPr>
          <w:rFonts w:ascii="宋体" w:hAnsi="宋体" w:cs="宋体"/>
          <w:b/>
          <w:highlight w:val="none"/>
        </w:rPr>
      </w:pPr>
      <w:r>
        <w:rPr>
          <w:rFonts w:hint="eastAsia" w:ascii="宋体" w:hAnsi="宋体" w:cs="宋体"/>
          <w:b/>
          <w:highlight w:val="none"/>
          <w:lang w:bidi="ar"/>
        </w:rPr>
        <w:t>3.维保服务范围：主机，球管、探测器以及该主机下配套AW工作站系统的维修保养，包括维修及保养所需的所有配件及人工服务（三方产品除外）。投标人必须按国家、行业的标准及招标文件的要求对相关设备进行系统、全面的检测、维护及保养，以保证设备的高效、正常运作。</w:t>
      </w:r>
    </w:p>
    <w:p w14:paraId="10B63C5D">
      <w:pPr>
        <w:spacing w:line="360" w:lineRule="auto"/>
        <w:ind w:firstLine="422" w:firstLineChars="200"/>
        <w:rPr>
          <w:rFonts w:ascii="宋体" w:hAnsi="宋体" w:cs="宋体"/>
          <w:b/>
          <w:highlight w:val="none"/>
        </w:rPr>
      </w:pPr>
      <w:r>
        <w:rPr>
          <w:rFonts w:hint="eastAsia" w:ascii="宋体" w:hAnsi="宋体" w:cs="宋体"/>
          <w:b/>
          <w:highlight w:val="none"/>
          <w:lang w:bidi="ar"/>
        </w:rPr>
        <w:t>二、服务标准、服务效率、售后服务要求：</w:t>
      </w:r>
    </w:p>
    <w:p w14:paraId="3A366632">
      <w:pPr>
        <w:spacing w:line="360" w:lineRule="auto"/>
        <w:ind w:firstLine="422" w:firstLineChars="200"/>
        <w:rPr>
          <w:rFonts w:ascii="宋体" w:hAnsi="宋体" w:cs="宋体"/>
          <w:b/>
          <w:highlight w:val="none"/>
        </w:rPr>
      </w:pPr>
      <w:r>
        <w:rPr>
          <w:rFonts w:hint="eastAsia" w:ascii="宋体" w:hAnsi="宋体" w:cs="宋体"/>
          <w:b/>
          <w:highlight w:val="none"/>
          <w:lang w:bidi="ar"/>
        </w:rPr>
        <w:t>1.投标人需配备≥3名临床应用工程师，具备CT设备维保的专业技术能力。</w:t>
      </w:r>
    </w:p>
    <w:p w14:paraId="53FB5EA9">
      <w:pPr>
        <w:spacing w:line="360" w:lineRule="auto"/>
        <w:ind w:firstLine="422" w:firstLineChars="200"/>
        <w:rPr>
          <w:rFonts w:ascii="宋体" w:hAnsi="宋体" w:cs="宋体"/>
          <w:b/>
          <w:highlight w:val="none"/>
        </w:rPr>
      </w:pPr>
      <w:r>
        <w:rPr>
          <w:rFonts w:hint="eastAsia" w:ascii="宋体" w:hAnsi="宋体" w:cs="宋体"/>
          <w:b/>
          <w:highlight w:val="none"/>
        </w:rPr>
        <w:t>2.备件保障：确保能够及时提供备件，且更换进口机型时能提供相应更换的全新零部件的进口报关证明。</w:t>
      </w:r>
    </w:p>
    <w:p w14:paraId="6D6B52B5">
      <w:pPr>
        <w:spacing w:line="360" w:lineRule="auto"/>
        <w:ind w:firstLine="422" w:firstLineChars="200"/>
        <w:rPr>
          <w:rFonts w:ascii="宋体" w:hAnsi="宋体" w:cs="宋体"/>
          <w:b/>
          <w:highlight w:val="none"/>
        </w:rPr>
      </w:pPr>
      <w:r>
        <w:rPr>
          <w:rFonts w:hint="eastAsia" w:ascii="宋体" w:hAnsi="宋体" w:cs="宋体"/>
          <w:b/>
          <w:highlight w:val="none"/>
          <w:lang w:bidi="ar"/>
        </w:rPr>
        <w:t>3.投标人必须具备客户服务专线电话，全年365天开通，每天开通服务时间不少于12小时（包含正常工作时间）。</w:t>
      </w:r>
    </w:p>
    <w:p w14:paraId="4950D760">
      <w:pPr>
        <w:spacing w:line="360" w:lineRule="auto"/>
        <w:ind w:firstLine="422" w:firstLineChars="200"/>
        <w:rPr>
          <w:rFonts w:ascii="宋体" w:hAnsi="宋体" w:cs="宋体"/>
          <w:b/>
          <w:highlight w:val="none"/>
        </w:rPr>
      </w:pPr>
      <w:r>
        <w:rPr>
          <w:rFonts w:hint="eastAsia" w:ascii="宋体" w:hAnsi="宋体" w:cs="宋体"/>
          <w:b/>
          <w:highlight w:val="none"/>
          <w:lang w:bidi="ar"/>
        </w:rPr>
        <w:t>4.维修工程师可操作诊断软件，且持有合法获得、完整功能、使用有效的Service Key，能够处理需要service key才能解决的设备故障。</w:t>
      </w:r>
    </w:p>
    <w:p w14:paraId="3D634DD3">
      <w:pPr>
        <w:spacing w:line="360" w:lineRule="auto"/>
        <w:ind w:firstLine="422" w:firstLineChars="200"/>
        <w:rPr>
          <w:rFonts w:ascii="宋体" w:hAnsi="宋体" w:cs="宋体"/>
          <w:b/>
          <w:highlight w:val="none"/>
        </w:rPr>
      </w:pPr>
      <w:r>
        <w:rPr>
          <w:rFonts w:hint="eastAsia" w:ascii="宋体" w:hAnsi="宋体" w:cs="宋体"/>
          <w:b/>
          <w:highlight w:val="none"/>
          <w:lang w:bidi="ar"/>
        </w:rPr>
        <w:t>5.提供能及时获取并实施设备系统安全性软硬件改版通知能力的证明（投标人于投标文件中必须提供相关证明材料或承诺函，否则投标无效），维保期内负责提供设备（含独立工作站）的系统软件升级补丁（FMI）和技术支持，保证所有系统软件为最新版本。</w:t>
      </w:r>
    </w:p>
    <w:p w14:paraId="25AD6A3A">
      <w:pPr>
        <w:spacing w:line="360" w:lineRule="auto"/>
        <w:ind w:firstLine="422" w:firstLineChars="200"/>
        <w:rPr>
          <w:rFonts w:ascii="宋体" w:hAnsi="宋体" w:cs="宋体"/>
          <w:b/>
          <w:highlight w:val="none"/>
        </w:rPr>
      </w:pPr>
      <w:r>
        <w:rPr>
          <w:rFonts w:hint="eastAsia" w:ascii="宋体" w:hAnsi="宋体" w:cs="宋体"/>
          <w:b/>
          <w:highlight w:val="none"/>
          <w:lang w:bidi="ar"/>
        </w:rPr>
        <w:t>6.投标人配备临床应用培训人员，能以现场和远程的形式，提供临床扫描、图像处理和相应业务拓展的专业支持。</w:t>
      </w:r>
    </w:p>
    <w:p w14:paraId="08D0ECFE">
      <w:pPr>
        <w:spacing w:line="360" w:lineRule="auto"/>
        <w:ind w:firstLine="422" w:firstLineChars="200"/>
        <w:rPr>
          <w:rFonts w:ascii="宋体" w:hAnsi="宋体" w:cs="宋体"/>
          <w:b/>
          <w:highlight w:val="none"/>
        </w:rPr>
      </w:pPr>
      <w:r>
        <w:rPr>
          <w:rFonts w:hint="eastAsia" w:ascii="宋体" w:hAnsi="宋体" w:cs="宋体"/>
          <w:b/>
          <w:highlight w:val="none"/>
          <w:lang w:bidi="ar"/>
        </w:rPr>
        <w:t>7.投标人提供数字化远程诊断与维修服务，提供前瞻性预警服务，要求在线支持工程师每天要人工登录在保设备协助发现设备潜在故障。提供数字化远程故障筛排系统，提前预知包含但不限于球管打火/预热失败/阳极旋转失效/灯丝断路，球管使用量；数据采集系统（Detector/DAS）短路/断路，工作温度超标，编码器失效；图像重建（Recon）重建速度变慢，重建失败；硬盘(Hard disk)磁盘阵列损坏等情形；协助采购人提早做计划，做到无计划外停机。</w:t>
      </w:r>
    </w:p>
    <w:p w14:paraId="52208F69">
      <w:pPr>
        <w:spacing w:line="360" w:lineRule="auto"/>
        <w:ind w:firstLine="422" w:firstLineChars="200"/>
        <w:rPr>
          <w:rFonts w:ascii="宋体" w:hAnsi="宋体" w:cs="宋体"/>
          <w:b/>
          <w:highlight w:val="none"/>
        </w:rPr>
      </w:pPr>
      <w:r>
        <w:rPr>
          <w:rFonts w:hint="eastAsia" w:ascii="宋体" w:hAnsi="宋体" w:cs="宋体"/>
          <w:b/>
          <w:highlight w:val="none"/>
          <w:lang w:bidi="ar"/>
        </w:rPr>
        <w:t>8.投标人具备对维保设备的电气环境进行24小时实时监测能力。</w:t>
      </w:r>
    </w:p>
    <w:p w14:paraId="462A7F65">
      <w:pPr>
        <w:spacing w:line="360" w:lineRule="auto"/>
        <w:ind w:firstLine="422" w:firstLineChars="200"/>
        <w:rPr>
          <w:rFonts w:ascii="宋体" w:hAnsi="宋体" w:cs="宋体"/>
          <w:b/>
          <w:highlight w:val="none"/>
        </w:rPr>
      </w:pPr>
      <w:r>
        <w:rPr>
          <w:rFonts w:hint="eastAsia" w:ascii="宋体" w:hAnsi="宋体" w:cs="宋体"/>
          <w:b/>
          <w:highlight w:val="none"/>
          <w:lang w:bidi="ar"/>
        </w:rPr>
        <w:t>9.投标人应对设备关键部件实时监控，电子计算机断层扫描设备(CT)，关注磁盘空间，重建系统，球管曝光量等参数。</w:t>
      </w:r>
    </w:p>
    <w:p w14:paraId="67660DC5">
      <w:pPr>
        <w:spacing w:line="360" w:lineRule="auto"/>
        <w:ind w:firstLine="422" w:firstLineChars="200"/>
        <w:rPr>
          <w:rFonts w:ascii="宋体" w:hAnsi="宋体" w:cs="宋体"/>
          <w:b/>
          <w:highlight w:val="none"/>
        </w:rPr>
      </w:pPr>
      <w:r>
        <w:rPr>
          <w:rFonts w:hint="eastAsia" w:ascii="宋体" w:hAnsi="宋体" w:cs="宋体"/>
          <w:b/>
          <w:highlight w:val="none"/>
          <w:lang w:bidi="ar"/>
        </w:rPr>
        <w:t>10.要求支持记录设备使用量统计，如扫描部位等。</w:t>
      </w:r>
    </w:p>
    <w:p w14:paraId="512B34BA">
      <w:pPr>
        <w:spacing w:line="360" w:lineRule="auto"/>
        <w:ind w:firstLine="422" w:firstLineChars="200"/>
        <w:rPr>
          <w:rFonts w:ascii="宋体" w:hAnsi="宋体" w:cs="宋体"/>
          <w:b/>
          <w:highlight w:val="none"/>
        </w:rPr>
      </w:pPr>
      <w:r>
        <w:rPr>
          <w:rFonts w:hint="eastAsia" w:ascii="宋体" w:hAnsi="宋体" w:cs="宋体"/>
          <w:b/>
          <w:highlight w:val="none"/>
          <w:lang w:bidi="ar"/>
        </w:rPr>
        <w:t>11.要求应用服务可适配PC机和手持移动终端设备。</w:t>
      </w:r>
    </w:p>
    <w:p w14:paraId="0192AE92">
      <w:pPr>
        <w:spacing w:line="360" w:lineRule="auto"/>
        <w:ind w:firstLine="422" w:firstLineChars="200"/>
        <w:rPr>
          <w:rFonts w:ascii="宋体" w:hAnsi="宋体" w:cs="宋体"/>
          <w:b/>
          <w:highlight w:val="none"/>
        </w:rPr>
      </w:pPr>
      <w:r>
        <w:rPr>
          <w:rFonts w:hint="eastAsia" w:ascii="宋体" w:hAnsi="宋体" w:cs="宋体"/>
          <w:b/>
          <w:highlight w:val="none"/>
          <w:lang w:bidi="ar"/>
        </w:rPr>
        <w:t>12.要求做好设备维保记录与提醒工作。</w:t>
      </w:r>
    </w:p>
    <w:p w14:paraId="733FD933">
      <w:pPr>
        <w:spacing w:line="360" w:lineRule="auto"/>
        <w:ind w:firstLine="422" w:firstLineChars="200"/>
        <w:rPr>
          <w:rFonts w:ascii="宋体" w:hAnsi="宋体" w:cs="宋体"/>
          <w:b/>
          <w:highlight w:val="none"/>
        </w:rPr>
      </w:pPr>
      <w:r>
        <w:rPr>
          <w:rFonts w:hint="eastAsia" w:ascii="宋体" w:hAnsi="宋体" w:cs="宋体"/>
          <w:b/>
          <w:highlight w:val="none"/>
          <w:lang w:bidi="ar"/>
        </w:rPr>
        <w:t>13.要求支持报修状态提醒（适用于PC机和手持移动终端设备）。</w:t>
      </w:r>
    </w:p>
    <w:p w14:paraId="737C6247">
      <w:pPr>
        <w:spacing w:line="360" w:lineRule="auto"/>
        <w:ind w:firstLine="422" w:firstLineChars="200"/>
        <w:rPr>
          <w:rFonts w:ascii="宋体" w:hAnsi="宋体" w:cs="宋体"/>
          <w:b/>
          <w:highlight w:val="none"/>
        </w:rPr>
      </w:pPr>
      <w:r>
        <w:rPr>
          <w:rFonts w:hint="eastAsia" w:ascii="宋体" w:hAnsi="宋体" w:cs="宋体"/>
          <w:b/>
          <w:highlight w:val="none"/>
          <w:lang w:bidi="ar"/>
        </w:rPr>
        <w:t>14.要求支持设备保养预约提示以及历史记录。</w:t>
      </w:r>
    </w:p>
    <w:p w14:paraId="05D320A1">
      <w:pPr>
        <w:spacing w:line="360" w:lineRule="auto"/>
        <w:ind w:firstLine="422" w:firstLineChars="200"/>
        <w:rPr>
          <w:rFonts w:ascii="宋体" w:hAnsi="宋体" w:cs="宋体"/>
          <w:b/>
          <w:highlight w:val="none"/>
        </w:rPr>
      </w:pPr>
      <w:r>
        <w:rPr>
          <w:rFonts w:hint="eastAsia" w:ascii="宋体" w:hAnsi="宋体" w:cs="宋体"/>
          <w:b/>
          <w:highlight w:val="none"/>
          <w:lang w:bidi="ar"/>
        </w:rPr>
        <w:t>15.要求协助采购人进行二维码资产管理以及扫码报修。</w:t>
      </w:r>
    </w:p>
    <w:p w14:paraId="0F976415">
      <w:pPr>
        <w:spacing w:line="360" w:lineRule="auto"/>
        <w:ind w:firstLine="422" w:firstLineChars="200"/>
        <w:rPr>
          <w:rFonts w:ascii="宋体" w:hAnsi="宋体" w:cs="宋体"/>
          <w:b/>
          <w:highlight w:val="none"/>
        </w:rPr>
      </w:pPr>
      <w:r>
        <w:rPr>
          <w:rFonts w:hint="eastAsia" w:ascii="宋体" w:hAnsi="宋体" w:cs="宋体"/>
          <w:b/>
          <w:highlight w:val="none"/>
          <w:lang w:bidi="ar"/>
        </w:rPr>
        <w:t>16.要求支持设备合同状态查询。</w:t>
      </w:r>
    </w:p>
    <w:p w14:paraId="3DE737D2">
      <w:pPr>
        <w:spacing w:line="360" w:lineRule="auto"/>
        <w:ind w:firstLine="422" w:firstLineChars="200"/>
        <w:rPr>
          <w:rFonts w:ascii="宋体" w:hAnsi="宋体" w:cs="宋体"/>
          <w:b/>
          <w:highlight w:val="none"/>
        </w:rPr>
      </w:pPr>
      <w:r>
        <w:rPr>
          <w:rFonts w:hint="eastAsia" w:ascii="宋体" w:hAnsi="宋体" w:cs="宋体"/>
          <w:b/>
          <w:highlight w:val="none"/>
          <w:lang w:bidi="ar"/>
        </w:rPr>
        <w:t>17.备件供应：所更换的部件必须经过测试，更换时能提供常用备件的测试报告或相关报关单。</w:t>
      </w:r>
    </w:p>
    <w:p w14:paraId="6A5543FC">
      <w:pPr>
        <w:spacing w:line="360" w:lineRule="auto"/>
        <w:ind w:firstLine="422" w:firstLineChars="200"/>
        <w:rPr>
          <w:rFonts w:ascii="宋体" w:hAnsi="宋体" w:cs="宋体"/>
          <w:b/>
          <w:highlight w:val="none"/>
        </w:rPr>
      </w:pPr>
      <w:r>
        <w:rPr>
          <w:rFonts w:hint="eastAsia" w:ascii="宋体" w:hAnsi="宋体" w:cs="宋体"/>
          <w:b/>
          <w:highlight w:val="none"/>
          <w:lang w:bidi="ar"/>
        </w:rPr>
        <w:t>18.投标人在服务期内所提供保修更换的球管需符合国家药品监督管理局原机整机《医疗器械注册证》要求，必须是CT设备主机生产厂家且同规格同型号的全新球管。要求球管需确保库存充足，并且库存球管出厂日期不大于6个月；</w:t>
      </w:r>
    </w:p>
    <w:p w14:paraId="641E0C70">
      <w:pPr>
        <w:spacing w:line="360" w:lineRule="auto"/>
        <w:ind w:firstLine="422" w:firstLineChars="200"/>
        <w:rPr>
          <w:rFonts w:ascii="宋体" w:hAnsi="宋体" w:cs="宋体"/>
          <w:b/>
          <w:highlight w:val="none"/>
        </w:rPr>
      </w:pPr>
      <w:r>
        <w:rPr>
          <w:rFonts w:hint="eastAsia" w:ascii="宋体" w:hAnsi="宋体" w:cs="宋体"/>
          <w:b/>
          <w:highlight w:val="none"/>
          <w:lang w:bidi="ar"/>
        </w:rPr>
        <w:t>19.响应时间：1小时内响应，48小时内到场。</w:t>
      </w:r>
    </w:p>
    <w:p w14:paraId="6FD0021F">
      <w:pPr>
        <w:spacing w:line="360" w:lineRule="auto"/>
        <w:ind w:firstLine="422" w:firstLineChars="200"/>
        <w:rPr>
          <w:rFonts w:ascii="宋体" w:hAnsi="宋体" w:cs="宋体"/>
          <w:b/>
          <w:highlight w:val="none"/>
        </w:rPr>
      </w:pPr>
      <w:r>
        <w:rPr>
          <w:rFonts w:hint="eastAsia" w:ascii="宋体" w:hAnsi="宋体" w:cs="宋体"/>
          <w:b/>
          <w:highlight w:val="none"/>
          <w:lang w:bidi="ar"/>
        </w:rPr>
        <w:t>20.开机率≥95%。</w:t>
      </w:r>
    </w:p>
    <w:p w14:paraId="19EE4C83">
      <w:pPr>
        <w:spacing w:line="360" w:lineRule="auto"/>
        <w:ind w:firstLine="422" w:firstLineChars="200"/>
        <w:rPr>
          <w:rFonts w:ascii="宋体" w:hAnsi="宋体" w:cs="宋体"/>
          <w:b/>
          <w:highlight w:val="none"/>
        </w:rPr>
      </w:pPr>
      <w:r>
        <w:rPr>
          <w:rFonts w:hint="eastAsia" w:ascii="宋体" w:hAnsi="宋体" w:cs="宋体"/>
          <w:b/>
          <w:highlight w:val="none"/>
          <w:lang w:bidi="ar"/>
        </w:rPr>
        <w:t>21.每年提供设备定期保养≥4次，确保设备保持国家有关部门规定的质量标准，并能提供技术支持专家审核合格的维修保养报告。包含但不限于如下项目：设备清洁、性能测试及校准、必要的电气环境检测等（投标人于投标文件中必须提供保养报告样板，格式自拟，否则投标无效）。</w:t>
      </w:r>
    </w:p>
    <w:p w14:paraId="65F9EAC5">
      <w:pPr>
        <w:spacing w:line="360" w:lineRule="auto"/>
        <w:ind w:firstLine="422" w:firstLineChars="200"/>
        <w:rPr>
          <w:rFonts w:ascii="宋体" w:hAnsi="宋体" w:cs="宋体"/>
          <w:b/>
          <w:highlight w:val="none"/>
        </w:rPr>
      </w:pPr>
      <w:r>
        <w:rPr>
          <w:rFonts w:hint="eastAsia" w:ascii="宋体" w:hAnsi="宋体" w:cs="宋体"/>
          <w:b/>
          <w:highlight w:val="none"/>
          <w:lang w:bidi="ar"/>
        </w:rPr>
        <w:t>22.维保期内，如因设备无法满足工作需求或采购人原因，需报废该设备，采购人需提前一个月向投标人书面告知。设备的服务费将按服务实际履行的天数结算：（合同全款/合同维保天数）×实际履行天数。届时双方需另行签署补充协议约定终止事宜。</w:t>
      </w:r>
    </w:p>
    <w:p w14:paraId="3FB075B6">
      <w:pPr>
        <w:spacing w:line="360" w:lineRule="auto"/>
        <w:ind w:firstLine="422" w:firstLineChars="200"/>
        <w:rPr>
          <w:rFonts w:ascii="宋体" w:hAnsi="宋体" w:cs="宋体"/>
          <w:b/>
          <w:highlight w:val="none"/>
        </w:rPr>
      </w:pPr>
      <w:r>
        <w:rPr>
          <w:rFonts w:hint="eastAsia" w:ascii="宋体" w:hAnsi="宋体" w:cs="宋体"/>
          <w:b/>
          <w:highlight w:val="none"/>
          <w:lang w:bidi="ar"/>
        </w:rPr>
        <w:t>23.提供线上培训课堂服务。</w:t>
      </w:r>
    </w:p>
    <w:p w14:paraId="6FA0A167">
      <w:pPr>
        <w:spacing w:line="360" w:lineRule="auto"/>
        <w:ind w:firstLine="422" w:firstLineChars="200"/>
        <w:rPr>
          <w:rFonts w:ascii="宋体" w:hAnsi="宋体" w:cs="宋体"/>
          <w:b/>
          <w:highlight w:val="none"/>
        </w:rPr>
      </w:pPr>
      <w:r>
        <w:rPr>
          <w:rFonts w:hint="eastAsia" w:ascii="宋体" w:hAnsi="宋体" w:cs="宋体"/>
          <w:b/>
          <w:highlight w:val="none"/>
          <w:lang w:bidi="ar"/>
        </w:rPr>
        <w:t>24.投标人须提供设备原厂数字化解决方案服务（APM-IB）（投标人于投标文件中必须提供相关证明材料或承诺函，否则投标无效）。</w:t>
      </w:r>
    </w:p>
    <w:p w14:paraId="005CE7E7">
      <w:pPr>
        <w:spacing w:line="360" w:lineRule="auto"/>
        <w:ind w:firstLine="422" w:firstLineChars="200"/>
        <w:rPr>
          <w:rFonts w:ascii="宋体" w:hAnsi="宋体" w:cs="宋体"/>
          <w:b/>
          <w:kern w:val="21"/>
          <w:szCs w:val="21"/>
          <w:highlight w:val="none"/>
        </w:rPr>
      </w:pPr>
      <w:r>
        <w:rPr>
          <w:rFonts w:hint="eastAsia" w:ascii="宋体" w:hAnsi="宋体" w:cs="宋体"/>
          <w:b/>
          <w:szCs w:val="21"/>
          <w:highlight w:val="none"/>
          <w:lang w:bidi="ar"/>
        </w:rPr>
        <w:t>▲</w:t>
      </w:r>
      <w:r>
        <w:rPr>
          <w:rFonts w:hint="eastAsia" w:ascii="宋体" w:hAnsi="宋体" w:cs="宋体"/>
          <w:b/>
          <w:szCs w:val="28"/>
          <w:highlight w:val="none"/>
          <w:lang w:bidi="ar"/>
        </w:rPr>
        <w:t>Ⅲ</w:t>
      </w:r>
      <w:r>
        <w:rPr>
          <w:rFonts w:hint="eastAsia" w:ascii="宋体" w:hAnsi="宋体" w:cs="宋体"/>
          <w:b/>
          <w:kern w:val="21"/>
          <w:szCs w:val="21"/>
          <w:highlight w:val="none"/>
          <w:lang w:bidi="ar"/>
        </w:rPr>
        <w:t>.商务要求：</w:t>
      </w:r>
    </w:p>
    <w:p w14:paraId="07394996">
      <w:pPr>
        <w:spacing w:line="360" w:lineRule="auto"/>
        <w:ind w:firstLine="422" w:firstLineChars="200"/>
        <w:jc w:val="left"/>
        <w:rPr>
          <w:rFonts w:ascii="宋体" w:hAnsi="宋体" w:cs="宋体"/>
          <w:b/>
          <w:highlight w:val="none"/>
        </w:rPr>
      </w:pPr>
      <w:r>
        <w:rPr>
          <w:rFonts w:hint="eastAsia" w:ascii="宋体" w:hAnsi="宋体" w:cs="宋体"/>
          <w:b/>
          <w:highlight w:val="none"/>
          <w:lang w:bidi="ar"/>
        </w:rPr>
        <w:t>一、服务期限及地点</w:t>
      </w:r>
    </w:p>
    <w:p w14:paraId="3BC8A99B">
      <w:pPr>
        <w:spacing w:line="360" w:lineRule="auto"/>
        <w:ind w:firstLine="422" w:firstLineChars="200"/>
        <w:jc w:val="left"/>
        <w:rPr>
          <w:rFonts w:ascii="宋体" w:hAnsi="宋体" w:cs="宋体"/>
          <w:b/>
          <w:highlight w:val="none"/>
        </w:rPr>
      </w:pPr>
      <w:r>
        <w:rPr>
          <w:rFonts w:hint="eastAsia" w:ascii="宋体" w:hAnsi="宋体" w:cs="宋体"/>
          <w:b/>
          <w:highlight w:val="none"/>
          <w:lang w:bidi="ar"/>
        </w:rPr>
        <w:tab/>
      </w:r>
      <w:r>
        <w:rPr>
          <w:rFonts w:hint="eastAsia" w:ascii="宋体" w:hAnsi="宋体" w:cs="宋体"/>
          <w:b/>
          <w:highlight w:val="none"/>
          <w:lang w:bidi="ar"/>
        </w:rPr>
        <w:t>1.服务期限：维保服务期为自签订合同之日起三年。</w:t>
      </w:r>
    </w:p>
    <w:p w14:paraId="1C1F6450">
      <w:pPr>
        <w:spacing w:line="360" w:lineRule="auto"/>
        <w:ind w:firstLine="422" w:firstLineChars="200"/>
        <w:jc w:val="left"/>
        <w:rPr>
          <w:rFonts w:ascii="宋体" w:hAnsi="宋体" w:cs="宋体"/>
          <w:b/>
          <w:highlight w:val="none"/>
        </w:rPr>
      </w:pPr>
      <w:r>
        <w:rPr>
          <w:rFonts w:hint="eastAsia" w:ascii="宋体" w:hAnsi="宋体" w:cs="宋体"/>
          <w:b/>
          <w:highlight w:val="none"/>
          <w:lang w:bidi="ar"/>
        </w:rPr>
        <w:t>2.服务地点：广西桂林市内采购人指定地点。</w:t>
      </w:r>
    </w:p>
    <w:p w14:paraId="7B58006A">
      <w:pPr>
        <w:spacing w:line="360" w:lineRule="auto"/>
        <w:ind w:firstLine="422" w:firstLineChars="200"/>
        <w:jc w:val="left"/>
        <w:rPr>
          <w:rFonts w:ascii="宋体" w:hAnsi="宋体" w:cs="宋体"/>
          <w:b/>
          <w:highlight w:val="none"/>
        </w:rPr>
      </w:pPr>
      <w:r>
        <w:rPr>
          <w:rFonts w:hint="eastAsia" w:ascii="宋体" w:hAnsi="宋体" w:cs="宋体"/>
          <w:b/>
          <w:highlight w:val="none"/>
          <w:lang w:bidi="ar"/>
        </w:rPr>
        <w:t>二、合同签订时间</w:t>
      </w:r>
    </w:p>
    <w:p w14:paraId="7A14DAEA">
      <w:pPr>
        <w:spacing w:line="360" w:lineRule="auto"/>
        <w:ind w:firstLine="422" w:firstLineChars="200"/>
        <w:jc w:val="left"/>
        <w:rPr>
          <w:rFonts w:ascii="宋体" w:hAnsi="宋体" w:cs="宋体"/>
          <w:b/>
          <w:highlight w:val="none"/>
        </w:rPr>
      </w:pPr>
      <w:r>
        <w:rPr>
          <w:rFonts w:hint="eastAsia" w:ascii="宋体" w:hAnsi="宋体" w:cs="宋体"/>
          <w:b/>
          <w:highlight w:val="none"/>
          <w:lang w:bidi="ar"/>
        </w:rPr>
        <w:t>成交通知书发出后25天内。</w:t>
      </w:r>
    </w:p>
    <w:p w14:paraId="0D1F3F51">
      <w:pPr>
        <w:spacing w:line="360" w:lineRule="auto"/>
        <w:ind w:firstLine="422" w:firstLineChars="200"/>
        <w:jc w:val="left"/>
        <w:rPr>
          <w:rFonts w:ascii="宋体" w:hAnsi="宋体" w:cs="宋体"/>
          <w:b/>
          <w:highlight w:val="none"/>
        </w:rPr>
      </w:pPr>
      <w:r>
        <w:rPr>
          <w:rFonts w:hint="eastAsia" w:ascii="宋体" w:hAnsi="宋体" w:cs="宋体"/>
          <w:b/>
          <w:highlight w:val="none"/>
          <w:lang w:bidi="ar"/>
        </w:rPr>
        <w:t>三、投标报价</w:t>
      </w:r>
    </w:p>
    <w:p w14:paraId="02CCC718">
      <w:pPr>
        <w:spacing w:line="360" w:lineRule="auto"/>
        <w:ind w:firstLine="422" w:firstLineChars="200"/>
        <w:jc w:val="left"/>
        <w:rPr>
          <w:rFonts w:ascii="宋体" w:hAnsi="宋体" w:cs="宋体"/>
          <w:b/>
          <w:highlight w:val="none"/>
        </w:rPr>
      </w:pPr>
      <w:r>
        <w:rPr>
          <w:rFonts w:hint="eastAsia" w:ascii="宋体" w:hAnsi="宋体" w:cs="宋体"/>
          <w:b/>
          <w:highlight w:val="none"/>
          <w:lang w:bidi="ar"/>
        </w:rPr>
        <w:t>投标人的报价是履行合同的最终价格，即满足全部采购需求所应提供的服务，以及伴随的货物和工程（如有）的价格：</w:t>
      </w:r>
    </w:p>
    <w:p w14:paraId="04FE8DD5">
      <w:pPr>
        <w:spacing w:line="360" w:lineRule="auto"/>
        <w:ind w:firstLine="422" w:firstLineChars="200"/>
        <w:jc w:val="left"/>
        <w:rPr>
          <w:rFonts w:ascii="宋体" w:hAnsi="宋体" w:cs="宋体"/>
          <w:b/>
          <w:highlight w:val="none"/>
        </w:rPr>
      </w:pPr>
      <w:r>
        <w:rPr>
          <w:rFonts w:hint="eastAsia" w:ascii="宋体" w:hAnsi="宋体" w:cs="宋体"/>
          <w:b/>
          <w:highlight w:val="none"/>
          <w:lang w:bidi="ar"/>
        </w:rPr>
        <w:t>（1）设备定期检查保养；</w:t>
      </w:r>
    </w:p>
    <w:p w14:paraId="3493DB01">
      <w:pPr>
        <w:spacing w:line="360" w:lineRule="auto"/>
        <w:ind w:firstLine="422" w:firstLineChars="200"/>
        <w:jc w:val="left"/>
        <w:rPr>
          <w:rFonts w:ascii="宋体" w:hAnsi="宋体" w:cs="宋体"/>
          <w:b/>
          <w:highlight w:val="none"/>
        </w:rPr>
      </w:pPr>
      <w:r>
        <w:rPr>
          <w:rFonts w:hint="eastAsia" w:ascii="宋体" w:hAnsi="宋体" w:cs="宋体"/>
          <w:b/>
          <w:highlight w:val="none"/>
          <w:lang w:bidi="ar"/>
        </w:rPr>
        <w:t>（2）维修人员的工时费、差旅费；</w:t>
      </w:r>
    </w:p>
    <w:p w14:paraId="27458FCB">
      <w:pPr>
        <w:spacing w:line="360" w:lineRule="auto"/>
        <w:ind w:firstLine="422" w:firstLineChars="200"/>
        <w:jc w:val="left"/>
        <w:rPr>
          <w:rFonts w:ascii="宋体" w:hAnsi="宋体" w:cs="宋体"/>
          <w:b/>
          <w:highlight w:val="none"/>
        </w:rPr>
      </w:pPr>
      <w:r>
        <w:rPr>
          <w:rFonts w:hint="eastAsia" w:ascii="宋体" w:hAnsi="宋体" w:cs="宋体"/>
          <w:b/>
          <w:highlight w:val="none"/>
          <w:lang w:bidi="ar"/>
        </w:rPr>
        <w:t>（3）投标人视设备故障维修的需要，负责全部零、备件的维修和更换（不再另外收取零、备件费用和其他费用）；</w:t>
      </w:r>
    </w:p>
    <w:p w14:paraId="32AA328E">
      <w:pPr>
        <w:spacing w:line="360" w:lineRule="auto"/>
        <w:ind w:firstLine="422" w:firstLineChars="200"/>
        <w:jc w:val="left"/>
        <w:rPr>
          <w:rFonts w:ascii="宋体" w:hAnsi="宋体" w:cs="宋体"/>
          <w:b/>
          <w:highlight w:val="none"/>
        </w:rPr>
      </w:pPr>
      <w:r>
        <w:rPr>
          <w:rFonts w:hint="eastAsia" w:ascii="宋体" w:hAnsi="宋体" w:cs="宋体"/>
          <w:b/>
          <w:highlight w:val="none"/>
          <w:lang w:bidi="ar"/>
        </w:rPr>
        <w:t>（4）完成本服务项目所需的其他全部费用，包含（但不限于）：零、备件等产品的运输费（含装卸费）、保险费、税费、专用工具、安装调试费、培训费、技术支持、更换产品检测费、更换产品质保期内维护费等费用、招标代理服务费等伴随的一切费用。对于本文件中未列明，而投标人认为必需的费用，也必须列入总报价中。在合同执行阶段，采购人将不予承担投标人未列入报价的任何项目费用，并视为该费用已包含在投标报价内。</w:t>
      </w:r>
    </w:p>
    <w:p w14:paraId="46623E93">
      <w:pPr>
        <w:spacing w:line="360" w:lineRule="auto"/>
        <w:ind w:firstLine="422" w:firstLineChars="200"/>
        <w:jc w:val="left"/>
        <w:rPr>
          <w:rFonts w:ascii="宋体" w:hAnsi="宋体" w:cs="宋体"/>
          <w:b/>
          <w:highlight w:val="none"/>
        </w:rPr>
      </w:pPr>
      <w:r>
        <w:rPr>
          <w:rFonts w:hint="eastAsia" w:ascii="宋体" w:hAnsi="宋体" w:cs="宋体"/>
          <w:b/>
          <w:highlight w:val="none"/>
        </w:rPr>
        <w:t>四、付款方式</w:t>
      </w:r>
    </w:p>
    <w:p w14:paraId="42076C73">
      <w:pPr>
        <w:spacing w:line="360" w:lineRule="auto"/>
        <w:ind w:firstLine="422" w:firstLineChars="200"/>
        <w:jc w:val="left"/>
        <w:rPr>
          <w:rFonts w:ascii="宋体" w:hAnsi="宋体" w:cs="宋体"/>
          <w:b/>
          <w:highlight w:val="none"/>
          <w:lang w:bidi="ar"/>
        </w:rPr>
      </w:pPr>
      <w:r>
        <w:rPr>
          <w:rFonts w:hint="eastAsia" w:ascii="宋体" w:hAnsi="宋体" w:cs="宋体"/>
          <w:b/>
          <w:highlight w:val="none"/>
          <w:lang w:bidi="ar"/>
        </w:rPr>
        <w:t>维保合同期内，</w:t>
      </w:r>
      <w:r>
        <w:rPr>
          <w:rFonts w:hint="eastAsia" w:ascii="宋体" w:hAnsi="宋体" w:cs="宋体"/>
          <w:b/>
          <w:highlight w:val="none"/>
          <w:lang w:val="en-US" w:eastAsia="zh-CN" w:bidi="ar"/>
        </w:rPr>
        <w:t>中标人</w:t>
      </w:r>
      <w:r>
        <w:rPr>
          <w:rFonts w:hint="eastAsia" w:ascii="宋体" w:hAnsi="宋体" w:cs="宋体"/>
          <w:b/>
          <w:highlight w:val="none"/>
          <w:lang w:bidi="ar"/>
        </w:rPr>
        <w:t>每服务满半年后，</w:t>
      </w:r>
      <w:r>
        <w:rPr>
          <w:rFonts w:hint="eastAsia" w:ascii="宋体" w:hAnsi="宋体" w:cs="宋体"/>
          <w:b/>
          <w:highlight w:val="none"/>
          <w:lang w:val="en-US" w:eastAsia="zh-CN" w:bidi="ar"/>
        </w:rPr>
        <w:t>由中标人</w:t>
      </w:r>
      <w:r>
        <w:rPr>
          <w:rFonts w:hint="eastAsia" w:ascii="宋体" w:hAnsi="宋体" w:cs="宋体"/>
          <w:b/>
          <w:highlight w:val="none"/>
          <w:lang w:bidi="ar"/>
        </w:rPr>
        <w:t>提供请款函、有效的税务发票（开票要求按采购人财务要求），报账流程完成后10个工作日内凭票支付该年度维保合同款的50%（无息）。</w:t>
      </w:r>
    </w:p>
    <w:p w14:paraId="31D84E3F">
      <w:pPr>
        <w:spacing w:line="360" w:lineRule="auto"/>
        <w:ind w:firstLine="422" w:firstLineChars="200"/>
        <w:jc w:val="left"/>
        <w:rPr>
          <w:rFonts w:ascii="宋体" w:hAnsi="宋体" w:cs="宋体"/>
          <w:b/>
          <w:highlight w:val="none"/>
        </w:rPr>
      </w:pPr>
      <w:r>
        <w:rPr>
          <w:rFonts w:hint="eastAsia" w:ascii="宋体" w:hAnsi="宋体" w:cs="宋体"/>
          <w:b/>
          <w:highlight w:val="none"/>
          <w:lang w:bidi="ar"/>
        </w:rPr>
        <w:t>五、验收标准</w:t>
      </w:r>
    </w:p>
    <w:p w14:paraId="523E91E4">
      <w:pPr>
        <w:spacing w:line="360" w:lineRule="auto"/>
        <w:ind w:firstLine="422" w:firstLineChars="200"/>
        <w:jc w:val="left"/>
        <w:rPr>
          <w:rFonts w:ascii="宋体" w:hAnsi="宋体" w:cs="宋体"/>
          <w:b/>
          <w:highlight w:val="none"/>
        </w:rPr>
      </w:pPr>
      <w:r>
        <w:rPr>
          <w:rFonts w:hint="eastAsia" w:ascii="宋体" w:hAnsi="宋体" w:cs="宋体"/>
          <w:b/>
          <w:highlight w:val="none"/>
          <w:lang w:bidi="ar"/>
        </w:rPr>
        <w:t xml:space="preserve">1.验收工作由采购人组织，包括但不限于以下形式：投标人维修、保养完毕后，向采购人提供维修、保养报告单，采购人派人进行验收，并在维修工单上签字确认；验收按照本采购文件、投标人的投标文件承诺、厂家标准及相应的质量标准要求执行。 </w:t>
      </w:r>
    </w:p>
    <w:p w14:paraId="456FAAD9">
      <w:pPr>
        <w:spacing w:line="360" w:lineRule="auto"/>
        <w:ind w:firstLine="422" w:firstLineChars="200"/>
        <w:jc w:val="left"/>
        <w:rPr>
          <w:rFonts w:ascii="宋体" w:hAnsi="宋体" w:cs="宋体"/>
          <w:b/>
          <w:highlight w:val="none"/>
        </w:rPr>
      </w:pPr>
      <w:r>
        <w:rPr>
          <w:rFonts w:hint="eastAsia" w:ascii="宋体" w:hAnsi="宋体" w:cs="宋体"/>
          <w:b/>
          <w:highlight w:val="none"/>
          <w:lang w:bidi="ar"/>
        </w:rPr>
        <w:t>2.验收不通过的，根据采购人意见进行整改，直到验收通过为止，期间产生的相关费用由投标人承担。</w:t>
      </w:r>
    </w:p>
    <w:p w14:paraId="67FA2A8F">
      <w:pPr>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lang w:bidi="ar"/>
        </w:rPr>
        <w:t>六、安全责任要求</w:t>
      </w:r>
    </w:p>
    <w:p w14:paraId="033FA717">
      <w:pPr>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lang w:bidi="ar"/>
        </w:rPr>
        <w:t>1.投标人委派的工程师必须严格遵守采购人的各项规章制度，接受采购人的监督与检查，确保作业合规有序。工程师如从事高空、电焊、电工等高风险作业人员需持相应从业证件上岗；所有工程师需由投标人自行购买人身保险。</w:t>
      </w:r>
    </w:p>
    <w:p w14:paraId="3BF9C97D">
      <w:pPr>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lang w:bidi="ar"/>
        </w:rPr>
        <w:t>2.若投标人委派的工程师在作业过程中违反安全规定，采购人有权暂停其工作。由此产生的经济损失由投标人承担。</w:t>
      </w:r>
    </w:p>
    <w:p w14:paraId="78B399B9">
      <w:pPr>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lang w:bidi="ar"/>
        </w:rPr>
        <w:t>3.投标人应为委派的工程师配备必要的劳动保护装备，确保其作业安全。在服务期间，若发生员工安全事故，全部责任由投标人承担。</w:t>
      </w:r>
    </w:p>
    <w:p w14:paraId="1D1D52D5">
      <w:pPr>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lang w:bidi="ar"/>
        </w:rPr>
        <w:t>4.如因投标人未能按照合同约定进行工程师安全防范教育和保障措施，或者因违反用电和明火的安全要求而导致安全事故发生，由投标人承担全部责任和后果，并承担相应的赔偿责任。</w:t>
      </w:r>
    </w:p>
    <w:p w14:paraId="08FF7C57">
      <w:pPr>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七、违约责任</w:t>
      </w:r>
    </w:p>
    <w:p w14:paraId="4C51C99B">
      <w:pPr>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 xml:space="preserve">1.中标人因维护保养失误造成设备设施的损坏，中标人应无条件的维修或更换配件，保障设备设施和系统达到维修前正常运行状态，并赔偿采购人相关损失。 </w:t>
      </w:r>
    </w:p>
    <w:p w14:paraId="78B01B64">
      <w:pPr>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 xml:space="preserve">2.规定时限内中标人未能到达现场维修，采购人有权聘请第三方进行维修处理，由此产生的相关费用由中标人承担，因中标人未及时到现场维修给采购人所造成的损失由中标人承担。 </w:t>
      </w:r>
    </w:p>
    <w:p w14:paraId="1717D499">
      <w:pPr>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 xml:space="preserve">3.禁止未经采购人书面同意提供设备相关的信息。即使向履行本合同有关的人员提供，也应注意保密并限于履行合同的必需范围。若中标人有违反上述保密义务之处，由此给采购人造成的损害由中标人承担。 </w:t>
      </w:r>
    </w:p>
    <w:p w14:paraId="0843C26F">
      <w:pPr>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4.中标人未在承诺时间内到达现场处理设备故障的，每次扣除当年维修保养费用的 20%作为违约处罚。</w:t>
      </w:r>
    </w:p>
    <w:p w14:paraId="2A86CF6D">
      <w:pPr>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5.中标人应保证所提供的产品在采购人使用时不会侵犯任何第三方的专利权、商标权、工业设计或其他权利。如一旦发生第三方指控的相关侵权行为，则由中标人负责与第三方交涉，由此产生的相关责任及损失由中标人承担，若因此给采购人造成的责任及损失由中标人全部承担。</w:t>
      </w:r>
    </w:p>
    <w:p w14:paraId="10D05DCB">
      <w:pPr>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 xml:space="preserve">6.中标人通过连接远程服务来访问、维护、修理、校准医疗设备或为设备进行升级或安装补丁引起采购人数据系统混乱或崩溃，中标人应承担责任并扣除当年维修保养费用的10%作为违约处罚，同时承担由此引起的一切法律责任和相关经济损失。 </w:t>
      </w:r>
    </w:p>
    <w:p w14:paraId="24AAFC61">
      <w:pPr>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7.中标人承诺在保修期内，维保范围内确保全年开机率达到95％（按全年365天计算），如开机率低于95%，停机时间每超过一天，维保服务合同期限自动延长五天，并扣除维保费5000元/天。</w:t>
      </w:r>
    </w:p>
    <w:p w14:paraId="4EA0E197">
      <w:pPr>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8.除上述违约情形外，中标人不履行或不能完全履行本合同约定的，均属违约行为，应向采购人一次性支付合同总金额的10%作为违约金，并承担由此引起的一切法律责任和相关经济损失。</w:t>
      </w:r>
    </w:p>
    <w:p w14:paraId="0CFB3B38">
      <w:pPr>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八、采购预算及最高限价</w:t>
      </w:r>
    </w:p>
    <w:p w14:paraId="1D1B9343">
      <w:pPr>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本项目采购预算金额为人民币420万元，最高限价为人民币354万元。投标人投标报价超最高限价的，投标文件按无效处理。</w:t>
      </w:r>
    </w:p>
    <w:p w14:paraId="45ED227E">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IV.与项目实施相关的其他要求：</w:t>
      </w:r>
    </w:p>
    <w:p w14:paraId="35511B9C">
      <w:pPr>
        <w:spacing w:line="360" w:lineRule="auto"/>
        <w:ind w:firstLine="420" w:firstLineChars="200"/>
        <w:rPr>
          <w:rFonts w:ascii="宋体" w:hAnsi="宋体" w:cs="宋体"/>
          <w:szCs w:val="21"/>
          <w:highlight w:val="none"/>
        </w:rPr>
      </w:pPr>
      <w:r>
        <w:rPr>
          <w:rFonts w:hint="eastAsia" w:ascii="宋体" w:hAnsi="宋体" w:cs="宋体"/>
          <w:szCs w:val="21"/>
          <w:highlight w:val="none"/>
        </w:rPr>
        <w:t>一、投标人根据本项目招标文件要求，于投标文件中提供相应的服务方案（包括但不限于①服务措施、②技术支持、③服务计划等）。</w:t>
      </w:r>
    </w:p>
    <w:p w14:paraId="039CEF5D">
      <w:pPr>
        <w:spacing w:line="360" w:lineRule="auto"/>
        <w:ind w:firstLine="420" w:firstLineChars="200"/>
        <w:rPr>
          <w:rFonts w:ascii="宋体" w:hAnsi="宋体" w:cs="宋体"/>
          <w:szCs w:val="21"/>
          <w:highlight w:val="none"/>
        </w:rPr>
      </w:pPr>
      <w:r>
        <w:rPr>
          <w:rFonts w:hint="eastAsia" w:ascii="宋体" w:hAnsi="宋体" w:cs="宋体"/>
          <w:szCs w:val="21"/>
          <w:highlight w:val="none"/>
        </w:rPr>
        <w:t>二、投标人根据本项目招标文件要求，于投标文件中提供相应的服务机构配置方案</w:t>
      </w:r>
      <w:r>
        <w:rPr>
          <w:rFonts w:hint="eastAsia" w:ascii="宋体" w:hAnsi="宋体" w:cs="宋体"/>
          <w:kern w:val="0"/>
          <w:szCs w:val="21"/>
          <w:highlight w:val="none"/>
        </w:rPr>
        <w:t>（包括但不限于①组织架构与职责分工、②服务团队人员安排、③人员培训与考核等</w:t>
      </w:r>
      <w:r>
        <w:rPr>
          <w:rFonts w:hint="eastAsia"/>
          <w:bCs/>
          <w:highlight w:val="none"/>
        </w:rPr>
        <w:t>）</w:t>
      </w:r>
      <w:r>
        <w:rPr>
          <w:rFonts w:hint="eastAsia" w:ascii="宋体" w:hAnsi="宋体" w:cs="宋体"/>
          <w:szCs w:val="21"/>
          <w:highlight w:val="none"/>
        </w:rPr>
        <w:t>等。</w:t>
      </w:r>
    </w:p>
    <w:p w14:paraId="36978566">
      <w:pPr>
        <w:spacing w:line="360" w:lineRule="auto"/>
        <w:ind w:firstLine="420" w:firstLineChars="200"/>
        <w:rPr>
          <w:rFonts w:ascii="宋体" w:hAnsi="宋体" w:cs="宋体"/>
          <w:szCs w:val="21"/>
          <w:highlight w:val="none"/>
        </w:rPr>
      </w:pPr>
      <w:r>
        <w:rPr>
          <w:rFonts w:hint="eastAsia" w:ascii="宋体" w:hAnsi="宋体" w:cs="宋体"/>
          <w:szCs w:val="21"/>
          <w:highlight w:val="none"/>
        </w:rPr>
        <w:t>三、投标人根据本项目招标文件要求，于投标文件中提供相应的备品备件方案（包括但不限于①采购渠道和库存管理、②备品备件种类齐全程度、③备件调配实施能力等）。</w:t>
      </w:r>
    </w:p>
    <w:p w14:paraId="6DE55FE3">
      <w:pPr>
        <w:spacing w:line="360" w:lineRule="auto"/>
        <w:ind w:firstLine="420" w:firstLineChars="200"/>
        <w:rPr>
          <w:rFonts w:ascii="宋体" w:hAnsi="宋体" w:cs="宋体"/>
          <w:szCs w:val="21"/>
          <w:highlight w:val="none"/>
        </w:rPr>
      </w:pPr>
      <w:r>
        <w:rPr>
          <w:rFonts w:hint="eastAsia" w:ascii="宋体" w:hAnsi="宋体" w:cs="宋体"/>
          <w:szCs w:val="21"/>
          <w:highlight w:val="none"/>
        </w:rPr>
        <w:t>四、投标人根据本项目招标文件要求，于投标文件中提供相应的应急服务方案（包括但不限于①故障响应及处理方案、②突发事件应急处理措施、③应急预案等）。</w:t>
      </w:r>
    </w:p>
    <w:p w14:paraId="139C6C65">
      <w:pPr>
        <w:spacing w:line="360" w:lineRule="auto"/>
        <w:ind w:firstLine="420" w:firstLineChars="200"/>
        <w:rPr>
          <w:rFonts w:ascii="宋体" w:hAnsi="宋体" w:cs="宋体"/>
          <w:szCs w:val="21"/>
          <w:highlight w:val="none"/>
        </w:rPr>
      </w:pPr>
      <w:r>
        <w:rPr>
          <w:rFonts w:hint="eastAsia" w:ascii="宋体" w:hAnsi="宋体" w:cs="宋体"/>
          <w:szCs w:val="21"/>
          <w:highlight w:val="none"/>
        </w:rPr>
        <w:t>五、履约能力</w:t>
      </w:r>
    </w:p>
    <w:p w14:paraId="72F72BF1">
      <w:pPr>
        <w:spacing w:line="360" w:lineRule="auto"/>
        <w:ind w:firstLine="420" w:firstLineChars="200"/>
        <w:rPr>
          <w:rFonts w:ascii="宋体" w:hAnsi="宋体" w:cs="宋体"/>
          <w:szCs w:val="21"/>
          <w:highlight w:val="none"/>
        </w:rPr>
      </w:pPr>
      <w:r>
        <w:rPr>
          <w:rFonts w:hint="eastAsia" w:ascii="宋体" w:hAnsi="宋体" w:cs="宋体"/>
          <w:szCs w:val="21"/>
          <w:highlight w:val="none"/>
        </w:rPr>
        <w:t>（1）维修工具配备</w:t>
      </w:r>
    </w:p>
    <w:p w14:paraId="0F5DA0CF">
      <w:pPr>
        <w:spacing w:line="360" w:lineRule="auto"/>
        <w:ind w:firstLine="420" w:firstLineChars="200"/>
        <w:rPr>
          <w:rFonts w:ascii="宋体" w:hAnsi="宋体" w:cs="宋体"/>
          <w:szCs w:val="21"/>
          <w:highlight w:val="none"/>
        </w:rPr>
      </w:pPr>
      <w:r>
        <w:rPr>
          <w:rFonts w:hint="eastAsia" w:ascii="宋体" w:hAnsi="宋体" w:cs="宋体"/>
          <w:szCs w:val="21"/>
          <w:highlight w:val="none"/>
        </w:rPr>
        <w:t>①投标人具有维保所需的特殊精密专业测试工具（如：高压分压器、图像质量测试工具、剂量仪等）。</w:t>
      </w:r>
    </w:p>
    <w:p w14:paraId="15EEDA2D">
      <w:pPr>
        <w:spacing w:line="360" w:lineRule="auto"/>
        <w:ind w:firstLine="420" w:firstLineChars="200"/>
        <w:rPr>
          <w:rFonts w:ascii="宋体" w:hAnsi="宋体" w:cs="宋体"/>
          <w:szCs w:val="21"/>
          <w:highlight w:val="none"/>
        </w:rPr>
      </w:pPr>
      <w:r>
        <w:rPr>
          <w:rFonts w:hint="eastAsia" w:ascii="宋体" w:hAnsi="宋体" w:cs="宋体"/>
          <w:szCs w:val="21"/>
          <w:highlight w:val="none"/>
        </w:rPr>
        <w:t>②</w:t>
      </w:r>
      <w:r>
        <w:rPr>
          <w:rFonts w:hint="eastAsia" w:hAnsi="宋体" w:cs="宋体"/>
          <w:bCs/>
          <w:highlight w:val="none"/>
        </w:rPr>
        <w:t>投标人具有专业维修工具（如：扭力扳手、数字万用表、示波器等）</w:t>
      </w:r>
      <w:r>
        <w:rPr>
          <w:rFonts w:hint="eastAsia" w:ascii="宋体" w:hAnsi="宋体" w:cs="宋体"/>
          <w:szCs w:val="21"/>
          <w:highlight w:val="none"/>
        </w:rPr>
        <w:t>。</w:t>
      </w:r>
    </w:p>
    <w:p w14:paraId="0734B3F0">
      <w:pPr>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hint="eastAsia" w:hAnsi="宋体" w:cs="宋体"/>
          <w:bCs/>
          <w:highlight w:val="none"/>
        </w:rPr>
        <w:t>备件保障</w:t>
      </w:r>
    </w:p>
    <w:p w14:paraId="0BE7AB86">
      <w:pPr>
        <w:spacing w:line="360" w:lineRule="auto"/>
        <w:ind w:firstLine="420" w:firstLineChars="200"/>
        <w:rPr>
          <w:rFonts w:ascii="宋体" w:hAnsi="宋体" w:cs="宋体"/>
          <w:szCs w:val="21"/>
          <w:highlight w:val="none"/>
        </w:rPr>
      </w:pPr>
      <w:r>
        <w:rPr>
          <w:rFonts w:hint="eastAsia" w:ascii="宋体" w:hAnsi="宋体" w:cs="宋体"/>
          <w:szCs w:val="21"/>
          <w:highlight w:val="none"/>
        </w:rPr>
        <w:t>①投标人或在本项目中提供备件的厂商在国内设有备品备件仓库。</w:t>
      </w:r>
    </w:p>
    <w:p w14:paraId="51ABE309">
      <w:pPr>
        <w:spacing w:line="360" w:lineRule="auto"/>
        <w:ind w:firstLine="420" w:firstLineChars="200"/>
        <w:rPr>
          <w:rFonts w:ascii="宋体" w:hAnsi="宋体" w:cs="宋体"/>
          <w:szCs w:val="21"/>
          <w:highlight w:val="none"/>
        </w:rPr>
      </w:pPr>
      <w:r>
        <w:rPr>
          <w:rFonts w:hint="eastAsia" w:ascii="宋体" w:hAnsi="宋体" w:cs="宋体"/>
          <w:szCs w:val="21"/>
          <w:highlight w:val="none"/>
        </w:rPr>
        <w:t>②</w:t>
      </w:r>
      <w:r>
        <w:rPr>
          <w:rFonts w:hint="eastAsia" w:hAnsi="宋体" w:cs="宋体"/>
          <w:bCs/>
          <w:highlight w:val="none"/>
        </w:rPr>
        <w:t>投标人或在本项目中提供备件的厂商球管备件充足，库存有现货。</w:t>
      </w:r>
    </w:p>
    <w:p w14:paraId="4A31A251">
      <w:pPr>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bCs/>
          <w:highlight w:val="none"/>
        </w:rPr>
        <w:t>投标人自2022年1月1日以来的具有类似维保项目业绩的</w:t>
      </w:r>
      <w:r>
        <w:rPr>
          <w:rFonts w:hint="eastAsia" w:ascii="宋体" w:hAnsi="宋体" w:cs="宋体"/>
          <w:szCs w:val="21"/>
          <w:highlight w:val="none"/>
        </w:rPr>
        <w:t>。</w:t>
      </w:r>
    </w:p>
    <w:p w14:paraId="6D2CD34B">
      <w:pPr>
        <w:spacing w:line="360" w:lineRule="auto"/>
        <w:ind w:firstLine="420" w:firstLineChars="200"/>
        <w:rPr>
          <w:rFonts w:ascii="宋体" w:hAnsi="宋体" w:cs="宋体"/>
          <w:szCs w:val="21"/>
          <w:highlight w:val="none"/>
        </w:rPr>
      </w:pPr>
      <w:r>
        <w:rPr>
          <w:rFonts w:hint="eastAsia" w:ascii="宋体" w:hAnsi="宋体" w:cs="宋体"/>
          <w:szCs w:val="21"/>
          <w:highlight w:val="none"/>
        </w:rPr>
        <w:t>（4）</w:t>
      </w:r>
      <w:r>
        <w:rPr>
          <w:rFonts w:hint="eastAsia" w:hAnsi="宋体" w:cs="宋体"/>
          <w:bCs/>
          <w:highlight w:val="none"/>
        </w:rPr>
        <w:t>投标人或在本项目中提供备件的厂商</w:t>
      </w:r>
      <w:r>
        <w:rPr>
          <w:rFonts w:hint="eastAsia" w:ascii="宋体" w:hAnsi="宋体" w:cs="宋体"/>
          <w:szCs w:val="21"/>
          <w:highlight w:val="none"/>
        </w:rPr>
        <w:t>通过ISO9001质量管理体系认证、ISO13485医疗器械质量管理体系认证且有效。</w:t>
      </w:r>
    </w:p>
    <w:p w14:paraId="6BB2C43A">
      <w:pPr>
        <w:spacing w:line="390" w:lineRule="exact"/>
        <w:ind w:firstLine="420" w:firstLineChars="200"/>
        <w:jc w:val="left"/>
        <w:rPr>
          <w:b/>
          <w:bCs/>
          <w:kern w:val="44"/>
          <w:sz w:val="44"/>
          <w:szCs w:val="44"/>
          <w:highlight w:val="none"/>
        </w:rPr>
      </w:pPr>
      <w:r>
        <w:rPr>
          <w:highlight w:val="none"/>
        </w:rPr>
        <w:br w:type="page"/>
      </w:r>
    </w:p>
    <w:p w14:paraId="441ED922">
      <w:pPr>
        <w:widowControl/>
        <w:jc w:val="left"/>
        <w:rPr>
          <w:rFonts w:ascii="黑体" w:hAnsi="黑体" w:eastAsia="黑体" w:cs="黑体"/>
          <w:sz w:val="32"/>
          <w:szCs w:val="32"/>
          <w:highlight w:val="none"/>
        </w:rPr>
      </w:pPr>
      <w:r>
        <w:rPr>
          <w:rFonts w:hint="eastAsia" w:ascii="黑体" w:hAnsi="黑体" w:eastAsia="黑体" w:cs="黑体"/>
          <w:sz w:val="32"/>
          <w:szCs w:val="32"/>
          <w:highlight w:val="none"/>
        </w:rPr>
        <w:t>附件：</w:t>
      </w:r>
    </w:p>
    <w:p w14:paraId="6E7CD520">
      <w:pPr>
        <w:pStyle w:val="17"/>
        <w:ind w:firstLine="562"/>
        <w:jc w:val="center"/>
        <w:rPr>
          <w:b/>
          <w:sz w:val="28"/>
          <w:szCs w:val="28"/>
          <w:highlight w:val="none"/>
        </w:rPr>
      </w:pPr>
      <w:r>
        <w:rPr>
          <w:rFonts w:hint="eastAsia"/>
          <w:b/>
          <w:sz w:val="28"/>
          <w:szCs w:val="28"/>
          <w:highlight w:val="none"/>
        </w:rPr>
        <w:t>中小企业划型标准规定</w:t>
      </w:r>
    </w:p>
    <w:p w14:paraId="46091C6B">
      <w:pPr>
        <w:pStyle w:val="17"/>
        <w:jc w:val="center"/>
        <w:rPr>
          <w:rFonts w:ascii="宋体" w:hAnsi="宋体"/>
          <w:sz w:val="21"/>
          <w:szCs w:val="21"/>
          <w:highlight w:val="none"/>
        </w:rPr>
      </w:pPr>
      <w:r>
        <w:rPr>
          <w:rFonts w:hint="eastAsia" w:ascii="宋体" w:hAnsi="宋体"/>
          <w:sz w:val="21"/>
          <w:szCs w:val="21"/>
          <w:highlight w:val="none"/>
        </w:rPr>
        <w:t>工信部联企业〔2011〕300号</w:t>
      </w:r>
    </w:p>
    <w:p w14:paraId="66940F02">
      <w:pPr>
        <w:pStyle w:val="17"/>
        <w:rPr>
          <w:sz w:val="21"/>
          <w:szCs w:val="21"/>
          <w:highlight w:val="none"/>
        </w:rPr>
      </w:pPr>
    </w:p>
    <w:p w14:paraId="5910AD45">
      <w:pPr>
        <w:pStyle w:val="17"/>
        <w:spacing w:line="400" w:lineRule="exact"/>
        <w:rPr>
          <w:rFonts w:ascii="宋体" w:hAnsi="宋体" w:cs="宋体"/>
          <w:sz w:val="21"/>
          <w:szCs w:val="21"/>
          <w:highlight w:val="none"/>
        </w:rPr>
      </w:pPr>
      <w:r>
        <w:rPr>
          <w:rFonts w:hint="eastAsia" w:ascii="宋体" w:hAnsi="宋体" w:cs="宋体"/>
          <w:sz w:val="21"/>
          <w:szCs w:val="21"/>
          <w:highlight w:val="none"/>
        </w:rPr>
        <w:t>　　一、根据《中华人民共和国中小企业促进法》和《国务院关于进一步促进中小企业发展的若干意见》(国发〔20</w:t>
      </w:r>
      <w:r>
        <w:rPr>
          <w:rFonts w:ascii="宋体" w:hAnsi="宋体" w:cs="宋体"/>
          <w:sz w:val="21"/>
          <w:szCs w:val="21"/>
          <w:highlight w:val="none"/>
        </w:rPr>
        <w:t>09</w:t>
      </w:r>
      <w:r>
        <w:rPr>
          <w:rFonts w:hint="eastAsia" w:ascii="宋体" w:hAnsi="宋体" w:cs="宋体"/>
          <w:sz w:val="21"/>
          <w:szCs w:val="21"/>
          <w:highlight w:val="none"/>
        </w:rPr>
        <w:t>〕36号)，制定本规定。</w:t>
      </w:r>
    </w:p>
    <w:p w14:paraId="6FD41F55">
      <w:pPr>
        <w:pStyle w:val="17"/>
        <w:spacing w:line="400" w:lineRule="exact"/>
        <w:rPr>
          <w:rFonts w:ascii="宋体" w:hAnsi="宋体" w:cs="宋体"/>
          <w:sz w:val="21"/>
          <w:szCs w:val="21"/>
          <w:highlight w:val="none"/>
        </w:rPr>
      </w:pPr>
      <w:r>
        <w:rPr>
          <w:rFonts w:hint="eastAsia" w:ascii="宋体" w:hAnsi="宋体" w:cs="宋体"/>
          <w:sz w:val="21"/>
          <w:szCs w:val="21"/>
          <w:highlight w:val="none"/>
        </w:rPr>
        <w:t>　　二、中小企业划分为中型、小型、微型三种类型，具体标准根据企业从业人员、营业收入、资产总额等指标，结合行业特点制定。</w:t>
      </w:r>
    </w:p>
    <w:p w14:paraId="37C2F5F7">
      <w:pPr>
        <w:pStyle w:val="17"/>
        <w:spacing w:line="400" w:lineRule="exact"/>
        <w:rPr>
          <w:rFonts w:ascii="宋体" w:hAnsi="宋体" w:cs="宋体"/>
          <w:sz w:val="21"/>
          <w:szCs w:val="21"/>
          <w:highlight w:val="none"/>
        </w:rPr>
      </w:pPr>
      <w:r>
        <w:rPr>
          <w:rFonts w:hint="eastAsia" w:ascii="宋体" w:hAnsi="宋体" w:cs="宋体"/>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D62E8C2">
      <w:pPr>
        <w:pStyle w:val="17"/>
        <w:spacing w:line="400" w:lineRule="exact"/>
        <w:rPr>
          <w:rFonts w:ascii="宋体" w:hAnsi="宋体" w:cs="宋体"/>
          <w:sz w:val="21"/>
          <w:szCs w:val="21"/>
          <w:highlight w:val="none"/>
        </w:rPr>
      </w:pPr>
      <w:r>
        <w:rPr>
          <w:rFonts w:hint="eastAsia" w:ascii="宋体" w:hAnsi="宋体" w:cs="宋体"/>
          <w:sz w:val="21"/>
          <w:szCs w:val="21"/>
          <w:highlight w:val="none"/>
        </w:rPr>
        <w:t>　　四、各行业划型标准为：</w:t>
      </w:r>
    </w:p>
    <w:p w14:paraId="6688471F">
      <w:pPr>
        <w:pStyle w:val="17"/>
        <w:spacing w:line="400" w:lineRule="exact"/>
        <w:rPr>
          <w:rFonts w:ascii="宋体" w:hAnsi="宋体" w:cs="宋体"/>
          <w:sz w:val="21"/>
          <w:szCs w:val="21"/>
          <w:highlight w:val="none"/>
        </w:rPr>
      </w:pPr>
      <w:r>
        <w:rPr>
          <w:rFonts w:hint="eastAsia" w:ascii="宋体" w:hAnsi="宋体" w:cs="宋体"/>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14:paraId="151D58A4">
      <w:pPr>
        <w:pStyle w:val="17"/>
        <w:spacing w:line="400" w:lineRule="exact"/>
        <w:rPr>
          <w:rFonts w:ascii="宋体" w:hAnsi="宋体" w:cs="宋体"/>
          <w:sz w:val="21"/>
          <w:szCs w:val="21"/>
          <w:highlight w:val="none"/>
        </w:rPr>
      </w:pPr>
      <w:r>
        <w:rPr>
          <w:rFonts w:hint="eastAsia" w:ascii="宋体" w:hAnsi="宋体" w:cs="宋体"/>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1DE4008">
      <w:pPr>
        <w:pStyle w:val="17"/>
        <w:spacing w:line="400" w:lineRule="exact"/>
        <w:rPr>
          <w:rFonts w:ascii="宋体" w:hAnsi="宋体" w:cs="宋体"/>
          <w:sz w:val="21"/>
          <w:szCs w:val="21"/>
          <w:highlight w:val="none"/>
        </w:rPr>
      </w:pPr>
      <w:r>
        <w:rPr>
          <w:rFonts w:hint="eastAsia" w:ascii="宋体" w:hAnsi="宋体" w:cs="宋体"/>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64B2C13">
      <w:pPr>
        <w:pStyle w:val="17"/>
        <w:spacing w:line="400" w:lineRule="exact"/>
        <w:rPr>
          <w:rFonts w:ascii="宋体" w:hAnsi="宋体" w:cs="宋体"/>
          <w:sz w:val="21"/>
          <w:szCs w:val="21"/>
          <w:highlight w:val="none"/>
        </w:rPr>
      </w:pPr>
      <w:r>
        <w:rPr>
          <w:rFonts w:hint="eastAsia" w:ascii="宋体" w:hAnsi="宋体" w:cs="宋体"/>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CE6C571">
      <w:pPr>
        <w:pStyle w:val="17"/>
        <w:spacing w:line="400" w:lineRule="exact"/>
        <w:rPr>
          <w:rFonts w:ascii="宋体" w:hAnsi="宋体" w:cs="宋体"/>
          <w:sz w:val="21"/>
          <w:szCs w:val="21"/>
          <w:highlight w:val="none"/>
        </w:rPr>
      </w:pPr>
      <w:r>
        <w:rPr>
          <w:rFonts w:hint="eastAsia" w:ascii="宋体" w:hAnsi="宋体" w:cs="宋体"/>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C317982">
      <w:pPr>
        <w:pStyle w:val="17"/>
        <w:spacing w:line="400" w:lineRule="exact"/>
        <w:rPr>
          <w:rFonts w:ascii="宋体" w:hAnsi="宋体" w:cs="宋体"/>
          <w:sz w:val="21"/>
          <w:szCs w:val="21"/>
          <w:highlight w:val="none"/>
        </w:rPr>
      </w:pPr>
      <w:r>
        <w:rPr>
          <w:rFonts w:hint="eastAsia" w:ascii="宋体" w:hAnsi="宋体" w:cs="宋体"/>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10F5B00">
      <w:pPr>
        <w:pStyle w:val="17"/>
        <w:spacing w:line="400" w:lineRule="exact"/>
        <w:rPr>
          <w:rFonts w:ascii="宋体" w:hAnsi="宋体" w:cs="宋体"/>
          <w:sz w:val="21"/>
          <w:szCs w:val="21"/>
          <w:highlight w:val="none"/>
        </w:rPr>
      </w:pPr>
      <w:r>
        <w:rPr>
          <w:rFonts w:hint="eastAsia" w:ascii="宋体" w:hAnsi="宋体" w:cs="宋体"/>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522E2B3">
      <w:pPr>
        <w:pStyle w:val="17"/>
        <w:spacing w:line="400" w:lineRule="exact"/>
        <w:rPr>
          <w:rFonts w:ascii="宋体" w:hAnsi="宋体" w:cs="宋体"/>
          <w:sz w:val="21"/>
          <w:szCs w:val="21"/>
          <w:highlight w:val="none"/>
        </w:rPr>
      </w:pPr>
      <w:r>
        <w:rPr>
          <w:rFonts w:hint="eastAsia" w:ascii="宋体" w:hAnsi="宋体" w:cs="宋体"/>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65F9C62">
      <w:pPr>
        <w:pStyle w:val="17"/>
        <w:spacing w:line="400" w:lineRule="exact"/>
        <w:rPr>
          <w:rFonts w:ascii="宋体" w:hAnsi="宋体" w:cs="宋体"/>
          <w:sz w:val="21"/>
          <w:szCs w:val="21"/>
          <w:highlight w:val="none"/>
        </w:rPr>
      </w:pPr>
      <w:r>
        <w:rPr>
          <w:rFonts w:hint="eastAsia" w:ascii="宋体" w:hAnsi="宋体" w:cs="宋体"/>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CFF2DA6">
      <w:pPr>
        <w:pStyle w:val="17"/>
        <w:spacing w:line="400" w:lineRule="exact"/>
        <w:rPr>
          <w:rFonts w:ascii="宋体" w:hAnsi="宋体" w:cs="宋体"/>
          <w:sz w:val="21"/>
          <w:szCs w:val="21"/>
          <w:highlight w:val="none"/>
        </w:rPr>
      </w:pPr>
      <w:r>
        <w:rPr>
          <w:rFonts w:hint="eastAsia" w:ascii="宋体" w:hAnsi="宋体" w:cs="宋体"/>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4870F2D">
      <w:pPr>
        <w:pStyle w:val="17"/>
        <w:spacing w:line="400" w:lineRule="exact"/>
        <w:rPr>
          <w:rFonts w:ascii="宋体" w:hAnsi="宋体" w:cs="宋体"/>
          <w:sz w:val="21"/>
          <w:szCs w:val="21"/>
          <w:highlight w:val="none"/>
        </w:rPr>
      </w:pPr>
      <w:r>
        <w:rPr>
          <w:rFonts w:hint="eastAsia" w:ascii="宋体" w:hAnsi="宋体" w:cs="宋体"/>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C5DEAF7">
      <w:pPr>
        <w:pStyle w:val="17"/>
        <w:spacing w:line="400" w:lineRule="exact"/>
        <w:rPr>
          <w:rFonts w:ascii="宋体" w:hAnsi="宋体" w:cs="宋体"/>
          <w:sz w:val="21"/>
          <w:szCs w:val="21"/>
          <w:highlight w:val="none"/>
        </w:rPr>
      </w:pPr>
      <w:r>
        <w:rPr>
          <w:rFonts w:hint="eastAsia" w:ascii="宋体" w:hAnsi="宋体" w:cs="宋体"/>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A0BF9B8">
      <w:pPr>
        <w:pStyle w:val="17"/>
        <w:spacing w:line="400" w:lineRule="exact"/>
        <w:rPr>
          <w:rFonts w:ascii="宋体" w:hAnsi="宋体" w:cs="宋体"/>
          <w:sz w:val="21"/>
          <w:szCs w:val="21"/>
          <w:highlight w:val="none"/>
        </w:rPr>
      </w:pPr>
      <w:r>
        <w:rPr>
          <w:rFonts w:hint="eastAsia" w:ascii="宋体" w:hAnsi="宋体" w:cs="宋体"/>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877E893">
      <w:pPr>
        <w:pStyle w:val="17"/>
        <w:spacing w:line="400" w:lineRule="exact"/>
        <w:rPr>
          <w:rFonts w:ascii="宋体" w:hAnsi="宋体" w:cs="宋体"/>
          <w:sz w:val="21"/>
          <w:szCs w:val="21"/>
          <w:highlight w:val="none"/>
        </w:rPr>
      </w:pPr>
      <w:r>
        <w:rPr>
          <w:rFonts w:hint="eastAsia" w:ascii="宋体" w:hAnsi="宋体" w:cs="宋体"/>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B223C59">
      <w:pPr>
        <w:pStyle w:val="17"/>
        <w:spacing w:line="400" w:lineRule="exact"/>
        <w:rPr>
          <w:rFonts w:ascii="宋体" w:hAnsi="宋体" w:cs="宋体"/>
          <w:sz w:val="21"/>
          <w:szCs w:val="21"/>
          <w:highlight w:val="none"/>
        </w:rPr>
      </w:pPr>
      <w:r>
        <w:rPr>
          <w:rFonts w:hint="eastAsia" w:ascii="宋体" w:hAnsi="宋体" w:cs="宋体"/>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B720038">
      <w:pPr>
        <w:pStyle w:val="17"/>
        <w:spacing w:line="400" w:lineRule="exact"/>
        <w:rPr>
          <w:rFonts w:ascii="宋体" w:hAnsi="宋体" w:cs="宋体"/>
          <w:sz w:val="21"/>
          <w:szCs w:val="21"/>
          <w:highlight w:val="none"/>
        </w:rPr>
      </w:pPr>
      <w:r>
        <w:rPr>
          <w:rFonts w:hint="eastAsia" w:ascii="宋体" w:hAnsi="宋体" w:cs="宋体"/>
          <w:sz w:val="21"/>
          <w:szCs w:val="21"/>
          <w:highlight w:val="none"/>
        </w:rPr>
        <w:t>　　（十六）其他未列明行业。从业人员300人以下的为中小微型企业。其中，从业人员100人及以上的为中型企业；从业人员10人及以上的为小型企业；从业人员10人以下的为微型企业。</w:t>
      </w:r>
    </w:p>
    <w:p w14:paraId="6F7F2EAC">
      <w:pPr>
        <w:pStyle w:val="17"/>
        <w:spacing w:line="400" w:lineRule="exact"/>
        <w:rPr>
          <w:rFonts w:ascii="宋体" w:hAnsi="宋体" w:cs="宋体"/>
          <w:sz w:val="21"/>
          <w:szCs w:val="21"/>
          <w:highlight w:val="none"/>
        </w:rPr>
      </w:pPr>
      <w:r>
        <w:rPr>
          <w:rFonts w:hint="eastAsia" w:ascii="宋体" w:hAnsi="宋体" w:cs="宋体"/>
          <w:sz w:val="21"/>
          <w:szCs w:val="21"/>
          <w:highlight w:val="none"/>
        </w:rPr>
        <w:t>　　五、企业类型的划分以统计部门的统计数据为依据。</w:t>
      </w:r>
    </w:p>
    <w:p w14:paraId="7D2E5D83">
      <w:pPr>
        <w:pStyle w:val="17"/>
        <w:spacing w:line="400" w:lineRule="exact"/>
        <w:rPr>
          <w:rFonts w:ascii="宋体" w:hAnsi="宋体" w:cs="宋体"/>
          <w:sz w:val="21"/>
          <w:szCs w:val="21"/>
          <w:highlight w:val="none"/>
        </w:rPr>
      </w:pPr>
      <w:r>
        <w:rPr>
          <w:rFonts w:hint="eastAsia" w:ascii="宋体" w:hAnsi="宋体" w:cs="宋体"/>
          <w:sz w:val="21"/>
          <w:szCs w:val="21"/>
          <w:highlight w:val="none"/>
        </w:rPr>
        <w:t>　　六、本规定适用于在中华人民共和国境内依法设立的各类所有制和各种组织形式的企业。个体工商户和本规定以外的行业，参照本规定进行划型。</w:t>
      </w:r>
    </w:p>
    <w:p w14:paraId="76C6737B">
      <w:pPr>
        <w:pStyle w:val="17"/>
        <w:spacing w:line="400" w:lineRule="exact"/>
        <w:rPr>
          <w:rFonts w:ascii="宋体" w:hAnsi="宋体" w:cs="宋体"/>
          <w:sz w:val="21"/>
          <w:szCs w:val="21"/>
          <w:highlight w:val="none"/>
        </w:rPr>
      </w:pPr>
      <w:r>
        <w:rPr>
          <w:rFonts w:hint="eastAsia" w:ascii="宋体" w:hAnsi="宋体" w:cs="宋体"/>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3649307E">
      <w:pPr>
        <w:pStyle w:val="17"/>
        <w:spacing w:line="400" w:lineRule="exact"/>
        <w:rPr>
          <w:rFonts w:ascii="宋体" w:hAnsi="宋体" w:cs="宋体"/>
          <w:sz w:val="21"/>
          <w:szCs w:val="21"/>
          <w:highlight w:val="none"/>
        </w:rPr>
      </w:pPr>
      <w:r>
        <w:rPr>
          <w:rFonts w:hint="eastAsia" w:ascii="宋体" w:hAnsi="宋体" w:cs="宋体"/>
          <w:sz w:val="21"/>
          <w:szCs w:val="21"/>
          <w:highlight w:val="none"/>
        </w:rPr>
        <w:t>　　八、本规定由工业和信息化部、国家统计局会同有关部门根据《国民经济行业分类》修订情况和企业发展变化情况适时修订。</w:t>
      </w:r>
    </w:p>
    <w:p w14:paraId="30D62086">
      <w:pPr>
        <w:pStyle w:val="17"/>
        <w:spacing w:line="400" w:lineRule="exact"/>
        <w:rPr>
          <w:rFonts w:ascii="宋体" w:hAnsi="宋体" w:cs="宋体"/>
          <w:sz w:val="21"/>
          <w:szCs w:val="21"/>
          <w:highlight w:val="none"/>
        </w:rPr>
      </w:pPr>
      <w:r>
        <w:rPr>
          <w:rFonts w:hint="eastAsia" w:ascii="宋体" w:hAnsi="宋体" w:cs="宋体"/>
          <w:sz w:val="21"/>
          <w:szCs w:val="21"/>
          <w:highlight w:val="none"/>
        </w:rPr>
        <w:t>　　九、本规定由工业和信息化部、国家统计局会同有关部门负责解释。</w:t>
      </w:r>
    </w:p>
    <w:p w14:paraId="21AA8AD9">
      <w:pPr>
        <w:pStyle w:val="17"/>
        <w:spacing w:line="400" w:lineRule="exact"/>
        <w:ind w:firstLine="420"/>
        <w:rPr>
          <w:rFonts w:ascii="宋体" w:hAnsi="宋体" w:cs="宋体"/>
          <w:sz w:val="21"/>
          <w:szCs w:val="21"/>
          <w:highlight w:val="none"/>
        </w:rPr>
      </w:pPr>
      <w:r>
        <w:rPr>
          <w:rFonts w:hint="eastAsia" w:ascii="宋体" w:hAnsi="宋体" w:cs="宋体"/>
          <w:sz w:val="21"/>
          <w:szCs w:val="21"/>
          <w:highlight w:val="none"/>
        </w:rPr>
        <w:t>十、本规定自发布之日起执行，原国家经贸委、原国家计委、财政部和国家统计局2003年颁布的《中小企业标准暂行规定》同时废止。</w:t>
      </w:r>
    </w:p>
    <w:p w14:paraId="269D7C54">
      <w:pPr>
        <w:widowControl/>
        <w:jc w:val="left"/>
        <w:rPr>
          <w:b/>
          <w:bCs/>
          <w:kern w:val="44"/>
          <w:sz w:val="44"/>
          <w:szCs w:val="44"/>
          <w:highlight w:val="none"/>
        </w:rPr>
      </w:pPr>
      <w:r>
        <w:rPr>
          <w:highlight w:val="none"/>
        </w:rPr>
        <w:br w:type="page"/>
      </w:r>
    </w:p>
    <w:p w14:paraId="02B75FA9">
      <w:pPr>
        <w:pStyle w:val="2"/>
        <w:spacing w:before="0" w:after="0" w:line="360" w:lineRule="auto"/>
        <w:jc w:val="center"/>
        <w:rPr>
          <w:highlight w:val="none"/>
        </w:rPr>
      </w:pPr>
      <w:bookmarkStart w:id="48" w:name="_Toc29622"/>
      <w:r>
        <w:rPr>
          <w:rFonts w:hint="eastAsia"/>
          <w:highlight w:val="none"/>
        </w:rPr>
        <w:t>第三章 投标人须知</w:t>
      </w:r>
      <w:bookmarkEnd w:id="48"/>
    </w:p>
    <w:p w14:paraId="4FDD9243">
      <w:pPr>
        <w:jc w:val="center"/>
        <w:rPr>
          <w:b/>
          <w:bCs/>
          <w:highlight w:val="none"/>
        </w:rPr>
      </w:pPr>
      <w:r>
        <w:rPr>
          <w:rFonts w:hint="eastAsia"/>
          <w:b/>
          <w:bCs/>
          <w:sz w:val="36"/>
          <w:szCs w:val="36"/>
          <w:highlight w:val="none"/>
        </w:rPr>
        <w:t>投标人须知前附表</w:t>
      </w:r>
    </w:p>
    <w:tbl>
      <w:tblPr>
        <w:tblStyle w:val="46"/>
        <w:tblW w:w="81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8"/>
        <w:gridCol w:w="7050"/>
      </w:tblGrid>
      <w:tr w14:paraId="04D9B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vAlign w:val="center"/>
          </w:tcPr>
          <w:p w14:paraId="0240F335">
            <w:pPr>
              <w:adjustRightInd w:val="0"/>
              <w:spacing w:line="400" w:lineRule="exact"/>
              <w:jc w:val="left"/>
              <w:rPr>
                <w:rFonts w:ascii="宋体" w:hAnsi="宋体"/>
                <w:szCs w:val="21"/>
                <w:highlight w:val="none"/>
              </w:rPr>
            </w:pPr>
            <w:bookmarkStart w:id="49" w:name="_Toc254970526"/>
            <w:bookmarkStart w:id="50" w:name="_Toc254970667"/>
            <w:r>
              <w:rPr>
                <w:rFonts w:hint="eastAsia" w:ascii="宋体" w:hAnsi="宋体"/>
                <w:szCs w:val="21"/>
                <w:highlight w:val="none"/>
              </w:rPr>
              <w:t>条款号</w:t>
            </w:r>
          </w:p>
        </w:tc>
        <w:tc>
          <w:tcPr>
            <w:tcW w:w="7050" w:type="dxa"/>
            <w:tcBorders>
              <w:top w:val="single" w:color="auto" w:sz="4" w:space="0"/>
              <w:left w:val="single" w:color="auto" w:sz="4" w:space="0"/>
              <w:bottom w:val="single" w:color="auto" w:sz="4" w:space="0"/>
              <w:right w:val="single" w:color="auto" w:sz="4" w:space="0"/>
            </w:tcBorders>
            <w:vAlign w:val="center"/>
          </w:tcPr>
          <w:p w14:paraId="10BEDAB9">
            <w:pPr>
              <w:adjustRightInd w:val="0"/>
              <w:spacing w:line="400" w:lineRule="exact"/>
              <w:jc w:val="center"/>
              <w:rPr>
                <w:rFonts w:ascii="宋体" w:hAnsi="宋体"/>
                <w:szCs w:val="21"/>
                <w:highlight w:val="none"/>
              </w:rPr>
            </w:pPr>
            <w:r>
              <w:rPr>
                <w:rFonts w:hint="eastAsia" w:ascii="宋体" w:hAnsi="宋体"/>
                <w:szCs w:val="21"/>
                <w:highlight w:val="none"/>
              </w:rPr>
              <w:t>编列内容</w:t>
            </w:r>
          </w:p>
        </w:tc>
      </w:tr>
      <w:tr w14:paraId="26DA8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vAlign w:val="center"/>
          </w:tcPr>
          <w:p w14:paraId="2ED9E386">
            <w:pPr>
              <w:adjustRightInd w:val="0"/>
              <w:spacing w:line="400" w:lineRule="exact"/>
              <w:jc w:val="center"/>
              <w:rPr>
                <w:rFonts w:ascii="宋体" w:hAnsi="宋体"/>
                <w:szCs w:val="21"/>
                <w:highlight w:val="none"/>
              </w:rPr>
            </w:pPr>
            <w:r>
              <w:rPr>
                <w:rFonts w:hint="eastAsia" w:ascii="宋体" w:hAnsi="宋体"/>
                <w:szCs w:val="21"/>
                <w:highlight w:val="none"/>
              </w:rPr>
              <w:t>3</w:t>
            </w:r>
          </w:p>
        </w:tc>
        <w:tc>
          <w:tcPr>
            <w:tcW w:w="7050" w:type="dxa"/>
            <w:tcBorders>
              <w:top w:val="single" w:color="auto" w:sz="4" w:space="0"/>
              <w:left w:val="single" w:color="auto" w:sz="4" w:space="0"/>
              <w:bottom w:val="single" w:color="auto" w:sz="4" w:space="0"/>
              <w:right w:val="single" w:color="auto" w:sz="4" w:space="0"/>
            </w:tcBorders>
            <w:vAlign w:val="center"/>
          </w:tcPr>
          <w:p w14:paraId="77FA4885">
            <w:pPr>
              <w:adjustRightInd w:val="0"/>
              <w:spacing w:line="400" w:lineRule="exact"/>
              <w:jc w:val="left"/>
              <w:rPr>
                <w:rFonts w:ascii="宋体" w:hAnsi="宋体"/>
                <w:szCs w:val="21"/>
                <w:highlight w:val="none"/>
              </w:rPr>
            </w:pP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投标人的资格要求详见招标公告。</w:t>
            </w:r>
          </w:p>
          <w:p w14:paraId="57BD0309">
            <w:pPr>
              <w:adjustRightInd w:val="0"/>
              <w:spacing w:line="400" w:lineRule="exact"/>
              <w:jc w:val="left"/>
              <w:rPr>
                <w:rFonts w:ascii="宋体" w:hAnsi="宋体"/>
                <w:szCs w:val="21"/>
                <w:highlight w:val="none"/>
              </w:rPr>
            </w:pP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rPr>
              <w:t>投标人出现下列情形之一的，不得参加政府采购活动：</w:t>
            </w:r>
          </w:p>
          <w:p w14:paraId="092A5FB1">
            <w:pPr>
              <w:adjustRightInd w:val="0"/>
              <w:spacing w:line="400" w:lineRule="exact"/>
              <w:jc w:val="left"/>
              <w:rPr>
                <w:rFonts w:ascii="宋体" w:hAnsi="宋体"/>
                <w:szCs w:val="21"/>
                <w:highlight w:val="none"/>
              </w:rPr>
            </w:pPr>
            <w:r>
              <w:rPr>
                <w:rFonts w:ascii="宋体" w:hAnsi="宋体"/>
                <w:szCs w:val="21"/>
                <w:highlight w:val="none"/>
              </w:rPr>
              <w:t>2.1</w:t>
            </w:r>
            <w:r>
              <w:rPr>
                <w:rFonts w:hint="eastAsia" w:ascii="宋体" w:hAnsi="宋体"/>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该采购项目的其他采购活动。</w:t>
            </w:r>
          </w:p>
          <w:p w14:paraId="39A5C099">
            <w:pPr>
              <w:adjustRightInd w:val="0"/>
              <w:spacing w:line="400" w:lineRule="exact"/>
              <w:jc w:val="left"/>
              <w:rPr>
                <w:rFonts w:ascii="宋体" w:hAnsi="宋体"/>
                <w:szCs w:val="21"/>
                <w:highlight w:val="none"/>
              </w:rPr>
            </w:pPr>
            <w:r>
              <w:rPr>
                <w:rFonts w:ascii="宋体" w:hAnsi="宋体"/>
                <w:szCs w:val="21"/>
                <w:highlight w:val="none"/>
              </w:rPr>
              <w:t>2.2</w:t>
            </w:r>
            <w:r>
              <w:rPr>
                <w:rFonts w:hint="eastAsia" w:ascii="宋体" w:hAnsi="宋体"/>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56026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vAlign w:val="center"/>
          </w:tcPr>
          <w:p w14:paraId="28D4C88C">
            <w:pPr>
              <w:adjustRightInd w:val="0"/>
              <w:spacing w:line="400" w:lineRule="exact"/>
              <w:jc w:val="center"/>
              <w:rPr>
                <w:rFonts w:ascii="宋体" w:hAnsi="宋体"/>
                <w:szCs w:val="21"/>
                <w:highlight w:val="none"/>
              </w:rPr>
            </w:pPr>
            <w:r>
              <w:rPr>
                <w:rFonts w:hint="eastAsia" w:ascii="宋体" w:hAnsi="宋体"/>
                <w:szCs w:val="21"/>
                <w:highlight w:val="none"/>
              </w:rPr>
              <w:t>6.1</w:t>
            </w:r>
          </w:p>
        </w:tc>
        <w:tc>
          <w:tcPr>
            <w:tcW w:w="7050" w:type="dxa"/>
            <w:tcBorders>
              <w:top w:val="single" w:color="auto" w:sz="4" w:space="0"/>
              <w:left w:val="single" w:color="auto" w:sz="4" w:space="0"/>
              <w:bottom w:val="single" w:color="auto" w:sz="4" w:space="0"/>
              <w:right w:val="single" w:color="auto" w:sz="4" w:space="0"/>
            </w:tcBorders>
            <w:vAlign w:val="center"/>
          </w:tcPr>
          <w:p w14:paraId="061E5DD5">
            <w:pPr>
              <w:pStyle w:val="15"/>
              <w:adjustRightInd w:val="0"/>
              <w:spacing w:line="400" w:lineRule="exact"/>
              <w:rPr>
                <w:rFonts w:ascii="宋体" w:hAnsi="宋体"/>
                <w:szCs w:val="21"/>
                <w:highlight w:val="none"/>
              </w:rPr>
            </w:pPr>
            <w:r>
              <w:rPr>
                <w:rFonts w:hint="eastAsia" w:ascii="宋体" w:hAnsi="宋体"/>
                <w:szCs w:val="21"/>
                <w:highlight w:val="none"/>
              </w:rPr>
              <w:t>本项目是否接受联合体投标：</w:t>
            </w:r>
            <w:r>
              <w:rPr>
                <w:rFonts w:hint="eastAsia" w:ascii="宋体" w:hAnsi="宋体"/>
                <w:b/>
                <w:szCs w:val="21"/>
                <w:highlight w:val="none"/>
              </w:rPr>
              <w:t>本项目不接受联合体投标。</w:t>
            </w:r>
          </w:p>
        </w:tc>
      </w:tr>
      <w:tr w14:paraId="55240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vAlign w:val="center"/>
          </w:tcPr>
          <w:p w14:paraId="350F3177">
            <w:pPr>
              <w:adjustRightInd w:val="0"/>
              <w:spacing w:line="400" w:lineRule="exact"/>
              <w:jc w:val="center"/>
              <w:rPr>
                <w:rFonts w:ascii="宋体" w:hAnsi="宋体"/>
                <w:szCs w:val="21"/>
                <w:highlight w:val="none"/>
              </w:rPr>
            </w:pPr>
            <w:r>
              <w:rPr>
                <w:rFonts w:ascii="宋体" w:hAnsi="宋体"/>
                <w:szCs w:val="21"/>
                <w:highlight w:val="none"/>
              </w:rPr>
              <w:t>6.2</w:t>
            </w:r>
          </w:p>
        </w:tc>
        <w:tc>
          <w:tcPr>
            <w:tcW w:w="7050" w:type="dxa"/>
            <w:tcBorders>
              <w:top w:val="single" w:color="auto" w:sz="4" w:space="0"/>
              <w:left w:val="single" w:color="auto" w:sz="4" w:space="0"/>
              <w:bottom w:val="single" w:color="auto" w:sz="4" w:space="0"/>
              <w:right w:val="single" w:color="auto" w:sz="4" w:space="0"/>
            </w:tcBorders>
            <w:vAlign w:val="center"/>
          </w:tcPr>
          <w:p w14:paraId="22E96F8F">
            <w:pPr>
              <w:pStyle w:val="15"/>
              <w:adjustRightInd w:val="0"/>
              <w:spacing w:line="400" w:lineRule="exact"/>
              <w:rPr>
                <w:rFonts w:ascii="宋体" w:hAnsi="宋体"/>
                <w:szCs w:val="21"/>
                <w:highlight w:val="none"/>
              </w:rPr>
            </w:pPr>
            <w:bookmarkStart w:id="51" w:name="_Hlk54105293"/>
            <w:r>
              <w:rPr>
                <w:rFonts w:hint="eastAsia" w:ascii="宋体" w:hAnsi="宋体"/>
                <w:szCs w:val="21"/>
                <w:highlight w:val="none"/>
              </w:rPr>
              <w:t>如接受联合体投标，</w:t>
            </w:r>
            <w:bookmarkEnd w:id="51"/>
            <w:r>
              <w:rPr>
                <w:rFonts w:hint="eastAsia" w:ascii="宋体" w:hAnsi="宋体"/>
                <w:szCs w:val="21"/>
                <w:highlight w:val="none"/>
              </w:rPr>
              <w:t>联合体投标要求如下：</w:t>
            </w:r>
          </w:p>
          <w:p w14:paraId="706985CE">
            <w:pPr>
              <w:pStyle w:val="15"/>
              <w:adjustRightInd w:val="0"/>
              <w:spacing w:line="400" w:lineRule="exact"/>
              <w:rPr>
                <w:rFonts w:ascii="宋体" w:hAnsi="宋体"/>
                <w:szCs w:val="21"/>
                <w:highlight w:val="none"/>
              </w:rPr>
            </w:pP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两个以上投标人可以组成一个投标联合体，以一个投标人的身份共同参加投标。联合体投标的，须提供《联合体投标协议书》（格式后附）。</w:t>
            </w:r>
          </w:p>
          <w:p w14:paraId="1B3F2D45">
            <w:pPr>
              <w:pStyle w:val="15"/>
              <w:adjustRightInd w:val="0"/>
              <w:spacing w:line="400" w:lineRule="exact"/>
              <w:rPr>
                <w:rFonts w:ascii="宋体" w:hAnsi="宋体"/>
                <w:szCs w:val="21"/>
                <w:highlight w:val="none"/>
              </w:rPr>
            </w:pP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61B8663D">
            <w:pPr>
              <w:pStyle w:val="15"/>
              <w:adjustRightInd w:val="0"/>
              <w:spacing w:line="400" w:lineRule="exact"/>
              <w:rPr>
                <w:rFonts w:ascii="宋体" w:hAnsi="宋体"/>
                <w:szCs w:val="21"/>
                <w:highlight w:val="none"/>
              </w:rPr>
            </w:pPr>
            <w:r>
              <w:rPr>
                <w:rFonts w:hint="eastAsia" w:ascii="宋体" w:hAnsi="宋体"/>
                <w:szCs w:val="21"/>
                <w:highlight w:val="none"/>
              </w:rPr>
              <w:t>3</w:t>
            </w:r>
            <w:r>
              <w:rPr>
                <w:rFonts w:ascii="宋体" w:hAnsi="宋体"/>
                <w:szCs w:val="21"/>
                <w:highlight w:val="none"/>
              </w:rPr>
              <w:t>.</w:t>
            </w:r>
            <w:r>
              <w:rPr>
                <w:rFonts w:hint="eastAsia" w:ascii="宋体" w:hAnsi="宋体"/>
                <w:szCs w:val="21"/>
                <w:highlight w:val="none"/>
              </w:rPr>
              <w:t>联合体各方之间必须签订联合投标协议，协议书必须明确主体方（或者牵头方）并明确约定联合体各方承担的工作和相应的责任</w:t>
            </w:r>
            <w:r>
              <w:rPr>
                <w:rFonts w:hint="eastAsia" w:ascii="宋体" w:hAnsi="宋体"/>
                <w:b/>
                <w:bCs/>
                <w:szCs w:val="21"/>
                <w:highlight w:val="none"/>
              </w:rPr>
              <w:t>（各方承担责任与义务的分工必须符合项目需求，否则，联合体投标无效）</w:t>
            </w:r>
            <w:r>
              <w:rPr>
                <w:rFonts w:hint="eastAsia" w:ascii="宋体" w:hAnsi="宋体"/>
                <w:szCs w:val="21"/>
                <w:highlight w:val="none"/>
              </w:rPr>
              <w:t>，并将联合投标协议放入投标文件。联合体各方必须共同与采购人签订采购合同，就采购合同约定的事项对采购人承担连带责任。</w:t>
            </w:r>
          </w:p>
          <w:p w14:paraId="7A371882">
            <w:pPr>
              <w:pStyle w:val="15"/>
              <w:adjustRightInd w:val="0"/>
              <w:spacing w:line="400" w:lineRule="exact"/>
              <w:rPr>
                <w:rFonts w:ascii="宋体" w:hAnsi="宋体"/>
                <w:szCs w:val="21"/>
                <w:highlight w:val="none"/>
              </w:rPr>
            </w:pPr>
            <w:r>
              <w:rPr>
                <w:rFonts w:hint="eastAsia" w:ascii="宋体" w:hAnsi="宋体"/>
                <w:szCs w:val="21"/>
                <w:highlight w:val="none"/>
              </w:rPr>
              <w:t>4</w:t>
            </w:r>
            <w:r>
              <w:rPr>
                <w:rFonts w:ascii="宋体" w:hAnsi="宋体"/>
                <w:szCs w:val="21"/>
                <w:highlight w:val="none"/>
              </w:rPr>
              <w:t>.</w:t>
            </w:r>
            <w:r>
              <w:rPr>
                <w:rFonts w:hint="eastAsia" w:ascii="宋体" w:hAnsi="宋体"/>
                <w:szCs w:val="21"/>
                <w:highlight w:val="none"/>
              </w:rPr>
              <w:t>以联合体形式参加政府采购活动的，联合体各方不得再单独参加或者与其他投标人另外组成联合体参加同一合同项下的政府采购活动。</w:t>
            </w:r>
          </w:p>
          <w:p w14:paraId="2EB43813">
            <w:pPr>
              <w:pStyle w:val="15"/>
              <w:adjustRightInd w:val="0"/>
              <w:spacing w:line="400" w:lineRule="exact"/>
              <w:rPr>
                <w:rFonts w:ascii="宋体" w:hAnsi="宋体"/>
                <w:szCs w:val="21"/>
                <w:highlight w:val="none"/>
              </w:rPr>
            </w:pPr>
            <w:r>
              <w:rPr>
                <w:rFonts w:hint="eastAsia" w:ascii="宋体" w:hAnsi="宋体"/>
                <w:szCs w:val="21"/>
                <w:highlight w:val="none"/>
              </w:rPr>
              <w:t>5</w:t>
            </w:r>
            <w:r>
              <w:rPr>
                <w:rFonts w:ascii="宋体" w:hAnsi="宋体"/>
                <w:szCs w:val="21"/>
                <w:highlight w:val="none"/>
              </w:rPr>
              <w:t>.</w:t>
            </w:r>
            <w:r>
              <w:rPr>
                <w:rFonts w:hint="eastAsia" w:ascii="宋体" w:hAnsi="宋体"/>
                <w:szCs w:val="21"/>
                <w:highlight w:val="none"/>
              </w:rPr>
              <w:t>联合体中有同类资质的投标人按照联合体分工承担相同工作的，应当按照资质等级较低的投标人确定资质等级。</w:t>
            </w:r>
          </w:p>
          <w:p w14:paraId="52D80CB0">
            <w:pPr>
              <w:pStyle w:val="15"/>
              <w:adjustRightInd w:val="0"/>
              <w:spacing w:line="400" w:lineRule="exact"/>
              <w:rPr>
                <w:rFonts w:ascii="宋体" w:hAnsi="宋体"/>
                <w:szCs w:val="21"/>
                <w:highlight w:val="none"/>
              </w:rPr>
            </w:pP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rPr>
              <w:t>联合体投标业绩、履约能力按照联合体各方其中较高的一方认定并计算（招标文件另有规定的除外）。</w:t>
            </w:r>
          </w:p>
          <w:p w14:paraId="456BA955">
            <w:pPr>
              <w:pStyle w:val="15"/>
              <w:adjustRightInd w:val="0"/>
              <w:spacing w:line="400" w:lineRule="exact"/>
              <w:rPr>
                <w:rFonts w:ascii="宋体" w:hAnsi="宋体"/>
                <w:szCs w:val="21"/>
                <w:highlight w:val="none"/>
              </w:rPr>
            </w:pPr>
            <w:r>
              <w:rPr>
                <w:rFonts w:hint="eastAsia" w:ascii="宋体" w:hAnsi="宋体"/>
                <w:szCs w:val="21"/>
                <w:highlight w:val="none"/>
              </w:rPr>
              <w:t>7</w:t>
            </w:r>
            <w:r>
              <w:rPr>
                <w:rFonts w:ascii="宋体" w:hAnsi="宋体"/>
                <w:szCs w:val="21"/>
                <w:highlight w:val="none"/>
              </w:rPr>
              <w:t>.</w:t>
            </w:r>
            <w:r>
              <w:rPr>
                <w:rFonts w:hint="eastAsia" w:ascii="宋体" w:hAnsi="宋体"/>
                <w:szCs w:val="21"/>
                <w:highlight w:val="none"/>
              </w:rPr>
              <w:t>投标人为联合体的，可以由联合体中的一方或者多方共同交纳投标保证金，其交纳的保证金对联合体各方均具有约束力。</w:t>
            </w:r>
          </w:p>
          <w:p w14:paraId="4E4C0336">
            <w:pPr>
              <w:pStyle w:val="15"/>
              <w:adjustRightInd w:val="0"/>
              <w:spacing w:line="400" w:lineRule="exact"/>
              <w:rPr>
                <w:rFonts w:ascii="宋体" w:hAnsi="宋体"/>
                <w:szCs w:val="21"/>
                <w:highlight w:val="none"/>
              </w:rPr>
            </w:pPr>
            <w:r>
              <w:rPr>
                <w:rFonts w:hint="eastAsia" w:ascii="宋体" w:hAnsi="宋体"/>
                <w:szCs w:val="21"/>
                <w:highlight w:val="none"/>
              </w:rPr>
              <w:t>8</w:t>
            </w:r>
            <w:r>
              <w:rPr>
                <w:rFonts w:ascii="宋体" w:hAnsi="宋体"/>
                <w:szCs w:val="21"/>
                <w:highlight w:val="none"/>
              </w:rPr>
              <w:t>.</w:t>
            </w:r>
            <w:r>
              <w:rPr>
                <w:rFonts w:hint="eastAsia" w:ascii="宋体" w:hAnsi="宋体"/>
                <w:szCs w:val="21"/>
                <w:highlight w:val="none"/>
              </w:rPr>
              <w:t>联合体各方均应按照招标文件的规定提交资格证明文件。</w:t>
            </w:r>
          </w:p>
        </w:tc>
      </w:tr>
      <w:tr w14:paraId="5EF92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vAlign w:val="center"/>
          </w:tcPr>
          <w:p w14:paraId="621D6568">
            <w:pPr>
              <w:adjustRightInd w:val="0"/>
              <w:spacing w:line="400" w:lineRule="exact"/>
              <w:jc w:val="center"/>
              <w:rPr>
                <w:rFonts w:ascii="宋体" w:hAnsi="宋体"/>
                <w:szCs w:val="21"/>
                <w:highlight w:val="none"/>
              </w:rPr>
            </w:pPr>
            <w:r>
              <w:rPr>
                <w:rFonts w:hint="eastAsia" w:ascii="宋体" w:hAnsi="宋体"/>
                <w:szCs w:val="21"/>
                <w:highlight w:val="none"/>
              </w:rPr>
              <w:t>7.2</w:t>
            </w:r>
          </w:p>
        </w:tc>
        <w:tc>
          <w:tcPr>
            <w:tcW w:w="7050" w:type="dxa"/>
            <w:tcBorders>
              <w:top w:val="single" w:color="auto" w:sz="4" w:space="0"/>
              <w:left w:val="single" w:color="auto" w:sz="4" w:space="0"/>
              <w:bottom w:val="single" w:color="auto" w:sz="4" w:space="0"/>
              <w:right w:val="single" w:color="auto" w:sz="4" w:space="0"/>
            </w:tcBorders>
            <w:vAlign w:val="center"/>
          </w:tcPr>
          <w:p w14:paraId="1CC83A79">
            <w:pPr>
              <w:pStyle w:val="15"/>
              <w:adjustRightInd w:val="0"/>
              <w:spacing w:line="400" w:lineRule="exact"/>
              <w:rPr>
                <w:rFonts w:ascii="宋体" w:hAnsi="宋体"/>
                <w:szCs w:val="21"/>
                <w:highlight w:val="none"/>
              </w:rPr>
            </w:pPr>
            <w:r>
              <w:rPr>
                <w:rFonts w:ascii="Segoe UI Symbol" w:hAnsi="Segoe UI Symbol" w:eastAsia="MS Mincho" w:cs="Segoe UI Symbol"/>
                <w:szCs w:val="21"/>
                <w:highlight w:val="none"/>
              </w:rPr>
              <w:t>☑</w:t>
            </w:r>
            <w:r>
              <w:rPr>
                <w:rFonts w:hint="eastAsia" w:ascii="宋体" w:hAnsi="宋体"/>
                <w:szCs w:val="21"/>
                <w:highlight w:val="none"/>
              </w:rPr>
              <w:t>不允许分包</w:t>
            </w:r>
          </w:p>
          <w:p w14:paraId="4877F8D1">
            <w:pPr>
              <w:pStyle w:val="15"/>
              <w:adjustRightInd w:val="0"/>
              <w:spacing w:line="400" w:lineRule="exact"/>
              <w:rPr>
                <w:rFonts w:ascii="宋体" w:hAnsi="宋体"/>
                <w:szCs w:val="21"/>
                <w:highlight w:val="none"/>
              </w:rPr>
            </w:pPr>
            <w:r>
              <w:rPr>
                <w:rFonts w:hint="eastAsia" w:ascii="宋体" w:hAnsi="宋体"/>
                <w:szCs w:val="21"/>
                <w:highlight w:val="none"/>
              </w:rPr>
              <w:t>□允许分包</w:t>
            </w:r>
          </w:p>
          <w:p w14:paraId="3D9140FE">
            <w:pPr>
              <w:pStyle w:val="15"/>
              <w:adjustRightInd w:val="0"/>
              <w:spacing w:line="400" w:lineRule="exact"/>
              <w:rPr>
                <w:rFonts w:ascii="宋体" w:hAnsi="宋体"/>
                <w:szCs w:val="21"/>
                <w:highlight w:val="none"/>
                <w:u w:val="single"/>
              </w:rPr>
            </w:pPr>
            <w:r>
              <w:rPr>
                <w:rFonts w:hint="eastAsia" w:ascii="宋体" w:hAnsi="宋体"/>
                <w:szCs w:val="21"/>
                <w:highlight w:val="none"/>
              </w:rPr>
              <w:t>分包内容：</w:t>
            </w:r>
            <w:r>
              <w:rPr>
                <w:rFonts w:hint="eastAsia" w:ascii="宋体" w:hAnsi="宋体"/>
                <w:szCs w:val="21"/>
                <w:highlight w:val="none"/>
                <w:u w:val="single"/>
              </w:rPr>
              <w:t xml:space="preserve">                 \                    。</w:t>
            </w:r>
          </w:p>
          <w:p w14:paraId="08772CAA">
            <w:pPr>
              <w:pStyle w:val="15"/>
              <w:adjustRightInd w:val="0"/>
              <w:spacing w:line="400" w:lineRule="exact"/>
              <w:jc w:val="both"/>
              <w:rPr>
                <w:rFonts w:ascii="宋体" w:hAnsi="宋体"/>
                <w:szCs w:val="21"/>
                <w:highlight w:val="none"/>
                <w:u w:val="single"/>
              </w:rPr>
            </w:pPr>
            <w:r>
              <w:rPr>
                <w:rFonts w:hint="eastAsia" w:ascii="宋体" w:hAnsi="宋体"/>
                <w:szCs w:val="21"/>
                <w:highlight w:val="none"/>
              </w:rPr>
              <w:t>分包金额或者比例：</w:t>
            </w:r>
            <w:r>
              <w:rPr>
                <w:rFonts w:hint="eastAsia" w:ascii="宋体" w:hAnsi="宋体"/>
                <w:szCs w:val="21"/>
                <w:highlight w:val="none"/>
                <w:u w:val="single"/>
              </w:rPr>
              <w:t xml:space="preserve">              \                       。</w:t>
            </w:r>
          </w:p>
        </w:tc>
      </w:tr>
      <w:tr w14:paraId="50E62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1" w:hRule="atLeast"/>
        </w:trPr>
        <w:tc>
          <w:tcPr>
            <w:tcW w:w="1058" w:type="dxa"/>
            <w:vMerge w:val="restart"/>
            <w:tcBorders>
              <w:top w:val="single" w:color="auto" w:sz="4" w:space="0"/>
              <w:left w:val="single" w:color="auto" w:sz="4" w:space="0"/>
              <w:right w:val="single" w:color="auto" w:sz="4" w:space="0"/>
            </w:tcBorders>
            <w:vAlign w:val="center"/>
          </w:tcPr>
          <w:p w14:paraId="177916EE">
            <w:pPr>
              <w:adjustRightInd w:val="0"/>
              <w:spacing w:line="400" w:lineRule="exact"/>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1.2</w:t>
            </w:r>
          </w:p>
        </w:tc>
        <w:tc>
          <w:tcPr>
            <w:tcW w:w="7050" w:type="dxa"/>
            <w:tcBorders>
              <w:top w:val="single" w:color="auto" w:sz="4" w:space="0"/>
              <w:left w:val="single" w:color="auto" w:sz="4" w:space="0"/>
              <w:bottom w:val="single" w:color="auto" w:sz="4" w:space="0"/>
              <w:right w:val="single" w:color="auto" w:sz="4" w:space="0"/>
            </w:tcBorders>
            <w:vAlign w:val="center"/>
          </w:tcPr>
          <w:p w14:paraId="1B715D10">
            <w:pPr>
              <w:adjustRightInd w:val="0"/>
              <w:spacing w:line="400" w:lineRule="exact"/>
              <w:rPr>
                <w:rFonts w:ascii="宋体" w:hAnsi="宋体"/>
                <w:szCs w:val="21"/>
                <w:highlight w:val="none"/>
              </w:rPr>
            </w:pPr>
            <w:r>
              <w:rPr>
                <w:rFonts w:ascii="Segoe UI Symbol" w:hAnsi="Segoe UI Symbol" w:eastAsia="MS Mincho" w:cs="Segoe UI Symbol"/>
                <w:szCs w:val="21"/>
                <w:highlight w:val="none"/>
              </w:rPr>
              <w:t>☑</w:t>
            </w:r>
            <w:r>
              <w:rPr>
                <w:rFonts w:hint="eastAsia" w:ascii="宋体" w:hAnsi="宋体"/>
                <w:szCs w:val="21"/>
                <w:highlight w:val="none"/>
              </w:rPr>
              <w:t>不组织现场考察</w:t>
            </w:r>
          </w:p>
          <w:p w14:paraId="670BF5EB">
            <w:pPr>
              <w:adjustRightInd w:val="0"/>
              <w:spacing w:line="400" w:lineRule="exact"/>
              <w:rPr>
                <w:rFonts w:ascii="宋体" w:hAnsi="宋体"/>
                <w:szCs w:val="21"/>
                <w:highlight w:val="none"/>
                <w:u w:val="single"/>
              </w:rPr>
            </w:pPr>
            <w:r>
              <w:rPr>
                <w:rFonts w:hint="eastAsia" w:ascii="MS Mincho" w:hAnsi="MS Mincho" w:cs="MS Mincho"/>
                <w:szCs w:val="21"/>
                <w:highlight w:val="none"/>
              </w:rPr>
              <w:t>□</w:t>
            </w:r>
            <w:r>
              <w:rPr>
                <w:rFonts w:hint="eastAsia" w:ascii="宋体" w:hAnsi="宋体"/>
                <w:szCs w:val="21"/>
                <w:highlight w:val="none"/>
              </w:rPr>
              <w:t>组织现场考察</w:t>
            </w:r>
          </w:p>
        </w:tc>
      </w:tr>
      <w:tr w14:paraId="6389C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1058" w:type="dxa"/>
            <w:vMerge w:val="continue"/>
            <w:tcBorders>
              <w:left w:val="single" w:color="auto" w:sz="4" w:space="0"/>
              <w:bottom w:val="single" w:color="auto" w:sz="4" w:space="0"/>
              <w:right w:val="single" w:color="auto" w:sz="4" w:space="0"/>
            </w:tcBorders>
            <w:vAlign w:val="center"/>
          </w:tcPr>
          <w:p w14:paraId="27803A55">
            <w:pPr>
              <w:adjustRightInd w:val="0"/>
              <w:spacing w:line="400" w:lineRule="exact"/>
              <w:jc w:val="center"/>
              <w:rPr>
                <w:rFonts w:ascii="宋体" w:hAnsi="宋体"/>
                <w:szCs w:val="21"/>
                <w:highlight w:val="none"/>
              </w:rPr>
            </w:pPr>
          </w:p>
        </w:tc>
        <w:tc>
          <w:tcPr>
            <w:tcW w:w="7050" w:type="dxa"/>
            <w:tcBorders>
              <w:top w:val="single" w:color="auto" w:sz="4" w:space="0"/>
              <w:left w:val="single" w:color="auto" w:sz="4" w:space="0"/>
              <w:bottom w:val="single" w:color="auto" w:sz="4" w:space="0"/>
              <w:right w:val="single" w:color="auto" w:sz="4" w:space="0"/>
            </w:tcBorders>
            <w:vAlign w:val="center"/>
          </w:tcPr>
          <w:p w14:paraId="7D4A8C2B">
            <w:pPr>
              <w:adjustRightInd w:val="0"/>
              <w:spacing w:line="400" w:lineRule="exact"/>
              <w:rPr>
                <w:rFonts w:ascii="宋体" w:hAnsi="宋体"/>
                <w:szCs w:val="21"/>
                <w:highlight w:val="none"/>
              </w:rPr>
            </w:pPr>
            <w:r>
              <w:rPr>
                <w:rFonts w:ascii="Segoe UI Symbol" w:hAnsi="Segoe UI Symbol" w:eastAsia="MS Mincho" w:cs="Segoe UI Symbol"/>
                <w:szCs w:val="21"/>
                <w:highlight w:val="none"/>
              </w:rPr>
              <w:t>☑</w:t>
            </w:r>
            <w:r>
              <w:rPr>
                <w:rFonts w:hint="eastAsia" w:ascii="宋体" w:hAnsi="宋体"/>
                <w:szCs w:val="21"/>
                <w:highlight w:val="none"/>
              </w:rPr>
              <w:t>不组织召开开标前答疑会</w:t>
            </w:r>
          </w:p>
          <w:p w14:paraId="2FF03DCA">
            <w:pPr>
              <w:adjustRightInd w:val="0"/>
              <w:spacing w:line="400" w:lineRule="exact"/>
              <w:rPr>
                <w:rFonts w:ascii="宋体" w:hAnsi="宋体"/>
                <w:szCs w:val="21"/>
                <w:highlight w:val="none"/>
              </w:rPr>
            </w:pPr>
            <w:r>
              <w:rPr>
                <w:rFonts w:hint="eastAsia" w:ascii="宋体" w:hAnsi="宋体"/>
                <w:szCs w:val="21"/>
                <w:highlight w:val="none"/>
              </w:rPr>
              <w:t>□组织召开开标前答疑会</w:t>
            </w:r>
          </w:p>
          <w:p w14:paraId="2E7F4514">
            <w:pPr>
              <w:adjustRightInd w:val="0"/>
              <w:spacing w:line="400" w:lineRule="exact"/>
              <w:rPr>
                <w:rFonts w:ascii="宋体" w:hAnsi="宋体"/>
                <w:szCs w:val="21"/>
                <w:highlight w:val="none"/>
              </w:rPr>
            </w:pPr>
            <w:r>
              <w:rPr>
                <w:rFonts w:hint="eastAsia" w:ascii="宋体" w:hAnsi="宋体"/>
                <w:szCs w:val="21"/>
                <w:highlight w:val="none"/>
              </w:rPr>
              <w:t>会议开始时间：</w:t>
            </w:r>
            <w:r>
              <w:rPr>
                <w:rFonts w:hint="eastAsia" w:ascii="宋体" w:hAnsi="宋体"/>
                <w:szCs w:val="21"/>
                <w:highlight w:val="none"/>
                <w:u w:val="single"/>
              </w:rPr>
              <w:t xml:space="preserve"> \  </w:t>
            </w:r>
            <w:r>
              <w:rPr>
                <w:rFonts w:hint="eastAsia" w:ascii="宋体" w:hAnsi="宋体"/>
                <w:szCs w:val="21"/>
                <w:highlight w:val="none"/>
              </w:rPr>
              <w:t>年</w:t>
            </w:r>
            <w:r>
              <w:rPr>
                <w:rFonts w:hint="eastAsia" w:ascii="宋体" w:hAnsi="宋体"/>
                <w:szCs w:val="21"/>
                <w:highlight w:val="none"/>
                <w:u w:val="single"/>
              </w:rPr>
              <w:t xml:space="preserve"> \ </w:t>
            </w:r>
            <w:r>
              <w:rPr>
                <w:rFonts w:hint="eastAsia" w:ascii="宋体" w:hAnsi="宋体"/>
                <w:szCs w:val="21"/>
                <w:highlight w:val="none"/>
              </w:rPr>
              <w:t>月</w:t>
            </w:r>
            <w:r>
              <w:rPr>
                <w:rFonts w:hint="eastAsia" w:ascii="宋体" w:hAnsi="宋体"/>
                <w:szCs w:val="21"/>
                <w:highlight w:val="none"/>
                <w:u w:val="single"/>
              </w:rPr>
              <w:t xml:space="preserve"> \ </w:t>
            </w:r>
            <w:r>
              <w:rPr>
                <w:rFonts w:hint="eastAsia" w:ascii="宋体" w:hAnsi="宋体"/>
                <w:szCs w:val="21"/>
                <w:highlight w:val="none"/>
              </w:rPr>
              <w:t xml:space="preserve">日 </w:t>
            </w:r>
            <w:r>
              <w:rPr>
                <w:rFonts w:hint="eastAsia" w:ascii="宋体" w:hAnsi="宋体"/>
                <w:szCs w:val="21"/>
                <w:highlight w:val="none"/>
                <w:u w:val="single"/>
              </w:rPr>
              <w:t xml:space="preserve"> \ </w:t>
            </w:r>
            <w:r>
              <w:rPr>
                <w:rFonts w:hint="eastAsia" w:ascii="宋体" w:hAnsi="宋体"/>
                <w:szCs w:val="21"/>
                <w:highlight w:val="none"/>
              </w:rPr>
              <w:t>时</w:t>
            </w:r>
            <w:r>
              <w:rPr>
                <w:rFonts w:hint="eastAsia" w:ascii="宋体" w:hAnsi="宋体"/>
                <w:szCs w:val="21"/>
                <w:highlight w:val="none"/>
                <w:u w:val="single"/>
              </w:rPr>
              <w:t xml:space="preserve">  \分</w:t>
            </w:r>
            <w:r>
              <w:rPr>
                <w:rFonts w:hint="eastAsia" w:ascii="宋体" w:hAnsi="宋体"/>
                <w:szCs w:val="21"/>
                <w:highlight w:val="none"/>
              </w:rPr>
              <w:t>，逾期后果自负。会议地点：</w:t>
            </w:r>
            <w:r>
              <w:rPr>
                <w:rFonts w:hint="eastAsia" w:ascii="宋体" w:hAnsi="宋体"/>
                <w:szCs w:val="21"/>
                <w:highlight w:val="none"/>
                <w:u w:val="single"/>
              </w:rPr>
              <w:t>\</w:t>
            </w:r>
          </w:p>
        </w:tc>
      </w:tr>
      <w:tr w14:paraId="149A94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58" w:type="dxa"/>
            <w:vMerge w:val="restart"/>
            <w:tcBorders>
              <w:top w:val="single" w:color="auto" w:sz="4" w:space="0"/>
              <w:left w:val="single" w:color="auto" w:sz="4" w:space="0"/>
              <w:right w:val="single" w:color="auto" w:sz="4" w:space="0"/>
            </w:tcBorders>
            <w:vAlign w:val="center"/>
          </w:tcPr>
          <w:p w14:paraId="380FF738">
            <w:pPr>
              <w:adjustRightInd w:val="0"/>
              <w:spacing w:line="400" w:lineRule="exact"/>
              <w:jc w:val="center"/>
              <w:rPr>
                <w:rFonts w:ascii="宋体" w:hAnsi="宋体"/>
                <w:szCs w:val="21"/>
                <w:highlight w:val="none"/>
              </w:rPr>
            </w:pPr>
            <w:r>
              <w:rPr>
                <w:rFonts w:hint="eastAsia" w:ascii="宋体" w:hAnsi="宋体"/>
                <w:szCs w:val="21"/>
                <w:highlight w:val="none"/>
              </w:rPr>
              <w:t>13</w:t>
            </w:r>
          </w:p>
        </w:tc>
        <w:tc>
          <w:tcPr>
            <w:tcW w:w="7050" w:type="dxa"/>
            <w:tcBorders>
              <w:top w:val="single" w:color="auto" w:sz="4" w:space="0"/>
              <w:left w:val="single" w:color="auto" w:sz="4" w:space="0"/>
              <w:bottom w:val="single" w:color="auto" w:sz="4" w:space="0"/>
              <w:right w:val="single" w:color="auto" w:sz="4" w:space="0"/>
            </w:tcBorders>
            <w:vAlign w:val="center"/>
          </w:tcPr>
          <w:p w14:paraId="578C0432">
            <w:pPr>
              <w:adjustRightInd w:val="0"/>
              <w:spacing w:line="400" w:lineRule="exact"/>
              <w:jc w:val="left"/>
              <w:rPr>
                <w:rFonts w:ascii="宋体" w:hAnsi="宋体" w:cs="Courier New"/>
                <w:b/>
                <w:szCs w:val="21"/>
                <w:highlight w:val="none"/>
              </w:rPr>
            </w:pPr>
            <w:r>
              <w:rPr>
                <w:rFonts w:hint="eastAsia" w:ascii="宋体" w:hAnsi="宋体" w:cs="Courier New"/>
                <w:b/>
                <w:szCs w:val="21"/>
                <w:highlight w:val="none"/>
              </w:rPr>
              <w:t>报价文件：</w:t>
            </w:r>
          </w:p>
          <w:p w14:paraId="3189DEBD">
            <w:pPr>
              <w:tabs>
                <w:tab w:val="left" w:pos="459"/>
              </w:tabs>
              <w:adjustRightInd w:val="0"/>
              <w:spacing w:line="400" w:lineRule="exact"/>
              <w:jc w:val="left"/>
              <w:rPr>
                <w:rFonts w:ascii="宋体" w:hAnsi="宋体"/>
                <w:szCs w:val="21"/>
                <w:highlight w:val="none"/>
              </w:rPr>
            </w:pPr>
            <w:r>
              <w:rPr>
                <w:rFonts w:hint="eastAsia" w:ascii="宋体" w:hAnsi="宋体"/>
                <w:szCs w:val="21"/>
                <w:highlight w:val="none"/>
              </w:rPr>
              <w:t>1.投标函（格式后附）；</w:t>
            </w:r>
            <w:r>
              <w:rPr>
                <w:rFonts w:hint="eastAsia" w:ascii="宋体" w:hAnsi="宋体"/>
                <w:b/>
                <w:szCs w:val="21"/>
                <w:highlight w:val="none"/>
              </w:rPr>
              <w:t>（必须提供，否则按无效投标处理）</w:t>
            </w:r>
          </w:p>
          <w:p w14:paraId="1132B3B5">
            <w:pPr>
              <w:tabs>
                <w:tab w:val="left" w:pos="459"/>
              </w:tabs>
              <w:adjustRightInd w:val="0"/>
              <w:spacing w:line="400" w:lineRule="exact"/>
              <w:jc w:val="left"/>
              <w:rPr>
                <w:rFonts w:ascii="宋体" w:hAnsi="宋体"/>
                <w:szCs w:val="21"/>
                <w:highlight w:val="none"/>
              </w:rPr>
            </w:pPr>
            <w:bookmarkStart w:id="52" w:name="_Hlk71299233"/>
            <w:r>
              <w:rPr>
                <w:rFonts w:hint="eastAsia" w:ascii="宋体" w:hAnsi="宋体"/>
                <w:szCs w:val="21"/>
                <w:highlight w:val="none"/>
              </w:rPr>
              <w:t>2.开标一览表</w:t>
            </w:r>
            <w:bookmarkEnd w:id="52"/>
            <w:r>
              <w:rPr>
                <w:rFonts w:hint="eastAsia" w:ascii="宋体" w:hAnsi="宋体"/>
                <w:szCs w:val="21"/>
                <w:highlight w:val="none"/>
              </w:rPr>
              <w:t>（格式后附）；（</w:t>
            </w:r>
            <w:r>
              <w:rPr>
                <w:rFonts w:hint="eastAsia" w:ascii="宋体" w:hAnsi="宋体"/>
                <w:b/>
                <w:szCs w:val="21"/>
                <w:highlight w:val="none"/>
              </w:rPr>
              <w:t>必须提供，否则按无效投标处理</w:t>
            </w:r>
            <w:r>
              <w:rPr>
                <w:rFonts w:hint="eastAsia" w:ascii="宋体" w:hAnsi="宋体"/>
                <w:szCs w:val="21"/>
                <w:highlight w:val="none"/>
              </w:rPr>
              <w:t>）</w:t>
            </w:r>
          </w:p>
          <w:p w14:paraId="6124DF53">
            <w:pPr>
              <w:tabs>
                <w:tab w:val="left" w:pos="459"/>
              </w:tabs>
              <w:adjustRightInd w:val="0"/>
              <w:spacing w:line="400" w:lineRule="exact"/>
              <w:jc w:val="left"/>
              <w:rPr>
                <w:rFonts w:ascii="宋体" w:hAnsi="宋体"/>
                <w:szCs w:val="21"/>
                <w:highlight w:val="none"/>
              </w:rPr>
            </w:pPr>
            <w:r>
              <w:rPr>
                <w:rFonts w:hint="eastAsia" w:ascii="宋体" w:hAnsi="宋体"/>
                <w:szCs w:val="21"/>
                <w:highlight w:val="none"/>
              </w:rPr>
              <w:t>3.投标人针对报价需要说明的其他文件和说明（格式自拟）。</w:t>
            </w:r>
          </w:p>
          <w:p w14:paraId="5E98524F">
            <w:pPr>
              <w:adjustRightInd w:val="0"/>
              <w:spacing w:line="400" w:lineRule="exact"/>
              <w:jc w:val="left"/>
              <w:rPr>
                <w:rFonts w:ascii="宋体" w:hAnsi="宋体"/>
                <w:szCs w:val="21"/>
                <w:highlight w:val="none"/>
              </w:rPr>
            </w:pPr>
            <w:r>
              <w:rPr>
                <w:rFonts w:hint="eastAsia" w:ascii="宋体" w:hAnsi="宋体"/>
                <w:b/>
                <w:bCs/>
                <w:szCs w:val="21"/>
                <w:highlight w:val="none"/>
              </w:rPr>
              <w:t>注：投标函、开标一览表必须加盖投标人电子签章，</w:t>
            </w:r>
            <w:r>
              <w:rPr>
                <w:rFonts w:ascii="宋体" w:hAnsi="宋体" w:cs="Courier New"/>
                <w:b/>
                <w:szCs w:val="21"/>
                <w:highlight w:val="none"/>
              </w:rPr>
              <w:t>必须提供的材料在第六章“投标文件格式”中有要求法定代表人或委托代理人签字的，必须由法定代表人或委托代理人签字</w:t>
            </w:r>
            <w:r>
              <w:rPr>
                <w:rFonts w:hint="eastAsia" w:ascii="宋体" w:hAnsi="宋体"/>
                <w:b/>
                <w:bCs/>
                <w:szCs w:val="21"/>
                <w:highlight w:val="none"/>
              </w:rPr>
              <w:t>（或者电子签名）</w:t>
            </w:r>
            <w:r>
              <w:rPr>
                <w:rFonts w:hint="eastAsia" w:ascii="宋体" w:hAnsi="宋体" w:cs="Courier New"/>
                <w:b/>
                <w:szCs w:val="21"/>
                <w:highlight w:val="none"/>
              </w:rPr>
              <w:t>,</w:t>
            </w:r>
            <w:r>
              <w:rPr>
                <w:rFonts w:ascii="宋体" w:hAnsi="宋体" w:cs="Courier New"/>
                <w:b/>
                <w:szCs w:val="21"/>
                <w:highlight w:val="none"/>
              </w:rPr>
              <w:t xml:space="preserve"> 否则按无效投标处理</w:t>
            </w:r>
            <w:r>
              <w:rPr>
                <w:rFonts w:hint="eastAsia" w:ascii="宋体" w:hAnsi="宋体"/>
                <w:b/>
                <w:bCs/>
                <w:szCs w:val="21"/>
                <w:highlight w:val="none"/>
              </w:rPr>
              <w:t>。</w:t>
            </w:r>
          </w:p>
        </w:tc>
      </w:tr>
      <w:tr w14:paraId="55483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58" w:type="dxa"/>
            <w:vMerge w:val="continue"/>
            <w:tcBorders>
              <w:left w:val="single" w:color="auto" w:sz="4" w:space="0"/>
              <w:right w:val="single" w:color="auto" w:sz="4" w:space="0"/>
            </w:tcBorders>
            <w:vAlign w:val="center"/>
          </w:tcPr>
          <w:p w14:paraId="0949E48B">
            <w:pPr>
              <w:adjustRightInd w:val="0"/>
              <w:spacing w:line="400" w:lineRule="exact"/>
              <w:rPr>
                <w:rFonts w:ascii="宋体" w:hAnsi="宋体"/>
                <w:szCs w:val="21"/>
                <w:highlight w:val="none"/>
              </w:rPr>
            </w:pPr>
          </w:p>
        </w:tc>
        <w:tc>
          <w:tcPr>
            <w:tcW w:w="7050" w:type="dxa"/>
            <w:tcBorders>
              <w:top w:val="single" w:color="auto" w:sz="4" w:space="0"/>
              <w:left w:val="single" w:color="auto" w:sz="4" w:space="0"/>
              <w:bottom w:val="single" w:color="auto" w:sz="4" w:space="0"/>
              <w:right w:val="single" w:color="auto" w:sz="4" w:space="0"/>
            </w:tcBorders>
            <w:vAlign w:val="center"/>
          </w:tcPr>
          <w:p w14:paraId="72D16AF4">
            <w:pPr>
              <w:adjustRightInd w:val="0"/>
              <w:spacing w:line="400" w:lineRule="exact"/>
              <w:jc w:val="left"/>
              <w:rPr>
                <w:rFonts w:ascii="宋体" w:hAnsi="宋体" w:cs="Courier New"/>
                <w:b/>
                <w:szCs w:val="21"/>
                <w:highlight w:val="none"/>
              </w:rPr>
            </w:pPr>
            <w:r>
              <w:rPr>
                <w:rFonts w:hint="eastAsia" w:ascii="宋体" w:hAnsi="宋体" w:cs="Courier New"/>
                <w:b/>
                <w:szCs w:val="21"/>
                <w:highlight w:val="none"/>
              </w:rPr>
              <w:t>资格证明文件</w:t>
            </w:r>
          </w:p>
          <w:p w14:paraId="67011743">
            <w:pPr>
              <w:adjustRightInd w:val="0"/>
              <w:spacing w:line="400" w:lineRule="exact"/>
              <w:jc w:val="left"/>
              <w:rPr>
                <w:rFonts w:ascii="宋体" w:hAnsi="宋体" w:cs="宋体"/>
                <w:b/>
                <w:szCs w:val="21"/>
                <w:highlight w:val="none"/>
              </w:rPr>
            </w:pPr>
            <w:r>
              <w:rPr>
                <w:rFonts w:hint="eastAsia" w:ascii="宋体" w:hAnsi="宋体" w:cs="宋体"/>
                <w:szCs w:val="21"/>
                <w:highlight w:val="none"/>
              </w:rPr>
              <w:t>1.投标人为法人或者其他组织的，提供营业执照等证明文件（如营业执照或者事业单位法人证书或者</w:t>
            </w:r>
            <w:r>
              <w:rPr>
                <w:rStyle w:val="97"/>
                <w:rFonts w:hint="eastAsia"/>
                <w:color w:val="auto"/>
                <w:sz w:val="21"/>
                <w:szCs w:val="21"/>
                <w:highlight w:val="none"/>
              </w:rPr>
              <w:t>执业许可证</w:t>
            </w:r>
            <w:r>
              <w:rPr>
                <w:rFonts w:hint="eastAsia" w:ascii="宋体" w:hAnsi="宋体" w:cs="宋体"/>
                <w:szCs w:val="21"/>
                <w:highlight w:val="none"/>
              </w:rPr>
              <w:t>或者登记证书等），投标人为自然人的，提供身份证复印件；（</w:t>
            </w:r>
            <w:r>
              <w:rPr>
                <w:rFonts w:hint="eastAsia" w:ascii="宋体" w:hAnsi="宋体" w:cs="宋体"/>
                <w:b/>
                <w:szCs w:val="21"/>
                <w:highlight w:val="none"/>
              </w:rPr>
              <w:t>必须提供，否则按无效投标处理</w:t>
            </w:r>
            <w:r>
              <w:rPr>
                <w:rFonts w:hint="eastAsia" w:ascii="宋体" w:hAnsi="宋体" w:cs="宋体"/>
                <w:szCs w:val="21"/>
                <w:highlight w:val="none"/>
              </w:rPr>
              <w:t>）</w:t>
            </w:r>
          </w:p>
          <w:p w14:paraId="2FE652A9">
            <w:pPr>
              <w:adjustRightInd w:val="0"/>
              <w:spacing w:line="400" w:lineRule="exact"/>
              <w:jc w:val="left"/>
              <w:rPr>
                <w:rFonts w:ascii="宋体" w:hAnsi="宋体" w:cs="宋体"/>
                <w:b/>
                <w:szCs w:val="21"/>
                <w:highlight w:val="none"/>
              </w:rPr>
            </w:pPr>
            <w:r>
              <w:rPr>
                <w:rFonts w:hint="eastAsia" w:ascii="宋体" w:hAnsi="宋体" w:cs="宋体"/>
                <w:szCs w:val="21"/>
                <w:highlight w:val="none"/>
              </w:rPr>
              <w:t>2.投标人依法缴纳税收的相关材料（</w:t>
            </w:r>
            <w:r>
              <w:rPr>
                <w:rFonts w:hint="eastAsia" w:ascii="宋体" w:hAnsi="宋体" w:cs="宋体"/>
                <w:szCs w:val="21"/>
                <w:highlight w:val="none"/>
                <w:u w:val="single"/>
              </w:rPr>
              <w:t>2025</w:t>
            </w:r>
            <w:r>
              <w:rPr>
                <w:rFonts w:hint="eastAsia" w:ascii="宋体" w:hAnsi="宋体" w:cs="宋体"/>
                <w:szCs w:val="21"/>
                <w:highlight w:val="none"/>
              </w:rPr>
              <w:t>年</w:t>
            </w:r>
            <w:r>
              <w:rPr>
                <w:rFonts w:hint="eastAsia" w:ascii="宋体" w:hAnsi="宋体" w:cs="宋体"/>
                <w:szCs w:val="21"/>
                <w:highlight w:val="none"/>
                <w:u w:val="single"/>
              </w:rPr>
              <w:t>1</w:t>
            </w:r>
            <w:r>
              <w:rPr>
                <w:rFonts w:hint="eastAsia" w:ascii="宋体" w:hAnsi="宋体" w:cs="宋体"/>
                <w:szCs w:val="21"/>
                <w:highlight w:val="none"/>
              </w:rPr>
              <w:t>月以来任意一个月的依法缴纳税收的</w:t>
            </w:r>
            <w:r>
              <w:rPr>
                <w:rFonts w:hint="eastAsia"/>
                <w:highlight w:val="none"/>
              </w:rPr>
              <w:t>证明材料</w:t>
            </w:r>
            <w:r>
              <w:rPr>
                <w:rFonts w:hint="eastAsia" w:ascii="宋体" w:hAnsi="宋体" w:cs="宋体"/>
                <w:szCs w:val="21"/>
                <w:highlight w:val="none"/>
              </w:rPr>
              <w:t>复印件；</w:t>
            </w:r>
            <w:r>
              <w:rPr>
                <w:rFonts w:hint="eastAsia" w:ascii="宋体" w:hAnsi="宋体"/>
                <w:szCs w:val="21"/>
                <w:highlight w:val="none"/>
              </w:rPr>
              <w:t>依法免税的投标人，</w:t>
            </w:r>
            <w:r>
              <w:rPr>
                <w:rFonts w:hint="eastAsia"/>
                <w:highlight w:val="none"/>
              </w:rPr>
              <w:t>必须提供符合免税条件的证明材料</w:t>
            </w:r>
            <w:r>
              <w:rPr>
                <w:rFonts w:hint="eastAsia" w:ascii="宋体" w:hAnsi="宋体"/>
                <w:szCs w:val="21"/>
                <w:highlight w:val="none"/>
              </w:rPr>
              <w:t>。</w:t>
            </w:r>
            <w:r>
              <w:rPr>
                <w:rFonts w:hint="eastAsia" w:ascii="宋体" w:hAnsi="宋体" w:cs="宋体"/>
                <w:szCs w:val="21"/>
                <w:highlight w:val="none"/>
              </w:rPr>
              <w:t>从</w:t>
            </w:r>
            <w:r>
              <w:rPr>
                <w:rFonts w:hint="eastAsia"/>
                <w:szCs w:val="21"/>
                <w:highlight w:val="none"/>
              </w:rPr>
              <w:t>成立之日</w:t>
            </w:r>
            <w:r>
              <w:rPr>
                <w:rFonts w:hint="eastAsia" w:ascii="宋体" w:hAnsi="宋体" w:cs="宋体"/>
                <w:szCs w:val="21"/>
                <w:highlight w:val="none"/>
              </w:rPr>
              <w:t>起到提交投标文件截止时间止不足要求月数的，则无需提供）</w:t>
            </w:r>
            <w:r>
              <w:rPr>
                <w:rFonts w:hint="eastAsia" w:ascii="宋体" w:hAnsi="宋体"/>
                <w:szCs w:val="21"/>
                <w:highlight w:val="none"/>
              </w:rPr>
              <w:t>；（</w:t>
            </w:r>
            <w:r>
              <w:rPr>
                <w:rFonts w:hint="eastAsia" w:ascii="宋体" w:hAnsi="宋体"/>
                <w:b/>
                <w:szCs w:val="21"/>
                <w:highlight w:val="none"/>
              </w:rPr>
              <w:t>必须提供，否则按无效投标处理</w:t>
            </w:r>
            <w:r>
              <w:rPr>
                <w:rFonts w:hint="eastAsia" w:ascii="宋体" w:hAnsi="宋体"/>
                <w:szCs w:val="21"/>
                <w:highlight w:val="none"/>
              </w:rPr>
              <w:t>）</w:t>
            </w:r>
          </w:p>
          <w:p w14:paraId="31FDF7C2">
            <w:pPr>
              <w:adjustRightInd w:val="0"/>
              <w:spacing w:line="400" w:lineRule="exact"/>
              <w:jc w:val="left"/>
              <w:rPr>
                <w:rFonts w:ascii="宋体" w:hAnsi="宋体" w:cs="宋体"/>
                <w:b/>
                <w:szCs w:val="21"/>
                <w:highlight w:val="none"/>
              </w:rPr>
            </w:pPr>
            <w:r>
              <w:rPr>
                <w:rFonts w:hint="eastAsia" w:ascii="宋体" w:hAnsi="宋体" w:cs="宋体"/>
                <w:szCs w:val="21"/>
                <w:highlight w:val="none"/>
              </w:rPr>
              <w:t>3.投标人依法缴纳社会保障资金的相关材料[</w:t>
            </w:r>
            <w:r>
              <w:rPr>
                <w:rFonts w:hint="eastAsia" w:ascii="宋体" w:hAnsi="宋体" w:cs="宋体"/>
                <w:szCs w:val="21"/>
                <w:highlight w:val="none"/>
                <w:u w:val="single"/>
              </w:rPr>
              <w:t>2025</w:t>
            </w:r>
            <w:r>
              <w:rPr>
                <w:rFonts w:hint="eastAsia" w:ascii="宋体" w:hAnsi="宋体" w:cs="宋体"/>
                <w:szCs w:val="21"/>
                <w:highlight w:val="none"/>
              </w:rPr>
              <w:t>年</w:t>
            </w:r>
            <w:r>
              <w:rPr>
                <w:rFonts w:hint="eastAsia" w:ascii="宋体" w:hAnsi="宋体" w:cs="宋体"/>
                <w:szCs w:val="21"/>
                <w:highlight w:val="none"/>
                <w:u w:val="single"/>
              </w:rPr>
              <w:t>1</w:t>
            </w:r>
            <w:r>
              <w:rPr>
                <w:rFonts w:hint="eastAsia" w:ascii="宋体" w:hAnsi="宋体" w:cs="宋体"/>
                <w:szCs w:val="21"/>
                <w:highlight w:val="none"/>
              </w:rPr>
              <w:t>月以来任意一个月的依法缴纳社会保障资金的缴费</w:t>
            </w:r>
            <w:r>
              <w:rPr>
                <w:rFonts w:hint="eastAsia" w:ascii="宋体" w:hAnsi="宋体" w:cs="宋体"/>
                <w:highlight w:val="none"/>
              </w:rPr>
              <w:t>证明材料</w:t>
            </w:r>
            <w:r>
              <w:rPr>
                <w:rFonts w:hint="eastAsia" w:ascii="宋体" w:hAnsi="宋体" w:cs="宋体"/>
                <w:szCs w:val="21"/>
                <w:highlight w:val="none"/>
              </w:rPr>
              <w:t>（</w:t>
            </w:r>
            <w:r>
              <w:rPr>
                <w:rFonts w:hint="eastAsia" w:ascii="宋体" w:hAnsi="宋体" w:cs="宋体"/>
                <w:highlight w:val="none"/>
              </w:rPr>
              <w:t>如：</w:t>
            </w:r>
            <w:r>
              <w:rPr>
                <w:rFonts w:hint="eastAsia" w:ascii="宋体" w:hAnsi="宋体" w:cs="宋体"/>
                <w:szCs w:val="21"/>
                <w:highlight w:val="none"/>
              </w:rPr>
              <w:t>专用收据、社会保险缴纳清单或者社保部门的证明）复印件。依法不需要缴纳社会保障资金的投标人，必须提供相应文件证明不需要缴纳社会保障资金。从成立之日起到提交投标文件截止时间止不足要求月数的，则无需提供]；（</w:t>
            </w:r>
            <w:r>
              <w:rPr>
                <w:rFonts w:hint="eastAsia" w:ascii="宋体" w:hAnsi="宋体" w:cs="宋体"/>
                <w:b/>
                <w:szCs w:val="21"/>
                <w:highlight w:val="none"/>
              </w:rPr>
              <w:t>必须提供，否则按无效投标处理</w:t>
            </w:r>
            <w:r>
              <w:rPr>
                <w:rFonts w:hint="eastAsia" w:ascii="宋体" w:hAnsi="宋体" w:cs="宋体"/>
                <w:szCs w:val="21"/>
                <w:highlight w:val="none"/>
              </w:rPr>
              <w:t>）</w:t>
            </w:r>
          </w:p>
          <w:p w14:paraId="7716A98F">
            <w:pPr>
              <w:adjustRightInd w:val="0"/>
              <w:spacing w:line="400" w:lineRule="exact"/>
              <w:jc w:val="left"/>
              <w:rPr>
                <w:rFonts w:ascii="宋体" w:hAnsi="宋体" w:cs="宋体"/>
                <w:szCs w:val="21"/>
                <w:highlight w:val="none"/>
              </w:rPr>
            </w:pPr>
            <w:r>
              <w:rPr>
                <w:rFonts w:hint="eastAsia" w:ascii="宋体" w:hAnsi="宋体" w:cs="宋体"/>
                <w:szCs w:val="21"/>
                <w:highlight w:val="none"/>
              </w:rPr>
              <w:t>4.投标人</w:t>
            </w:r>
            <w:r>
              <w:rPr>
                <w:rFonts w:hint="eastAsia"/>
                <w:szCs w:val="21"/>
                <w:highlight w:val="none"/>
              </w:rPr>
              <w:t>财务状况报告【</w:t>
            </w:r>
            <w:r>
              <w:rPr>
                <w:rFonts w:hint="eastAsia" w:ascii="宋体" w:hAnsi="宋体" w:cs="宋体"/>
                <w:szCs w:val="21"/>
                <w:highlight w:val="none"/>
                <w:u w:val="single"/>
              </w:rPr>
              <w:t>2023</w:t>
            </w:r>
            <w:r>
              <w:rPr>
                <w:rFonts w:hint="eastAsia" w:ascii="宋体" w:hAnsi="宋体" w:cs="宋体"/>
                <w:szCs w:val="21"/>
                <w:highlight w:val="none"/>
              </w:rPr>
              <w:t>年以来任一年度内的财务报表复印件</w:t>
            </w:r>
            <w:r>
              <w:rPr>
                <w:rFonts w:hint="eastAsia"/>
                <w:szCs w:val="21"/>
                <w:highlight w:val="none"/>
              </w:rPr>
              <w:t>，或者</w:t>
            </w:r>
            <w:r>
              <w:rPr>
                <w:rFonts w:hint="eastAsia" w:ascii="宋体" w:hAnsi="宋体" w:cs="宋体"/>
                <w:szCs w:val="21"/>
                <w:highlight w:val="none"/>
              </w:rPr>
              <w:t>2024年以来</w:t>
            </w:r>
            <w:r>
              <w:rPr>
                <w:rFonts w:hint="eastAsia"/>
                <w:szCs w:val="21"/>
                <w:highlight w:val="none"/>
              </w:rPr>
              <w:t>银行出具的资信证明，或者中国人民银行征信中心出具的信用报告（企业投标的提供企业信用报告，自然人投标的提供个人信用报告</w:t>
            </w:r>
            <w:r>
              <w:rPr>
                <w:rFonts w:hint="eastAsia"/>
                <w:highlight w:val="none"/>
              </w:rPr>
              <w:t>，</w:t>
            </w:r>
            <w:r>
              <w:rPr>
                <w:rFonts w:hint="eastAsia" w:ascii="宋体" w:hAnsi="宋体"/>
                <w:highlight w:val="none"/>
              </w:rPr>
              <w:t>投标人属于成立时间在规定年度之后的法人或其他组织，</w:t>
            </w:r>
            <w:r>
              <w:rPr>
                <w:rFonts w:hint="eastAsia"/>
                <w:highlight w:val="none"/>
              </w:rPr>
              <w:t>需提供成立之日起至提交投标文件截止时间前的月报表</w:t>
            </w:r>
            <w:r>
              <w:rPr>
                <w:rFonts w:hint="eastAsia"/>
                <w:szCs w:val="21"/>
                <w:highlight w:val="none"/>
              </w:rPr>
              <w:t>或银行出具的资信证明或者中国人民银行征信中心出具的企业信用报告；资信证明应在有效期内，未注明有效期的，银行出具时间</w:t>
            </w:r>
            <w:r>
              <w:rPr>
                <w:rFonts w:hint="eastAsia" w:ascii="宋体" w:hAnsi="宋体" w:cs="宋体"/>
                <w:szCs w:val="21"/>
                <w:highlight w:val="none"/>
              </w:rPr>
              <w:t>应为2024年以来）】；（</w:t>
            </w:r>
            <w:r>
              <w:rPr>
                <w:rFonts w:hint="eastAsia" w:ascii="宋体" w:hAnsi="宋体" w:cs="宋体"/>
                <w:b/>
                <w:szCs w:val="21"/>
                <w:highlight w:val="none"/>
              </w:rPr>
              <w:t>必须提供，否则按无效投标处理</w:t>
            </w:r>
            <w:r>
              <w:rPr>
                <w:rFonts w:hint="eastAsia" w:ascii="宋体" w:hAnsi="宋体" w:cs="宋体"/>
                <w:szCs w:val="21"/>
                <w:highlight w:val="none"/>
              </w:rPr>
              <w:t>）</w:t>
            </w:r>
          </w:p>
          <w:p w14:paraId="3B73DC38">
            <w:pPr>
              <w:adjustRightInd w:val="0"/>
              <w:spacing w:line="400" w:lineRule="exact"/>
              <w:jc w:val="left"/>
              <w:rPr>
                <w:rFonts w:ascii="宋体" w:hAnsi="宋体"/>
                <w:szCs w:val="21"/>
                <w:highlight w:val="none"/>
              </w:rPr>
            </w:pPr>
            <w:r>
              <w:rPr>
                <w:rFonts w:hint="eastAsia" w:ascii="宋体" w:hAnsi="宋体"/>
                <w:szCs w:val="21"/>
                <w:highlight w:val="none"/>
              </w:rPr>
              <w:t>5.投标人直接控股股东信息表（格式后附）；（</w:t>
            </w:r>
            <w:r>
              <w:rPr>
                <w:rFonts w:hint="eastAsia" w:ascii="宋体" w:hAnsi="宋体"/>
                <w:b/>
                <w:szCs w:val="21"/>
                <w:highlight w:val="none"/>
              </w:rPr>
              <w:t>必须提供，否则按无效投标处理</w:t>
            </w:r>
            <w:r>
              <w:rPr>
                <w:rFonts w:hint="eastAsia" w:ascii="宋体" w:hAnsi="宋体"/>
                <w:szCs w:val="21"/>
                <w:highlight w:val="none"/>
              </w:rPr>
              <w:t>）</w:t>
            </w:r>
          </w:p>
          <w:p w14:paraId="66D42130">
            <w:pPr>
              <w:snapToGrid w:val="0"/>
              <w:spacing w:line="400" w:lineRule="exact"/>
              <w:jc w:val="left"/>
              <w:rPr>
                <w:rFonts w:ascii="宋体" w:hAnsi="宋体"/>
                <w:szCs w:val="21"/>
                <w:highlight w:val="none"/>
              </w:rPr>
            </w:pPr>
            <w:r>
              <w:rPr>
                <w:rFonts w:hint="eastAsia" w:ascii="宋体" w:hAnsi="宋体"/>
                <w:szCs w:val="21"/>
                <w:highlight w:val="none"/>
              </w:rPr>
              <w:t>6.投标人直接管理关系信息表（格式后附）；（</w:t>
            </w:r>
            <w:r>
              <w:rPr>
                <w:rFonts w:hint="eastAsia" w:ascii="宋体" w:hAnsi="宋体"/>
                <w:b/>
                <w:szCs w:val="21"/>
                <w:highlight w:val="none"/>
              </w:rPr>
              <w:t>必须提供，否则按无效投标处理</w:t>
            </w:r>
            <w:r>
              <w:rPr>
                <w:rFonts w:hint="eastAsia" w:ascii="宋体" w:hAnsi="宋体"/>
                <w:szCs w:val="21"/>
                <w:highlight w:val="none"/>
              </w:rPr>
              <w:t>）</w:t>
            </w:r>
          </w:p>
          <w:p w14:paraId="730A2E43">
            <w:pPr>
              <w:adjustRightInd w:val="0"/>
              <w:spacing w:line="400" w:lineRule="exact"/>
              <w:jc w:val="left"/>
              <w:rPr>
                <w:rFonts w:ascii="宋体" w:hAnsi="宋体" w:cs="宋体"/>
                <w:b/>
                <w:szCs w:val="21"/>
                <w:highlight w:val="none"/>
              </w:rPr>
            </w:pPr>
            <w:r>
              <w:rPr>
                <w:rFonts w:hint="eastAsia" w:ascii="宋体" w:hAnsi="宋体" w:cs="宋体"/>
                <w:szCs w:val="21"/>
                <w:highlight w:val="none"/>
              </w:rPr>
              <w:t>7.投标声明（格式后附）；（</w:t>
            </w:r>
            <w:r>
              <w:rPr>
                <w:rFonts w:hint="eastAsia" w:ascii="宋体" w:hAnsi="宋体" w:cs="宋体"/>
                <w:b/>
                <w:szCs w:val="21"/>
                <w:highlight w:val="none"/>
              </w:rPr>
              <w:t>必须提供，否则按无效投标处理</w:t>
            </w:r>
            <w:r>
              <w:rPr>
                <w:rFonts w:hint="eastAsia" w:ascii="宋体" w:hAnsi="宋体" w:cs="宋体"/>
                <w:szCs w:val="21"/>
                <w:highlight w:val="none"/>
              </w:rPr>
              <w:t>）</w:t>
            </w:r>
          </w:p>
          <w:p w14:paraId="689DBBE5">
            <w:pPr>
              <w:adjustRightInd w:val="0"/>
              <w:spacing w:line="400" w:lineRule="exact"/>
              <w:jc w:val="left"/>
              <w:rPr>
                <w:rFonts w:ascii="宋体" w:hAnsi="宋体" w:cs="宋体"/>
                <w:b/>
                <w:szCs w:val="21"/>
                <w:highlight w:val="none"/>
              </w:rPr>
            </w:pPr>
            <w:r>
              <w:rPr>
                <w:rFonts w:hint="eastAsia" w:ascii="宋体" w:hAnsi="宋体" w:cs="宋体"/>
                <w:szCs w:val="21"/>
                <w:highlight w:val="none"/>
              </w:rPr>
              <w:t>8.联合体协议书（格式后附，详见“其他文书、文件格式”）；（</w:t>
            </w:r>
            <w:r>
              <w:rPr>
                <w:rFonts w:hint="eastAsia" w:ascii="宋体" w:hAnsi="宋体" w:cs="宋体"/>
                <w:b/>
                <w:szCs w:val="21"/>
                <w:highlight w:val="none"/>
              </w:rPr>
              <w:t>联合体投标时必须提供，否则按无效投标处理；招标文件载明不接受联合体投标或投标人非联合体的，请忽略</w:t>
            </w:r>
            <w:r>
              <w:rPr>
                <w:rFonts w:hint="eastAsia" w:ascii="宋体" w:hAnsi="宋体" w:cs="宋体"/>
                <w:szCs w:val="21"/>
                <w:highlight w:val="none"/>
              </w:rPr>
              <w:t>）</w:t>
            </w:r>
          </w:p>
          <w:p w14:paraId="063E2E44">
            <w:pPr>
              <w:adjustRightInd w:val="0"/>
              <w:spacing w:line="400" w:lineRule="exact"/>
              <w:jc w:val="left"/>
              <w:rPr>
                <w:rFonts w:ascii="宋体" w:hAnsi="宋体" w:cs="宋体"/>
                <w:b/>
                <w:szCs w:val="21"/>
                <w:highlight w:val="none"/>
              </w:rPr>
            </w:pPr>
            <w:r>
              <w:rPr>
                <w:rFonts w:hint="eastAsia" w:ascii="宋体" w:hAnsi="宋体" w:cs="宋体"/>
                <w:szCs w:val="21"/>
                <w:highlight w:val="none"/>
              </w:rPr>
              <w:t>9.除招标文件规定必须提供以外，投标人认为需要提供的其他证明材料。</w:t>
            </w:r>
          </w:p>
          <w:p w14:paraId="1A8193AA">
            <w:pPr>
              <w:adjustRightInd w:val="0"/>
              <w:spacing w:line="400" w:lineRule="exact"/>
              <w:jc w:val="left"/>
              <w:rPr>
                <w:rFonts w:ascii="宋体" w:hAnsi="宋体"/>
                <w:b/>
                <w:bCs/>
                <w:szCs w:val="21"/>
                <w:highlight w:val="none"/>
              </w:rPr>
            </w:pPr>
            <w:r>
              <w:rPr>
                <w:rFonts w:hint="eastAsia" w:ascii="宋体" w:hAnsi="宋体"/>
                <w:b/>
                <w:bCs/>
                <w:szCs w:val="21"/>
                <w:highlight w:val="none"/>
              </w:rPr>
              <w:t>注：</w:t>
            </w:r>
          </w:p>
          <w:p w14:paraId="780A93A2">
            <w:pPr>
              <w:adjustRightInd w:val="0"/>
              <w:spacing w:line="400" w:lineRule="exact"/>
              <w:jc w:val="left"/>
              <w:rPr>
                <w:rFonts w:ascii="宋体" w:hAnsi="宋体"/>
                <w:b/>
                <w:bCs/>
                <w:szCs w:val="21"/>
                <w:highlight w:val="none"/>
              </w:rPr>
            </w:pPr>
            <w:r>
              <w:rPr>
                <w:rFonts w:hint="eastAsia" w:ascii="宋体" w:hAnsi="宋体"/>
                <w:b/>
                <w:bCs/>
                <w:szCs w:val="21"/>
                <w:highlight w:val="none"/>
              </w:rPr>
              <w:t>（1）</w:t>
            </w:r>
            <w:r>
              <w:rPr>
                <w:rFonts w:ascii="宋体" w:hAnsi="宋体" w:cs="Courier New"/>
                <w:b/>
                <w:szCs w:val="21"/>
                <w:highlight w:val="none"/>
              </w:rPr>
              <w:t>以上标明“必须提供”的材料，必须加盖</w:t>
            </w:r>
            <w:r>
              <w:rPr>
                <w:rFonts w:hint="eastAsia" w:ascii="宋体" w:hAnsi="宋体" w:cs="Courier New"/>
                <w:b/>
                <w:szCs w:val="21"/>
                <w:highlight w:val="none"/>
              </w:rPr>
              <w:t>投标人电子签章</w:t>
            </w:r>
            <w:r>
              <w:rPr>
                <w:rFonts w:ascii="宋体" w:hAnsi="宋体" w:cs="Courier New"/>
                <w:b/>
                <w:szCs w:val="21"/>
                <w:highlight w:val="none"/>
              </w:rPr>
              <w:t>；必须提供的材料在第六章“投标文件格式”中有要求法定代表人或委托代理人签字的，必须由法定代表人或委托代理人签字</w:t>
            </w:r>
            <w:r>
              <w:rPr>
                <w:rFonts w:hint="eastAsia" w:ascii="宋体" w:hAnsi="宋体"/>
                <w:b/>
                <w:bCs/>
                <w:szCs w:val="21"/>
                <w:highlight w:val="none"/>
              </w:rPr>
              <w:t>（或者电子签名）</w:t>
            </w:r>
            <w:r>
              <w:rPr>
                <w:rFonts w:hint="eastAsia" w:ascii="宋体" w:hAnsi="宋体" w:cs="Courier New"/>
                <w:b/>
                <w:szCs w:val="21"/>
                <w:highlight w:val="none"/>
              </w:rPr>
              <w:t>，</w:t>
            </w:r>
            <w:r>
              <w:rPr>
                <w:rFonts w:ascii="宋体" w:hAnsi="宋体" w:cs="Courier New"/>
                <w:b/>
                <w:szCs w:val="21"/>
                <w:highlight w:val="none"/>
              </w:rPr>
              <w:t>否则按无效投标处理。其中</w:t>
            </w:r>
            <w:r>
              <w:rPr>
                <w:rFonts w:hint="eastAsia" w:ascii="宋体" w:hAnsi="宋体" w:cs="Courier New"/>
                <w:b/>
                <w:szCs w:val="21"/>
                <w:highlight w:val="none"/>
              </w:rPr>
              <w:t>，</w:t>
            </w:r>
            <w:r>
              <w:rPr>
                <w:rFonts w:ascii="宋体" w:hAnsi="宋体" w:cs="Courier New"/>
                <w:b/>
                <w:szCs w:val="21"/>
                <w:highlight w:val="none"/>
              </w:rPr>
              <w:t>投标声明必须由法定代表人在规定签章处签字</w:t>
            </w:r>
            <w:r>
              <w:rPr>
                <w:rFonts w:hint="eastAsia" w:ascii="宋体" w:hAnsi="宋体"/>
                <w:b/>
                <w:bCs/>
                <w:szCs w:val="21"/>
                <w:highlight w:val="none"/>
              </w:rPr>
              <w:t>（或者电子签名）</w:t>
            </w:r>
            <w:r>
              <w:rPr>
                <w:rFonts w:ascii="宋体" w:hAnsi="宋体" w:cs="Courier New"/>
                <w:b/>
                <w:szCs w:val="21"/>
                <w:highlight w:val="none"/>
              </w:rPr>
              <w:t>并加盖</w:t>
            </w:r>
            <w:r>
              <w:rPr>
                <w:rFonts w:hint="eastAsia" w:ascii="宋体" w:hAnsi="宋体" w:cs="Courier New"/>
                <w:b/>
                <w:szCs w:val="21"/>
                <w:highlight w:val="none"/>
              </w:rPr>
              <w:t>投标人电子签章</w:t>
            </w:r>
            <w:r>
              <w:rPr>
                <w:rFonts w:ascii="宋体" w:hAnsi="宋体" w:cs="Courier New"/>
                <w:b/>
                <w:szCs w:val="21"/>
                <w:highlight w:val="none"/>
              </w:rPr>
              <w:t>，否则按无效投标处理。</w:t>
            </w:r>
          </w:p>
          <w:p w14:paraId="48CE9481">
            <w:pPr>
              <w:adjustRightInd w:val="0"/>
              <w:spacing w:line="400" w:lineRule="exact"/>
              <w:jc w:val="left"/>
              <w:rPr>
                <w:rFonts w:ascii="宋体" w:hAnsi="宋体"/>
                <w:b/>
                <w:bCs/>
                <w:szCs w:val="21"/>
                <w:highlight w:val="none"/>
              </w:rPr>
            </w:pPr>
            <w:r>
              <w:rPr>
                <w:rFonts w:hint="eastAsia" w:ascii="宋体" w:hAnsi="宋体"/>
                <w:b/>
                <w:bCs/>
                <w:szCs w:val="21"/>
                <w:highlight w:val="none"/>
              </w:rPr>
              <w:t>（2）如接受联合体投标时，第1-6项资格证明文件联合体各方均必须分别提供，联合体各方分别盖章和签字（或者电子签名），否则按无效投标</w:t>
            </w:r>
            <w:r>
              <w:rPr>
                <w:rFonts w:hint="eastAsia" w:ascii="宋体" w:hAnsi="宋体" w:cs="Courier New"/>
                <w:b/>
                <w:szCs w:val="21"/>
                <w:highlight w:val="none"/>
              </w:rPr>
              <w:t>处理</w:t>
            </w:r>
            <w:r>
              <w:rPr>
                <w:rFonts w:hint="eastAsia" w:ascii="宋体" w:hAnsi="宋体"/>
                <w:b/>
                <w:bCs/>
                <w:szCs w:val="21"/>
                <w:highlight w:val="none"/>
              </w:rPr>
              <w:t>。</w:t>
            </w:r>
          </w:p>
          <w:p w14:paraId="3823ED02">
            <w:pPr>
              <w:adjustRightInd w:val="0"/>
              <w:spacing w:line="400" w:lineRule="exact"/>
              <w:jc w:val="left"/>
              <w:rPr>
                <w:rFonts w:ascii="宋体" w:hAnsi="宋体"/>
                <w:b/>
                <w:bCs/>
                <w:szCs w:val="21"/>
                <w:highlight w:val="none"/>
              </w:rPr>
            </w:pPr>
            <w:r>
              <w:rPr>
                <w:rFonts w:hint="eastAsia" w:ascii="宋体" w:hAnsi="宋体"/>
                <w:b/>
                <w:bCs/>
                <w:szCs w:val="21"/>
                <w:highlight w:val="none"/>
              </w:rPr>
              <w:t>（3）分公司参加投标的，应当取得总公司授权。</w:t>
            </w:r>
          </w:p>
        </w:tc>
      </w:tr>
      <w:tr w14:paraId="0124D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58" w:type="dxa"/>
            <w:vMerge w:val="continue"/>
            <w:tcBorders>
              <w:left w:val="single" w:color="auto" w:sz="4" w:space="0"/>
              <w:right w:val="single" w:color="auto" w:sz="4" w:space="0"/>
            </w:tcBorders>
            <w:vAlign w:val="center"/>
          </w:tcPr>
          <w:p w14:paraId="4FA19083">
            <w:pPr>
              <w:adjustRightInd w:val="0"/>
              <w:spacing w:line="400" w:lineRule="exact"/>
              <w:rPr>
                <w:rFonts w:ascii="宋体" w:hAnsi="宋体"/>
                <w:szCs w:val="21"/>
                <w:highlight w:val="none"/>
              </w:rPr>
            </w:pPr>
          </w:p>
        </w:tc>
        <w:tc>
          <w:tcPr>
            <w:tcW w:w="7050" w:type="dxa"/>
            <w:tcBorders>
              <w:top w:val="single" w:color="auto" w:sz="4" w:space="0"/>
              <w:left w:val="single" w:color="auto" w:sz="4" w:space="0"/>
              <w:bottom w:val="single" w:color="auto" w:sz="4" w:space="0"/>
              <w:right w:val="single" w:color="auto" w:sz="4" w:space="0"/>
            </w:tcBorders>
            <w:vAlign w:val="center"/>
          </w:tcPr>
          <w:p w14:paraId="0431C9B6">
            <w:pPr>
              <w:adjustRightInd w:val="0"/>
              <w:spacing w:line="400" w:lineRule="exact"/>
              <w:jc w:val="left"/>
              <w:rPr>
                <w:rFonts w:ascii="宋体" w:hAnsi="宋体" w:cs="Courier New"/>
                <w:b/>
                <w:szCs w:val="21"/>
                <w:highlight w:val="none"/>
              </w:rPr>
            </w:pPr>
            <w:r>
              <w:rPr>
                <w:rFonts w:hint="eastAsia" w:ascii="宋体" w:hAnsi="宋体" w:cs="Courier New"/>
                <w:b/>
                <w:szCs w:val="21"/>
                <w:highlight w:val="none"/>
              </w:rPr>
              <w:t>商务及技术文件：</w:t>
            </w:r>
          </w:p>
          <w:p w14:paraId="0513EF9C">
            <w:pPr>
              <w:adjustRightInd w:val="0"/>
              <w:spacing w:line="400" w:lineRule="exact"/>
              <w:jc w:val="left"/>
              <w:rPr>
                <w:rFonts w:ascii="宋体" w:hAnsi="宋体"/>
                <w:szCs w:val="21"/>
                <w:highlight w:val="none"/>
              </w:rPr>
            </w:pPr>
            <w:r>
              <w:rPr>
                <w:rFonts w:hint="eastAsia" w:ascii="宋体" w:hAnsi="宋体"/>
                <w:szCs w:val="21"/>
                <w:highlight w:val="none"/>
              </w:rPr>
              <w:t>1.无串通投标行为的承诺函（格式后附）；（</w:t>
            </w:r>
            <w:r>
              <w:rPr>
                <w:rFonts w:hint="eastAsia" w:ascii="宋体" w:hAnsi="宋体"/>
                <w:b/>
                <w:szCs w:val="21"/>
                <w:highlight w:val="none"/>
              </w:rPr>
              <w:t>必须提供，否则按无效投标处理</w:t>
            </w:r>
            <w:r>
              <w:rPr>
                <w:rFonts w:hint="eastAsia" w:ascii="宋体" w:hAnsi="宋体"/>
                <w:szCs w:val="21"/>
                <w:highlight w:val="none"/>
              </w:rPr>
              <w:t>）</w:t>
            </w:r>
          </w:p>
          <w:p w14:paraId="68DBF8C1">
            <w:pPr>
              <w:adjustRightInd w:val="0"/>
              <w:spacing w:line="400" w:lineRule="exact"/>
              <w:jc w:val="left"/>
              <w:rPr>
                <w:rFonts w:ascii="宋体" w:hAnsi="宋体"/>
                <w:szCs w:val="21"/>
                <w:highlight w:val="none"/>
              </w:rPr>
            </w:pPr>
            <w:r>
              <w:rPr>
                <w:rFonts w:hint="eastAsia" w:ascii="宋体" w:hAnsi="宋体"/>
                <w:szCs w:val="21"/>
                <w:highlight w:val="none"/>
              </w:rPr>
              <w:t>2.法定代表人身份证明及法定代表人有效身份证正反面复印件（格式后附）；（</w:t>
            </w:r>
            <w:r>
              <w:rPr>
                <w:rFonts w:hint="eastAsia" w:ascii="宋体" w:hAnsi="宋体" w:cs="宋体"/>
                <w:b/>
                <w:bCs/>
                <w:szCs w:val="21"/>
                <w:highlight w:val="none"/>
              </w:rPr>
              <w:t>除自然人投标外</w:t>
            </w:r>
            <w:r>
              <w:rPr>
                <w:rFonts w:hint="eastAsia" w:ascii="宋体" w:hAnsi="宋体"/>
                <w:b/>
                <w:szCs w:val="21"/>
                <w:highlight w:val="none"/>
              </w:rPr>
              <w:t>必须提供，否则按无效投标处理</w:t>
            </w:r>
            <w:r>
              <w:rPr>
                <w:rFonts w:hint="eastAsia" w:ascii="宋体" w:hAnsi="宋体"/>
                <w:szCs w:val="21"/>
                <w:highlight w:val="none"/>
              </w:rPr>
              <w:t>）</w:t>
            </w:r>
          </w:p>
          <w:p w14:paraId="59E2F015">
            <w:pPr>
              <w:adjustRightInd w:val="0"/>
              <w:spacing w:line="400" w:lineRule="exact"/>
              <w:jc w:val="left"/>
              <w:rPr>
                <w:rFonts w:ascii="宋体" w:hAnsi="宋体"/>
                <w:szCs w:val="21"/>
                <w:highlight w:val="none"/>
              </w:rPr>
            </w:pPr>
            <w:r>
              <w:rPr>
                <w:rFonts w:hint="eastAsia" w:ascii="宋体" w:hAnsi="宋体"/>
                <w:szCs w:val="21"/>
                <w:highlight w:val="none"/>
              </w:rPr>
              <w:t>3.授权委托书及委托代理人有效身份证正反面复印件（格式后附）；（</w:t>
            </w:r>
            <w:r>
              <w:rPr>
                <w:rFonts w:hint="eastAsia" w:ascii="宋体" w:hAnsi="宋体"/>
                <w:b/>
                <w:szCs w:val="21"/>
                <w:highlight w:val="none"/>
              </w:rPr>
              <w:t>委托时必须提供，否则按无效投标处理</w:t>
            </w:r>
            <w:r>
              <w:rPr>
                <w:rFonts w:hint="eastAsia" w:ascii="宋体" w:hAnsi="宋体"/>
                <w:szCs w:val="21"/>
                <w:highlight w:val="none"/>
              </w:rPr>
              <w:t>）</w:t>
            </w:r>
          </w:p>
          <w:p w14:paraId="72214C03">
            <w:pPr>
              <w:adjustRightInd w:val="0"/>
              <w:spacing w:line="400" w:lineRule="exact"/>
              <w:jc w:val="left"/>
              <w:rPr>
                <w:rFonts w:ascii="宋体" w:hAnsi="宋体"/>
                <w:highlight w:val="none"/>
              </w:rPr>
            </w:pPr>
            <w:r>
              <w:rPr>
                <w:rFonts w:ascii="宋体" w:hAnsi="宋体"/>
                <w:highlight w:val="none"/>
              </w:rPr>
              <w:t>4.</w:t>
            </w:r>
            <w:r>
              <w:rPr>
                <w:rFonts w:hint="eastAsia" w:ascii="宋体" w:hAnsi="宋体"/>
                <w:highlight w:val="none"/>
              </w:rPr>
              <w:t>商务要求响应表（格式后附）；（</w:t>
            </w:r>
            <w:r>
              <w:rPr>
                <w:rFonts w:hint="eastAsia" w:ascii="宋体" w:hAnsi="宋体"/>
                <w:b/>
                <w:highlight w:val="none"/>
              </w:rPr>
              <w:t>必须提供，否则按无效投标处理</w:t>
            </w:r>
            <w:r>
              <w:rPr>
                <w:rFonts w:hint="eastAsia" w:ascii="宋体" w:hAnsi="宋体"/>
                <w:highlight w:val="none"/>
              </w:rPr>
              <w:t>）</w:t>
            </w:r>
          </w:p>
          <w:p w14:paraId="026E0EFF">
            <w:pPr>
              <w:adjustRightInd w:val="0"/>
              <w:spacing w:line="400" w:lineRule="exact"/>
              <w:jc w:val="left"/>
              <w:rPr>
                <w:rFonts w:ascii="宋体" w:hAnsi="宋体"/>
                <w:b/>
                <w:bCs/>
                <w:szCs w:val="21"/>
                <w:highlight w:val="none"/>
              </w:rPr>
            </w:pPr>
            <w:r>
              <w:rPr>
                <w:rFonts w:ascii="宋体" w:hAnsi="宋体"/>
                <w:szCs w:val="21"/>
                <w:highlight w:val="none"/>
              </w:rPr>
              <w:t>5</w:t>
            </w:r>
            <w:r>
              <w:rPr>
                <w:rFonts w:hint="eastAsia" w:ascii="宋体" w:hAnsi="宋体"/>
                <w:szCs w:val="21"/>
                <w:highlight w:val="none"/>
              </w:rPr>
              <w:t>.服务内容及要求响应表（格式后附）；</w:t>
            </w:r>
            <w:r>
              <w:rPr>
                <w:rFonts w:hint="eastAsia" w:ascii="宋体" w:hAnsi="宋体"/>
                <w:b/>
                <w:bCs/>
                <w:szCs w:val="21"/>
                <w:highlight w:val="none"/>
              </w:rPr>
              <w:t>（必须提供，否则按无效投标处理）</w:t>
            </w:r>
          </w:p>
          <w:p w14:paraId="53420282">
            <w:pPr>
              <w:adjustRightInd w:val="0"/>
              <w:spacing w:line="400" w:lineRule="exact"/>
              <w:jc w:val="left"/>
              <w:rPr>
                <w:rFonts w:ascii="宋体" w:hAnsi="宋体"/>
                <w:b/>
                <w:bCs/>
                <w:szCs w:val="21"/>
                <w:highlight w:val="none"/>
              </w:rPr>
            </w:pPr>
            <w:r>
              <w:rPr>
                <w:rFonts w:ascii="宋体" w:hAnsi="宋体"/>
                <w:szCs w:val="21"/>
                <w:highlight w:val="none"/>
              </w:rPr>
              <w:t>6</w:t>
            </w:r>
            <w:r>
              <w:rPr>
                <w:rFonts w:hint="eastAsia" w:ascii="宋体" w:hAnsi="宋体"/>
                <w:szCs w:val="21"/>
                <w:highlight w:val="none"/>
              </w:rPr>
              <w:t>.“项目需求”中要求必须提供的相关有效证明材料；</w:t>
            </w:r>
            <w:r>
              <w:rPr>
                <w:rFonts w:hint="eastAsia" w:ascii="宋体" w:hAnsi="宋体"/>
                <w:b/>
                <w:bCs/>
                <w:szCs w:val="21"/>
                <w:highlight w:val="none"/>
              </w:rPr>
              <w:t>（必须提供，否则按无效投标处理）</w:t>
            </w:r>
          </w:p>
          <w:p w14:paraId="26672613">
            <w:pPr>
              <w:adjustRightInd w:val="0"/>
              <w:spacing w:line="400" w:lineRule="exact"/>
              <w:jc w:val="left"/>
              <w:rPr>
                <w:rFonts w:ascii="宋体" w:hAnsi="宋体"/>
                <w:szCs w:val="21"/>
                <w:highlight w:val="none"/>
              </w:rPr>
            </w:pPr>
            <w:r>
              <w:rPr>
                <w:rFonts w:ascii="宋体" w:hAnsi="宋体"/>
                <w:szCs w:val="21"/>
                <w:highlight w:val="none"/>
              </w:rPr>
              <w:t>7</w:t>
            </w:r>
            <w:r>
              <w:rPr>
                <w:rFonts w:hint="eastAsia" w:ascii="宋体" w:hAnsi="宋体"/>
                <w:szCs w:val="21"/>
                <w:highlight w:val="none"/>
              </w:rPr>
              <w:t>.</w:t>
            </w:r>
            <w:r>
              <w:rPr>
                <w:rFonts w:hint="eastAsia" w:ascii="宋体" w:hAnsi="宋体" w:cs="宋体"/>
                <w:szCs w:val="21"/>
                <w:highlight w:val="none"/>
              </w:rPr>
              <w:t>服务方案（包括但不限于①服务措施、②技术支持、③服务计划等）</w:t>
            </w:r>
            <w:r>
              <w:rPr>
                <w:rFonts w:hint="eastAsia" w:ascii="宋体" w:hAnsi="宋体"/>
                <w:szCs w:val="21"/>
                <w:highlight w:val="none"/>
              </w:rPr>
              <w:t>；（格式后附）</w:t>
            </w:r>
          </w:p>
          <w:p w14:paraId="5E2C6025">
            <w:pPr>
              <w:adjustRightInd w:val="0"/>
              <w:spacing w:line="400" w:lineRule="exact"/>
              <w:jc w:val="left"/>
              <w:rPr>
                <w:rFonts w:ascii="宋体" w:hAnsi="宋体"/>
                <w:szCs w:val="21"/>
                <w:highlight w:val="none"/>
              </w:rPr>
            </w:pPr>
            <w:r>
              <w:rPr>
                <w:rFonts w:ascii="宋体" w:hAnsi="宋体"/>
                <w:szCs w:val="21"/>
                <w:highlight w:val="none"/>
              </w:rPr>
              <w:t>8</w:t>
            </w:r>
            <w:r>
              <w:rPr>
                <w:rFonts w:hint="eastAsia" w:ascii="宋体" w:hAnsi="宋体"/>
                <w:szCs w:val="21"/>
                <w:highlight w:val="none"/>
              </w:rPr>
              <w:t>.</w:t>
            </w:r>
            <w:r>
              <w:rPr>
                <w:rFonts w:hint="eastAsia" w:ascii="宋体" w:hAnsi="宋体" w:cs="宋体"/>
                <w:szCs w:val="21"/>
                <w:highlight w:val="none"/>
              </w:rPr>
              <w:t>服务机构配置方案</w:t>
            </w:r>
            <w:r>
              <w:rPr>
                <w:rFonts w:hint="eastAsia" w:ascii="宋体" w:hAnsi="宋体" w:cs="宋体"/>
                <w:kern w:val="0"/>
                <w:szCs w:val="21"/>
                <w:highlight w:val="none"/>
              </w:rPr>
              <w:t>（包括但不限于①组织架构与职责分工、②服务团队人员安排、③人员培训与考核等</w:t>
            </w:r>
            <w:r>
              <w:rPr>
                <w:rFonts w:hint="eastAsia"/>
                <w:bCs/>
                <w:highlight w:val="none"/>
              </w:rPr>
              <w:t>）</w:t>
            </w:r>
            <w:r>
              <w:rPr>
                <w:rFonts w:hint="eastAsia" w:ascii="宋体" w:hAnsi="宋体"/>
                <w:szCs w:val="21"/>
                <w:highlight w:val="none"/>
              </w:rPr>
              <w:t>；（格式后附）</w:t>
            </w:r>
          </w:p>
          <w:p w14:paraId="677162F3">
            <w:pPr>
              <w:adjustRightInd w:val="0"/>
              <w:spacing w:line="400" w:lineRule="exact"/>
              <w:jc w:val="left"/>
              <w:rPr>
                <w:rFonts w:ascii="宋体" w:hAnsi="宋体"/>
                <w:szCs w:val="21"/>
                <w:highlight w:val="none"/>
              </w:rPr>
            </w:pPr>
            <w:r>
              <w:rPr>
                <w:rFonts w:ascii="宋体" w:hAnsi="宋体"/>
                <w:szCs w:val="21"/>
                <w:highlight w:val="none"/>
              </w:rPr>
              <w:t>9</w:t>
            </w:r>
            <w:r>
              <w:rPr>
                <w:rFonts w:hint="eastAsia" w:ascii="宋体" w:hAnsi="宋体"/>
                <w:szCs w:val="21"/>
                <w:highlight w:val="none"/>
              </w:rPr>
              <w:t>.</w:t>
            </w:r>
            <w:r>
              <w:rPr>
                <w:rFonts w:hint="eastAsia" w:ascii="宋体" w:hAnsi="宋体" w:cs="宋体"/>
                <w:szCs w:val="21"/>
                <w:highlight w:val="none"/>
              </w:rPr>
              <w:t>备品备件方案（包括但不限于①采购渠道和库存管理、②备品备件种类齐全程度、③备件调配实施能力等）</w:t>
            </w:r>
            <w:r>
              <w:rPr>
                <w:rFonts w:hint="eastAsia" w:ascii="宋体" w:hAnsi="宋体"/>
                <w:szCs w:val="21"/>
                <w:highlight w:val="none"/>
              </w:rPr>
              <w:t>；（格式后附）</w:t>
            </w:r>
          </w:p>
          <w:p w14:paraId="03EDF99E">
            <w:pPr>
              <w:adjustRightInd w:val="0"/>
              <w:spacing w:line="400" w:lineRule="exact"/>
              <w:jc w:val="left"/>
              <w:rPr>
                <w:rFonts w:ascii="宋体" w:hAnsi="宋体"/>
                <w:szCs w:val="21"/>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szCs w:val="21"/>
                <w:highlight w:val="none"/>
              </w:rPr>
              <w:t>.</w:t>
            </w:r>
            <w:r>
              <w:rPr>
                <w:rFonts w:hint="eastAsia" w:ascii="宋体" w:hAnsi="宋体" w:cs="宋体"/>
                <w:szCs w:val="21"/>
                <w:highlight w:val="none"/>
              </w:rPr>
              <w:t>应急服务方案（包括但不限于①故障响应及处理方案、②突发事件应急处理措施、③应急预案等）</w:t>
            </w:r>
            <w:r>
              <w:rPr>
                <w:rFonts w:hint="eastAsia" w:ascii="宋体" w:hAnsi="宋体"/>
                <w:szCs w:val="21"/>
                <w:highlight w:val="none"/>
              </w:rPr>
              <w:t>；（格式后附）</w:t>
            </w:r>
          </w:p>
          <w:p w14:paraId="5B8DE71B">
            <w:pPr>
              <w:adjustRightInd w:val="0"/>
              <w:spacing w:line="400" w:lineRule="exact"/>
              <w:jc w:val="left"/>
              <w:rPr>
                <w:rFonts w:ascii="宋体" w:hAnsi="宋体"/>
                <w:szCs w:val="21"/>
                <w:highlight w:val="none"/>
              </w:rPr>
            </w:pPr>
            <w:r>
              <w:rPr>
                <w:rFonts w:ascii="宋体" w:hAnsi="宋体"/>
                <w:szCs w:val="21"/>
                <w:highlight w:val="none"/>
              </w:rPr>
              <w:t>11</w:t>
            </w:r>
            <w:r>
              <w:rPr>
                <w:rFonts w:hint="eastAsia" w:ascii="宋体" w:hAnsi="宋体"/>
                <w:szCs w:val="21"/>
                <w:highlight w:val="none"/>
              </w:rPr>
              <w:t>.投标人情况介绍；（格式自拟）</w:t>
            </w:r>
          </w:p>
          <w:p w14:paraId="6DE7E64D">
            <w:pPr>
              <w:adjustRightInd w:val="0"/>
              <w:spacing w:line="400" w:lineRule="exact"/>
              <w:jc w:val="left"/>
              <w:rPr>
                <w:rFonts w:ascii="宋体" w:hAnsi="宋体"/>
                <w:szCs w:val="21"/>
                <w:highlight w:val="none"/>
              </w:rPr>
            </w:pPr>
            <w:r>
              <w:rPr>
                <w:rFonts w:ascii="宋体" w:hAnsi="宋体"/>
                <w:szCs w:val="21"/>
                <w:highlight w:val="none"/>
              </w:rPr>
              <w:t>12</w:t>
            </w:r>
            <w:r>
              <w:rPr>
                <w:rFonts w:hint="eastAsia" w:ascii="宋体" w:hAnsi="宋体"/>
                <w:szCs w:val="21"/>
                <w:highlight w:val="none"/>
              </w:rPr>
              <w:t>.拟投入人员配备表；（格式自拟）</w:t>
            </w:r>
          </w:p>
          <w:p w14:paraId="747AFC99">
            <w:pPr>
              <w:adjustRightInd w:val="0"/>
              <w:spacing w:line="400" w:lineRule="exact"/>
              <w:jc w:val="left"/>
              <w:rPr>
                <w:rFonts w:ascii="宋体" w:hAnsi="宋体"/>
                <w:szCs w:val="21"/>
                <w:highlight w:val="none"/>
              </w:rPr>
            </w:pPr>
            <w:r>
              <w:rPr>
                <w:rFonts w:ascii="宋体" w:hAnsi="宋体"/>
                <w:szCs w:val="21"/>
                <w:highlight w:val="none"/>
              </w:rPr>
              <w:t>13</w:t>
            </w:r>
            <w:r>
              <w:rPr>
                <w:rFonts w:hint="eastAsia" w:ascii="宋体" w:hAnsi="宋体"/>
                <w:szCs w:val="21"/>
                <w:highlight w:val="none"/>
              </w:rPr>
              <w:t>.投标人的履约能力相关证明材料；</w:t>
            </w:r>
          </w:p>
          <w:p w14:paraId="2D3977B0">
            <w:pPr>
              <w:adjustRightInd w:val="0"/>
              <w:spacing w:line="400" w:lineRule="exact"/>
              <w:jc w:val="left"/>
              <w:rPr>
                <w:rFonts w:ascii="宋体" w:hAnsi="宋体"/>
                <w:szCs w:val="21"/>
                <w:highlight w:val="none"/>
              </w:rPr>
            </w:pPr>
            <w:r>
              <w:rPr>
                <w:rFonts w:hint="eastAsia" w:ascii="宋体" w:hAnsi="宋体"/>
                <w:szCs w:val="21"/>
                <w:highlight w:val="none"/>
              </w:rPr>
              <w:t>1</w:t>
            </w:r>
            <w:r>
              <w:rPr>
                <w:rFonts w:ascii="宋体" w:hAnsi="宋体"/>
                <w:szCs w:val="21"/>
                <w:highlight w:val="none"/>
              </w:rPr>
              <w:t>4.</w:t>
            </w:r>
            <w:r>
              <w:rPr>
                <w:rFonts w:hint="eastAsia" w:ascii="宋体" w:hAnsi="宋体"/>
                <w:szCs w:val="21"/>
                <w:highlight w:val="none"/>
              </w:rPr>
              <w:t>除招标文件规定必须提供以外，投标人认为需要提供的其他文件和说明。（格式自拟）</w:t>
            </w:r>
          </w:p>
          <w:p w14:paraId="10B16964">
            <w:pPr>
              <w:adjustRightInd w:val="0"/>
              <w:spacing w:line="400" w:lineRule="exact"/>
              <w:jc w:val="left"/>
              <w:rPr>
                <w:rFonts w:ascii="宋体" w:hAnsi="宋体"/>
                <w:szCs w:val="21"/>
                <w:highlight w:val="none"/>
              </w:rPr>
            </w:pPr>
            <w:r>
              <w:rPr>
                <w:rFonts w:hint="eastAsia" w:ascii="宋体" w:hAnsi="宋体"/>
                <w:b/>
                <w:bCs/>
                <w:szCs w:val="21"/>
                <w:highlight w:val="none"/>
              </w:rPr>
              <w:t>注：</w:t>
            </w:r>
            <w:r>
              <w:rPr>
                <w:rFonts w:ascii="宋体" w:hAnsi="宋体" w:cs="Courier New"/>
                <w:b/>
                <w:szCs w:val="21"/>
                <w:highlight w:val="none"/>
              </w:rPr>
              <w:t>以上标明“必须提供”的材料，必须加盖</w:t>
            </w:r>
            <w:r>
              <w:rPr>
                <w:rFonts w:hint="eastAsia" w:ascii="宋体" w:hAnsi="宋体" w:cs="Courier New"/>
                <w:b/>
                <w:szCs w:val="21"/>
                <w:highlight w:val="none"/>
              </w:rPr>
              <w:t>投标人电子签章</w:t>
            </w:r>
            <w:r>
              <w:rPr>
                <w:rFonts w:ascii="宋体" w:hAnsi="宋体" w:cs="Courier New"/>
                <w:b/>
                <w:szCs w:val="21"/>
                <w:highlight w:val="none"/>
              </w:rPr>
              <w:t>；必须提供的材料在第六章“投标文件格式”中有要求法定代表人或委托代理人签字的，必须由法定代表人或委托代理人签字</w:t>
            </w:r>
            <w:r>
              <w:rPr>
                <w:rFonts w:hint="eastAsia" w:ascii="宋体" w:hAnsi="宋体"/>
                <w:b/>
                <w:bCs/>
                <w:szCs w:val="21"/>
                <w:highlight w:val="none"/>
              </w:rPr>
              <w:t>（或者电子签名）</w:t>
            </w:r>
            <w:r>
              <w:rPr>
                <w:rFonts w:hint="eastAsia" w:ascii="宋体" w:hAnsi="宋体" w:cs="Courier New"/>
                <w:b/>
                <w:szCs w:val="21"/>
                <w:highlight w:val="none"/>
              </w:rPr>
              <w:t>,</w:t>
            </w:r>
            <w:r>
              <w:rPr>
                <w:rFonts w:ascii="宋体" w:hAnsi="宋体" w:cs="Courier New"/>
                <w:b/>
                <w:szCs w:val="21"/>
                <w:highlight w:val="none"/>
              </w:rPr>
              <w:t xml:space="preserve"> 否则按无效投标处理。其中</w:t>
            </w:r>
            <w:r>
              <w:rPr>
                <w:rFonts w:hint="eastAsia" w:ascii="宋体" w:hAnsi="宋体" w:cs="Courier New"/>
                <w:b/>
                <w:szCs w:val="21"/>
                <w:highlight w:val="none"/>
              </w:rPr>
              <w:t>，</w:t>
            </w:r>
            <w:r>
              <w:rPr>
                <w:rFonts w:ascii="宋体" w:hAnsi="宋体" w:cs="Courier New"/>
                <w:b/>
                <w:szCs w:val="21"/>
                <w:highlight w:val="none"/>
              </w:rPr>
              <w:t>法人授权委托书必须由法定代表人及委托代理人签字</w:t>
            </w:r>
            <w:r>
              <w:rPr>
                <w:rFonts w:hint="eastAsia" w:ascii="宋体" w:hAnsi="宋体"/>
                <w:b/>
                <w:bCs/>
                <w:szCs w:val="21"/>
                <w:highlight w:val="none"/>
              </w:rPr>
              <w:t>（或者电子签名）</w:t>
            </w:r>
            <w:r>
              <w:rPr>
                <w:rFonts w:ascii="宋体" w:hAnsi="宋体" w:cs="Courier New"/>
                <w:b/>
                <w:szCs w:val="21"/>
                <w:highlight w:val="none"/>
              </w:rPr>
              <w:t>，否则按无效投标处理。</w:t>
            </w:r>
          </w:p>
        </w:tc>
      </w:tr>
      <w:tr w14:paraId="63418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vAlign w:val="center"/>
          </w:tcPr>
          <w:p w14:paraId="7E0A48BC">
            <w:pPr>
              <w:adjustRightInd w:val="0"/>
              <w:spacing w:line="400" w:lineRule="exact"/>
              <w:jc w:val="center"/>
              <w:rPr>
                <w:rFonts w:ascii="宋体" w:hAnsi="宋体"/>
                <w:szCs w:val="21"/>
                <w:highlight w:val="none"/>
              </w:rPr>
            </w:pPr>
            <w:r>
              <w:rPr>
                <w:rFonts w:hint="eastAsia" w:ascii="宋体" w:hAnsi="宋体"/>
                <w:szCs w:val="21"/>
                <w:highlight w:val="none"/>
              </w:rPr>
              <w:t>16</w:t>
            </w:r>
            <w:bookmarkStart w:id="53" w:name="_Hlt19194066"/>
            <w:bookmarkStart w:id="54" w:name="_Hlt19693758"/>
            <w:bookmarkStart w:id="55" w:name="_Hlt19194067"/>
            <w:bookmarkStart w:id="56" w:name="_Hlt19693759"/>
            <w:r>
              <w:rPr>
                <w:rFonts w:hint="eastAsia" w:ascii="宋体" w:hAnsi="宋体"/>
                <w:szCs w:val="21"/>
                <w:highlight w:val="none"/>
              </w:rPr>
              <w:t>.</w:t>
            </w:r>
            <w:bookmarkEnd w:id="53"/>
            <w:bookmarkEnd w:id="54"/>
            <w:bookmarkEnd w:id="55"/>
            <w:bookmarkEnd w:id="56"/>
            <w:r>
              <w:rPr>
                <w:rFonts w:hint="eastAsia" w:ascii="宋体" w:hAnsi="宋体"/>
                <w:szCs w:val="21"/>
                <w:highlight w:val="none"/>
              </w:rPr>
              <w:t>2</w:t>
            </w:r>
          </w:p>
        </w:tc>
        <w:tc>
          <w:tcPr>
            <w:tcW w:w="7050" w:type="dxa"/>
            <w:tcBorders>
              <w:top w:val="single" w:color="auto" w:sz="4" w:space="0"/>
              <w:left w:val="single" w:color="auto" w:sz="4" w:space="0"/>
              <w:bottom w:val="single" w:color="auto" w:sz="4" w:space="0"/>
              <w:right w:val="single" w:color="auto" w:sz="4" w:space="0"/>
            </w:tcBorders>
            <w:vAlign w:val="center"/>
          </w:tcPr>
          <w:p w14:paraId="6B955CAA">
            <w:pPr>
              <w:adjustRightInd w:val="0"/>
              <w:spacing w:line="400" w:lineRule="exact"/>
              <w:rPr>
                <w:rFonts w:ascii="宋体" w:hAnsi="宋体"/>
                <w:szCs w:val="21"/>
                <w:highlight w:val="none"/>
              </w:rPr>
            </w:pPr>
            <w:r>
              <w:rPr>
                <w:rFonts w:hint="eastAsia" w:ascii="宋体" w:hAnsi="宋体"/>
                <w:szCs w:val="21"/>
                <w:highlight w:val="none"/>
              </w:rPr>
              <w:t>投标人投标报价即满足全部采购需求所应提供的服务，以及伴随的货物和工程（如有）的价格：</w:t>
            </w:r>
          </w:p>
          <w:p w14:paraId="5C10E19D">
            <w:pPr>
              <w:adjustRightInd w:val="0"/>
              <w:spacing w:line="400" w:lineRule="exact"/>
              <w:rPr>
                <w:rFonts w:ascii="宋体" w:hAnsi="宋体"/>
                <w:szCs w:val="21"/>
                <w:highlight w:val="none"/>
              </w:rPr>
            </w:pPr>
            <w:r>
              <w:rPr>
                <w:rFonts w:hint="eastAsia" w:ascii="宋体" w:hAnsi="宋体"/>
                <w:szCs w:val="21"/>
                <w:highlight w:val="none"/>
              </w:rPr>
              <w:t>（1）设备定期检查保养；</w:t>
            </w:r>
          </w:p>
          <w:p w14:paraId="0EAC279E">
            <w:pPr>
              <w:adjustRightInd w:val="0"/>
              <w:spacing w:line="400" w:lineRule="exact"/>
              <w:rPr>
                <w:rFonts w:ascii="宋体" w:hAnsi="宋体"/>
                <w:szCs w:val="21"/>
                <w:highlight w:val="none"/>
              </w:rPr>
            </w:pPr>
            <w:r>
              <w:rPr>
                <w:rFonts w:hint="eastAsia" w:ascii="宋体" w:hAnsi="宋体"/>
                <w:szCs w:val="21"/>
                <w:highlight w:val="none"/>
              </w:rPr>
              <w:t>（2）维修人员的工时费、差旅费；</w:t>
            </w:r>
          </w:p>
          <w:p w14:paraId="7D789B3B">
            <w:pPr>
              <w:adjustRightInd w:val="0"/>
              <w:spacing w:line="400" w:lineRule="exact"/>
              <w:rPr>
                <w:rFonts w:ascii="宋体" w:hAnsi="宋体"/>
                <w:szCs w:val="21"/>
                <w:highlight w:val="none"/>
              </w:rPr>
            </w:pPr>
            <w:r>
              <w:rPr>
                <w:rFonts w:hint="eastAsia" w:ascii="宋体" w:hAnsi="宋体"/>
                <w:szCs w:val="21"/>
                <w:highlight w:val="none"/>
              </w:rPr>
              <w:t>（3）投标人视设备故障维修的需要，负责全部零、备件的维修和更换（不再另外收取零、备件费用和其他费用）；</w:t>
            </w:r>
          </w:p>
          <w:p w14:paraId="16E8278A">
            <w:pPr>
              <w:adjustRightInd w:val="0"/>
              <w:spacing w:line="400" w:lineRule="exact"/>
              <w:rPr>
                <w:rFonts w:ascii="宋体" w:hAnsi="宋体"/>
                <w:b/>
                <w:szCs w:val="21"/>
                <w:highlight w:val="none"/>
              </w:rPr>
            </w:pPr>
            <w:r>
              <w:rPr>
                <w:rFonts w:hint="eastAsia" w:ascii="宋体" w:hAnsi="宋体"/>
                <w:szCs w:val="21"/>
                <w:highlight w:val="none"/>
              </w:rPr>
              <w:t>（4）完成本服务项目所需的其他全部费用，包含（但不限于）：零、备件等产品的运输费（含装卸费）、保险费、税费、专用工具、安装调试费、培训费、技术支持、更换产品检测费、更换产品质保期内维护费等费用、招标代理服务费等伴随的一切费用。对于本文件中未列明，而投标人认为必需的费用，也必须列入总报价中。在合同执行阶段，采购人将不予承担投标人未列入报价的任何项目费用，并视为该费用已包含在投标报价内。</w:t>
            </w:r>
          </w:p>
        </w:tc>
      </w:tr>
      <w:tr w14:paraId="7C1DD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vAlign w:val="center"/>
          </w:tcPr>
          <w:p w14:paraId="648E1069">
            <w:pPr>
              <w:adjustRightInd w:val="0"/>
              <w:spacing w:line="400" w:lineRule="exact"/>
              <w:jc w:val="center"/>
              <w:rPr>
                <w:rFonts w:ascii="宋体" w:hAnsi="宋体"/>
                <w:szCs w:val="21"/>
                <w:highlight w:val="none"/>
              </w:rPr>
            </w:pPr>
            <w:r>
              <w:rPr>
                <w:rFonts w:hint="eastAsia" w:ascii="宋体" w:hAnsi="宋体"/>
                <w:szCs w:val="21"/>
                <w:highlight w:val="none"/>
              </w:rPr>
              <w:t>17.</w:t>
            </w:r>
            <w:r>
              <w:rPr>
                <w:rFonts w:ascii="宋体" w:hAnsi="宋体"/>
                <w:szCs w:val="21"/>
                <w:highlight w:val="none"/>
              </w:rPr>
              <w:t>2</w:t>
            </w:r>
          </w:p>
        </w:tc>
        <w:tc>
          <w:tcPr>
            <w:tcW w:w="7050" w:type="dxa"/>
            <w:tcBorders>
              <w:top w:val="single" w:color="auto" w:sz="4" w:space="0"/>
              <w:left w:val="single" w:color="auto" w:sz="4" w:space="0"/>
              <w:bottom w:val="single" w:color="auto" w:sz="4" w:space="0"/>
              <w:right w:val="single" w:color="auto" w:sz="4" w:space="0"/>
            </w:tcBorders>
            <w:vAlign w:val="center"/>
          </w:tcPr>
          <w:p w14:paraId="3918811C">
            <w:pPr>
              <w:adjustRightInd w:val="0"/>
              <w:spacing w:line="400" w:lineRule="exact"/>
              <w:rPr>
                <w:rFonts w:ascii="宋体" w:hAnsi="宋体"/>
                <w:szCs w:val="21"/>
                <w:highlight w:val="none"/>
              </w:rPr>
            </w:pPr>
            <w:r>
              <w:rPr>
                <w:rFonts w:hint="eastAsia" w:ascii="宋体" w:hAnsi="宋体"/>
                <w:szCs w:val="21"/>
                <w:highlight w:val="none"/>
              </w:rPr>
              <w:t>投标有效期：自投标截止之日起</w:t>
            </w:r>
            <w:r>
              <w:rPr>
                <w:rFonts w:hint="eastAsia" w:ascii="宋体" w:hAnsi="宋体"/>
                <w:szCs w:val="21"/>
                <w:highlight w:val="none"/>
                <w:u w:val="single"/>
              </w:rPr>
              <w:t>90</w:t>
            </w:r>
            <w:r>
              <w:rPr>
                <w:rFonts w:hint="eastAsia" w:ascii="宋体" w:hAnsi="宋体"/>
                <w:szCs w:val="21"/>
                <w:highlight w:val="none"/>
              </w:rPr>
              <w:t>日。</w:t>
            </w:r>
          </w:p>
        </w:tc>
      </w:tr>
      <w:tr w14:paraId="40007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vAlign w:val="center"/>
          </w:tcPr>
          <w:p w14:paraId="1FDD6828">
            <w:pPr>
              <w:adjustRightInd w:val="0"/>
              <w:spacing w:line="400" w:lineRule="exact"/>
              <w:jc w:val="center"/>
              <w:rPr>
                <w:rFonts w:ascii="宋体" w:hAnsi="宋体"/>
                <w:szCs w:val="21"/>
                <w:highlight w:val="none"/>
              </w:rPr>
            </w:pPr>
            <w:r>
              <w:rPr>
                <w:rFonts w:hint="eastAsia" w:ascii="宋体" w:hAnsi="宋体"/>
                <w:szCs w:val="21"/>
                <w:highlight w:val="none"/>
              </w:rPr>
              <w:t>18</w:t>
            </w:r>
            <w:r>
              <w:rPr>
                <w:rFonts w:ascii="宋体" w:hAnsi="宋体"/>
                <w:szCs w:val="21"/>
                <w:highlight w:val="none"/>
              </w:rPr>
              <w:t>.1</w:t>
            </w:r>
          </w:p>
        </w:tc>
        <w:tc>
          <w:tcPr>
            <w:tcW w:w="7050" w:type="dxa"/>
            <w:tcBorders>
              <w:top w:val="single" w:color="auto" w:sz="4" w:space="0"/>
              <w:left w:val="single" w:color="auto" w:sz="4" w:space="0"/>
              <w:bottom w:val="single" w:color="auto" w:sz="4" w:space="0"/>
              <w:right w:val="single" w:color="auto" w:sz="4" w:space="0"/>
            </w:tcBorders>
            <w:vAlign w:val="center"/>
          </w:tcPr>
          <w:p w14:paraId="0BF18300">
            <w:pPr>
              <w:autoSpaceDE w:val="0"/>
              <w:autoSpaceDN w:val="0"/>
              <w:adjustRightInd w:val="0"/>
              <w:spacing w:line="400" w:lineRule="exact"/>
              <w:textAlignment w:val="bottom"/>
              <w:rPr>
                <w:rFonts w:ascii="宋体" w:hAnsi="宋体"/>
                <w:szCs w:val="21"/>
                <w:highlight w:val="none"/>
              </w:rPr>
            </w:pPr>
            <w:r>
              <w:rPr>
                <w:rFonts w:ascii="Segoe UI Symbol" w:hAnsi="Segoe UI Symbol" w:eastAsia="MS Mincho" w:cs="Segoe UI Symbol"/>
                <w:szCs w:val="21"/>
                <w:highlight w:val="none"/>
              </w:rPr>
              <w:t>☑</w:t>
            </w:r>
            <w:r>
              <w:rPr>
                <w:rFonts w:hint="eastAsia" w:ascii="宋体" w:hAnsi="宋体"/>
                <w:szCs w:val="21"/>
                <w:highlight w:val="none"/>
              </w:rPr>
              <w:t>本项目不收取投标保证金。</w:t>
            </w:r>
          </w:p>
          <w:p w14:paraId="4B3B60E1">
            <w:pPr>
              <w:adjustRightInd w:val="0"/>
              <w:spacing w:line="400" w:lineRule="exact"/>
              <w:rPr>
                <w:highlight w:val="none"/>
              </w:rPr>
            </w:pPr>
            <w:r>
              <w:rPr>
                <w:rFonts w:hint="eastAsia" w:ascii="宋体" w:hAnsi="宋体"/>
                <w:szCs w:val="21"/>
                <w:highlight w:val="none"/>
              </w:rPr>
              <w:t>□本项目收取投标保证金，具体规定如下：/</w:t>
            </w:r>
          </w:p>
        </w:tc>
      </w:tr>
      <w:tr w14:paraId="36508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vAlign w:val="center"/>
          </w:tcPr>
          <w:p w14:paraId="6CA1C5F8">
            <w:pPr>
              <w:adjustRightInd w:val="0"/>
              <w:spacing w:line="400" w:lineRule="exact"/>
              <w:jc w:val="center"/>
              <w:rPr>
                <w:rFonts w:ascii="宋体" w:hAnsi="宋体"/>
                <w:szCs w:val="21"/>
                <w:highlight w:val="none"/>
              </w:rPr>
            </w:pPr>
            <w:r>
              <w:rPr>
                <w:rFonts w:hint="eastAsia" w:ascii="宋体" w:hAnsi="宋体"/>
                <w:szCs w:val="21"/>
                <w:highlight w:val="none"/>
              </w:rPr>
              <w:t>20</w:t>
            </w:r>
          </w:p>
        </w:tc>
        <w:tc>
          <w:tcPr>
            <w:tcW w:w="7050" w:type="dxa"/>
            <w:tcBorders>
              <w:top w:val="single" w:color="auto" w:sz="4" w:space="0"/>
              <w:left w:val="single" w:color="auto" w:sz="4" w:space="0"/>
              <w:bottom w:val="single" w:color="auto" w:sz="4" w:space="0"/>
              <w:right w:val="single" w:color="auto" w:sz="4" w:space="0"/>
            </w:tcBorders>
            <w:vAlign w:val="center"/>
          </w:tcPr>
          <w:p w14:paraId="1534AC9D">
            <w:pPr>
              <w:autoSpaceDE w:val="0"/>
              <w:autoSpaceDN w:val="0"/>
              <w:adjustRightInd w:val="0"/>
              <w:spacing w:line="400" w:lineRule="exact"/>
              <w:textAlignment w:val="bottom"/>
              <w:rPr>
                <w:rFonts w:ascii="宋体" w:hAnsi="宋体"/>
                <w:szCs w:val="21"/>
                <w:highlight w:val="none"/>
              </w:rPr>
            </w:pPr>
            <w:r>
              <w:rPr>
                <w:rFonts w:ascii="Segoe UI Symbol" w:hAnsi="Segoe UI Symbol" w:eastAsia="MS Mincho" w:cs="Segoe UI Symbol"/>
                <w:szCs w:val="21"/>
                <w:highlight w:val="none"/>
              </w:rPr>
              <w:t>☑</w:t>
            </w:r>
            <w:r>
              <w:rPr>
                <w:rFonts w:hint="eastAsia" w:ascii="宋体" w:hAnsi="宋体"/>
                <w:szCs w:val="21"/>
                <w:highlight w:val="none"/>
              </w:rPr>
              <w:t>本项目不接受</w:t>
            </w:r>
            <w:r>
              <w:rPr>
                <w:rFonts w:hint="eastAsia"/>
                <w:highlight w:val="none"/>
              </w:rPr>
              <w:t>电子</w:t>
            </w:r>
            <w:r>
              <w:rPr>
                <w:rFonts w:hint="eastAsia" w:ascii="宋体" w:hAnsi="宋体"/>
                <w:szCs w:val="21"/>
                <w:highlight w:val="none"/>
              </w:rPr>
              <w:t>备份投标文件；</w:t>
            </w:r>
          </w:p>
          <w:p w14:paraId="20CEBDB5">
            <w:pPr>
              <w:autoSpaceDE w:val="0"/>
              <w:autoSpaceDN w:val="0"/>
              <w:adjustRightInd w:val="0"/>
              <w:spacing w:line="400" w:lineRule="exact"/>
              <w:textAlignment w:val="bottom"/>
              <w:rPr>
                <w:rFonts w:ascii="宋体" w:hAnsi="宋体"/>
                <w:szCs w:val="21"/>
                <w:highlight w:val="none"/>
              </w:rPr>
            </w:pPr>
            <w:r>
              <w:rPr>
                <w:rFonts w:hint="eastAsia" w:ascii="宋体" w:hAnsi="宋体"/>
                <w:szCs w:val="21"/>
                <w:highlight w:val="none"/>
              </w:rPr>
              <w:t>□</w:t>
            </w:r>
            <w:r>
              <w:rPr>
                <w:rFonts w:hint="eastAsia"/>
                <w:highlight w:val="none"/>
              </w:rPr>
              <w:t>本项目接受电子备份投标文件。</w:t>
            </w:r>
          </w:p>
        </w:tc>
      </w:tr>
      <w:tr w14:paraId="01263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1058" w:type="dxa"/>
            <w:tcBorders>
              <w:top w:val="single" w:color="auto" w:sz="4" w:space="0"/>
              <w:left w:val="single" w:color="auto" w:sz="4" w:space="0"/>
              <w:bottom w:val="single" w:color="auto" w:sz="4" w:space="0"/>
              <w:right w:val="single" w:color="auto" w:sz="4" w:space="0"/>
            </w:tcBorders>
            <w:vAlign w:val="center"/>
          </w:tcPr>
          <w:p w14:paraId="4A05463C">
            <w:pPr>
              <w:adjustRightInd w:val="0"/>
              <w:spacing w:line="400" w:lineRule="exact"/>
              <w:jc w:val="center"/>
              <w:rPr>
                <w:rFonts w:ascii="宋体" w:hAnsi="宋体"/>
                <w:szCs w:val="21"/>
                <w:highlight w:val="none"/>
              </w:rPr>
            </w:pPr>
            <w:r>
              <w:rPr>
                <w:rFonts w:hint="eastAsia" w:ascii="宋体" w:hAnsi="宋体"/>
                <w:szCs w:val="21"/>
                <w:highlight w:val="none"/>
              </w:rPr>
              <w:t>21.1</w:t>
            </w:r>
          </w:p>
        </w:tc>
        <w:tc>
          <w:tcPr>
            <w:tcW w:w="7050" w:type="dxa"/>
            <w:tcBorders>
              <w:top w:val="single" w:color="auto" w:sz="4" w:space="0"/>
              <w:left w:val="single" w:color="auto" w:sz="4" w:space="0"/>
              <w:bottom w:val="single" w:color="auto" w:sz="4" w:space="0"/>
              <w:right w:val="single" w:color="auto" w:sz="4" w:space="0"/>
            </w:tcBorders>
            <w:vAlign w:val="center"/>
          </w:tcPr>
          <w:p w14:paraId="476437A0">
            <w:pPr>
              <w:adjustRightInd w:val="0"/>
              <w:spacing w:line="400" w:lineRule="exact"/>
              <w:rPr>
                <w:rFonts w:ascii="宋体" w:hAnsi="宋体" w:cs="宋体"/>
                <w:szCs w:val="21"/>
                <w:highlight w:val="none"/>
                <w:u w:val="single"/>
              </w:rPr>
            </w:pPr>
            <w:r>
              <w:rPr>
                <w:rFonts w:hint="eastAsia" w:ascii="宋体" w:hAnsi="宋体" w:cs="宋体"/>
                <w:szCs w:val="21"/>
                <w:highlight w:val="none"/>
              </w:rPr>
              <w:t>1.提交投标文件截止时间：详见招标公告</w:t>
            </w:r>
          </w:p>
          <w:p w14:paraId="6AB6C811">
            <w:pPr>
              <w:adjustRightInd w:val="0"/>
              <w:spacing w:line="400" w:lineRule="exact"/>
              <w:rPr>
                <w:rFonts w:ascii="宋体" w:hAnsi="宋体" w:cs="宋体"/>
                <w:szCs w:val="21"/>
                <w:highlight w:val="none"/>
              </w:rPr>
            </w:pPr>
            <w:r>
              <w:rPr>
                <w:rFonts w:hint="eastAsia" w:ascii="宋体" w:hAnsi="宋体" w:cs="宋体"/>
                <w:szCs w:val="21"/>
                <w:highlight w:val="none"/>
              </w:rPr>
              <w:t>2.投标地点：详见招标公告</w:t>
            </w:r>
          </w:p>
        </w:tc>
      </w:tr>
      <w:tr w14:paraId="48722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vAlign w:val="center"/>
          </w:tcPr>
          <w:p w14:paraId="322459DE">
            <w:pPr>
              <w:adjustRightInd w:val="0"/>
              <w:spacing w:line="400" w:lineRule="exact"/>
              <w:jc w:val="center"/>
              <w:rPr>
                <w:rFonts w:ascii="宋体" w:hAnsi="宋体"/>
                <w:szCs w:val="21"/>
                <w:highlight w:val="none"/>
              </w:rPr>
            </w:pPr>
            <w:r>
              <w:rPr>
                <w:rFonts w:hint="eastAsia" w:ascii="宋体" w:hAnsi="宋体"/>
                <w:szCs w:val="21"/>
                <w:highlight w:val="none"/>
              </w:rPr>
              <w:t>23</w:t>
            </w:r>
          </w:p>
        </w:tc>
        <w:tc>
          <w:tcPr>
            <w:tcW w:w="7050" w:type="dxa"/>
            <w:tcBorders>
              <w:top w:val="single" w:color="auto" w:sz="4" w:space="0"/>
              <w:left w:val="single" w:color="auto" w:sz="4" w:space="0"/>
              <w:bottom w:val="single" w:color="auto" w:sz="4" w:space="0"/>
              <w:right w:val="single" w:color="auto" w:sz="4" w:space="0"/>
            </w:tcBorders>
            <w:vAlign w:val="center"/>
          </w:tcPr>
          <w:p w14:paraId="37986BC6">
            <w:pPr>
              <w:adjustRightInd w:val="0"/>
              <w:spacing w:line="400" w:lineRule="exact"/>
              <w:rPr>
                <w:rFonts w:ascii="宋体" w:hAnsi="宋体" w:cs="宋体"/>
                <w:szCs w:val="21"/>
                <w:highlight w:val="none"/>
              </w:rPr>
            </w:pPr>
            <w:r>
              <w:rPr>
                <w:rFonts w:hint="eastAsia" w:ascii="宋体" w:hAnsi="宋体" w:cs="宋体"/>
                <w:szCs w:val="21"/>
                <w:highlight w:val="none"/>
              </w:rPr>
              <w:t>1.开标时间：详见招标公告</w:t>
            </w:r>
          </w:p>
          <w:p w14:paraId="6D6B4CE7">
            <w:pPr>
              <w:adjustRightInd w:val="0"/>
              <w:spacing w:line="400" w:lineRule="exact"/>
              <w:rPr>
                <w:rFonts w:ascii="宋体" w:hAnsi="宋体" w:cs="宋体"/>
                <w:szCs w:val="21"/>
                <w:highlight w:val="none"/>
              </w:rPr>
            </w:pPr>
            <w:r>
              <w:rPr>
                <w:rFonts w:hint="eastAsia" w:ascii="宋体" w:hAnsi="宋体" w:cs="宋体"/>
                <w:szCs w:val="21"/>
                <w:highlight w:val="none"/>
              </w:rPr>
              <w:t>2.开标地点：详见招标公告</w:t>
            </w:r>
          </w:p>
        </w:tc>
      </w:tr>
      <w:tr w14:paraId="7CC3D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vAlign w:val="center"/>
          </w:tcPr>
          <w:p w14:paraId="5DEDCE75">
            <w:pPr>
              <w:adjustRightInd w:val="0"/>
              <w:spacing w:line="400" w:lineRule="exact"/>
              <w:jc w:val="center"/>
              <w:rPr>
                <w:rFonts w:ascii="宋体" w:hAnsi="宋体"/>
                <w:szCs w:val="21"/>
                <w:highlight w:val="none"/>
              </w:rPr>
            </w:pPr>
            <w:r>
              <w:rPr>
                <w:rFonts w:hint="eastAsia" w:ascii="宋体" w:hAnsi="宋体"/>
                <w:szCs w:val="21"/>
                <w:highlight w:val="none"/>
              </w:rPr>
              <w:t>24.3（1）</w:t>
            </w:r>
          </w:p>
        </w:tc>
        <w:tc>
          <w:tcPr>
            <w:tcW w:w="7050" w:type="dxa"/>
            <w:tcBorders>
              <w:top w:val="single" w:color="auto" w:sz="4" w:space="0"/>
              <w:left w:val="single" w:color="auto" w:sz="4" w:space="0"/>
              <w:bottom w:val="single" w:color="auto" w:sz="4" w:space="0"/>
              <w:right w:val="single" w:color="auto" w:sz="4" w:space="0"/>
            </w:tcBorders>
            <w:vAlign w:val="center"/>
          </w:tcPr>
          <w:p w14:paraId="0716478F">
            <w:pPr>
              <w:adjustRightInd w:val="0"/>
              <w:spacing w:line="400" w:lineRule="exact"/>
              <w:rPr>
                <w:rFonts w:ascii="宋体" w:hAnsi="宋体" w:cs="宋体"/>
                <w:highlight w:val="none"/>
                <w:u w:val="single"/>
              </w:rPr>
            </w:pPr>
            <w:r>
              <w:rPr>
                <w:rFonts w:hint="eastAsia" w:ascii="宋体" w:hAnsi="宋体" w:cs="宋体"/>
                <w:highlight w:val="none"/>
              </w:rPr>
              <w:t>电子投标文件解密时间：</w:t>
            </w:r>
            <w:r>
              <w:rPr>
                <w:rFonts w:hint="eastAsia" w:ascii="宋体" w:hAnsi="宋体" w:cs="宋体"/>
                <w:highlight w:val="none"/>
                <w:u w:val="single"/>
              </w:rPr>
              <w:t>30</w:t>
            </w:r>
            <w:r>
              <w:rPr>
                <w:rFonts w:hint="eastAsia" w:ascii="宋体" w:hAnsi="宋体" w:cs="宋体"/>
                <w:highlight w:val="none"/>
              </w:rPr>
              <w:t>分钟</w:t>
            </w:r>
          </w:p>
        </w:tc>
      </w:tr>
      <w:tr w14:paraId="12AE7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vAlign w:val="center"/>
          </w:tcPr>
          <w:p w14:paraId="015DB9C7">
            <w:pPr>
              <w:adjustRightInd w:val="0"/>
              <w:spacing w:line="400" w:lineRule="exact"/>
              <w:jc w:val="center"/>
              <w:rPr>
                <w:rFonts w:ascii="宋体" w:hAnsi="宋体"/>
                <w:szCs w:val="21"/>
                <w:highlight w:val="none"/>
              </w:rPr>
            </w:pPr>
            <w:r>
              <w:rPr>
                <w:rFonts w:hint="eastAsia" w:ascii="宋体" w:hAnsi="宋体"/>
                <w:szCs w:val="21"/>
                <w:highlight w:val="none"/>
              </w:rPr>
              <w:t>24</w:t>
            </w:r>
            <w:r>
              <w:rPr>
                <w:rFonts w:ascii="宋体" w:hAnsi="宋体"/>
                <w:szCs w:val="21"/>
                <w:highlight w:val="none"/>
              </w:rPr>
              <w:t>.3</w:t>
            </w: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w:t>
            </w:r>
          </w:p>
        </w:tc>
        <w:tc>
          <w:tcPr>
            <w:tcW w:w="7050" w:type="dxa"/>
            <w:tcBorders>
              <w:top w:val="single" w:color="auto" w:sz="4" w:space="0"/>
              <w:left w:val="single" w:color="auto" w:sz="4" w:space="0"/>
              <w:bottom w:val="single" w:color="auto" w:sz="4" w:space="0"/>
              <w:right w:val="single" w:color="auto" w:sz="4" w:space="0"/>
            </w:tcBorders>
            <w:vAlign w:val="center"/>
          </w:tcPr>
          <w:p w14:paraId="03ACAE7C">
            <w:pPr>
              <w:adjustRightInd w:val="0"/>
              <w:spacing w:line="400" w:lineRule="exact"/>
              <w:rPr>
                <w:rFonts w:ascii="宋体" w:hAnsi="宋体" w:cs="宋体"/>
                <w:szCs w:val="21"/>
                <w:highlight w:val="none"/>
              </w:rPr>
            </w:pPr>
            <w:r>
              <w:rPr>
                <w:rFonts w:hint="eastAsia" w:ascii="宋体" w:hAnsi="宋体" w:cs="宋体"/>
                <w:highlight w:val="none"/>
              </w:rPr>
              <w:t>宣布的内容：投标人名称、投标价格。</w:t>
            </w:r>
          </w:p>
        </w:tc>
      </w:tr>
      <w:tr w14:paraId="13044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vAlign w:val="center"/>
          </w:tcPr>
          <w:p w14:paraId="4B35D7FA">
            <w:pPr>
              <w:adjustRightInd w:val="0"/>
              <w:spacing w:line="400" w:lineRule="exact"/>
              <w:jc w:val="center"/>
              <w:rPr>
                <w:rFonts w:ascii="宋体" w:hAnsi="宋体"/>
                <w:szCs w:val="21"/>
                <w:highlight w:val="none"/>
              </w:rPr>
            </w:pPr>
            <w:r>
              <w:rPr>
                <w:rFonts w:hint="eastAsia" w:ascii="宋体" w:hAnsi="宋体"/>
                <w:szCs w:val="21"/>
                <w:highlight w:val="none"/>
              </w:rPr>
              <w:t>25.3（</w:t>
            </w:r>
            <w:r>
              <w:rPr>
                <w:rFonts w:ascii="宋体" w:hAnsi="宋体"/>
                <w:szCs w:val="21"/>
                <w:highlight w:val="none"/>
              </w:rPr>
              <w:t>2</w:t>
            </w:r>
            <w:r>
              <w:rPr>
                <w:rFonts w:hint="eastAsia" w:ascii="宋体" w:hAnsi="宋体"/>
                <w:szCs w:val="21"/>
                <w:highlight w:val="none"/>
              </w:rPr>
              <w:t>）</w:t>
            </w:r>
          </w:p>
        </w:tc>
        <w:tc>
          <w:tcPr>
            <w:tcW w:w="7050" w:type="dxa"/>
            <w:tcBorders>
              <w:top w:val="single" w:color="auto" w:sz="4" w:space="0"/>
              <w:left w:val="single" w:color="auto" w:sz="4" w:space="0"/>
              <w:bottom w:val="single" w:color="auto" w:sz="4" w:space="0"/>
              <w:right w:val="single" w:color="auto" w:sz="4" w:space="0"/>
            </w:tcBorders>
            <w:vAlign w:val="center"/>
          </w:tcPr>
          <w:p w14:paraId="6BAB765A">
            <w:pPr>
              <w:adjustRightInd w:val="0"/>
              <w:spacing w:line="400" w:lineRule="exact"/>
              <w:rPr>
                <w:rFonts w:ascii="宋体" w:hAnsi="宋体"/>
                <w:szCs w:val="21"/>
                <w:highlight w:val="none"/>
              </w:rPr>
            </w:pPr>
            <w:r>
              <w:rPr>
                <w:rFonts w:hint="eastAsia" w:ascii="宋体" w:hAnsi="宋体"/>
                <w:szCs w:val="21"/>
                <w:highlight w:val="none"/>
              </w:rPr>
              <w:t>采购人或者采购代理机构在资格审查结束前，对投标人进行信用查询。</w:t>
            </w:r>
          </w:p>
          <w:p w14:paraId="2BE859A0">
            <w:pPr>
              <w:adjustRightInd w:val="0"/>
              <w:spacing w:line="400" w:lineRule="exact"/>
              <w:rPr>
                <w:rFonts w:ascii="宋体" w:hAnsi="宋体"/>
                <w:szCs w:val="21"/>
                <w:highlight w:val="none"/>
              </w:rPr>
            </w:pPr>
            <w:r>
              <w:rPr>
                <w:rFonts w:hint="eastAsia" w:ascii="宋体" w:hAnsi="宋体"/>
                <w:szCs w:val="21"/>
                <w:highlight w:val="none"/>
              </w:rPr>
              <w:t>查询渠道：“信用中国”网站（www.creditchina.gov.cn）、中国政府采购网（www.ccgp.gov.cn）。</w:t>
            </w:r>
          </w:p>
          <w:p w14:paraId="0BC31D94">
            <w:pPr>
              <w:adjustRightInd w:val="0"/>
              <w:spacing w:line="400" w:lineRule="exact"/>
              <w:rPr>
                <w:rFonts w:ascii="宋体" w:hAnsi="宋体"/>
                <w:szCs w:val="21"/>
                <w:highlight w:val="none"/>
              </w:rPr>
            </w:pPr>
            <w:r>
              <w:rPr>
                <w:rFonts w:hint="eastAsia" w:ascii="宋体" w:hAnsi="宋体"/>
                <w:szCs w:val="21"/>
                <w:highlight w:val="none"/>
              </w:rPr>
              <w:t>信用查询截止时点：资格审查结束前</w:t>
            </w:r>
          </w:p>
          <w:p w14:paraId="5752710F">
            <w:pPr>
              <w:adjustRightInd w:val="0"/>
              <w:spacing w:line="400" w:lineRule="exact"/>
              <w:rPr>
                <w:rFonts w:ascii="宋体" w:hAnsi="宋体"/>
                <w:szCs w:val="21"/>
                <w:highlight w:val="none"/>
              </w:rPr>
            </w:pPr>
            <w:r>
              <w:rPr>
                <w:rFonts w:hint="eastAsia" w:ascii="宋体" w:hAnsi="宋体"/>
                <w:szCs w:val="21"/>
                <w:highlight w:val="none"/>
              </w:rPr>
              <w:t>查询记录和证据留存方式：在查询网站中直接截图查询记录，截图作为评审资料保存。</w:t>
            </w:r>
          </w:p>
          <w:p w14:paraId="10C8326E">
            <w:pPr>
              <w:adjustRightInd w:val="0"/>
              <w:spacing w:line="400" w:lineRule="exact"/>
              <w:rPr>
                <w:rFonts w:ascii="宋体" w:hAnsi="宋体"/>
                <w:szCs w:val="21"/>
                <w:highlight w:val="none"/>
              </w:rPr>
            </w:pPr>
            <w:r>
              <w:rPr>
                <w:rFonts w:hint="eastAsia" w:ascii="宋体" w:hAnsi="宋体"/>
                <w:szCs w:val="21"/>
                <w:highlight w:val="none"/>
              </w:rPr>
              <w:t>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w:t>
            </w:r>
          </w:p>
          <w:p w14:paraId="6B43619A">
            <w:pPr>
              <w:adjustRightInd w:val="0"/>
              <w:spacing w:line="400" w:lineRule="exact"/>
              <w:jc w:val="left"/>
              <w:rPr>
                <w:rFonts w:ascii="宋体" w:hAnsi="宋体"/>
                <w:b/>
                <w:bCs/>
                <w:szCs w:val="21"/>
                <w:highlight w:val="none"/>
              </w:rPr>
            </w:pPr>
            <w:r>
              <w:rPr>
                <w:rFonts w:hint="eastAsia" w:ascii="宋体" w:hAnsi="宋体"/>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b/>
                <w:szCs w:val="21"/>
                <w:highlight w:val="none"/>
              </w:rPr>
              <w:t>（招标文件载明不接受联合体投标或投标人非联合体的，请忽略）</w:t>
            </w:r>
          </w:p>
        </w:tc>
      </w:tr>
      <w:tr w14:paraId="720E8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vAlign w:val="center"/>
          </w:tcPr>
          <w:p w14:paraId="25488BF8">
            <w:pPr>
              <w:adjustRightInd w:val="0"/>
              <w:spacing w:line="400" w:lineRule="exact"/>
              <w:jc w:val="center"/>
              <w:rPr>
                <w:rFonts w:ascii="宋体" w:hAnsi="宋体"/>
                <w:szCs w:val="21"/>
                <w:highlight w:val="none"/>
              </w:rPr>
            </w:pPr>
            <w:r>
              <w:rPr>
                <w:rFonts w:hint="eastAsia" w:ascii="宋体" w:hAnsi="宋体"/>
                <w:szCs w:val="21"/>
                <w:highlight w:val="none"/>
              </w:rPr>
              <w:t>26</w:t>
            </w:r>
            <w:r>
              <w:rPr>
                <w:rFonts w:ascii="宋体" w:hAnsi="宋体"/>
                <w:szCs w:val="21"/>
                <w:highlight w:val="none"/>
              </w:rPr>
              <w:t>.1</w:t>
            </w:r>
          </w:p>
        </w:tc>
        <w:tc>
          <w:tcPr>
            <w:tcW w:w="7050" w:type="dxa"/>
            <w:tcBorders>
              <w:top w:val="single" w:color="auto" w:sz="4" w:space="0"/>
              <w:left w:val="single" w:color="auto" w:sz="4" w:space="0"/>
              <w:bottom w:val="single" w:color="auto" w:sz="4" w:space="0"/>
              <w:right w:val="single" w:color="auto" w:sz="4" w:space="0"/>
            </w:tcBorders>
            <w:vAlign w:val="center"/>
          </w:tcPr>
          <w:p w14:paraId="6B2E80C2">
            <w:pPr>
              <w:autoSpaceDE w:val="0"/>
              <w:autoSpaceDN w:val="0"/>
              <w:adjustRightInd w:val="0"/>
              <w:spacing w:line="400" w:lineRule="exact"/>
              <w:textAlignment w:val="bottom"/>
              <w:rPr>
                <w:rFonts w:ascii="宋体" w:hAnsi="宋体"/>
                <w:szCs w:val="21"/>
                <w:highlight w:val="none"/>
              </w:rPr>
            </w:pPr>
            <w:r>
              <w:rPr>
                <w:rFonts w:hint="eastAsia" w:ascii="宋体" w:hAnsi="宋体"/>
                <w:szCs w:val="21"/>
                <w:highlight w:val="none"/>
              </w:rPr>
              <w:t>评标委员会的人数：</w:t>
            </w:r>
            <w:r>
              <w:rPr>
                <w:rFonts w:ascii="宋体" w:hAnsi="宋体"/>
                <w:szCs w:val="21"/>
                <w:highlight w:val="none"/>
                <w:u w:val="single"/>
              </w:rPr>
              <w:t>5</w:t>
            </w:r>
            <w:r>
              <w:rPr>
                <w:rFonts w:hint="eastAsia" w:ascii="宋体" w:hAnsi="宋体"/>
                <w:szCs w:val="21"/>
                <w:highlight w:val="none"/>
              </w:rPr>
              <w:t>人</w:t>
            </w:r>
          </w:p>
        </w:tc>
      </w:tr>
      <w:tr w14:paraId="007E6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vAlign w:val="center"/>
          </w:tcPr>
          <w:p w14:paraId="315ACEC6">
            <w:pPr>
              <w:adjustRightInd w:val="0"/>
              <w:spacing w:line="400" w:lineRule="exact"/>
              <w:jc w:val="center"/>
              <w:rPr>
                <w:rFonts w:ascii="宋体" w:hAnsi="宋体"/>
                <w:szCs w:val="21"/>
                <w:highlight w:val="none"/>
              </w:rPr>
            </w:pPr>
            <w:r>
              <w:rPr>
                <w:rFonts w:ascii="宋体" w:hAnsi="宋体"/>
                <w:szCs w:val="21"/>
                <w:highlight w:val="none"/>
              </w:rPr>
              <w:t>29.1</w:t>
            </w:r>
          </w:p>
        </w:tc>
        <w:tc>
          <w:tcPr>
            <w:tcW w:w="7050" w:type="dxa"/>
            <w:tcBorders>
              <w:top w:val="single" w:color="auto" w:sz="4" w:space="0"/>
              <w:left w:val="single" w:color="auto" w:sz="4" w:space="0"/>
              <w:bottom w:val="single" w:color="auto" w:sz="4" w:space="0"/>
              <w:right w:val="single" w:color="auto" w:sz="4" w:space="0"/>
            </w:tcBorders>
            <w:vAlign w:val="center"/>
          </w:tcPr>
          <w:p w14:paraId="03BB4C56">
            <w:pPr>
              <w:autoSpaceDE w:val="0"/>
              <w:autoSpaceDN w:val="0"/>
              <w:adjustRightInd w:val="0"/>
              <w:spacing w:line="400" w:lineRule="exact"/>
              <w:textAlignment w:val="bottom"/>
              <w:rPr>
                <w:rFonts w:ascii="宋体" w:hAnsi="宋体"/>
                <w:szCs w:val="21"/>
                <w:highlight w:val="none"/>
              </w:rPr>
            </w:pPr>
            <w:r>
              <w:rPr>
                <w:rFonts w:hint="eastAsia" w:ascii="宋体" w:hAnsi="宋体"/>
                <w:szCs w:val="21"/>
                <w:highlight w:val="none"/>
              </w:rPr>
              <w:t>评标方法：</w:t>
            </w:r>
          </w:p>
          <w:p w14:paraId="436C40E1">
            <w:pPr>
              <w:autoSpaceDE w:val="0"/>
              <w:autoSpaceDN w:val="0"/>
              <w:adjustRightInd w:val="0"/>
              <w:spacing w:line="400" w:lineRule="exact"/>
              <w:textAlignment w:val="bottom"/>
              <w:rPr>
                <w:rFonts w:ascii="宋体" w:hAnsi="宋体"/>
                <w:szCs w:val="21"/>
                <w:highlight w:val="none"/>
              </w:rPr>
            </w:pPr>
            <w:r>
              <w:rPr>
                <w:rFonts w:ascii="Segoe UI Symbol" w:hAnsi="Segoe UI Symbol" w:eastAsia="MS Mincho" w:cs="Segoe UI Symbol"/>
                <w:szCs w:val="21"/>
                <w:highlight w:val="none"/>
              </w:rPr>
              <w:t>☑</w:t>
            </w:r>
            <w:r>
              <w:rPr>
                <w:rFonts w:hint="eastAsia" w:ascii="宋体" w:hAnsi="宋体"/>
                <w:szCs w:val="21"/>
                <w:highlight w:val="none"/>
              </w:rPr>
              <w:t>综合评分法</w:t>
            </w:r>
          </w:p>
          <w:p w14:paraId="2B01D613">
            <w:pPr>
              <w:autoSpaceDE w:val="0"/>
              <w:autoSpaceDN w:val="0"/>
              <w:adjustRightInd w:val="0"/>
              <w:spacing w:line="400" w:lineRule="exact"/>
              <w:textAlignment w:val="bottom"/>
              <w:rPr>
                <w:rFonts w:ascii="宋体" w:hAnsi="宋体"/>
                <w:szCs w:val="21"/>
                <w:highlight w:val="none"/>
              </w:rPr>
            </w:pPr>
            <w:r>
              <w:rPr>
                <w:rFonts w:hint="eastAsia" w:ascii="宋体" w:hAnsi="宋体"/>
                <w:szCs w:val="21"/>
                <w:highlight w:val="none"/>
              </w:rPr>
              <w:t>□最低评标价法</w:t>
            </w:r>
          </w:p>
        </w:tc>
      </w:tr>
      <w:tr w14:paraId="043C9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58" w:type="dxa"/>
            <w:tcBorders>
              <w:top w:val="single" w:color="auto" w:sz="4" w:space="0"/>
              <w:left w:val="single" w:color="auto" w:sz="4" w:space="0"/>
              <w:bottom w:val="single" w:color="auto" w:sz="4" w:space="0"/>
              <w:right w:val="single" w:color="auto" w:sz="4" w:space="0"/>
            </w:tcBorders>
            <w:vAlign w:val="center"/>
          </w:tcPr>
          <w:p w14:paraId="0BE92F85">
            <w:pPr>
              <w:adjustRightInd w:val="0"/>
              <w:spacing w:line="400" w:lineRule="exact"/>
              <w:jc w:val="center"/>
              <w:rPr>
                <w:rFonts w:ascii="宋体" w:hAnsi="宋体"/>
                <w:szCs w:val="21"/>
                <w:highlight w:val="none"/>
              </w:rPr>
            </w:pPr>
            <w:r>
              <w:rPr>
                <w:rFonts w:hint="eastAsia" w:ascii="宋体" w:hAnsi="宋体"/>
                <w:szCs w:val="21"/>
                <w:highlight w:val="none"/>
              </w:rPr>
              <w:t>2</w:t>
            </w:r>
            <w:r>
              <w:rPr>
                <w:rFonts w:ascii="宋体" w:hAnsi="宋体"/>
                <w:szCs w:val="21"/>
                <w:highlight w:val="none"/>
              </w:rPr>
              <w:t>9.2</w:t>
            </w:r>
          </w:p>
        </w:tc>
        <w:tc>
          <w:tcPr>
            <w:tcW w:w="7050" w:type="dxa"/>
            <w:tcBorders>
              <w:top w:val="single" w:color="auto" w:sz="4" w:space="0"/>
              <w:left w:val="single" w:color="auto" w:sz="4" w:space="0"/>
              <w:right w:val="single" w:color="auto" w:sz="4" w:space="0"/>
            </w:tcBorders>
            <w:vAlign w:val="center"/>
          </w:tcPr>
          <w:p w14:paraId="0BD0BFA9">
            <w:pPr>
              <w:adjustRightInd w:val="0"/>
              <w:spacing w:line="400" w:lineRule="exact"/>
              <w:rPr>
                <w:rFonts w:ascii="宋体" w:hAnsi="宋体"/>
                <w:szCs w:val="21"/>
                <w:highlight w:val="none"/>
              </w:rPr>
            </w:pPr>
            <w:r>
              <w:rPr>
                <w:rFonts w:hint="eastAsia" w:ascii="宋体" w:hAnsi="宋体" w:cs="宋体"/>
                <w:szCs w:val="21"/>
                <w:highlight w:val="none"/>
              </w:rPr>
              <w:t>商务要求</w:t>
            </w:r>
            <w:r>
              <w:rPr>
                <w:rFonts w:hint="eastAsia" w:ascii="宋体" w:hAnsi="宋体"/>
                <w:szCs w:val="21"/>
                <w:highlight w:val="none"/>
              </w:rPr>
              <w:t>评审中允许负偏离的条款数为：</w:t>
            </w:r>
            <w:r>
              <w:rPr>
                <w:rFonts w:hint="eastAsia" w:ascii="宋体" w:hAnsi="宋体"/>
                <w:szCs w:val="21"/>
                <w:highlight w:val="none"/>
                <w:u w:val="single"/>
              </w:rPr>
              <w:t xml:space="preserve">  0  </w:t>
            </w:r>
            <w:r>
              <w:rPr>
                <w:rFonts w:hint="eastAsia" w:ascii="宋体" w:hAnsi="宋体"/>
                <w:szCs w:val="21"/>
                <w:highlight w:val="none"/>
              </w:rPr>
              <w:t>。</w:t>
            </w:r>
          </w:p>
          <w:p w14:paraId="62557A2A">
            <w:pPr>
              <w:adjustRightInd w:val="0"/>
              <w:spacing w:line="400" w:lineRule="exact"/>
              <w:rPr>
                <w:rFonts w:ascii="宋体" w:hAnsi="宋体"/>
                <w:szCs w:val="21"/>
                <w:highlight w:val="none"/>
              </w:rPr>
            </w:pPr>
            <w:r>
              <w:rPr>
                <w:rFonts w:hint="eastAsia" w:ascii="宋体" w:hAnsi="宋体" w:cs="宋体"/>
                <w:szCs w:val="21"/>
                <w:highlight w:val="none"/>
              </w:rPr>
              <w:t>服务内容及要求</w:t>
            </w:r>
            <w:r>
              <w:rPr>
                <w:rFonts w:hint="eastAsia" w:ascii="宋体" w:hAnsi="宋体"/>
                <w:szCs w:val="21"/>
                <w:highlight w:val="none"/>
              </w:rPr>
              <w:t>评审中允许负偏离的条款数为：详见“第二章 项目需求”。</w:t>
            </w:r>
          </w:p>
        </w:tc>
      </w:tr>
      <w:tr w14:paraId="6FDB6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58" w:type="dxa"/>
            <w:tcBorders>
              <w:top w:val="single" w:color="auto" w:sz="4" w:space="0"/>
              <w:left w:val="single" w:color="auto" w:sz="4" w:space="0"/>
              <w:bottom w:val="single" w:color="auto" w:sz="4" w:space="0"/>
              <w:right w:val="single" w:color="auto" w:sz="4" w:space="0"/>
            </w:tcBorders>
            <w:vAlign w:val="center"/>
          </w:tcPr>
          <w:p w14:paraId="23424726">
            <w:pPr>
              <w:adjustRightInd w:val="0"/>
              <w:spacing w:line="400" w:lineRule="exact"/>
              <w:jc w:val="center"/>
              <w:rPr>
                <w:rFonts w:ascii="宋体" w:hAnsi="宋体"/>
                <w:szCs w:val="21"/>
                <w:highlight w:val="none"/>
              </w:rPr>
            </w:pPr>
            <w:r>
              <w:rPr>
                <w:rFonts w:hint="eastAsia" w:ascii="宋体" w:hAnsi="宋体"/>
                <w:szCs w:val="21"/>
                <w:highlight w:val="none"/>
              </w:rPr>
              <w:t>2</w:t>
            </w:r>
            <w:r>
              <w:rPr>
                <w:rFonts w:ascii="宋体" w:hAnsi="宋体"/>
                <w:szCs w:val="21"/>
                <w:highlight w:val="none"/>
              </w:rPr>
              <w:t>9.3</w:t>
            </w:r>
          </w:p>
        </w:tc>
        <w:tc>
          <w:tcPr>
            <w:tcW w:w="7050" w:type="dxa"/>
            <w:tcBorders>
              <w:top w:val="single" w:color="auto" w:sz="4" w:space="0"/>
              <w:left w:val="single" w:color="auto" w:sz="4" w:space="0"/>
              <w:right w:val="single" w:color="auto" w:sz="4" w:space="0"/>
            </w:tcBorders>
            <w:vAlign w:val="center"/>
          </w:tcPr>
          <w:p w14:paraId="40B0391F">
            <w:pPr>
              <w:adjustRightInd w:val="0"/>
              <w:spacing w:line="400" w:lineRule="exact"/>
              <w:rPr>
                <w:rFonts w:hAnsi="宋体"/>
                <w:highlight w:val="none"/>
              </w:rPr>
            </w:pPr>
            <w:r>
              <w:rPr>
                <w:rFonts w:hAnsi="宋体"/>
                <w:highlight w:val="none"/>
              </w:rPr>
              <w:t>中标候选人推荐数量</w:t>
            </w:r>
            <w:r>
              <w:rPr>
                <w:rFonts w:hint="eastAsia" w:hAnsi="宋体"/>
                <w:highlight w:val="none"/>
              </w:rPr>
              <w:t>：</w:t>
            </w:r>
          </w:p>
          <w:p w14:paraId="438C3C91">
            <w:pPr>
              <w:adjustRightInd w:val="0"/>
              <w:spacing w:line="400" w:lineRule="exact"/>
              <w:rPr>
                <w:rFonts w:hAnsi="宋体"/>
                <w:highlight w:val="none"/>
              </w:rPr>
            </w:pPr>
            <w:r>
              <w:rPr>
                <w:rFonts w:hint="eastAsia" w:ascii="宋体" w:hAnsi="宋体"/>
                <w:szCs w:val="21"/>
                <w:highlight w:val="none"/>
              </w:rPr>
              <w:t>□</w:t>
            </w:r>
            <w:r>
              <w:rPr>
                <w:rFonts w:hint="eastAsia" w:hAnsi="宋体"/>
                <w:highlight w:val="none"/>
                <w:u w:val="single"/>
              </w:rPr>
              <w:t>\</w:t>
            </w:r>
            <w:r>
              <w:rPr>
                <w:rFonts w:hAnsi="宋体"/>
                <w:highlight w:val="none"/>
              </w:rPr>
              <w:t>名</w:t>
            </w:r>
          </w:p>
          <w:p w14:paraId="75FC6C80">
            <w:pPr>
              <w:adjustRightInd w:val="0"/>
              <w:spacing w:line="400" w:lineRule="exact"/>
              <w:rPr>
                <w:rFonts w:ascii="宋体" w:hAnsi="宋体" w:cs="宋体"/>
                <w:szCs w:val="21"/>
                <w:highlight w:val="none"/>
                <w:u w:val="single"/>
              </w:rPr>
            </w:pPr>
            <w:r>
              <w:rPr>
                <w:rFonts w:ascii="Segoe UI Symbol" w:hAnsi="Segoe UI Symbol" w:eastAsia="MS Mincho" w:cs="Segoe UI Symbol"/>
                <w:szCs w:val="21"/>
                <w:highlight w:val="none"/>
              </w:rPr>
              <w:t>☑</w:t>
            </w:r>
            <w:r>
              <w:rPr>
                <w:rFonts w:hint="eastAsia" w:hAnsi="宋体"/>
                <w:highlight w:val="none"/>
              </w:rPr>
              <w:t>根据总得分由高到低排列次序并全部推荐为中标候选人</w:t>
            </w:r>
          </w:p>
        </w:tc>
      </w:tr>
      <w:tr w14:paraId="206DA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vAlign w:val="center"/>
          </w:tcPr>
          <w:p w14:paraId="4EBBF72B">
            <w:pPr>
              <w:adjustRightInd w:val="0"/>
              <w:spacing w:line="400" w:lineRule="exact"/>
              <w:jc w:val="center"/>
              <w:rPr>
                <w:rFonts w:ascii="宋体" w:hAnsi="宋体"/>
                <w:szCs w:val="21"/>
                <w:highlight w:val="none"/>
              </w:rPr>
            </w:pPr>
            <w:r>
              <w:rPr>
                <w:rFonts w:hint="eastAsia" w:ascii="宋体" w:hAnsi="宋体"/>
                <w:szCs w:val="21"/>
                <w:highlight w:val="none"/>
              </w:rPr>
              <w:t>30</w:t>
            </w:r>
            <w:r>
              <w:rPr>
                <w:rFonts w:ascii="宋体" w:hAnsi="宋体"/>
                <w:szCs w:val="21"/>
                <w:highlight w:val="none"/>
              </w:rPr>
              <w:t>.1</w:t>
            </w:r>
          </w:p>
        </w:tc>
        <w:tc>
          <w:tcPr>
            <w:tcW w:w="7050" w:type="dxa"/>
            <w:tcBorders>
              <w:top w:val="single" w:color="auto" w:sz="4" w:space="0"/>
              <w:left w:val="single" w:color="auto" w:sz="4" w:space="0"/>
              <w:bottom w:val="single" w:color="auto" w:sz="4" w:space="0"/>
              <w:right w:val="single" w:color="auto" w:sz="4" w:space="0"/>
            </w:tcBorders>
            <w:vAlign w:val="center"/>
          </w:tcPr>
          <w:p w14:paraId="1C061E71">
            <w:pPr>
              <w:autoSpaceDE w:val="0"/>
              <w:autoSpaceDN w:val="0"/>
              <w:adjustRightInd w:val="0"/>
              <w:spacing w:line="400" w:lineRule="exact"/>
              <w:textAlignment w:val="bottom"/>
              <w:rPr>
                <w:rFonts w:ascii="宋体" w:hAnsi="宋体"/>
                <w:szCs w:val="21"/>
                <w:highlight w:val="none"/>
              </w:rPr>
            </w:pPr>
            <w:r>
              <w:rPr>
                <w:rFonts w:hint="eastAsia" w:ascii="宋体" w:hAnsi="宋体"/>
                <w:szCs w:val="21"/>
                <w:highlight w:val="none"/>
              </w:rPr>
              <w:t>采用综合评分法的采购项目，采购人确定中标人时，出现中标候选人并列的情形，采购人按以下的方式确定中标人：</w:t>
            </w:r>
          </w:p>
          <w:p w14:paraId="31CA8528">
            <w:pPr>
              <w:autoSpaceDE w:val="0"/>
              <w:autoSpaceDN w:val="0"/>
              <w:adjustRightInd w:val="0"/>
              <w:spacing w:line="400" w:lineRule="exact"/>
              <w:textAlignment w:val="bottom"/>
              <w:rPr>
                <w:rFonts w:ascii="宋体" w:hAnsi="宋体"/>
                <w:szCs w:val="21"/>
                <w:highlight w:val="none"/>
              </w:rPr>
            </w:pPr>
            <w:r>
              <w:rPr>
                <w:rFonts w:ascii="Segoe UI Symbol" w:hAnsi="Segoe UI Symbol" w:eastAsia="MS Mincho" w:cs="Segoe UI Symbol"/>
                <w:szCs w:val="21"/>
                <w:highlight w:val="none"/>
              </w:rPr>
              <w:t>☑</w:t>
            </w:r>
            <w:r>
              <w:rPr>
                <w:rFonts w:hint="eastAsia" w:ascii="宋体" w:hAnsi="宋体" w:cs="Segoe UI Symbol"/>
                <w:szCs w:val="21"/>
                <w:highlight w:val="none"/>
              </w:rPr>
              <w:t>依次按服务方案分高的优先、服务机构配置方案分高的优先、备品备件方案分高的优先、应急服务方案分高的优先、履约能力分高的优先</w:t>
            </w:r>
            <w:r>
              <w:rPr>
                <w:rFonts w:hint="eastAsia" w:ascii="宋体" w:hAnsi="宋体"/>
                <w:szCs w:val="21"/>
                <w:highlight w:val="none"/>
              </w:rPr>
              <w:t>确定中标人；</w:t>
            </w:r>
          </w:p>
          <w:p w14:paraId="41631A89">
            <w:pPr>
              <w:autoSpaceDE w:val="0"/>
              <w:autoSpaceDN w:val="0"/>
              <w:adjustRightInd w:val="0"/>
              <w:spacing w:line="400" w:lineRule="exact"/>
              <w:textAlignment w:val="bottom"/>
              <w:rPr>
                <w:rFonts w:ascii="宋体" w:hAnsi="宋体"/>
                <w:szCs w:val="21"/>
                <w:highlight w:val="none"/>
              </w:rPr>
            </w:pPr>
            <w:r>
              <w:rPr>
                <w:rFonts w:hint="eastAsia" w:ascii="宋体" w:hAnsi="宋体"/>
                <w:szCs w:val="21"/>
                <w:highlight w:val="none"/>
              </w:rPr>
              <w:t>□随机抽取；</w:t>
            </w:r>
          </w:p>
          <w:p w14:paraId="11FDCCCB">
            <w:pPr>
              <w:autoSpaceDE w:val="0"/>
              <w:autoSpaceDN w:val="0"/>
              <w:adjustRightInd w:val="0"/>
              <w:spacing w:line="400" w:lineRule="exact"/>
              <w:textAlignment w:val="bottom"/>
              <w:rPr>
                <w:rFonts w:ascii="宋体" w:hAnsi="宋体"/>
                <w:szCs w:val="21"/>
                <w:highlight w:val="none"/>
              </w:rPr>
            </w:pPr>
            <w:r>
              <w:rPr>
                <w:rFonts w:hint="eastAsia" w:ascii="宋体" w:hAnsi="宋体"/>
                <w:szCs w:val="21"/>
                <w:highlight w:val="none"/>
              </w:rPr>
              <w:t>□……</w:t>
            </w:r>
          </w:p>
          <w:p w14:paraId="50A6451D">
            <w:pPr>
              <w:autoSpaceDE w:val="0"/>
              <w:autoSpaceDN w:val="0"/>
              <w:adjustRightInd w:val="0"/>
              <w:spacing w:line="400" w:lineRule="exact"/>
              <w:textAlignment w:val="bottom"/>
              <w:rPr>
                <w:rFonts w:ascii="宋体" w:hAnsi="宋体"/>
                <w:szCs w:val="21"/>
                <w:highlight w:val="none"/>
              </w:rPr>
            </w:pPr>
            <w:r>
              <w:rPr>
                <w:rFonts w:hint="eastAsia" w:ascii="宋体" w:hAnsi="宋体"/>
                <w:szCs w:val="21"/>
                <w:highlight w:val="none"/>
              </w:rPr>
              <w:t>采用最低评标价法的采购项目，采购人确定中标人时，出现中标候选人并列的情形，采购人按以下的方式确定中标人：</w:t>
            </w:r>
          </w:p>
          <w:p w14:paraId="15B63A50">
            <w:pPr>
              <w:autoSpaceDE w:val="0"/>
              <w:autoSpaceDN w:val="0"/>
              <w:adjustRightInd w:val="0"/>
              <w:spacing w:line="400" w:lineRule="exact"/>
              <w:textAlignment w:val="bottom"/>
              <w:rPr>
                <w:rFonts w:ascii="宋体" w:hAnsi="宋体"/>
                <w:szCs w:val="21"/>
                <w:highlight w:val="none"/>
              </w:rPr>
            </w:pPr>
            <w:r>
              <w:rPr>
                <w:rFonts w:hint="eastAsia" w:ascii="宋体" w:hAnsi="宋体"/>
                <w:szCs w:val="21"/>
                <w:highlight w:val="none"/>
              </w:rPr>
              <w:t>□依次按投标报价低的优先、节能及环保产品累计金额高的优先、带“▲”的实质性要求正偏离项数多的优先、均无正偏离或者正偏离项数一致时负偏离项数少的优先、故障响应时间短的优先的顺序确定。</w:t>
            </w:r>
          </w:p>
          <w:p w14:paraId="0AE7BB33">
            <w:pPr>
              <w:autoSpaceDE w:val="0"/>
              <w:autoSpaceDN w:val="0"/>
              <w:adjustRightInd w:val="0"/>
              <w:spacing w:line="400" w:lineRule="exact"/>
              <w:textAlignment w:val="bottom"/>
              <w:rPr>
                <w:rFonts w:ascii="宋体" w:hAnsi="宋体"/>
                <w:szCs w:val="21"/>
                <w:highlight w:val="none"/>
              </w:rPr>
            </w:pPr>
            <w:r>
              <w:rPr>
                <w:rFonts w:hint="eastAsia" w:ascii="宋体" w:hAnsi="宋体"/>
                <w:szCs w:val="21"/>
                <w:highlight w:val="none"/>
              </w:rPr>
              <w:t>□随机抽取；</w:t>
            </w:r>
          </w:p>
          <w:p w14:paraId="7705467A">
            <w:pPr>
              <w:autoSpaceDE w:val="0"/>
              <w:autoSpaceDN w:val="0"/>
              <w:adjustRightInd w:val="0"/>
              <w:spacing w:line="400" w:lineRule="exact"/>
              <w:textAlignment w:val="bottom"/>
              <w:rPr>
                <w:rFonts w:ascii="宋体" w:hAnsi="宋体"/>
                <w:szCs w:val="21"/>
                <w:highlight w:val="none"/>
              </w:rPr>
            </w:pPr>
            <w:r>
              <w:rPr>
                <w:rFonts w:hint="eastAsia" w:ascii="宋体" w:hAnsi="宋体"/>
                <w:szCs w:val="21"/>
                <w:highlight w:val="none"/>
              </w:rPr>
              <w:t>□……</w:t>
            </w:r>
          </w:p>
        </w:tc>
      </w:tr>
      <w:tr w14:paraId="33DD7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58" w:type="dxa"/>
            <w:tcBorders>
              <w:top w:val="single" w:color="auto" w:sz="4" w:space="0"/>
              <w:left w:val="single" w:color="auto" w:sz="4" w:space="0"/>
              <w:bottom w:val="single" w:color="auto" w:sz="4" w:space="0"/>
              <w:right w:val="single" w:color="auto" w:sz="4" w:space="0"/>
            </w:tcBorders>
            <w:vAlign w:val="center"/>
          </w:tcPr>
          <w:p w14:paraId="29372480">
            <w:pPr>
              <w:adjustRightInd w:val="0"/>
              <w:spacing w:line="400" w:lineRule="exact"/>
              <w:jc w:val="center"/>
              <w:rPr>
                <w:rFonts w:ascii="宋体" w:hAnsi="宋体"/>
                <w:szCs w:val="21"/>
                <w:highlight w:val="none"/>
              </w:rPr>
            </w:pPr>
            <w:r>
              <w:rPr>
                <w:rFonts w:hint="eastAsia" w:ascii="宋体" w:hAnsi="宋体"/>
                <w:szCs w:val="21"/>
                <w:highlight w:val="none"/>
              </w:rPr>
              <w:t>35</w:t>
            </w:r>
            <w:r>
              <w:rPr>
                <w:rFonts w:ascii="宋体" w:hAnsi="宋体"/>
                <w:szCs w:val="21"/>
                <w:highlight w:val="none"/>
              </w:rPr>
              <w:t>.1</w:t>
            </w:r>
          </w:p>
        </w:tc>
        <w:tc>
          <w:tcPr>
            <w:tcW w:w="7050" w:type="dxa"/>
            <w:tcBorders>
              <w:top w:val="single" w:color="auto" w:sz="4" w:space="0"/>
              <w:left w:val="single" w:color="auto" w:sz="4" w:space="0"/>
              <w:bottom w:val="single" w:color="auto" w:sz="4" w:space="0"/>
              <w:right w:val="single" w:color="auto" w:sz="4" w:space="0"/>
            </w:tcBorders>
            <w:vAlign w:val="center"/>
          </w:tcPr>
          <w:p w14:paraId="43801512">
            <w:pPr>
              <w:autoSpaceDE w:val="0"/>
              <w:autoSpaceDN w:val="0"/>
              <w:adjustRightInd w:val="0"/>
              <w:spacing w:line="400" w:lineRule="exact"/>
              <w:textAlignment w:val="bottom"/>
              <w:rPr>
                <w:rFonts w:ascii="宋体" w:hAnsi="宋体"/>
                <w:szCs w:val="21"/>
                <w:highlight w:val="none"/>
              </w:rPr>
            </w:pPr>
            <w:r>
              <w:rPr>
                <w:rFonts w:hint="eastAsia" w:ascii="Segoe UI Symbol" w:hAnsi="Segoe UI Symbol" w:cs="Segoe UI Symbol"/>
                <w:szCs w:val="21"/>
                <w:highlight w:val="none"/>
              </w:rPr>
              <w:t>☑</w:t>
            </w:r>
            <w:r>
              <w:rPr>
                <w:rFonts w:hint="eastAsia" w:ascii="宋体" w:hAnsi="宋体"/>
                <w:szCs w:val="21"/>
                <w:highlight w:val="none"/>
              </w:rPr>
              <w:t>本项目不收取履约保证金。</w:t>
            </w:r>
          </w:p>
          <w:p w14:paraId="23B533D3">
            <w:pPr>
              <w:autoSpaceDE w:val="0"/>
              <w:autoSpaceDN w:val="0"/>
              <w:adjustRightInd w:val="0"/>
              <w:spacing w:line="400" w:lineRule="exact"/>
              <w:textAlignment w:val="bottom"/>
              <w:rPr>
                <w:rFonts w:ascii="宋体" w:hAnsi="宋体"/>
                <w:szCs w:val="21"/>
                <w:highlight w:val="none"/>
              </w:rPr>
            </w:pPr>
            <w:r>
              <w:rPr>
                <w:rFonts w:hint="eastAsia" w:ascii="宋体" w:hAnsi="宋体"/>
                <w:szCs w:val="21"/>
                <w:highlight w:val="none"/>
              </w:rPr>
              <w:t>□本项目收取履约保证金，具体规定如下：</w:t>
            </w:r>
          </w:p>
          <w:p w14:paraId="7991E8C9">
            <w:pPr>
              <w:pStyle w:val="15"/>
              <w:adjustRightInd w:val="0"/>
              <w:spacing w:line="400" w:lineRule="exact"/>
              <w:rPr>
                <w:rFonts w:ascii="宋体" w:hAnsi="宋体"/>
                <w:szCs w:val="21"/>
                <w:highlight w:val="none"/>
              </w:rPr>
            </w:pPr>
            <w:r>
              <w:rPr>
                <w:rFonts w:hint="eastAsia" w:ascii="宋体" w:hAnsi="宋体"/>
                <w:szCs w:val="21"/>
                <w:highlight w:val="none"/>
              </w:rPr>
              <w:t>履约保证金金额：按中标金额的</w:t>
            </w:r>
            <w:r>
              <w:rPr>
                <w:rFonts w:hint="eastAsia" w:ascii="宋体" w:hAnsi="宋体" w:cs="Arial"/>
                <w:szCs w:val="21"/>
                <w:highlight w:val="none"/>
                <w:u w:val="single"/>
              </w:rPr>
              <w:t xml:space="preserve">   5   </w:t>
            </w:r>
            <w:r>
              <w:rPr>
                <w:rFonts w:hint="eastAsia" w:ascii="宋体" w:hAnsi="宋体"/>
                <w:szCs w:val="21"/>
                <w:highlight w:val="none"/>
              </w:rPr>
              <w:t>%（</w:t>
            </w:r>
            <w:r>
              <w:rPr>
                <w:rFonts w:hint="eastAsia" w:ascii="宋体" w:hAnsi="宋体" w:cs="宋体"/>
                <w:highlight w:val="none"/>
              </w:rPr>
              <w:t>如中标人为中小企业的，按中标金额的2%）；在规定的签订合同时限内且必须于签订合同前交纳，否则，不予签订合同</w:t>
            </w:r>
            <w:r>
              <w:rPr>
                <w:rFonts w:hint="eastAsia" w:ascii="宋体" w:hAnsi="宋体"/>
                <w:szCs w:val="21"/>
                <w:highlight w:val="none"/>
              </w:rPr>
              <w:t>。</w:t>
            </w:r>
          </w:p>
          <w:p w14:paraId="6D9C5DA1">
            <w:pPr>
              <w:autoSpaceDE w:val="0"/>
              <w:autoSpaceDN w:val="0"/>
              <w:adjustRightInd w:val="0"/>
              <w:spacing w:line="400" w:lineRule="exact"/>
              <w:textAlignment w:val="bottom"/>
              <w:rPr>
                <w:rFonts w:ascii="宋体" w:hAnsi="宋体"/>
                <w:szCs w:val="21"/>
                <w:highlight w:val="none"/>
              </w:rPr>
            </w:pPr>
            <w:r>
              <w:rPr>
                <w:rFonts w:hint="eastAsia" w:ascii="宋体" w:hAnsi="宋体"/>
                <w:szCs w:val="21"/>
                <w:highlight w:val="none"/>
              </w:rPr>
              <w:t>履约保证金递交方式：银行转账、支票、汇票、本票或者金融、担保机构出具的保函</w:t>
            </w:r>
            <w:r>
              <w:rPr>
                <w:highlight w:val="none"/>
              </w:rPr>
              <w:t>（包含电子保函）</w:t>
            </w:r>
            <w:r>
              <w:rPr>
                <w:rFonts w:hint="eastAsia" w:ascii="宋体" w:hAnsi="宋体"/>
                <w:szCs w:val="21"/>
                <w:highlight w:val="none"/>
              </w:rPr>
              <w:t>等非现金方式。</w:t>
            </w:r>
          </w:p>
          <w:p w14:paraId="22C0D802">
            <w:pPr>
              <w:autoSpaceDE w:val="0"/>
              <w:autoSpaceDN w:val="0"/>
              <w:adjustRightInd w:val="0"/>
              <w:spacing w:line="400" w:lineRule="exact"/>
              <w:textAlignment w:val="bottom"/>
              <w:rPr>
                <w:rFonts w:ascii="宋体" w:hAnsi="宋体"/>
                <w:szCs w:val="21"/>
                <w:highlight w:val="none"/>
              </w:rPr>
            </w:pPr>
            <w:r>
              <w:rPr>
                <w:rFonts w:hint="eastAsia" w:ascii="宋体" w:hAnsi="宋体"/>
                <w:szCs w:val="21"/>
                <w:highlight w:val="none"/>
              </w:rPr>
              <w:t>履约保证金退付方式、时间及条件：</w:t>
            </w:r>
          </w:p>
          <w:p w14:paraId="5B2B9B91">
            <w:pPr>
              <w:autoSpaceDE w:val="0"/>
              <w:autoSpaceDN w:val="0"/>
              <w:adjustRightInd w:val="0"/>
              <w:spacing w:line="400" w:lineRule="exact"/>
              <w:textAlignment w:val="bottom"/>
              <w:rPr>
                <w:rFonts w:ascii="宋体" w:hAnsi="宋体"/>
                <w:szCs w:val="21"/>
                <w:highlight w:val="none"/>
              </w:rPr>
            </w:pPr>
            <w:r>
              <w:rPr>
                <w:rFonts w:hint="eastAsia" w:ascii="宋体" w:hAnsi="宋体"/>
                <w:szCs w:val="21"/>
                <w:highlight w:val="none"/>
              </w:rPr>
              <w:t>（1）中标人履行完合同约定的权利义务事项后7个工作日内，由中标人向履约保证金收取单位办理退还手续（不计利息）。</w:t>
            </w:r>
          </w:p>
          <w:p w14:paraId="32FBF786">
            <w:pPr>
              <w:autoSpaceDE w:val="0"/>
              <w:autoSpaceDN w:val="0"/>
              <w:adjustRightInd w:val="0"/>
              <w:spacing w:line="400" w:lineRule="exact"/>
              <w:textAlignment w:val="bottom"/>
              <w:rPr>
                <w:rFonts w:ascii="宋体" w:hAnsi="宋体"/>
                <w:szCs w:val="21"/>
                <w:highlight w:val="none"/>
              </w:rPr>
            </w:pPr>
            <w:r>
              <w:rPr>
                <w:rFonts w:hint="eastAsia" w:ascii="宋体" w:hAnsi="宋体"/>
                <w:szCs w:val="21"/>
                <w:highlight w:val="none"/>
              </w:rPr>
              <w:t>（2）中标人</w:t>
            </w:r>
            <w:r>
              <w:rPr>
                <w:rFonts w:ascii="宋体" w:hAnsi="宋体"/>
                <w:szCs w:val="21"/>
                <w:highlight w:val="none"/>
              </w:rPr>
              <w:t>在签订合同后存在违约情形的，</w:t>
            </w:r>
            <w:r>
              <w:rPr>
                <w:rFonts w:hint="eastAsia" w:ascii="宋体" w:hAnsi="宋体"/>
                <w:szCs w:val="21"/>
                <w:highlight w:val="none"/>
              </w:rPr>
              <w:t>履约保证金或</w:t>
            </w:r>
            <w:r>
              <w:rPr>
                <w:rFonts w:ascii="宋体" w:hAnsi="宋体"/>
                <w:szCs w:val="21"/>
                <w:highlight w:val="none"/>
              </w:rPr>
              <w:t>保函原件不予退还</w:t>
            </w:r>
            <w:r>
              <w:rPr>
                <w:rFonts w:hint="eastAsia" w:ascii="宋体" w:hAnsi="宋体"/>
                <w:szCs w:val="21"/>
                <w:highlight w:val="none"/>
              </w:rPr>
              <w:t>。保函形式的，采购人</w:t>
            </w:r>
            <w:r>
              <w:rPr>
                <w:rFonts w:ascii="宋体" w:hAnsi="宋体"/>
                <w:szCs w:val="21"/>
                <w:highlight w:val="none"/>
              </w:rPr>
              <w:t>按相关规定由出具保函的</w:t>
            </w:r>
            <w:r>
              <w:rPr>
                <w:rFonts w:hint="eastAsia" w:ascii="宋体" w:hAnsi="宋体"/>
                <w:szCs w:val="21"/>
                <w:highlight w:val="none"/>
              </w:rPr>
              <w:t>金融、担保</w:t>
            </w:r>
            <w:r>
              <w:rPr>
                <w:rFonts w:ascii="宋体" w:hAnsi="宋体"/>
                <w:szCs w:val="21"/>
                <w:highlight w:val="none"/>
              </w:rPr>
              <w:t>机构承担</w:t>
            </w:r>
            <w:r>
              <w:rPr>
                <w:rFonts w:hint="eastAsia" w:ascii="宋体" w:hAnsi="宋体"/>
                <w:szCs w:val="21"/>
                <w:highlight w:val="none"/>
              </w:rPr>
              <w:t>投标人</w:t>
            </w:r>
            <w:r>
              <w:rPr>
                <w:rFonts w:ascii="宋体" w:hAnsi="宋体"/>
                <w:szCs w:val="21"/>
                <w:highlight w:val="none"/>
              </w:rPr>
              <w:t>违约赔付责任，履约保证金不足以赔偿损失的，按实际损失赔偿。</w:t>
            </w:r>
          </w:p>
          <w:p w14:paraId="07538E19">
            <w:pPr>
              <w:autoSpaceDE w:val="0"/>
              <w:autoSpaceDN w:val="0"/>
              <w:adjustRightInd w:val="0"/>
              <w:spacing w:line="400" w:lineRule="exact"/>
              <w:textAlignment w:val="bottom"/>
              <w:rPr>
                <w:rFonts w:ascii="宋体" w:hAnsi="宋体"/>
                <w:szCs w:val="21"/>
                <w:highlight w:val="none"/>
              </w:rPr>
            </w:pPr>
            <w:r>
              <w:rPr>
                <w:rFonts w:hint="eastAsia" w:ascii="宋体" w:hAnsi="宋体"/>
                <w:szCs w:val="21"/>
                <w:highlight w:val="none"/>
              </w:rPr>
              <w:t>（3）在履约保证金退还日期前，若中标人的开户名称、开户银行、账号有变动的，请以书面形式通知履约保证金收取单位，否则由此产生的后果由中标人自负。</w:t>
            </w:r>
          </w:p>
          <w:p w14:paraId="2B7F1453">
            <w:pPr>
              <w:autoSpaceDE w:val="0"/>
              <w:autoSpaceDN w:val="0"/>
              <w:adjustRightInd w:val="0"/>
              <w:spacing w:line="400" w:lineRule="exact"/>
              <w:textAlignment w:val="bottom"/>
              <w:rPr>
                <w:rFonts w:ascii="宋体" w:hAnsi="宋体"/>
                <w:szCs w:val="21"/>
                <w:highlight w:val="none"/>
              </w:rPr>
            </w:pPr>
            <w:r>
              <w:rPr>
                <w:rFonts w:hint="eastAsia" w:ascii="宋体" w:hAnsi="宋体"/>
                <w:szCs w:val="21"/>
                <w:highlight w:val="none"/>
              </w:rPr>
              <w:t>履约保证金指定账户：</w:t>
            </w:r>
          </w:p>
          <w:p w14:paraId="453B7351">
            <w:pPr>
              <w:autoSpaceDE w:val="0"/>
              <w:autoSpaceDN w:val="0"/>
              <w:adjustRightInd w:val="0"/>
              <w:spacing w:line="400" w:lineRule="exact"/>
              <w:textAlignment w:val="bottom"/>
              <w:rPr>
                <w:rFonts w:ascii="宋体" w:hAnsi="宋体"/>
                <w:szCs w:val="21"/>
                <w:highlight w:val="none"/>
              </w:rPr>
            </w:pPr>
            <w:r>
              <w:rPr>
                <w:rFonts w:hint="eastAsia" w:ascii="宋体" w:hAnsi="宋体"/>
                <w:szCs w:val="21"/>
                <w:highlight w:val="none"/>
              </w:rPr>
              <w:t>开户名称：/</w:t>
            </w:r>
          </w:p>
          <w:p w14:paraId="14C3C8FD">
            <w:pPr>
              <w:autoSpaceDE w:val="0"/>
              <w:autoSpaceDN w:val="0"/>
              <w:adjustRightInd w:val="0"/>
              <w:spacing w:line="400" w:lineRule="exact"/>
              <w:textAlignment w:val="bottom"/>
              <w:rPr>
                <w:rFonts w:ascii="宋体" w:hAnsi="宋体"/>
                <w:szCs w:val="21"/>
                <w:highlight w:val="none"/>
              </w:rPr>
            </w:pPr>
            <w:r>
              <w:rPr>
                <w:rFonts w:hint="eastAsia" w:ascii="宋体" w:hAnsi="宋体"/>
                <w:szCs w:val="21"/>
                <w:highlight w:val="none"/>
              </w:rPr>
              <w:t>开户银行：/</w:t>
            </w:r>
          </w:p>
          <w:p w14:paraId="36024E3A">
            <w:pPr>
              <w:autoSpaceDE w:val="0"/>
              <w:autoSpaceDN w:val="0"/>
              <w:adjustRightInd w:val="0"/>
              <w:spacing w:line="400" w:lineRule="exact"/>
              <w:textAlignment w:val="bottom"/>
              <w:rPr>
                <w:rFonts w:ascii="宋体" w:hAnsi="宋体"/>
                <w:szCs w:val="21"/>
                <w:highlight w:val="none"/>
              </w:rPr>
            </w:pPr>
            <w:r>
              <w:rPr>
                <w:rFonts w:hint="eastAsia" w:ascii="宋体" w:hAnsi="宋体"/>
                <w:szCs w:val="21"/>
                <w:highlight w:val="none"/>
              </w:rPr>
              <w:t>账号：/</w:t>
            </w:r>
          </w:p>
          <w:p w14:paraId="117FE961">
            <w:pPr>
              <w:autoSpaceDE w:val="0"/>
              <w:autoSpaceDN w:val="0"/>
              <w:adjustRightInd w:val="0"/>
              <w:spacing w:line="400" w:lineRule="exact"/>
              <w:textAlignment w:val="bottom"/>
              <w:rPr>
                <w:rFonts w:ascii="宋体" w:hAnsi="宋体"/>
                <w:szCs w:val="21"/>
                <w:highlight w:val="none"/>
              </w:rPr>
            </w:pPr>
            <w:r>
              <w:rPr>
                <w:rFonts w:ascii="宋体" w:hAnsi="宋体" w:cs="Courier New"/>
                <w:szCs w:val="21"/>
                <w:highlight w:val="none"/>
              </w:rPr>
              <w:t>备注：</w:t>
            </w:r>
            <w:r>
              <w:rPr>
                <w:rFonts w:hint="eastAsia" w:ascii="宋体" w:hAnsi="宋体" w:cs="Courier New"/>
                <w:szCs w:val="21"/>
                <w:highlight w:val="none"/>
              </w:rPr>
              <w:t>/</w:t>
            </w:r>
          </w:p>
          <w:p w14:paraId="7328EDB3">
            <w:pPr>
              <w:spacing w:line="400" w:lineRule="exact"/>
              <w:jc w:val="left"/>
              <w:rPr>
                <w:rFonts w:ascii="宋体" w:hAnsi="宋体"/>
                <w:b/>
                <w:szCs w:val="21"/>
                <w:highlight w:val="none"/>
              </w:rPr>
            </w:pPr>
            <w:r>
              <w:rPr>
                <w:rFonts w:ascii="宋体" w:hAnsi="宋体"/>
                <w:b/>
                <w:szCs w:val="21"/>
                <w:highlight w:val="none"/>
              </w:rPr>
              <w:t>1.</w:t>
            </w:r>
            <w:bookmarkStart w:id="57" w:name="_Hlk54170335"/>
            <w:r>
              <w:rPr>
                <w:rFonts w:hint="eastAsia" w:ascii="宋体" w:hAnsi="宋体"/>
                <w:b/>
                <w:szCs w:val="21"/>
                <w:highlight w:val="none"/>
              </w:rPr>
              <w:t>根据《广西壮族自治区财政厅关于贯彻落实政府采购优化营商环境百日攻坚行动方案的通知》（桂财采〔2020〕49号）的规定，鼓励采购人在与中小微企业签订政府采购合同时，减少或免于收取履约保证金，有必要收取履约保证金的，收取的履约保证金不得超过政府采购合同金额的5%。</w:t>
            </w:r>
            <w:bookmarkEnd w:id="57"/>
          </w:p>
          <w:p w14:paraId="0433E677">
            <w:pPr>
              <w:spacing w:line="400" w:lineRule="exact"/>
              <w:jc w:val="left"/>
              <w:rPr>
                <w:rFonts w:ascii="宋体" w:hAnsi="宋体"/>
                <w:b/>
                <w:szCs w:val="21"/>
                <w:highlight w:val="none"/>
              </w:rPr>
            </w:pPr>
            <w:r>
              <w:rPr>
                <w:rFonts w:ascii="宋体" w:hAnsi="宋体"/>
                <w:b/>
                <w:szCs w:val="21"/>
                <w:highlight w:val="none"/>
              </w:rPr>
              <w:t>2.</w:t>
            </w:r>
            <w:r>
              <w:rPr>
                <w:rFonts w:hint="eastAsia" w:ascii="宋体" w:hAnsi="宋体"/>
                <w:b/>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ascii="宋体" w:hAnsi="宋体"/>
                <w:b/>
                <w:szCs w:val="21"/>
                <w:highlight w:val="none"/>
              </w:rPr>
              <w:br w:type="textWrapping"/>
            </w:r>
            <w:r>
              <w:rPr>
                <w:rFonts w:ascii="宋体" w:hAnsi="宋体"/>
                <w:b/>
                <w:szCs w:val="21"/>
                <w:highlight w:val="none"/>
              </w:rPr>
              <w:t>3.采用银行、保险机构出具的保函的，必须为无条件保函，否则不予签订合同。</w:t>
            </w:r>
          </w:p>
          <w:p w14:paraId="561D0F36">
            <w:pPr>
              <w:spacing w:line="400" w:lineRule="exact"/>
              <w:jc w:val="left"/>
              <w:rPr>
                <w:rFonts w:ascii="宋体" w:hAnsi="宋体"/>
                <w:b/>
                <w:bCs/>
                <w:szCs w:val="21"/>
                <w:highlight w:val="none"/>
              </w:rPr>
            </w:pPr>
            <w:r>
              <w:rPr>
                <w:rFonts w:ascii="宋体" w:hAnsi="宋体"/>
                <w:b/>
                <w:szCs w:val="21"/>
                <w:highlight w:val="none"/>
              </w:rPr>
              <w:t>4.</w:t>
            </w:r>
            <w:r>
              <w:rPr>
                <w:rFonts w:hint="eastAsia" w:ascii="宋体" w:hAnsi="宋体"/>
                <w:b/>
                <w:szCs w:val="21"/>
                <w:highlight w:val="none"/>
              </w:rPr>
              <w:t>投标人为联合体的，由联合体其中一方按规定提交的履约保证金，视为有效履约保证金。</w:t>
            </w:r>
          </w:p>
        </w:tc>
      </w:tr>
      <w:tr w14:paraId="2B0B4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vAlign w:val="center"/>
          </w:tcPr>
          <w:p w14:paraId="52F8A4EC">
            <w:pPr>
              <w:adjustRightInd w:val="0"/>
              <w:spacing w:line="400" w:lineRule="exact"/>
              <w:jc w:val="center"/>
              <w:rPr>
                <w:rFonts w:ascii="宋体" w:hAnsi="宋体"/>
                <w:szCs w:val="21"/>
                <w:highlight w:val="none"/>
              </w:rPr>
            </w:pPr>
            <w:r>
              <w:rPr>
                <w:rFonts w:hint="eastAsia" w:ascii="宋体" w:hAnsi="宋体"/>
                <w:szCs w:val="21"/>
                <w:highlight w:val="none"/>
              </w:rPr>
              <w:t>36.1</w:t>
            </w:r>
          </w:p>
        </w:tc>
        <w:tc>
          <w:tcPr>
            <w:tcW w:w="7050" w:type="dxa"/>
            <w:tcBorders>
              <w:top w:val="single" w:color="auto" w:sz="4" w:space="0"/>
              <w:left w:val="single" w:color="auto" w:sz="4" w:space="0"/>
              <w:bottom w:val="single" w:color="auto" w:sz="4" w:space="0"/>
              <w:right w:val="single" w:color="auto" w:sz="4" w:space="0"/>
            </w:tcBorders>
            <w:vAlign w:val="center"/>
          </w:tcPr>
          <w:p w14:paraId="27DBC0DC">
            <w:pPr>
              <w:autoSpaceDE w:val="0"/>
              <w:autoSpaceDN w:val="0"/>
              <w:adjustRightInd w:val="0"/>
              <w:spacing w:line="400" w:lineRule="exact"/>
              <w:textAlignment w:val="bottom"/>
              <w:rPr>
                <w:rFonts w:ascii="宋体" w:hAnsi="宋体"/>
                <w:szCs w:val="21"/>
                <w:highlight w:val="none"/>
              </w:rPr>
            </w:pPr>
            <w:r>
              <w:rPr>
                <w:rFonts w:hint="eastAsia" w:ascii="宋体" w:hAnsi="宋体"/>
                <w:szCs w:val="21"/>
                <w:highlight w:val="none"/>
              </w:rPr>
              <w:t xml:space="preserve">签订合同携带的证明材料： </w:t>
            </w:r>
          </w:p>
          <w:p w14:paraId="34828A92">
            <w:pPr>
              <w:autoSpaceDE w:val="0"/>
              <w:autoSpaceDN w:val="0"/>
              <w:adjustRightInd w:val="0"/>
              <w:spacing w:line="400" w:lineRule="exact"/>
              <w:textAlignment w:val="bottom"/>
              <w:rPr>
                <w:rFonts w:ascii="宋体" w:hAnsi="宋体"/>
                <w:szCs w:val="21"/>
                <w:highlight w:val="none"/>
              </w:rPr>
            </w:pPr>
            <w:r>
              <w:rPr>
                <w:rFonts w:hint="eastAsia" w:ascii="宋体" w:hAnsi="宋体"/>
                <w:szCs w:val="21"/>
                <w:highlight w:val="none"/>
              </w:rPr>
              <w:t>委托代理人负责签订合同的，须携带授权委托书及委托代理人身份证原件等其他资格证件。</w:t>
            </w:r>
          </w:p>
          <w:p w14:paraId="0F0AC3EE">
            <w:pPr>
              <w:autoSpaceDE w:val="0"/>
              <w:autoSpaceDN w:val="0"/>
              <w:adjustRightInd w:val="0"/>
              <w:spacing w:line="400" w:lineRule="exact"/>
              <w:textAlignment w:val="bottom"/>
              <w:rPr>
                <w:rFonts w:ascii="宋体" w:hAnsi="宋体"/>
                <w:szCs w:val="21"/>
                <w:highlight w:val="none"/>
              </w:rPr>
            </w:pPr>
            <w:r>
              <w:rPr>
                <w:rFonts w:hint="eastAsia" w:ascii="宋体" w:hAnsi="宋体"/>
                <w:szCs w:val="21"/>
                <w:highlight w:val="none"/>
              </w:rPr>
              <w:t>法定代表人负责签订合同的，须携带法定代表人</w:t>
            </w:r>
            <w:r>
              <w:rPr>
                <w:rFonts w:ascii="宋体" w:hAnsi="宋体"/>
                <w:szCs w:val="21"/>
                <w:highlight w:val="none"/>
              </w:rPr>
              <w:t>身份证明原件</w:t>
            </w:r>
            <w:r>
              <w:rPr>
                <w:rFonts w:hint="eastAsia" w:ascii="宋体" w:hAnsi="宋体"/>
                <w:szCs w:val="21"/>
                <w:highlight w:val="none"/>
              </w:rPr>
              <w:t>及</w:t>
            </w:r>
            <w:r>
              <w:rPr>
                <w:rFonts w:ascii="宋体" w:hAnsi="宋体"/>
                <w:szCs w:val="21"/>
                <w:highlight w:val="none"/>
              </w:rPr>
              <w:t>身份证原件</w:t>
            </w:r>
            <w:r>
              <w:rPr>
                <w:rFonts w:hint="eastAsia" w:ascii="宋体" w:hAnsi="宋体"/>
                <w:szCs w:val="21"/>
                <w:highlight w:val="none"/>
              </w:rPr>
              <w:t>等其他证明材料。</w:t>
            </w:r>
          </w:p>
        </w:tc>
      </w:tr>
      <w:tr w14:paraId="6A463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vAlign w:val="center"/>
          </w:tcPr>
          <w:p w14:paraId="69B558F1">
            <w:pPr>
              <w:adjustRightInd w:val="0"/>
              <w:spacing w:line="400" w:lineRule="exact"/>
              <w:jc w:val="center"/>
              <w:rPr>
                <w:rFonts w:ascii="宋体" w:hAnsi="宋体"/>
                <w:szCs w:val="21"/>
                <w:highlight w:val="none"/>
              </w:rPr>
            </w:pPr>
            <w:r>
              <w:rPr>
                <w:rFonts w:hint="eastAsia" w:ascii="宋体" w:hAnsi="宋体"/>
                <w:szCs w:val="21"/>
                <w:highlight w:val="none"/>
              </w:rPr>
              <w:t>3</w:t>
            </w:r>
            <w:r>
              <w:rPr>
                <w:rFonts w:ascii="宋体" w:hAnsi="宋体"/>
                <w:szCs w:val="21"/>
                <w:highlight w:val="none"/>
              </w:rPr>
              <w:t>8.2</w:t>
            </w:r>
          </w:p>
        </w:tc>
        <w:tc>
          <w:tcPr>
            <w:tcW w:w="7050" w:type="dxa"/>
            <w:tcBorders>
              <w:top w:val="single" w:color="auto" w:sz="4" w:space="0"/>
              <w:left w:val="single" w:color="auto" w:sz="4" w:space="0"/>
              <w:bottom w:val="single" w:color="auto" w:sz="4" w:space="0"/>
              <w:right w:val="single" w:color="auto" w:sz="4" w:space="0"/>
            </w:tcBorders>
            <w:vAlign w:val="center"/>
          </w:tcPr>
          <w:p w14:paraId="6D220079">
            <w:pPr>
              <w:autoSpaceDE w:val="0"/>
              <w:autoSpaceDN w:val="0"/>
              <w:adjustRightInd w:val="0"/>
              <w:spacing w:line="400" w:lineRule="exact"/>
              <w:textAlignment w:val="bottom"/>
              <w:rPr>
                <w:rFonts w:ascii="宋体" w:hAnsi="宋体"/>
                <w:highlight w:val="none"/>
              </w:rPr>
            </w:pPr>
            <w:r>
              <w:rPr>
                <w:rFonts w:hint="eastAsia" w:ascii="宋体" w:hAnsi="宋体"/>
                <w:szCs w:val="21"/>
                <w:highlight w:val="none"/>
              </w:rPr>
              <w:t>接收质疑</w:t>
            </w:r>
            <w:r>
              <w:rPr>
                <w:rFonts w:hint="eastAsia" w:ascii="宋体" w:hAnsi="宋体"/>
                <w:highlight w:val="none"/>
              </w:rPr>
              <w:t>函方式：以书面形式</w:t>
            </w:r>
          </w:p>
          <w:p w14:paraId="4C790383">
            <w:pPr>
              <w:autoSpaceDE w:val="0"/>
              <w:autoSpaceDN w:val="0"/>
              <w:adjustRightInd w:val="0"/>
              <w:spacing w:line="400" w:lineRule="exact"/>
              <w:textAlignment w:val="bottom"/>
              <w:rPr>
                <w:rFonts w:ascii="宋体" w:hAnsi="宋体"/>
                <w:highlight w:val="none"/>
              </w:rPr>
            </w:pPr>
            <w:r>
              <w:rPr>
                <w:rFonts w:hint="eastAsia" w:ascii="宋体" w:hAnsi="宋体"/>
                <w:highlight w:val="none"/>
              </w:rPr>
              <w:t>质疑联系部门及联系方式：云之龙咨询集团有限公司桂林分公司，联系人：黄钏钏，</w:t>
            </w:r>
            <w:r>
              <w:rPr>
                <w:rFonts w:ascii="宋体" w:hAnsi="宋体"/>
                <w:highlight w:val="none"/>
              </w:rPr>
              <w:t>联系电话</w:t>
            </w:r>
            <w:r>
              <w:rPr>
                <w:rFonts w:hint="eastAsia" w:ascii="宋体" w:hAnsi="宋体"/>
                <w:highlight w:val="none"/>
              </w:rPr>
              <w:t>：</w:t>
            </w:r>
            <w:r>
              <w:rPr>
                <w:rFonts w:ascii="宋体" w:hAnsi="宋体"/>
                <w:highlight w:val="none"/>
              </w:rPr>
              <w:t>0773-2887388</w:t>
            </w:r>
            <w:r>
              <w:rPr>
                <w:rFonts w:hint="eastAsia" w:ascii="宋体" w:hAnsi="宋体"/>
                <w:highlight w:val="none"/>
              </w:rPr>
              <w:t>、</w:t>
            </w:r>
            <w:r>
              <w:rPr>
                <w:rFonts w:ascii="宋体" w:hAnsi="宋体"/>
                <w:highlight w:val="none"/>
              </w:rPr>
              <w:t>2887399</w:t>
            </w:r>
            <w:r>
              <w:rPr>
                <w:rFonts w:hint="eastAsia" w:ascii="宋体" w:hAnsi="宋体"/>
                <w:highlight w:val="none"/>
              </w:rPr>
              <w:t>。</w:t>
            </w:r>
            <w:r>
              <w:rPr>
                <w:rFonts w:ascii="宋体" w:hAnsi="宋体"/>
                <w:highlight w:val="none"/>
              </w:rPr>
              <w:t>通讯地址</w:t>
            </w:r>
            <w:r>
              <w:rPr>
                <w:rFonts w:hint="eastAsia" w:ascii="宋体" w:hAnsi="宋体"/>
                <w:highlight w:val="none"/>
              </w:rPr>
              <w:t>：广西桂林市临桂区西城北路</w:t>
            </w:r>
            <w:r>
              <w:rPr>
                <w:rFonts w:ascii="宋体" w:hAnsi="宋体"/>
                <w:highlight w:val="none"/>
              </w:rPr>
              <w:t>2</w:t>
            </w:r>
            <w:r>
              <w:rPr>
                <w:rFonts w:hint="eastAsia" w:ascii="宋体" w:hAnsi="宋体"/>
                <w:highlight w:val="none"/>
              </w:rPr>
              <w:t>号耀辉•美好家园</w:t>
            </w:r>
            <w:r>
              <w:rPr>
                <w:rFonts w:ascii="宋体" w:hAnsi="宋体"/>
                <w:highlight w:val="none"/>
              </w:rPr>
              <w:t>2幢12层1号房云之龙</w:t>
            </w:r>
            <w:r>
              <w:rPr>
                <w:rFonts w:hint="eastAsia" w:ascii="宋体" w:hAnsi="宋体"/>
                <w:highlight w:val="none"/>
              </w:rPr>
              <w:t>咨询</w:t>
            </w:r>
            <w:r>
              <w:rPr>
                <w:rFonts w:ascii="宋体" w:hAnsi="宋体"/>
                <w:highlight w:val="none"/>
              </w:rPr>
              <w:t>集团有限公司</w:t>
            </w:r>
            <w:r>
              <w:rPr>
                <w:rFonts w:hint="eastAsia" w:ascii="宋体" w:hAnsi="宋体"/>
                <w:highlight w:val="none"/>
              </w:rPr>
              <w:t>。</w:t>
            </w:r>
          </w:p>
          <w:p w14:paraId="5988A59C">
            <w:pPr>
              <w:autoSpaceDE w:val="0"/>
              <w:autoSpaceDN w:val="0"/>
              <w:adjustRightInd w:val="0"/>
              <w:spacing w:line="400" w:lineRule="exact"/>
              <w:textAlignment w:val="bottom"/>
              <w:rPr>
                <w:rFonts w:ascii="宋体" w:hAnsi="宋体"/>
                <w:szCs w:val="21"/>
                <w:highlight w:val="none"/>
              </w:rPr>
            </w:pPr>
            <w:r>
              <w:rPr>
                <w:rFonts w:hint="eastAsia" w:ascii="宋体" w:hAnsi="宋体"/>
                <w:highlight w:val="none"/>
              </w:rPr>
              <w:t>业务时间：工作日每天上午</w:t>
            </w:r>
            <w:r>
              <w:rPr>
                <w:rFonts w:ascii="宋体" w:hAnsi="宋体"/>
                <w:highlight w:val="none"/>
              </w:rPr>
              <w:t>9</w:t>
            </w:r>
            <w:r>
              <w:rPr>
                <w:rFonts w:hint="eastAsia" w:ascii="宋体" w:hAnsi="宋体"/>
                <w:highlight w:val="none"/>
              </w:rPr>
              <w:t>时</w:t>
            </w:r>
            <w:r>
              <w:rPr>
                <w:rFonts w:ascii="宋体" w:hAnsi="宋体"/>
                <w:highlight w:val="none"/>
              </w:rPr>
              <w:t>00</w:t>
            </w:r>
            <w:r>
              <w:rPr>
                <w:rFonts w:hint="eastAsia" w:ascii="宋体" w:hAnsi="宋体"/>
                <w:highlight w:val="none"/>
              </w:rPr>
              <w:t>分到</w:t>
            </w:r>
            <w:r>
              <w:rPr>
                <w:rFonts w:ascii="宋体" w:hAnsi="宋体"/>
                <w:highlight w:val="none"/>
              </w:rPr>
              <w:t>12</w:t>
            </w:r>
            <w:r>
              <w:rPr>
                <w:rFonts w:hint="eastAsia" w:ascii="宋体" w:hAnsi="宋体"/>
                <w:highlight w:val="none"/>
              </w:rPr>
              <w:t>时</w:t>
            </w:r>
            <w:r>
              <w:rPr>
                <w:rFonts w:ascii="宋体" w:hAnsi="宋体"/>
                <w:highlight w:val="none"/>
              </w:rPr>
              <w:t>00</w:t>
            </w:r>
            <w:r>
              <w:rPr>
                <w:rFonts w:hint="eastAsia" w:ascii="宋体" w:hAnsi="宋体"/>
                <w:highlight w:val="none"/>
              </w:rPr>
              <w:t>分，下午</w:t>
            </w:r>
            <w:r>
              <w:rPr>
                <w:rFonts w:ascii="宋体" w:hAnsi="宋体"/>
                <w:highlight w:val="none"/>
              </w:rPr>
              <w:t>1</w:t>
            </w:r>
            <w:r>
              <w:rPr>
                <w:rFonts w:hint="eastAsia" w:ascii="宋体" w:hAnsi="宋体"/>
                <w:highlight w:val="none"/>
              </w:rPr>
              <w:t>时</w:t>
            </w:r>
            <w:r>
              <w:rPr>
                <w:rFonts w:ascii="宋体" w:hAnsi="宋体"/>
                <w:highlight w:val="none"/>
              </w:rPr>
              <w:t>00</w:t>
            </w:r>
            <w:r>
              <w:rPr>
                <w:rFonts w:hint="eastAsia" w:ascii="宋体" w:hAnsi="宋体"/>
                <w:highlight w:val="none"/>
              </w:rPr>
              <w:t>分到</w:t>
            </w:r>
            <w:r>
              <w:rPr>
                <w:rFonts w:ascii="宋体" w:hAnsi="宋体"/>
                <w:highlight w:val="none"/>
              </w:rPr>
              <w:t>5</w:t>
            </w:r>
            <w:r>
              <w:rPr>
                <w:rFonts w:hint="eastAsia" w:ascii="宋体" w:hAnsi="宋体"/>
                <w:highlight w:val="none"/>
              </w:rPr>
              <w:t>时</w:t>
            </w:r>
            <w:r>
              <w:rPr>
                <w:rFonts w:ascii="宋体" w:hAnsi="宋体"/>
                <w:highlight w:val="none"/>
              </w:rPr>
              <w:t>00</w:t>
            </w:r>
            <w:r>
              <w:rPr>
                <w:rFonts w:hint="eastAsia" w:ascii="宋体" w:hAnsi="宋体"/>
                <w:highlight w:val="none"/>
              </w:rPr>
              <w:t>分。</w:t>
            </w:r>
            <w:r>
              <w:rPr>
                <w:rFonts w:hint="eastAsia" w:ascii="宋体" w:hAnsi="宋体"/>
                <w:szCs w:val="21"/>
                <w:highlight w:val="none"/>
              </w:rPr>
              <w:t>业务时间以外、双休日和法定节假日不办理业务。</w:t>
            </w:r>
          </w:p>
        </w:tc>
      </w:tr>
      <w:tr w14:paraId="47B50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vAlign w:val="center"/>
          </w:tcPr>
          <w:p w14:paraId="22A69F41">
            <w:pPr>
              <w:adjustRightInd w:val="0"/>
              <w:spacing w:line="400" w:lineRule="exact"/>
              <w:jc w:val="center"/>
              <w:rPr>
                <w:rFonts w:ascii="宋体" w:hAnsi="宋体"/>
                <w:szCs w:val="21"/>
                <w:highlight w:val="none"/>
              </w:rPr>
            </w:pPr>
            <w:bookmarkStart w:id="58" w:name="_Hlt17709148"/>
            <w:r>
              <w:rPr>
                <w:rFonts w:hint="eastAsia" w:ascii="宋体" w:hAnsi="宋体"/>
                <w:szCs w:val="21"/>
                <w:highlight w:val="none"/>
              </w:rPr>
              <w:t>3</w:t>
            </w:r>
            <w:bookmarkEnd w:id="58"/>
            <w:r>
              <w:rPr>
                <w:rFonts w:ascii="宋体" w:hAnsi="宋体"/>
                <w:szCs w:val="21"/>
                <w:highlight w:val="none"/>
              </w:rPr>
              <w:t>9.1</w:t>
            </w:r>
          </w:p>
        </w:tc>
        <w:tc>
          <w:tcPr>
            <w:tcW w:w="7050" w:type="dxa"/>
            <w:tcBorders>
              <w:top w:val="single" w:color="auto" w:sz="4" w:space="0"/>
              <w:left w:val="single" w:color="auto" w:sz="4" w:space="0"/>
              <w:bottom w:val="single" w:color="auto" w:sz="4" w:space="0"/>
              <w:right w:val="single" w:color="auto" w:sz="4" w:space="0"/>
            </w:tcBorders>
            <w:vAlign w:val="center"/>
          </w:tcPr>
          <w:p w14:paraId="6D383BA8">
            <w:pPr>
              <w:pStyle w:val="24"/>
              <w:adjustRightInd w:val="0"/>
              <w:spacing w:line="400" w:lineRule="exact"/>
              <w:rPr>
                <w:rFonts w:hAnsi="宋体" w:cs="宋体"/>
                <w:sz w:val="21"/>
                <w:highlight w:val="none"/>
              </w:rPr>
            </w:pPr>
            <w:r>
              <w:rPr>
                <w:rFonts w:hint="eastAsia" w:hAnsi="宋体" w:cs="宋体"/>
                <w:sz w:val="21"/>
                <w:highlight w:val="none"/>
              </w:rPr>
              <w:t>1.采购代理费支付方式：</w:t>
            </w:r>
          </w:p>
          <w:p w14:paraId="21557AF8">
            <w:pPr>
              <w:pStyle w:val="24"/>
              <w:adjustRightInd w:val="0"/>
              <w:spacing w:line="400" w:lineRule="exact"/>
              <w:rPr>
                <w:rFonts w:hAnsi="宋体" w:cs="宋体"/>
                <w:sz w:val="21"/>
                <w:highlight w:val="none"/>
              </w:rPr>
            </w:pPr>
            <w:r>
              <w:rPr>
                <w:rFonts w:ascii="Segoe UI Symbol" w:hAnsi="Segoe UI Symbol" w:eastAsia="MS Mincho" w:cs="Segoe UI Symbol"/>
                <w:highlight w:val="none"/>
              </w:rPr>
              <w:t>☑</w:t>
            </w:r>
            <w:r>
              <w:rPr>
                <w:rFonts w:hAnsi="宋体" w:cs="宋体"/>
                <w:sz w:val="21"/>
                <w:highlight w:val="none"/>
              </w:rPr>
              <w:t>根据本项目采购代理协议</w:t>
            </w:r>
            <w:r>
              <w:rPr>
                <w:rFonts w:hint="eastAsia" w:hAnsi="宋体" w:cs="宋体"/>
                <w:sz w:val="21"/>
                <w:highlight w:val="none"/>
              </w:rPr>
              <w:t>，本项目代理服务费由</w:t>
            </w:r>
            <w:r>
              <w:rPr>
                <w:rFonts w:hint="eastAsia" w:hAnsi="宋体" w:cs="宋体"/>
                <w:sz w:val="21"/>
                <w:highlight w:val="none"/>
                <w:u w:val="single"/>
              </w:rPr>
              <w:t>中标人</w:t>
            </w:r>
            <w:r>
              <w:rPr>
                <w:rFonts w:hAnsi="宋体" w:cs="宋体"/>
                <w:sz w:val="21"/>
                <w:highlight w:val="none"/>
              </w:rPr>
              <w:t>在</w:t>
            </w:r>
            <w:r>
              <w:rPr>
                <w:rFonts w:hint="eastAsia" w:hAnsi="宋体" w:cs="宋体"/>
                <w:sz w:val="21"/>
                <w:highlight w:val="none"/>
              </w:rPr>
              <w:t>中标</w:t>
            </w:r>
            <w:r>
              <w:rPr>
                <w:rFonts w:hAnsi="宋体" w:cs="宋体"/>
                <w:sz w:val="21"/>
                <w:highlight w:val="none"/>
              </w:rPr>
              <w:t>公告发出之日起5个工作日内一次性向采购代理机构付清（否则，该不利后果由</w:t>
            </w:r>
            <w:r>
              <w:rPr>
                <w:rFonts w:hint="eastAsia" w:hAnsi="宋体" w:cs="宋体"/>
                <w:sz w:val="21"/>
                <w:highlight w:val="none"/>
              </w:rPr>
              <w:t>中标人</w:t>
            </w:r>
            <w:r>
              <w:rPr>
                <w:rFonts w:hAnsi="宋体" w:cs="宋体"/>
                <w:sz w:val="21"/>
                <w:highlight w:val="none"/>
              </w:rPr>
              <w:t>承担）</w:t>
            </w:r>
            <w:r>
              <w:rPr>
                <w:rFonts w:hint="eastAsia" w:hAnsi="宋体" w:cs="宋体"/>
                <w:sz w:val="21"/>
                <w:highlight w:val="none"/>
              </w:rPr>
              <w:t>。</w:t>
            </w:r>
          </w:p>
          <w:p w14:paraId="675B34F6">
            <w:pPr>
              <w:pStyle w:val="24"/>
              <w:adjustRightInd w:val="0"/>
              <w:spacing w:line="400" w:lineRule="exact"/>
              <w:rPr>
                <w:rFonts w:hAnsi="宋体" w:cs="宋体"/>
                <w:sz w:val="21"/>
                <w:highlight w:val="none"/>
              </w:rPr>
            </w:pPr>
            <w:r>
              <w:rPr>
                <w:rFonts w:hint="eastAsia" w:hAnsi="宋体" w:cs="宋体"/>
                <w:sz w:val="21"/>
                <w:highlight w:val="none"/>
              </w:rPr>
              <w:t>□采购人支付。</w:t>
            </w:r>
          </w:p>
          <w:p w14:paraId="310BBC67">
            <w:pPr>
              <w:pStyle w:val="24"/>
              <w:adjustRightInd w:val="0"/>
              <w:spacing w:line="400" w:lineRule="exact"/>
              <w:rPr>
                <w:rFonts w:hAnsi="宋体" w:cs="宋体"/>
                <w:sz w:val="21"/>
                <w:highlight w:val="none"/>
              </w:rPr>
            </w:pPr>
            <w:r>
              <w:rPr>
                <w:rFonts w:hint="eastAsia" w:hAnsi="宋体" w:cs="宋体"/>
                <w:sz w:val="21"/>
                <w:highlight w:val="none"/>
              </w:rPr>
              <w:t>2.采购代理费收取标准：</w:t>
            </w:r>
          </w:p>
          <w:p w14:paraId="2A4778A3">
            <w:pPr>
              <w:pStyle w:val="24"/>
              <w:adjustRightInd w:val="0"/>
              <w:spacing w:line="400" w:lineRule="exact"/>
              <w:rPr>
                <w:rFonts w:hAnsi="宋体" w:cs="宋体"/>
                <w:sz w:val="21"/>
                <w:highlight w:val="none"/>
              </w:rPr>
            </w:pPr>
            <w:r>
              <w:rPr>
                <w:rFonts w:ascii="Segoe UI Symbol" w:hAnsi="Segoe UI Symbol" w:eastAsia="MS Mincho" w:cs="Segoe UI Symbol"/>
                <w:highlight w:val="none"/>
              </w:rPr>
              <w:t>☑</w:t>
            </w:r>
            <w:r>
              <w:rPr>
                <w:rFonts w:hint="eastAsia" w:hAnsi="宋体" w:cs="宋体"/>
                <w:sz w:val="21"/>
                <w:highlight w:val="none"/>
              </w:rPr>
              <w:t>以项目（</w:t>
            </w:r>
            <w:r>
              <w:rPr>
                <w:rFonts w:hint="eastAsia" w:ascii="MS Mincho" w:hAnsi="MS Mincho" w:eastAsia="MS Mincho" w:cs="MS Mincho"/>
                <w:highlight w:val="none"/>
              </w:rPr>
              <w:t>☑</w:t>
            </w:r>
            <w:r>
              <w:rPr>
                <w:rFonts w:hint="eastAsia" w:hAnsi="宋体" w:cs="宋体"/>
                <w:sz w:val="21"/>
                <w:highlight w:val="none"/>
              </w:rPr>
              <w:t>中标金额/□采购预算/□暂定中标金额/□其他</w:t>
            </w:r>
            <w:r>
              <w:rPr>
                <w:rFonts w:hint="eastAsia" w:hAnsi="宋体" w:cs="宋体"/>
                <w:sz w:val="21"/>
                <w:highlight w:val="none"/>
                <w:u w:val="single"/>
              </w:rPr>
              <w:t xml:space="preserve"> \</w:t>
            </w:r>
            <w:r>
              <w:rPr>
                <w:rFonts w:hint="eastAsia" w:hAnsi="宋体" w:cs="宋体"/>
                <w:sz w:val="21"/>
                <w:highlight w:val="none"/>
              </w:rPr>
              <w:t>）为计费额，按本须知正文第</w:t>
            </w:r>
            <w:r>
              <w:rPr>
                <w:rFonts w:hAnsi="宋体" w:cs="宋体"/>
                <w:sz w:val="21"/>
                <w:highlight w:val="none"/>
              </w:rPr>
              <w:t>39</w:t>
            </w:r>
            <w:r>
              <w:rPr>
                <w:rFonts w:hint="eastAsia" w:hAnsi="宋体" w:cs="宋体"/>
                <w:sz w:val="21"/>
                <w:highlight w:val="none"/>
              </w:rPr>
              <w:t>.</w:t>
            </w:r>
            <w:r>
              <w:rPr>
                <w:rFonts w:hAnsi="宋体" w:cs="宋体"/>
                <w:sz w:val="21"/>
                <w:highlight w:val="none"/>
              </w:rPr>
              <w:t>2</w:t>
            </w:r>
            <w:r>
              <w:rPr>
                <w:rFonts w:hint="eastAsia" w:hAnsi="宋体" w:cs="宋体"/>
                <w:sz w:val="21"/>
                <w:highlight w:val="none"/>
              </w:rPr>
              <w:t>条规定的收费计算标准（□货物招标/</w:t>
            </w:r>
            <w:r>
              <w:rPr>
                <w:rFonts w:hint="eastAsia" w:ascii="MS Mincho" w:hAnsi="MS Mincho" w:eastAsia="MS Mincho" w:cs="MS Mincho"/>
                <w:highlight w:val="none"/>
              </w:rPr>
              <w:t>☑</w:t>
            </w:r>
            <w:r>
              <w:rPr>
                <w:rFonts w:hint="eastAsia" w:hAnsi="宋体" w:cs="宋体"/>
                <w:sz w:val="21"/>
                <w:highlight w:val="none"/>
              </w:rPr>
              <w:t>服务招标/□工程招标）采用差额定率累进法计算出收费基准价格，采购代理收费以（□收费基准价格/</w:t>
            </w:r>
            <w:r>
              <w:rPr>
                <w:rFonts w:hint="eastAsia" w:ascii="MS Mincho" w:hAnsi="MS Mincho" w:eastAsia="MS Mincho" w:cs="MS Mincho"/>
                <w:highlight w:val="none"/>
              </w:rPr>
              <w:t>☑</w:t>
            </w:r>
            <w:r>
              <w:rPr>
                <w:rFonts w:hint="eastAsia" w:hAnsi="宋体" w:cs="宋体"/>
                <w:sz w:val="21"/>
                <w:highlight w:val="none"/>
              </w:rPr>
              <w:t>收费基准价格下浮</w:t>
            </w:r>
            <w:r>
              <w:rPr>
                <w:rFonts w:hAnsi="宋体" w:cs="宋体"/>
                <w:sz w:val="21"/>
                <w:highlight w:val="none"/>
                <w:u w:val="single"/>
              </w:rPr>
              <w:t>35</w:t>
            </w:r>
            <w:r>
              <w:rPr>
                <w:rFonts w:hint="eastAsia" w:hAnsi="宋体" w:cs="宋体"/>
                <w:sz w:val="21"/>
                <w:highlight w:val="none"/>
                <w:u w:val="single"/>
              </w:rPr>
              <w:t>%</w:t>
            </w:r>
            <w:r>
              <w:rPr>
                <w:rFonts w:hAnsi="宋体" w:cs="宋体"/>
                <w:sz w:val="21"/>
                <w:highlight w:val="none"/>
              </w:rPr>
              <w:t>/</w:t>
            </w:r>
            <w:r>
              <w:rPr>
                <w:rFonts w:hint="eastAsia" w:hAnsi="宋体" w:cs="宋体"/>
                <w:sz w:val="21"/>
                <w:highlight w:val="none"/>
              </w:rPr>
              <w:t>□收费基准价格上浮</w:t>
            </w:r>
            <w:r>
              <w:rPr>
                <w:rFonts w:hint="eastAsia" w:hAnsi="宋体" w:cs="宋体"/>
                <w:sz w:val="21"/>
                <w:highlight w:val="none"/>
                <w:u w:val="single"/>
              </w:rPr>
              <w:t>\%</w:t>
            </w:r>
            <w:r>
              <w:rPr>
                <w:rFonts w:hint="eastAsia" w:hAnsi="宋体" w:cs="宋体"/>
                <w:sz w:val="21"/>
                <w:highlight w:val="none"/>
              </w:rPr>
              <w:t>）收取。</w:t>
            </w:r>
          </w:p>
          <w:p w14:paraId="12EBC80E">
            <w:pPr>
              <w:pStyle w:val="24"/>
              <w:adjustRightInd w:val="0"/>
              <w:spacing w:line="400" w:lineRule="exact"/>
              <w:rPr>
                <w:rFonts w:hAnsi="宋体" w:cs="宋体"/>
                <w:sz w:val="21"/>
                <w:highlight w:val="none"/>
                <w:u w:val="single"/>
              </w:rPr>
            </w:pPr>
            <w:r>
              <w:rPr>
                <w:rFonts w:hint="eastAsia" w:hAnsi="宋体" w:cs="宋体"/>
                <w:sz w:val="21"/>
                <w:highlight w:val="none"/>
              </w:rPr>
              <w:t>□</w:t>
            </w:r>
            <w:r>
              <w:rPr>
                <w:rFonts w:hint="eastAsia" w:ascii="MS Mincho" w:hAnsi="MS Mincho" w:cs="MS Mincho"/>
                <w:highlight w:val="none"/>
              </w:rPr>
              <w:t>固定收费：</w:t>
            </w:r>
            <w:r>
              <w:rPr>
                <w:rFonts w:hint="eastAsia" w:hAnsi="宋体" w:cs="宋体"/>
                <w:sz w:val="21"/>
                <w:highlight w:val="none"/>
              </w:rPr>
              <w:t>固定采购代理收费</w:t>
            </w:r>
            <w:r>
              <w:rPr>
                <w:rFonts w:hint="eastAsia" w:hAnsi="宋体" w:cs="宋体"/>
                <w:sz w:val="21"/>
                <w:highlight w:val="none"/>
                <w:u w:val="single"/>
              </w:rPr>
              <w:t xml:space="preserve">  \   元。</w:t>
            </w:r>
          </w:p>
          <w:p w14:paraId="7A667575">
            <w:pPr>
              <w:pStyle w:val="24"/>
              <w:adjustRightInd w:val="0"/>
              <w:spacing w:line="400" w:lineRule="exact"/>
              <w:rPr>
                <w:rFonts w:hAnsi="宋体" w:cs="宋体"/>
                <w:sz w:val="21"/>
                <w:highlight w:val="none"/>
              </w:rPr>
            </w:pPr>
            <w:r>
              <w:rPr>
                <w:rFonts w:hint="eastAsia" w:hAnsi="宋体" w:cs="宋体"/>
                <w:sz w:val="21"/>
                <w:highlight w:val="none"/>
              </w:rPr>
              <w:t>3</w:t>
            </w:r>
            <w:r>
              <w:rPr>
                <w:rFonts w:hAnsi="宋体" w:cs="宋体"/>
                <w:sz w:val="21"/>
                <w:highlight w:val="none"/>
              </w:rPr>
              <w:t>.</w:t>
            </w:r>
            <w:r>
              <w:rPr>
                <w:rFonts w:hint="eastAsia" w:hAnsi="宋体"/>
                <w:sz w:val="21"/>
                <w:highlight w:val="none"/>
              </w:rPr>
              <w:t>开户名称：云之龙咨询集团有限公司桂林分公司</w:t>
            </w:r>
            <w:r>
              <w:rPr>
                <w:rFonts w:hint="eastAsia" w:hAnsi="宋体"/>
                <w:sz w:val="21"/>
                <w:highlight w:val="none"/>
              </w:rPr>
              <w:br w:type="textWrapping"/>
            </w:r>
            <w:r>
              <w:rPr>
                <w:rFonts w:hint="eastAsia" w:hAnsi="宋体"/>
                <w:sz w:val="21"/>
                <w:highlight w:val="none"/>
              </w:rPr>
              <w:t>银行账号：8113001014300158041</w:t>
            </w:r>
            <w:r>
              <w:rPr>
                <w:rFonts w:hint="eastAsia" w:hAnsi="宋体"/>
                <w:sz w:val="21"/>
                <w:highlight w:val="none"/>
              </w:rPr>
              <w:br w:type="textWrapping"/>
            </w:r>
            <w:r>
              <w:rPr>
                <w:rFonts w:hint="eastAsia" w:hAnsi="宋体"/>
                <w:sz w:val="21"/>
                <w:highlight w:val="none"/>
              </w:rPr>
              <w:t>开户银行：中信银行股份有限公司南宁东葛支行</w:t>
            </w:r>
          </w:p>
        </w:tc>
      </w:tr>
      <w:tr w14:paraId="4CF65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vAlign w:val="center"/>
          </w:tcPr>
          <w:p w14:paraId="071158C7">
            <w:pPr>
              <w:adjustRightInd w:val="0"/>
              <w:spacing w:line="400" w:lineRule="exact"/>
              <w:jc w:val="center"/>
              <w:rPr>
                <w:rFonts w:ascii="宋体" w:hAnsi="宋体"/>
                <w:szCs w:val="21"/>
                <w:highlight w:val="none"/>
              </w:rPr>
            </w:pPr>
            <w:r>
              <w:rPr>
                <w:rFonts w:ascii="宋体" w:hAnsi="宋体"/>
                <w:szCs w:val="21"/>
                <w:highlight w:val="none"/>
              </w:rPr>
              <w:t>40.1</w:t>
            </w:r>
          </w:p>
        </w:tc>
        <w:tc>
          <w:tcPr>
            <w:tcW w:w="7050" w:type="dxa"/>
            <w:tcBorders>
              <w:top w:val="single" w:color="auto" w:sz="4" w:space="0"/>
              <w:left w:val="single" w:color="auto" w:sz="4" w:space="0"/>
              <w:bottom w:val="single" w:color="auto" w:sz="4" w:space="0"/>
              <w:right w:val="single" w:color="auto" w:sz="4" w:space="0"/>
            </w:tcBorders>
            <w:vAlign w:val="center"/>
          </w:tcPr>
          <w:p w14:paraId="3F878496">
            <w:pPr>
              <w:adjustRightInd w:val="0"/>
              <w:spacing w:line="400" w:lineRule="exact"/>
              <w:rPr>
                <w:rFonts w:ascii="宋体" w:hAnsi="宋体"/>
                <w:szCs w:val="21"/>
                <w:highlight w:val="none"/>
              </w:rPr>
            </w:pPr>
            <w:r>
              <w:rPr>
                <w:rFonts w:hint="eastAsia" w:ascii="宋体" w:hAnsi="宋体"/>
                <w:szCs w:val="21"/>
                <w:highlight w:val="none"/>
              </w:rPr>
              <w:t>解释：</w:t>
            </w:r>
            <w:r>
              <w:rPr>
                <w:rFonts w:ascii="宋体" w:hAnsi="宋体"/>
                <w:szCs w:val="21"/>
                <w:highlight w:val="none"/>
              </w:rPr>
              <w:t>构成本招标文件的各个组成文件应互为解释，互为说明；除招标文件中有特别规定外，仅适用于招标投标阶段的规定，按</w:t>
            </w:r>
            <w:r>
              <w:rPr>
                <w:rFonts w:hint="eastAsia" w:ascii="宋体" w:hAnsi="宋体"/>
                <w:szCs w:val="21"/>
                <w:highlight w:val="none"/>
              </w:rPr>
              <w:t>更正公告（澄清公告）</w:t>
            </w:r>
            <w:r>
              <w:rPr>
                <w:rFonts w:ascii="宋体" w:hAnsi="宋体"/>
                <w:szCs w:val="21"/>
                <w:highlight w:val="none"/>
              </w:rPr>
              <w:t>、招标公告、</w:t>
            </w:r>
            <w:r>
              <w:rPr>
                <w:rFonts w:hint="eastAsia" w:ascii="宋体" w:hAnsi="宋体"/>
                <w:szCs w:val="21"/>
                <w:highlight w:val="none"/>
              </w:rPr>
              <w:t>项目需求、</w:t>
            </w:r>
            <w:r>
              <w:rPr>
                <w:rFonts w:ascii="宋体" w:hAnsi="宋体"/>
                <w:szCs w:val="21"/>
                <w:highlight w:val="none"/>
              </w:rPr>
              <w:t>投标人须知、</w:t>
            </w:r>
            <w:r>
              <w:rPr>
                <w:rFonts w:hint="eastAsia" w:ascii="宋体" w:hAnsi="宋体"/>
                <w:szCs w:val="21"/>
                <w:highlight w:val="none"/>
              </w:rPr>
              <w:t>评标方法及评标标准</w:t>
            </w:r>
            <w:r>
              <w:rPr>
                <w:rFonts w:ascii="宋体" w:hAnsi="宋体"/>
                <w:szCs w:val="21"/>
                <w:highlight w:val="none"/>
              </w:rPr>
              <w:t>、</w:t>
            </w:r>
            <w:r>
              <w:rPr>
                <w:rFonts w:hint="eastAsia" w:ascii="宋体" w:hAnsi="宋体"/>
                <w:szCs w:val="21"/>
                <w:highlight w:val="none"/>
              </w:rPr>
              <w:t>拟签订的合同文本、</w:t>
            </w:r>
            <w:r>
              <w:rPr>
                <w:rFonts w:ascii="宋体" w:hAnsi="宋体"/>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szCs w:val="21"/>
                <w:highlight w:val="none"/>
              </w:rPr>
              <w:t>更正公告（澄清公告）</w:t>
            </w:r>
            <w:r>
              <w:rPr>
                <w:rFonts w:ascii="宋体" w:hAnsi="宋体"/>
                <w:szCs w:val="21"/>
                <w:highlight w:val="none"/>
              </w:rPr>
              <w:t>与同步更新的招标文件不一致时以</w:t>
            </w:r>
            <w:r>
              <w:rPr>
                <w:rFonts w:hint="eastAsia" w:ascii="宋体" w:hAnsi="宋体"/>
                <w:szCs w:val="21"/>
                <w:highlight w:val="none"/>
              </w:rPr>
              <w:t>更正公告（澄清公告）</w:t>
            </w:r>
            <w:r>
              <w:rPr>
                <w:rFonts w:ascii="宋体" w:hAnsi="宋体"/>
                <w:szCs w:val="21"/>
                <w:highlight w:val="none"/>
              </w:rPr>
              <w:t>为准。按本款前述规定仍不能形成结论的，由</w:t>
            </w:r>
            <w:r>
              <w:rPr>
                <w:rFonts w:hint="eastAsia" w:ascii="宋体" w:hAnsi="宋体"/>
                <w:szCs w:val="21"/>
                <w:highlight w:val="none"/>
              </w:rPr>
              <w:t>采购</w:t>
            </w:r>
            <w:r>
              <w:rPr>
                <w:rFonts w:ascii="宋体" w:hAnsi="宋体"/>
                <w:szCs w:val="21"/>
                <w:highlight w:val="none"/>
              </w:rPr>
              <w:t>人</w:t>
            </w:r>
            <w:r>
              <w:rPr>
                <w:rFonts w:hint="eastAsia" w:ascii="宋体" w:hAnsi="宋体"/>
                <w:szCs w:val="21"/>
                <w:highlight w:val="none"/>
              </w:rPr>
              <w:t>或者采购代理机构</w:t>
            </w:r>
            <w:r>
              <w:rPr>
                <w:rFonts w:ascii="宋体" w:hAnsi="宋体"/>
                <w:szCs w:val="21"/>
                <w:highlight w:val="none"/>
              </w:rPr>
              <w:t>负责解释。</w:t>
            </w:r>
          </w:p>
        </w:tc>
      </w:tr>
      <w:tr w14:paraId="7C20C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vAlign w:val="center"/>
          </w:tcPr>
          <w:p w14:paraId="2113619A">
            <w:pPr>
              <w:adjustRightInd w:val="0"/>
              <w:spacing w:line="400" w:lineRule="exact"/>
              <w:jc w:val="center"/>
              <w:rPr>
                <w:rFonts w:ascii="宋体" w:hAnsi="宋体"/>
                <w:szCs w:val="21"/>
                <w:highlight w:val="none"/>
              </w:rPr>
            </w:pPr>
            <w:r>
              <w:rPr>
                <w:rFonts w:ascii="宋体" w:hAnsi="宋体"/>
                <w:szCs w:val="21"/>
                <w:highlight w:val="none"/>
              </w:rPr>
              <w:t>40.2</w:t>
            </w:r>
          </w:p>
        </w:tc>
        <w:tc>
          <w:tcPr>
            <w:tcW w:w="7050" w:type="dxa"/>
            <w:tcBorders>
              <w:top w:val="single" w:color="auto" w:sz="4" w:space="0"/>
              <w:left w:val="single" w:color="auto" w:sz="4" w:space="0"/>
              <w:bottom w:val="single" w:color="auto" w:sz="4" w:space="0"/>
              <w:right w:val="single" w:color="auto" w:sz="4" w:space="0"/>
            </w:tcBorders>
            <w:vAlign w:val="center"/>
          </w:tcPr>
          <w:p w14:paraId="7F941AE5">
            <w:pPr>
              <w:pStyle w:val="24"/>
              <w:adjustRightInd w:val="0"/>
              <w:spacing w:line="400" w:lineRule="exact"/>
              <w:rPr>
                <w:rFonts w:hAnsi="宋体" w:cs="宋体"/>
                <w:bCs/>
                <w:sz w:val="21"/>
                <w:highlight w:val="none"/>
              </w:rPr>
            </w:pPr>
            <w:r>
              <w:rPr>
                <w:rFonts w:hint="eastAsia" w:hAnsi="宋体" w:cs="宋体"/>
                <w:bCs/>
                <w:sz w:val="21"/>
                <w:highlight w:val="none"/>
              </w:rPr>
              <w:t>1.本招标文件中描述投标人的“公章”是指根据我国对公章的管理规定，用投标人法定主体行为名称制作的印章，除本招标文件有特殊规定外，投标人其他形式印章均不能代替公章。</w:t>
            </w:r>
          </w:p>
          <w:p w14:paraId="6FD8CE1B">
            <w:pPr>
              <w:pStyle w:val="24"/>
              <w:adjustRightInd w:val="0"/>
              <w:spacing w:line="400" w:lineRule="exact"/>
              <w:rPr>
                <w:rFonts w:hAnsi="宋体" w:cs="宋体"/>
                <w:bCs/>
                <w:sz w:val="21"/>
                <w:highlight w:val="none"/>
              </w:rPr>
            </w:pPr>
            <w:r>
              <w:rPr>
                <w:rFonts w:hint="eastAsia" w:hAnsi="宋体" w:cs="宋体"/>
                <w:bCs/>
                <w:sz w:val="21"/>
                <w:highlight w:val="none"/>
              </w:rPr>
              <w:t>2.本招标文件所称的“</w:t>
            </w:r>
            <w:r>
              <w:rPr>
                <w:rFonts w:hint="eastAsia" w:hAnsi="宋体"/>
                <w:sz w:val="21"/>
                <w:highlight w:val="none"/>
              </w:rPr>
              <w:t>电子签章</w:t>
            </w:r>
            <w:r>
              <w:rPr>
                <w:rFonts w:hint="eastAsia" w:hAnsi="宋体" w:cs="宋体"/>
                <w:bCs/>
                <w:sz w:val="21"/>
                <w:highlight w:val="none"/>
              </w:rPr>
              <w:t>”、“电子签名”</w:t>
            </w:r>
            <w:r>
              <w:rPr>
                <w:rFonts w:hint="eastAsia" w:hAnsi="宋体"/>
                <w:sz w:val="21"/>
                <w:highlight w:val="none"/>
              </w:rPr>
              <w:t>，是指经广西政府采购云平台认可的CA认证的电子签名数据为表现形式的印章，可用于签署电子投标文件，电子印章与实物印章具有同等法律效力，不因其采用电子化表现形式而否定其法律效力</w:t>
            </w:r>
            <w:r>
              <w:rPr>
                <w:rFonts w:hint="eastAsia" w:hAnsi="宋体" w:cs="宋体"/>
                <w:bCs/>
                <w:sz w:val="21"/>
                <w:highlight w:val="none"/>
              </w:rPr>
              <w:t>。</w:t>
            </w:r>
          </w:p>
          <w:p w14:paraId="6B67D904">
            <w:pPr>
              <w:pStyle w:val="24"/>
              <w:adjustRightInd w:val="0"/>
              <w:spacing w:line="400" w:lineRule="exact"/>
              <w:rPr>
                <w:rFonts w:hAnsi="宋体" w:cs="宋体"/>
                <w:bCs/>
                <w:sz w:val="21"/>
                <w:highlight w:val="none"/>
              </w:rPr>
            </w:pPr>
            <w:r>
              <w:rPr>
                <w:rFonts w:hint="eastAsia" w:hAnsi="宋体" w:cs="宋体"/>
                <w:bCs/>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09FD6E5C">
            <w:pPr>
              <w:pStyle w:val="24"/>
              <w:adjustRightInd w:val="0"/>
              <w:spacing w:line="400" w:lineRule="exact"/>
              <w:rPr>
                <w:rFonts w:hAnsi="宋体" w:cs="宋体"/>
                <w:bCs/>
                <w:sz w:val="21"/>
                <w:highlight w:val="none"/>
              </w:rPr>
            </w:pPr>
            <w:r>
              <w:rPr>
                <w:rFonts w:hint="eastAsia" w:hAnsi="宋体" w:cs="宋体"/>
                <w:bCs/>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5A7F754B">
            <w:pPr>
              <w:pStyle w:val="24"/>
              <w:adjustRightInd w:val="0"/>
              <w:spacing w:line="400" w:lineRule="exact"/>
              <w:rPr>
                <w:rFonts w:hAnsi="宋体" w:cs="宋体"/>
                <w:bCs/>
                <w:sz w:val="21"/>
                <w:highlight w:val="none"/>
              </w:rPr>
            </w:pPr>
            <w:r>
              <w:rPr>
                <w:rFonts w:hint="eastAsia" w:hAnsi="宋体" w:cs="宋体"/>
                <w:bCs/>
                <w:sz w:val="21"/>
                <w:highlight w:val="none"/>
              </w:rPr>
              <w:t>5.本招标文件所称的“以上”“以下”“以内”“届满”，包括本数；所称的“不满”“超过”“以外”，不包括本数。</w:t>
            </w:r>
          </w:p>
          <w:p w14:paraId="66C3AF16">
            <w:pPr>
              <w:pStyle w:val="24"/>
              <w:adjustRightInd w:val="0"/>
              <w:spacing w:line="400" w:lineRule="exact"/>
              <w:rPr>
                <w:b/>
                <w:highlight w:val="none"/>
              </w:rPr>
            </w:pPr>
            <w:r>
              <w:rPr>
                <w:rFonts w:hint="eastAsia" w:hAnsi="宋体" w:cs="宋体"/>
                <w:bCs/>
                <w:sz w:val="21"/>
                <w:highlight w:val="none"/>
              </w:rPr>
              <w:t>6.如本项目未划分分标的，招标文件中的“分标”是指本项目。</w:t>
            </w:r>
          </w:p>
        </w:tc>
      </w:tr>
      <w:bookmarkEnd w:id="49"/>
      <w:bookmarkEnd w:id="50"/>
    </w:tbl>
    <w:p w14:paraId="118A3096">
      <w:pPr>
        <w:ind w:firstLine="720"/>
        <w:jc w:val="center"/>
        <w:rPr>
          <w:sz w:val="36"/>
          <w:szCs w:val="36"/>
          <w:highlight w:val="none"/>
        </w:rPr>
      </w:pPr>
    </w:p>
    <w:p w14:paraId="7D769247">
      <w:pPr>
        <w:snapToGrid w:val="0"/>
        <w:ind w:firstLine="480"/>
        <w:rPr>
          <w:rFonts w:ascii="宋体" w:hAnsi="宋体"/>
          <w:sz w:val="24"/>
          <w:szCs w:val="20"/>
          <w:highlight w:val="none"/>
        </w:rPr>
      </w:pPr>
      <w:bookmarkStart w:id="59" w:name="_25.3"/>
      <w:bookmarkEnd w:id="59"/>
      <w:bookmarkStart w:id="60" w:name="_17.1"/>
      <w:bookmarkEnd w:id="60"/>
      <w:bookmarkStart w:id="61" w:name="_13.1"/>
      <w:bookmarkEnd w:id="61"/>
      <w:bookmarkStart w:id="62" w:name="_8.1"/>
      <w:bookmarkEnd w:id="62"/>
      <w:bookmarkStart w:id="63" w:name="_39.1"/>
      <w:bookmarkEnd w:id="63"/>
      <w:bookmarkStart w:id="64" w:name="_40.1"/>
      <w:bookmarkEnd w:id="64"/>
      <w:bookmarkStart w:id="65" w:name="_26"/>
      <w:bookmarkEnd w:id="65"/>
      <w:bookmarkStart w:id="66" w:name="_23"/>
      <w:bookmarkEnd w:id="66"/>
      <w:bookmarkStart w:id="67" w:name="_5"/>
      <w:bookmarkEnd w:id="67"/>
      <w:bookmarkStart w:id="68" w:name="_16.2"/>
      <w:bookmarkEnd w:id="68"/>
      <w:bookmarkStart w:id="69" w:name="_13.4"/>
      <w:bookmarkEnd w:id="69"/>
      <w:bookmarkStart w:id="70" w:name="_42"/>
      <w:bookmarkEnd w:id="70"/>
      <w:bookmarkStart w:id="71" w:name="_13.2"/>
      <w:bookmarkEnd w:id="71"/>
      <w:bookmarkStart w:id="72" w:name="_21.1"/>
      <w:bookmarkEnd w:id="72"/>
      <w:bookmarkStart w:id="73" w:name="_29.2.2（2）"/>
      <w:bookmarkEnd w:id="73"/>
      <w:bookmarkStart w:id="74" w:name="_13.3"/>
      <w:bookmarkEnd w:id="74"/>
      <w:bookmarkStart w:id="75" w:name="_19.2"/>
      <w:bookmarkEnd w:id="75"/>
      <w:bookmarkStart w:id="76" w:name="_13.5"/>
      <w:bookmarkEnd w:id="76"/>
      <w:bookmarkStart w:id="77" w:name="_9.2"/>
      <w:bookmarkEnd w:id="77"/>
      <w:bookmarkStart w:id="78" w:name="_41"/>
      <w:bookmarkEnd w:id="78"/>
      <w:bookmarkStart w:id="79" w:name="_18"/>
      <w:bookmarkEnd w:id="79"/>
      <w:bookmarkStart w:id="80" w:name="_28.3"/>
      <w:bookmarkEnd w:id="80"/>
    </w:p>
    <w:p w14:paraId="48D698F1">
      <w:pPr>
        <w:snapToGrid w:val="0"/>
        <w:ind w:firstLine="480"/>
        <w:rPr>
          <w:rFonts w:ascii="宋体" w:hAnsi="宋体"/>
          <w:sz w:val="24"/>
          <w:szCs w:val="20"/>
          <w:highlight w:val="none"/>
        </w:rPr>
      </w:pPr>
    </w:p>
    <w:p w14:paraId="6BB625CC">
      <w:pPr>
        <w:pStyle w:val="4"/>
        <w:spacing w:line="240" w:lineRule="auto"/>
        <w:rPr>
          <w:highlight w:val="none"/>
        </w:rPr>
      </w:pPr>
      <w:r>
        <w:rPr>
          <w:highlight w:val="none"/>
        </w:rPr>
        <w:br w:type="page"/>
      </w:r>
      <w:r>
        <w:rPr>
          <w:rFonts w:hint="eastAsia"/>
          <w:highlight w:val="none"/>
        </w:rPr>
        <w:t>投标人须知正文</w:t>
      </w:r>
    </w:p>
    <w:p w14:paraId="45D4F18E">
      <w:pPr>
        <w:pStyle w:val="4"/>
        <w:spacing w:line="240" w:lineRule="auto"/>
        <w:rPr>
          <w:highlight w:val="none"/>
        </w:rPr>
      </w:pPr>
      <w:r>
        <w:rPr>
          <w:rFonts w:hint="eastAsia"/>
          <w:highlight w:val="none"/>
        </w:rPr>
        <w:t>一、总则</w:t>
      </w:r>
    </w:p>
    <w:p w14:paraId="1543A48A">
      <w:pPr>
        <w:pStyle w:val="5"/>
        <w:keepNext w:val="0"/>
        <w:keepLines w:val="0"/>
        <w:numPr>
          <w:ilvl w:val="4"/>
          <w:numId w:val="0"/>
        </w:numPr>
        <w:spacing w:before="0" w:after="0" w:line="360" w:lineRule="auto"/>
        <w:ind w:firstLine="482" w:firstLineChars="200"/>
        <w:rPr>
          <w:rFonts w:ascii="黑体" w:hAnsi="黑体" w:eastAsia="黑体"/>
          <w:sz w:val="24"/>
          <w:highlight w:val="none"/>
        </w:rPr>
      </w:pPr>
      <w:bookmarkStart w:id="81" w:name="_Toc254970527"/>
      <w:bookmarkStart w:id="82" w:name="_Toc254970668"/>
      <w:r>
        <w:rPr>
          <w:rFonts w:hint="eastAsia" w:ascii="黑体" w:hAnsi="黑体" w:eastAsia="黑体"/>
          <w:sz w:val="24"/>
          <w:highlight w:val="none"/>
        </w:rPr>
        <w:t>1.适用范围</w:t>
      </w:r>
      <w:bookmarkEnd w:id="81"/>
      <w:bookmarkEnd w:id="82"/>
    </w:p>
    <w:p w14:paraId="5F0BEE57">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7C35FE3">
      <w:pPr>
        <w:snapToGrid w:val="0"/>
        <w:spacing w:line="360" w:lineRule="auto"/>
        <w:ind w:firstLine="420" w:firstLineChars="200"/>
        <w:jc w:val="left"/>
        <w:rPr>
          <w:rFonts w:ascii="宋体" w:hAnsi="宋体" w:cs="宋体"/>
          <w:spacing w:val="-6"/>
          <w:szCs w:val="21"/>
          <w:highlight w:val="none"/>
        </w:rPr>
      </w:pPr>
      <w:r>
        <w:rPr>
          <w:rFonts w:hint="eastAsia" w:ascii="宋体" w:hAnsi="宋体"/>
          <w:szCs w:val="21"/>
          <w:highlight w:val="none"/>
        </w:rPr>
        <w:t>1.2本招标文件</w:t>
      </w:r>
      <w:r>
        <w:rPr>
          <w:rFonts w:hint="eastAsia" w:ascii="宋体" w:hAnsi="宋体" w:cs="宋体"/>
          <w:spacing w:val="-6"/>
          <w:szCs w:val="21"/>
          <w:highlight w:val="none"/>
        </w:rPr>
        <w:t>适用于本项目的所有采购程序和环节（法律、法规另有规定的，从其规定）。</w:t>
      </w:r>
    </w:p>
    <w:p w14:paraId="4D4270F7">
      <w:pPr>
        <w:pStyle w:val="5"/>
        <w:keepNext w:val="0"/>
        <w:keepLines w:val="0"/>
        <w:numPr>
          <w:ilvl w:val="4"/>
          <w:numId w:val="0"/>
        </w:numPr>
        <w:spacing w:before="0" w:after="0" w:line="360" w:lineRule="auto"/>
        <w:ind w:firstLine="482" w:firstLineChars="200"/>
        <w:rPr>
          <w:rFonts w:ascii="黑体" w:hAnsi="黑体" w:eastAsia="黑体"/>
          <w:sz w:val="24"/>
          <w:highlight w:val="none"/>
        </w:rPr>
      </w:pPr>
      <w:bookmarkStart w:id="83" w:name="_Toc254970528"/>
      <w:bookmarkStart w:id="84" w:name="_Toc254970669"/>
      <w:r>
        <w:rPr>
          <w:rFonts w:hint="eastAsia" w:ascii="黑体" w:hAnsi="黑体" w:eastAsia="黑体"/>
          <w:sz w:val="24"/>
          <w:highlight w:val="none"/>
        </w:rPr>
        <w:t>2.定义</w:t>
      </w:r>
      <w:bookmarkEnd w:id="83"/>
      <w:bookmarkEnd w:id="84"/>
    </w:p>
    <w:p w14:paraId="08F483FB">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2.1“采购人”是指依法进行政府采购的国家机关、事业单位、团体组织。</w:t>
      </w:r>
    </w:p>
    <w:p w14:paraId="2777FC44">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2.2“采购代理机构”是指政府采购集中采购机构和集中采购机构以外的采购代理机构。</w:t>
      </w:r>
    </w:p>
    <w:p w14:paraId="41158C81">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2.3“供应商”是指向采购人提供货物、工程或者服务的法人、其他组织或者自然人。</w:t>
      </w:r>
    </w:p>
    <w:p w14:paraId="72BBF57F">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2.4“投标人”是指响应招标、参加投标竞争的法人、其他组织或者自然人。</w:t>
      </w:r>
    </w:p>
    <w:p w14:paraId="2FC5F1AA">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2.5“服务”是指除货物和工程以外的其他政府采购对象。</w:t>
      </w:r>
    </w:p>
    <w:p w14:paraId="57D4C938">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2.6“书面形式”是指合同书、信件和数据电文（包括电报、电传、传真、电子数据交换和电子邮件）等可以有形地表现所载内容的形式。</w:t>
      </w:r>
    </w:p>
    <w:p w14:paraId="1938479B">
      <w:pPr>
        <w:pStyle w:val="5"/>
        <w:keepNext w:val="0"/>
        <w:keepLines w:val="0"/>
        <w:spacing w:before="0" w:after="0" w:line="360" w:lineRule="auto"/>
        <w:ind w:firstLine="420" w:firstLineChars="200"/>
        <w:rPr>
          <w:rFonts w:ascii="宋体" w:hAnsi="宋体"/>
          <w:b w:val="0"/>
          <w:bCs/>
          <w:sz w:val="21"/>
          <w:szCs w:val="21"/>
          <w:highlight w:val="none"/>
        </w:rPr>
      </w:pPr>
      <w:r>
        <w:rPr>
          <w:rFonts w:hint="eastAsia" w:ascii="宋体" w:hAnsi="宋体"/>
          <w:b w:val="0"/>
          <w:bCs/>
          <w:sz w:val="21"/>
          <w:szCs w:val="21"/>
          <w:highlight w:val="none"/>
        </w:rPr>
        <w:t>2.7“实质性要求”：</w:t>
      </w:r>
    </w:p>
    <w:p w14:paraId="1F1FCC1E">
      <w:pPr>
        <w:pStyle w:val="5"/>
        <w:keepNext w:val="0"/>
        <w:keepLines w:val="0"/>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“实质性要求”是指招标文件中已经指明不满足则投标无效的条款，或者不能负偏离的条款，或者“项目需求”中带“▲”的条款，投标人对实质性要求若有任意一项不满足，按无效投标处理。</w:t>
      </w:r>
    </w:p>
    <w:p w14:paraId="21E66754">
      <w:pPr>
        <w:pStyle w:val="5"/>
        <w:keepNext w:val="0"/>
        <w:keepLines w:val="0"/>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2.8“正偏离”，是指投标文件对招标文件“项目需求”中有关条款作出的响应优于条款要求并有利于采购人的情形。</w:t>
      </w:r>
    </w:p>
    <w:p w14:paraId="1F16BF7C">
      <w:pPr>
        <w:snapToGrid w:val="0"/>
        <w:spacing w:line="360" w:lineRule="auto"/>
        <w:ind w:firstLine="420" w:firstLineChars="200"/>
        <w:jc w:val="lef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9“负偏离”，是指投标文件对招标文件“项目需求”中有关条款作出的响应不满足条款要求，导致采购人要求不能得到满足的情形。</w:t>
      </w:r>
    </w:p>
    <w:p w14:paraId="46BCB3D7">
      <w:pPr>
        <w:snapToGrid w:val="0"/>
        <w:spacing w:line="360" w:lineRule="auto"/>
        <w:ind w:firstLine="420" w:firstLineChars="200"/>
        <w:jc w:val="left"/>
        <w:rPr>
          <w:rFonts w:ascii="宋体" w:hAnsi="宋体" w:cs="宋体"/>
          <w:szCs w:val="21"/>
          <w:highlight w:val="none"/>
        </w:rPr>
      </w:pPr>
      <w:r>
        <w:rPr>
          <w:rFonts w:hint="eastAsia" w:ascii="宋体" w:hAnsi="宋体"/>
          <w:szCs w:val="21"/>
          <w:highlight w:val="none"/>
        </w:rPr>
        <w:t>2.10</w:t>
      </w:r>
      <w:r>
        <w:rPr>
          <w:rFonts w:hint="eastAsia" w:ascii="宋体" w:hAnsi="宋体" w:cs="宋体"/>
          <w:szCs w:val="21"/>
          <w:highlight w:val="none"/>
        </w:rPr>
        <w:t>“允许负偏离的条款”是指项目需求中的不属于“实质性要求”的条款。</w:t>
      </w:r>
      <w:bookmarkStart w:id="85" w:name="_Toc254970670"/>
      <w:bookmarkStart w:id="86" w:name="_Toc254970529"/>
    </w:p>
    <w:p w14:paraId="504C16FF">
      <w:pPr>
        <w:pStyle w:val="5"/>
        <w:keepNext w:val="0"/>
        <w:keepLines w:val="0"/>
        <w:numPr>
          <w:ilvl w:val="4"/>
          <w:numId w:val="0"/>
        </w:numPr>
        <w:spacing w:before="0" w:after="0" w:line="360" w:lineRule="auto"/>
        <w:ind w:firstLine="482" w:firstLineChars="200"/>
        <w:rPr>
          <w:rFonts w:ascii="黑体" w:hAnsi="黑体" w:eastAsia="黑体"/>
          <w:sz w:val="24"/>
          <w:highlight w:val="none"/>
        </w:rPr>
      </w:pPr>
      <w:r>
        <w:rPr>
          <w:rFonts w:hint="eastAsia" w:ascii="黑体" w:hAnsi="黑体" w:eastAsia="黑体"/>
          <w:sz w:val="24"/>
          <w:highlight w:val="none"/>
        </w:rPr>
        <w:t>3.</w:t>
      </w:r>
      <w:bookmarkEnd w:id="85"/>
      <w:bookmarkEnd w:id="86"/>
      <w:r>
        <w:rPr>
          <w:rFonts w:hint="eastAsia" w:ascii="黑体" w:hAnsi="黑体" w:eastAsia="黑体"/>
          <w:sz w:val="24"/>
          <w:highlight w:val="none"/>
        </w:rPr>
        <w:t>投标人的资格要求</w:t>
      </w:r>
    </w:p>
    <w:p w14:paraId="121B10F4">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投标人的资格要求详见“投标人须知前附表”。</w:t>
      </w:r>
    </w:p>
    <w:p w14:paraId="33660BBA">
      <w:pPr>
        <w:pStyle w:val="5"/>
        <w:keepNext w:val="0"/>
        <w:keepLines w:val="0"/>
        <w:numPr>
          <w:ilvl w:val="4"/>
          <w:numId w:val="0"/>
        </w:numPr>
        <w:spacing w:before="0" w:after="0" w:line="360" w:lineRule="auto"/>
        <w:ind w:firstLine="482" w:firstLineChars="200"/>
        <w:rPr>
          <w:rFonts w:ascii="黑体" w:hAnsi="黑体" w:eastAsia="黑体"/>
          <w:sz w:val="24"/>
          <w:highlight w:val="none"/>
        </w:rPr>
      </w:pPr>
      <w:bookmarkStart w:id="87" w:name="_Toc254970530"/>
      <w:bookmarkStart w:id="88" w:name="_Toc254970671"/>
      <w:r>
        <w:rPr>
          <w:rFonts w:hint="eastAsia" w:ascii="黑体" w:hAnsi="黑体" w:eastAsia="黑体"/>
          <w:sz w:val="24"/>
          <w:highlight w:val="none"/>
        </w:rPr>
        <w:t>4.投标委托</w:t>
      </w:r>
      <w:bookmarkEnd w:id="87"/>
      <w:bookmarkEnd w:id="88"/>
    </w:p>
    <w:p w14:paraId="6CDCA30D">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投标人代表参加投标活动过程中必须携带个人有效身份证件。如投标人代表不是法定代表人，须持有授权委托书（按第六章要求格式填写）。</w:t>
      </w:r>
    </w:p>
    <w:p w14:paraId="67682AAC">
      <w:pPr>
        <w:pStyle w:val="5"/>
        <w:keepNext w:val="0"/>
        <w:keepLines w:val="0"/>
        <w:numPr>
          <w:ilvl w:val="4"/>
          <w:numId w:val="0"/>
        </w:numPr>
        <w:spacing w:before="0" w:after="0" w:line="360" w:lineRule="auto"/>
        <w:ind w:firstLine="482" w:firstLineChars="200"/>
        <w:rPr>
          <w:rFonts w:ascii="黑体" w:hAnsi="黑体" w:eastAsia="黑体"/>
          <w:sz w:val="24"/>
          <w:highlight w:val="none"/>
        </w:rPr>
      </w:pPr>
      <w:bookmarkStart w:id="89" w:name="_5.投标费用"/>
      <w:bookmarkEnd w:id="89"/>
      <w:bookmarkStart w:id="90" w:name="_Toc254970672"/>
      <w:bookmarkStart w:id="91" w:name="_Toc254970531"/>
      <w:r>
        <w:rPr>
          <w:rFonts w:hint="eastAsia" w:ascii="黑体" w:hAnsi="黑体" w:eastAsia="黑体"/>
          <w:sz w:val="24"/>
          <w:highlight w:val="none"/>
        </w:rPr>
        <w:t>5.投标费用</w:t>
      </w:r>
      <w:bookmarkEnd w:id="90"/>
      <w:bookmarkEnd w:id="91"/>
    </w:p>
    <w:p w14:paraId="2239F98E">
      <w:pPr>
        <w:snapToGrid w:val="0"/>
        <w:spacing w:line="360" w:lineRule="auto"/>
        <w:ind w:firstLine="420" w:firstLineChars="200"/>
        <w:jc w:val="left"/>
        <w:rPr>
          <w:rFonts w:ascii="宋体" w:hAnsi="宋体"/>
          <w:szCs w:val="21"/>
          <w:highlight w:val="none"/>
        </w:rPr>
      </w:pPr>
      <w:r>
        <w:rPr>
          <w:rFonts w:hint="eastAsia" w:ascii="宋体" w:hAnsi="宋体" w:cs="宋体"/>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252773BC">
      <w:pPr>
        <w:pStyle w:val="5"/>
        <w:keepNext w:val="0"/>
        <w:keepLines w:val="0"/>
        <w:spacing w:before="0" w:after="0" w:line="360" w:lineRule="auto"/>
        <w:ind w:firstLine="482" w:firstLineChars="200"/>
        <w:rPr>
          <w:rFonts w:ascii="黑体" w:hAnsi="黑体" w:eastAsia="黑体"/>
          <w:sz w:val="24"/>
          <w:highlight w:val="none"/>
        </w:rPr>
      </w:pPr>
      <w:r>
        <w:rPr>
          <w:rFonts w:hint="eastAsia" w:ascii="黑体" w:hAnsi="黑体" w:eastAsia="黑体"/>
          <w:sz w:val="24"/>
          <w:highlight w:val="none"/>
        </w:rPr>
        <w:t>6.联合体投标</w:t>
      </w:r>
    </w:p>
    <w:p w14:paraId="758FC125">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6.1本项目是否接受联合体投标，详见“投标人须知前附表”。</w:t>
      </w:r>
    </w:p>
    <w:p w14:paraId="26F19E15">
      <w:pPr>
        <w:snapToGrid w:val="0"/>
        <w:spacing w:line="360" w:lineRule="auto"/>
        <w:ind w:firstLine="420" w:firstLineChars="200"/>
        <w:jc w:val="left"/>
        <w:rPr>
          <w:rFonts w:ascii="宋体" w:hAnsi="宋体"/>
          <w:bCs/>
          <w:szCs w:val="21"/>
          <w:highlight w:val="none"/>
        </w:rPr>
      </w:pPr>
      <w:r>
        <w:rPr>
          <w:rFonts w:hint="eastAsia" w:ascii="宋体" w:hAnsi="宋体"/>
          <w:bCs/>
          <w:szCs w:val="21"/>
          <w:highlight w:val="none"/>
        </w:rPr>
        <w:t>6.2如接受联合体投标，联合体投标要求详见“投标人须知前附表”。</w:t>
      </w:r>
    </w:p>
    <w:p w14:paraId="1E4A4600">
      <w:pPr>
        <w:pStyle w:val="5"/>
        <w:keepNext w:val="0"/>
        <w:keepLines w:val="0"/>
        <w:spacing w:before="0" w:after="0" w:line="360" w:lineRule="auto"/>
        <w:ind w:firstLine="420" w:firstLineChars="200"/>
        <w:rPr>
          <w:rFonts w:ascii="黑体" w:hAnsi="黑体" w:eastAsia="黑体"/>
          <w:sz w:val="24"/>
          <w:highlight w:val="none"/>
        </w:rPr>
      </w:pPr>
      <w:r>
        <w:rPr>
          <w:rFonts w:hint="eastAsia" w:ascii="宋体" w:hAnsi="宋体"/>
          <w:b w:val="0"/>
          <w:bCs/>
          <w:sz w:val="21"/>
          <w:szCs w:val="21"/>
          <w:highlight w:val="none"/>
        </w:rPr>
        <w:t>6.3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226C3496">
      <w:pPr>
        <w:pStyle w:val="5"/>
        <w:keepNext w:val="0"/>
        <w:keepLines w:val="0"/>
        <w:spacing w:before="0" w:after="0" w:line="360" w:lineRule="auto"/>
        <w:ind w:firstLine="482" w:firstLineChars="200"/>
        <w:rPr>
          <w:rFonts w:ascii="黑体" w:hAnsi="黑体" w:eastAsia="黑体"/>
          <w:sz w:val="24"/>
          <w:highlight w:val="none"/>
        </w:rPr>
      </w:pPr>
      <w:r>
        <w:rPr>
          <w:rFonts w:hint="eastAsia" w:ascii="黑体" w:hAnsi="黑体" w:eastAsia="黑体"/>
          <w:sz w:val="24"/>
          <w:highlight w:val="none"/>
        </w:rPr>
        <w:t xml:space="preserve">7.转包与分包             </w:t>
      </w:r>
    </w:p>
    <w:p w14:paraId="2C2A1604">
      <w:pPr>
        <w:pStyle w:val="5"/>
        <w:keepNext w:val="0"/>
        <w:keepLines w:val="0"/>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7.1本项目不允许转包。</w:t>
      </w:r>
    </w:p>
    <w:p w14:paraId="659B61C8">
      <w:pPr>
        <w:pStyle w:val="5"/>
        <w:keepNext w:val="0"/>
        <w:keepLines w:val="0"/>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的投标人应具备相应行政许可。</w:t>
      </w:r>
    </w:p>
    <w:p w14:paraId="150316B1">
      <w:pPr>
        <w:pStyle w:val="5"/>
        <w:keepNext w:val="0"/>
        <w:keepLines w:val="0"/>
        <w:spacing w:before="0" w:after="0" w:line="360" w:lineRule="auto"/>
        <w:ind w:firstLine="420" w:firstLineChars="200"/>
        <w:rPr>
          <w:rFonts w:ascii="黑体" w:hAnsi="黑体" w:eastAsia="黑体"/>
          <w:sz w:val="24"/>
          <w:highlight w:val="none"/>
        </w:rPr>
      </w:pPr>
      <w:r>
        <w:rPr>
          <w:rFonts w:hint="eastAsia" w:ascii="宋体" w:hAnsi="宋体"/>
          <w:b w:val="0"/>
          <w:sz w:val="21"/>
          <w:szCs w:val="21"/>
          <w:highlight w:val="none"/>
        </w:rPr>
        <w:t>7.3投标人根据招标文件的规定和采购项目的实际情况，拟在中标后将中标项目的非主体、非关键性工作分包的，应当在投标文件中载明分包承担主体，分包承担主体应当具备相应资质条件且不得再次分包。</w:t>
      </w:r>
      <w:bookmarkStart w:id="92" w:name="_Toc254970673"/>
      <w:bookmarkStart w:id="93" w:name="_Toc254970532"/>
    </w:p>
    <w:p w14:paraId="328A4065">
      <w:pPr>
        <w:pStyle w:val="5"/>
        <w:keepNext w:val="0"/>
        <w:keepLines w:val="0"/>
        <w:spacing w:before="0" w:after="0" w:line="360" w:lineRule="auto"/>
        <w:ind w:firstLine="482" w:firstLineChars="200"/>
        <w:rPr>
          <w:rFonts w:ascii="宋体" w:hAnsi="宋体"/>
          <w:b w:val="0"/>
          <w:sz w:val="21"/>
          <w:szCs w:val="21"/>
          <w:highlight w:val="none"/>
        </w:rPr>
      </w:pPr>
      <w:r>
        <w:rPr>
          <w:rFonts w:hint="eastAsia" w:ascii="黑体" w:hAnsi="黑体" w:eastAsia="黑体"/>
          <w:sz w:val="24"/>
          <w:highlight w:val="none"/>
        </w:rPr>
        <w:t>8.特别说明</w:t>
      </w:r>
      <w:bookmarkEnd w:id="92"/>
      <w:bookmarkEnd w:id="93"/>
      <w:bookmarkStart w:id="94" w:name="_8.1提供相同品牌产品且通过资格审查、符合性审查的不同投标人参加同一合"/>
      <w:bookmarkEnd w:id="94"/>
    </w:p>
    <w:p w14:paraId="7CD53017">
      <w:pPr>
        <w:pStyle w:val="5"/>
        <w:keepNext w:val="0"/>
        <w:keepLines w:val="0"/>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8.1如果本招标文件要求提供投标人或制造商的资格、信誉、荣誉、业绩与企业认证等材料的，资格、信誉、荣誉、业绩与企业认证等必须为投标人或者制造商所拥有或自身获得。</w:t>
      </w:r>
    </w:p>
    <w:p w14:paraId="19A2D48D">
      <w:pPr>
        <w:pStyle w:val="5"/>
        <w:keepNext w:val="0"/>
        <w:keepLines w:val="0"/>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8.2投标人应仔细阅读招标文件的所有内容，按照招标文件的要求提交投标文件，并对所提供的全部资料的真实性承担法律责任。</w:t>
      </w:r>
    </w:p>
    <w:p w14:paraId="16C0D1CF">
      <w:pPr>
        <w:pStyle w:val="5"/>
        <w:keepNext w:val="0"/>
        <w:keepLines w:val="0"/>
        <w:spacing w:before="0" w:after="0" w:line="360" w:lineRule="auto"/>
        <w:ind w:firstLine="420" w:firstLineChars="200"/>
        <w:rPr>
          <w:rFonts w:ascii="黑体" w:hAnsi="黑体" w:eastAsia="黑体"/>
          <w:sz w:val="24"/>
          <w:highlight w:val="none"/>
        </w:rPr>
      </w:pPr>
      <w:r>
        <w:rPr>
          <w:rFonts w:hint="eastAsia" w:ascii="宋体" w:hAnsi="宋体"/>
          <w:b w:val="0"/>
          <w:sz w:val="21"/>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7E3DA898">
      <w:pPr>
        <w:pStyle w:val="5"/>
        <w:keepNext w:val="0"/>
        <w:keepLines w:val="0"/>
        <w:spacing w:before="0" w:after="0" w:line="360" w:lineRule="auto"/>
        <w:ind w:firstLine="482" w:firstLineChars="200"/>
        <w:rPr>
          <w:rFonts w:ascii="宋体" w:hAnsi="宋体"/>
          <w:b w:val="0"/>
          <w:sz w:val="21"/>
          <w:szCs w:val="21"/>
          <w:highlight w:val="none"/>
        </w:rPr>
      </w:pPr>
      <w:r>
        <w:rPr>
          <w:rFonts w:ascii="黑体" w:hAnsi="黑体" w:eastAsia="黑体"/>
          <w:sz w:val="24"/>
          <w:highlight w:val="none"/>
        </w:rPr>
        <w:t>9.</w:t>
      </w:r>
      <w:r>
        <w:rPr>
          <w:rFonts w:hint="eastAsia" w:ascii="黑体" w:hAnsi="黑体" w:eastAsia="黑体"/>
          <w:sz w:val="24"/>
          <w:highlight w:val="none"/>
        </w:rPr>
        <w:t>回避与串通投标</w:t>
      </w:r>
    </w:p>
    <w:p w14:paraId="1E79CA7A">
      <w:pPr>
        <w:pStyle w:val="5"/>
        <w:keepNext w:val="0"/>
        <w:keepLines w:val="0"/>
        <w:spacing w:before="0" w:after="0" w:line="360" w:lineRule="auto"/>
        <w:ind w:firstLine="420" w:firstLineChars="200"/>
        <w:rPr>
          <w:rFonts w:hAnsi="宋体"/>
          <w:b w:val="0"/>
          <w:bCs/>
          <w:sz w:val="21"/>
          <w:highlight w:val="none"/>
        </w:rPr>
      </w:pPr>
      <w:r>
        <w:rPr>
          <w:rFonts w:hint="eastAsia" w:ascii="宋体" w:hAnsi="宋体"/>
          <w:b w:val="0"/>
          <w:sz w:val="21"/>
          <w:szCs w:val="21"/>
          <w:highlight w:val="none"/>
        </w:rPr>
        <w:t>9</w:t>
      </w:r>
      <w:r>
        <w:rPr>
          <w:rFonts w:ascii="宋体" w:hAnsi="宋体"/>
          <w:b w:val="0"/>
          <w:sz w:val="21"/>
          <w:szCs w:val="21"/>
          <w:highlight w:val="none"/>
        </w:rPr>
        <w:t>.1在政府采购活动中，采购人员及相关人员与</w:t>
      </w:r>
      <w:r>
        <w:rPr>
          <w:rFonts w:hint="eastAsia" w:ascii="宋体" w:hAnsi="宋体"/>
          <w:b w:val="0"/>
          <w:sz w:val="21"/>
          <w:szCs w:val="21"/>
          <w:highlight w:val="none"/>
        </w:rPr>
        <w:t>供应商</w:t>
      </w:r>
      <w:r>
        <w:rPr>
          <w:rFonts w:ascii="宋体" w:hAnsi="宋体"/>
          <w:b w:val="0"/>
          <w:sz w:val="21"/>
          <w:szCs w:val="21"/>
          <w:highlight w:val="none"/>
        </w:rPr>
        <w:t>有下列利害关系之一的，应当回避：</w:t>
      </w:r>
    </w:p>
    <w:p w14:paraId="41597C84">
      <w:pPr>
        <w:pStyle w:val="5"/>
        <w:keepNext w:val="0"/>
        <w:keepLines w:val="0"/>
        <w:spacing w:before="0" w:after="0" w:line="360" w:lineRule="auto"/>
        <w:ind w:firstLine="420" w:firstLineChars="200"/>
        <w:rPr>
          <w:rFonts w:hAnsi="宋体"/>
          <w:b w:val="0"/>
          <w:bCs/>
          <w:sz w:val="21"/>
          <w:highlight w:val="none"/>
        </w:rPr>
      </w:pPr>
      <w:r>
        <w:rPr>
          <w:rFonts w:hAnsi="宋体"/>
          <w:b w:val="0"/>
          <w:bCs/>
          <w:sz w:val="21"/>
          <w:highlight w:val="none"/>
        </w:rPr>
        <w:t>（</w:t>
      </w:r>
      <w:r>
        <w:rPr>
          <w:rFonts w:hint="eastAsia" w:hAnsi="宋体"/>
          <w:b w:val="0"/>
          <w:bCs/>
          <w:sz w:val="21"/>
          <w:highlight w:val="none"/>
        </w:rPr>
        <w:t>1</w:t>
      </w:r>
      <w:r>
        <w:rPr>
          <w:rFonts w:hAnsi="宋体"/>
          <w:b w:val="0"/>
          <w:bCs/>
          <w:sz w:val="21"/>
          <w:highlight w:val="none"/>
        </w:rPr>
        <w:t>）参加采购活动前3年内与</w:t>
      </w:r>
      <w:r>
        <w:rPr>
          <w:rFonts w:hint="eastAsia" w:hAnsi="宋体"/>
          <w:b w:val="0"/>
          <w:bCs/>
          <w:sz w:val="21"/>
          <w:highlight w:val="none"/>
        </w:rPr>
        <w:t>供应商</w:t>
      </w:r>
      <w:r>
        <w:rPr>
          <w:rFonts w:hAnsi="宋体"/>
          <w:b w:val="0"/>
          <w:bCs/>
          <w:sz w:val="21"/>
          <w:highlight w:val="none"/>
        </w:rPr>
        <w:t>存在劳动关系；</w:t>
      </w:r>
    </w:p>
    <w:p w14:paraId="210AB7C3">
      <w:pPr>
        <w:pStyle w:val="24"/>
        <w:snapToGrid w:val="0"/>
        <w:spacing w:line="360" w:lineRule="auto"/>
        <w:ind w:firstLine="420" w:firstLineChars="200"/>
        <w:rPr>
          <w:rFonts w:hAnsi="宋体"/>
          <w:kern w:val="2"/>
          <w:sz w:val="21"/>
          <w:highlight w:val="none"/>
        </w:rPr>
      </w:pPr>
      <w:r>
        <w:rPr>
          <w:rFonts w:hAnsi="宋体"/>
          <w:kern w:val="2"/>
          <w:sz w:val="21"/>
          <w:highlight w:val="none"/>
        </w:rPr>
        <w:t>（</w:t>
      </w:r>
      <w:r>
        <w:rPr>
          <w:rFonts w:hint="eastAsia" w:hAnsi="宋体"/>
          <w:kern w:val="2"/>
          <w:sz w:val="21"/>
          <w:highlight w:val="none"/>
        </w:rPr>
        <w:t>2</w:t>
      </w:r>
      <w:r>
        <w:rPr>
          <w:rFonts w:hAnsi="宋体"/>
          <w:kern w:val="2"/>
          <w:sz w:val="21"/>
          <w:highlight w:val="none"/>
        </w:rPr>
        <w:t>）参加采购活动前3年内担任</w:t>
      </w:r>
      <w:r>
        <w:rPr>
          <w:rFonts w:hint="eastAsia" w:hAnsi="宋体"/>
          <w:kern w:val="2"/>
          <w:sz w:val="21"/>
          <w:highlight w:val="none"/>
        </w:rPr>
        <w:t>供应商</w:t>
      </w:r>
      <w:r>
        <w:rPr>
          <w:rFonts w:hAnsi="宋体"/>
          <w:kern w:val="2"/>
          <w:sz w:val="21"/>
          <w:highlight w:val="none"/>
        </w:rPr>
        <w:t>的董事、监事；</w:t>
      </w:r>
    </w:p>
    <w:p w14:paraId="33386538">
      <w:pPr>
        <w:pStyle w:val="24"/>
        <w:snapToGrid w:val="0"/>
        <w:spacing w:line="360" w:lineRule="auto"/>
        <w:ind w:firstLine="420" w:firstLineChars="200"/>
        <w:rPr>
          <w:rFonts w:hAnsi="宋体"/>
          <w:kern w:val="2"/>
          <w:sz w:val="21"/>
          <w:highlight w:val="none"/>
        </w:rPr>
      </w:pPr>
      <w:r>
        <w:rPr>
          <w:rFonts w:hAnsi="宋体"/>
          <w:kern w:val="2"/>
          <w:sz w:val="21"/>
          <w:highlight w:val="none"/>
        </w:rPr>
        <w:t>（</w:t>
      </w:r>
      <w:r>
        <w:rPr>
          <w:rFonts w:hint="eastAsia" w:hAnsi="宋体"/>
          <w:kern w:val="2"/>
          <w:sz w:val="21"/>
          <w:highlight w:val="none"/>
        </w:rPr>
        <w:t>3</w:t>
      </w:r>
      <w:r>
        <w:rPr>
          <w:rFonts w:hAnsi="宋体"/>
          <w:kern w:val="2"/>
          <w:sz w:val="21"/>
          <w:highlight w:val="none"/>
        </w:rPr>
        <w:t>）参加采购活动前3年内是</w:t>
      </w:r>
      <w:r>
        <w:rPr>
          <w:rFonts w:hint="eastAsia" w:hAnsi="宋体"/>
          <w:kern w:val="2"/>
          <w:sz w:val="21"/>
          <w:highlight w:val="none"/>
        </w:rPr>
        <w:t>供应商</w:t>
      </w:r>
      <w:r>
        <w:rPr>
          <w:rFonts w:hAnsi="宋体"/>
          <w:kern w:val="2"/>
          <w:sz w:val="21"/>
          <w:highlight w:val="none"/>
        </w:rPr>
        <w:t>的控股股东或者实际控制人；</w:t>
      </w:r>
    </w:p>
    <w:p w14:paraId="158FE3B9">
      <w:pPr>
        <w:pStyle w:val="24"/>
        <w:snapToGrid w:val="0"/>
        <w:spacing w:line="360" w:lineRule="auto"/>
        <w:ind w:firstLine="420" w:firstLineChars="200"/>
        <w:rPr>
          <w:rFonts w:hAnsi="宋体"/>
          <w:kern w:val="2"/>
          <w:sz w:val="21"/>
          <w:highlight w:val="none"/>
        </w:rPr>
      </w:pPr>
      <w:r>
        <w:rPr>
          <w:rFonts w:hAnsi="宋体"/>
          <w:kern w:val="2"/>
          <w:sz w:val="21"/>
          <w:highlight w:val="none"/>
        </w:rPr>
        <w:t>（</w:t>
      </w:r>
      <w:r>
        <w:rPr>
          <w:rFonts w:hint="eastAsia" w:hAnsi="宋体"/>
          <w:kern w:val="2"/>
          <w:sz w:val="21"/>
          <w:highlight w:val="none"/>
        </w:rPr>
        <w:t>4</w:t>
      </w:r>
      <w:r>
        <w:rPr>
          <w:rFonts w:hAnsi="宋体"/>
          <w:kern w:val="2"/>
          <w:sz w:val="21"/>
          <w:highlight w:val="none"/>
        </w:rPr>
        <w:t>）与</w:t>
      </w:r>
      <w:r>
        <w:rPr>
          <w:rFonts w:hint="eastAsia" w:hAnsi="宋体"/>
          <w:kern w:val="2"/>
          <w:sz w:val="21"/>
          <w:highlight w:val="none"/>
        </w:rPr>
        <w:t>供应商</w:t>
      </w:r>
      <w:r>
        <w:rPr>
          <w:rFonts w:hAnsi="宋体"/>
          <w:kern w:val="2"/>
          <w:sz w:val="21"/>
          <w:highlight w:val="none"/>
        </w:rPr>
        <w:t>的法定代表人或者负责人有夫妻、直系血亲、三代以内旁系血亲或者近姻亲关系；</w:t>
      </w:r>
    </w:p>
    <w:p w14:paraId="4C1FE388">
      <w:pPr>
        <w:pStyle w:val="24"/>
        <w:snapToGrid w:val="0"/>
        <w:spacing w:line="360" w:lineRule="auto"/>
        <w:ind w:firstLine="420" w:firstLineChars="200"/>
        <w:rPr>
          <w:rFonts w:hAnsi="宋体"/>
          <w:kern w:val="2"/>
          <w:sz w:val="21"/>
          <w:highlight w:val="none"/>
        </w:rPr>
      </w:pPr>
      <w:r>
        <w:rPr>
          <w:rFonts w:hAnsi="宋体"/>
          <w:kern w:val="2"/>
          <w:sz w:val="21"/>
          <w:highlight w:val="none"/>
        </w:rPr>
        <w:t>（</w:t>
      </w:r>
      <w:r>
        <w:rPr>
          <w:rFonts w:hint="eastAsia" w:hAnsi="宋体"/>
          <w:kern w:val="2"/>
          <w:sz w:val="21"/>
          <w:highlight w:val="none"/>
        </w:rPr>
        <w:t>5</w:t>
      </w:r>
      <w:r>
        <w:rPr>
          <w:rFonts w:hAnsi="宋体"/>
          <w:kern w:val="2"/>
          <w:sz w:val="21"/>
          <w:highlight w:val="none"/>
        </w:rPr>
        <w:t>）与</w:t>
      </w:r>
      <w:r>
        <w:rPr>
          <w:rFonts w:hint="eastAsia" w:hAnsi="宋体"/>
          <w:kern w:val="2"/>
          <w:sz w:val="21"/>
          <w:highlight w:val="none"/>
        </w:rPr>
        <w:t>供应商</w:t>
      </w:r>
      <w:r>
        <w:rPr>
          <w:rFonts w:hAnsi="宋体"/>
          <w:kern w:val="2"/>
          <w:sz w:val="21"/>
          <w:highlight w:val="none"/>
        </w:rPr>
        <w:t>有其他可能影响政府采购活动公平、公正进行的关系。</w:t>
      </w:r>
    </w:p>
    <w:p w14:paraId="7E68C280">
      <w:pPr>
        <w:pStyle w:val="24"/>
        <w:snapToGrid w:val="0"/>
        <w:spacing w:line="360" w:lineRule="auto"/>
        <w:ind w:firstLine="420" w:firstLineChars="200"/>
        <w:rPr>
          <w:rFonts w:hAnsi="宋体"/>
          <w:kern w:val="2"/>
          <w:sz w:val="21"/>
          <w:highlight w:val="none"/>
        </w:rPr>
      </w:pPr>
      <w:r>
        <w:rPr>
          <w:rFonts w:hint="eastAsia" w:hAnsi="宋体"/>
          <w:kern w:val="2"/>
          <w:sz w:val="21"/>
          <w:highlight w:val="none"/>
        </w:rPr>
        <w:t>供应商</w:t>
      </w:r>
      <w:r>
        <w:rPr>
          <w:rFonts w:hAnsi="宋体"/>
          <w:kern w:val="2"/>
          <w:sz w:val="21"/>
          <w:highlight w:val="none"/>
        </w:rPr>
        <w:t>认为采购人员及相关人员与其他</w:t>
      </w:r>
      <w:r>
        <w:rPr>
          <w:rFonts w:hint="eastAsia" w:hAnsi="宋体"/>
          <w:kern w:val="2"/>
          <w:sz w:val="21"/>
          <w:highlight w:val="none"/>
        </w:rPr>
        <w:t>供应商</w:t>
      </w:r>
      <w:r>
        <w:rPr>
          <w:rFonts w:hAnsi="宋体"/>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14:paraId="13FAB07F">
      <w:pPr>
        <w:pStyle w:val="5"/>
        <w:keepNext w:val="0"/>
        <w:keepLines w:val="0"/>
        <w:spacing w:before="0" w:after="0" w:line="360" w:lineRule="auto"/>
        <w:ind w:firstLine="422" w:firstLineChars="200"/>
        <w:rPr>
          <w:rFonts w:ascii="宋体" w:hAnsi="宋体"/>
          <w:sz w:val="21"/>
          <w:szCs w:val="21"/>
          <w:highlight w:val="none"/>
        </w:rPr>
      </w:pPr>
      <w:r>
        <w:rPr>
          <w:rFonts w:ascii="宋体" w:hAnsi="宋体"/>
          <w:sz w:val="21"/>
          <w:szCs w:val="21"/>
          <w:highlight w:val="none"/>
        </w:rPr>
        <w:t>9.2</w:t>
      </w:r>
      <w:r>
        <w:rPr>
          <w:rFonts w:hint="eastAsia" w:ascii="宋体" w:hAnsi="宋体"/>
          <w:sz w:val="21"/>
          <w:szCs w:val="21"/>
          <w:highlight w:val="none"/>
        </w:rPr>
        <w:t>有下列情形之一的视为投标人相互串通投标，投标文件将被视为无效：</w:t>
      </w:r>
    </w:p>
    <w:p w14:paraId="1351C5B1">
      <w:pPr>
        <w:pStyle w:val="24"/>
        <w:snapToGrid w:val="0"/>
        <w:spacing w:line="360" w:lineRule="auto"/>
        <w:ind w:firstLine="422" w:firstLineChars="200"/>
        <w:rPr>
          <w:rFonts w:hAnsi="宋体"/>
          <w:b/>
          <w:kern w:val="2"/>
          <w:sz w:val="21"/>
          <w:highlight w:val="none"/>
        </w:rPr>
      </w:pPr>
      <w:r>
        <w:rPr>
          <w:rFonts w:hint="eastAsia" w:hAnsi="宋体"/>
          <w:b/>
          <w:kern w:val="2"/>
          <w:sz w:val="21"/>
          <w:highlight w:val="none"/>
        </w:rPr>
        <w:t xml:space="preserve">（1）不同投标人的投标文件由同一单位或者个人编制； </w:t>
      </w:r>
    </w:p>
    <w:p w14:paraId="4319CAB4">
      <w:pPr>
        <w:pStyle w:val="24"/>
        <w:snapToGrid w:val="0"/>
        <w:spacing w:line="360" w:lineRule="auto"/>
        <w:ind w:firstLine="422" w:firstLineChars="200"/>
        <w:rPr>
          <w:rFonts w:hAnsi="宋体"/>
          <w:b/>
          <w:kern w:val="2"/>
          <w:sz w:val="21"/>
          <w:highlight w:val="none"/>
        </w:rPr>
      </w:pPr>
      <w:r>
        <w:rPr>
          <w:rFonts w:hint="eastAsia" w:hAnsi="宋体"/>
          <w:b/>
          <w:kern w:val="2"/>
          <w:sz w:val="21"/>
          <w:highlight w:val="none"/>
        </w:rPr>
        <w:t>（2）不同投标人委托同一单位或者个人办理投标事宜；</w:t>
      </w:r>
    </w:p>
    <w:p w14:paraId="4F822618">
      <w:pPr>
        <w:pStyle w:val="24"/>
        <w:snapToGrid w:val="0"/>
        <w:spacing w:line="360" w:lineRule="auto"/>
        <w:ind w:firstLine="422" w:firstLineChars="200"/>
        <w:rPr>
          <w:rFonts w:hAnsi="宋体"/>
          <w:b/>
          <w:kern w:val="2"/>
          <w:sz w:val="21"/>
          <w:highlight w:val="none"/>
        </w:rPr>
      </w:pPr>
      <w:r>
        <w:rPr>
          <w:rFonts w:hint="eastAsia" w:hAnsi="宋体"/>
          <w:b/>
          <w:kern w:val="2"/>
          <w:sz w:val="21"/>
          <w:highlight w:val="none"/>
        </w:rPr>
        <w:t>（3）不同的投标人的投标文件载明的项目管理员为同一个人；</w:t>
      </w:r>
    </w:p>
    <w:p w14:paraId="4EFC443B">
      <w:pPr>
        <w:pStyle w:val="24"/>
        <w:snapToGrid w:val="0"/>
        <w:spacing w:line="360" w:lineRule="auto"/>
        <w:ind w:firstLine="422" w:firstLineChars="200"/>
        <w:rPr>
          <w:rFonts w:hAnsi="宋体"/>
          <w:b/>
          <w:kern w:val="2"/>
          <w:sz w:val="21"/>
          <w:highlight w:val="none"/>
        </w:rPr>
      </w:pPr>
      <w:r>
        <w:rPr>
          <w:rFonts w:hint="eastAsia" w:hAnsi="宋体"/>
          <w:b/>
          <w:kern w:val="2"/>
          <w:sz w:val="21"/>
          <w:highlight w:val="none"/>
        </w:rPr>
        <w:t>（4）不同投标人的投标文件异常一致或者投标报价呈规律性差异；</w:t>
      </w:r>
    </w:p>
    <w:p w14:paraId="3ED25949">
      <w:pPr>
        <w:pStyle w:val="24"/>
        <w:snapToGrid w:val="0"/>
        <w:spacing w:line="360" w:lineRule="auto"/>
        <w:ind w:firstLine="422" w:firstLineChars="200"/>
        <w:rPr>
          <w:rFonts w:hAnsi="宋体"/>
          <w:b/>
          <w:kern w:val="2"/>
          <w:sz w:val="21"/>
          <w:highlight w:val="none"/>
        </w:rPr>
      </w:pPr>
      <w:r>
        <w:rPr>
          <w:rFonts w:hint="eastAsia" w:hAnsi="宋体"/>
          <w:b/>
          <w:kern w:val="2"/>
          <w:sz w:val="21"/>
          <w:highlight w:val="none"/>
        </w:rPr>
        <w:t>（5）不同投标人的投标文件相互混装；</w:t>
      </w:r>
    </w:p>
    <w:p w14:paraId="26B814CC">
      <w:pPr>
        <w:pStyle w:val="24"/>
        <w:snapToGrid w:val="0"/>
        <w:spacing w:line="360" w:lineRule="auto"/>
        <w:ind w:firstLine="422" w:firstLineChars="200"/>
        <w:rPr>
          <w:rFonts w:hAnsi="宋体"/>
          <w:b/>
          <w:kern w:val="2"/>
          <w:sz w:val="21"/>
          <w:highlight w:val="none"/>
        </w:rPr>
      </w:pPr>
      <w:r>
        <w:rPr>
          <w:rFonts w:hint="eastAsia" w:hAnsi="宋体"/>
          <w:b/>
          <w:kern w:val="2"/>
          <w:sz w:val="21"/>
          <w:highlight w:val="none"/>
        </w:rPr>
        <w:t>（6）不同投标人的投标保证金从同一单位或者个人账户转出。</w:t>
      </w:r>
    </w:p>
    <w:p w14:paraId="7F029053">
      <w:pPr>
        <w:pStyle w:val="5"/>
        <w:keepNext w:val="0"/>
        <w:keepLines w:val="0"/>
        <w:spacing w:before="0" w:after="0" w:line="360" w:lineRule="auto"/>
        <w:ind w:firstLine="420" w:firstLineChars="200"/>
        <w:rPr>
          <w:rFonts w:ascii="宋体" w:hAnsi="宋体"/>
          <w:b w:val="0"/>
          <w:sz w:val="21"/>
          <w:szCs w:val="21"/>
          <w:highlight w:val="none"/>
        </w:rPr>
      </w:pPr>
      <w:r>
        <w:rPr>
          <w:rFonts w:ascii="宋体" w:hAnsi="宋体"/>
          <w:b w:val="0"/>
          <w:sz w:val="21"/>
          <w:szCs w:val="21"/>
          <w:highlight w:val="none"/>
        </w:rPr>
        <w:t>9.3</w:t>
      </w:r>
      <w:r>
        <w:rPr>
          <w:rFonts w:hint="eastAsia" w:ascii="宋体" w:hAnsi="宋体"/>
          <w:b w:val="0"/>
          <w:sz w:val="21"/>
          <w:szCs w:val="21"/>
          <w:highlight w:val="none"/>
        </w:rPr>
        <w:t>供应商有下列情形之一的，属于恶意串通行为，将报同级监督管理部门：</w:t>
      </w:r>
    </w:p>
    <w:p w14:paraId="2067C587">
      <w:pPr>
        <w:pStyle w:val="24"/>
        <w:snapToGrid w:val="0"/>
        <w:spacing w:line="360" w:lineRule="auto"/>
        <w:ind w:firstLine="420" w:firstLineChars="200"/>
        <w:rPr>
          <w:rFonts w:hAnsi="宋体"/>
          <w:kern w:val="2"/>
          <w:sz w:val="21"/>
          <w:highlight w:val="none"/>
        </w:rPr>
      </w:pPr>
      <w:r>
        <w:rPr>
          <w:rFonts w:hint="eastAsia" w:hAnsi="宋体"/>
          <w:kern w:val="2"/>
          <w:sz w:val="21"/>
          <w:highlight w:val="none"/>
        </w:rPr>
        <w:t>（1）供应商直接或者间接从采购人或者采购代理机构处获得其他供应商的相关信息并修改其投标文件或者投标文件；</w:t>
      </w:r>
    </w:p>
    <w:p w14:paraId="48118BCF">
      <w:pPr>
        <w:pStyle w:val="24"/>
        <w:snapToGrid w:val="0"/>
        <w:spacing w:line="360" w:lineRule="auto"/>
        <w:ind w:firstLine="420" w:firstLineChars="200"/>
        <w:rPr>
          <w:rFonts w:hAnsi="宋体"/>
          <w:kern w:val="2"/>
          <w:sz w:val="21"/>
          <w:highlight w:val="none"/>
        </w:rPr>
      </w:pPr>
      <w:r>
        <w:rPr>
          <w:rFonts w:hint="eastAsia" w:hAnsi="宋体"/>
          <w:kern w:val="2"/>
          <w:sz w:val="21"/>
          <w:highlight w:val="none"/>
        </w:rPr>
        <w:t>（2）供应商按照采购人或者采购代理机构的授意撤换、修改投标文件或者投标文件；</w:t>
      </w:r>
    </w:p>
    <w:p w14:paraId="642D4DC7">
      <w:pPr>
        <w:pStyle w:val="24"/>
        <w:snapToGrid w:val="0"/>
        <w:spacing w:line="360" w:lineRule="auto"/>
        <w:ind w:firstLine="420" w:firstLineChars="200"/>
        <w:rPr>
          <w:rFonts w:hAnsi="宋体"/>
          <w:kern w:val="2"/>
          <w:sz w:val="21"/>
          <w:highlight w:val="none"/>
        </w:rPr>
      </w:pPr>
      <w:r>
        <w:rPr>
          <w:rFonts w:hint="eastAsia" w:hAnsi="宋体"/>
          <w:kern w:val="2"/>
          <w:sz w:val="21"/>
          <w:highlight w:val="none"/>
        </w:rPr>
        <w:t>（3）供应商之间协商报价、技术方案等投标文件或者投标文件的实质性内容；</w:t>
      </w:r>
    </w:p>
    <w:p w14:paraId="390DB35E">
      <w:pPr>
        <w:pStyle w:val="24"/>
        <w:snapToGrid w:val="0"/>
        <w:spacing w:line="360" w:lineRule="auto"/>
        <w:ind w:firstLine="420" w:firstLineChars="200"/>
        <w:rPr>
          <w:rFonts w:hAnsi="宋体"/>
          <w:kern w:val="2"/>
          <w:sz w:val="21"/>
          <w:highlight w:val="none"/>
        </w:rPr>
      </w:pPr>
      <w:r>
        <w:rPr>
          <w:rFonts w:hint="eastAsia" w:hAnsi="宋体"/>
          <w:kern w:val="2"/>
          <w:sz w:val="21"/>
          <w:highlight w:val="none"/>
        </w:rPr>
        <w:t>（4）属于同一集团、协会、商会等组织成员的供应商按照该组织要求协同参加政府采购活动；</w:t>
      </w:r>
    </w:p>
    <w:p w14:paraId="5DA70273">
      <w:pPr>
        <w:pStyle w:val="24"/>
        <w:snapToGrid w:val="0"/>
        <w:spacing w:line="360" w:lineRule="auto"/>
        <w:ind w:firstLine="420" w:firstLineChars="200"/>
        <w:rPr>
          <w:rFonts w:hAnsi="宋体"/>
          <w:kern w:val="2"/>
          <w:sz w:val="21"/>
          <w:highlight w:val="none"/>
        </w:rPr>
      </w:pPr>
      <w:r>
        <w:rPr>
          <w:rFonts w:hint="eastAsia" w:hAnsi="宋体"/>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6B15E5CB">
      <w:pPr>
        <w:pStyle w:val="24"/>
        <w:snapToGrid w:val="0"/>
        <w:spacing w:line="360" w:lineRule="auto"/>
        <w:ind w:firstLine="420" w:firstLineChars="200"/>
        <w:rPr>
          <w:rFonts w:hAnsi="宋体"/>
          <w:kern w:val="2"/>
          <w:sz w:val="21"/>
          <w:highlight w:val="none"/>
        </w:rPr>
      </w:pPr>
      <w:r>
        <w:rPr>
          <w:rFonts w:hint="eastAsia" w:hAnsi="宋体"/>
          <w:kern w:val="2"/>
          <w:sz w:val="21"/>
          <w:highlight w:val="none"/>
        </w:rPr>
        <w:t>（6）供应商之间商定部分供应商放弃参加政府采购活动或者放弃中标；</w:t>
      </w:r>
    </w:p>
    <w:p w14:paraId="421D8BCA">
      <w:pPr>
        <w:pStyle w:val="24"/>
        <w:snapToGrid w:val="0"/>
        <w:spacing w:line="360" w:lineRule="auto"/>
        <w:ind w:firstLine="420" w:firstLineChars="200"/>
        <w:rPr>
          <w:rFonts w:hAnsi="宋体"/>
          <w:kern w:val="2"/>
          <w:sz w:val="21"/>
          <w:highlight w:val="none"/>
        </w:rPr>
      </w:pPr>
      <w:r>
        <w:rPr>
          <w:rFonts w:hint="eastAsia" w:hAnsi="宋体"/>
          <w:kern w:val="2"/>
          <w:sz w:val="21"/>
          <w:highlight w:val="none"/>
        </w:rPr>
        <w:t>（7）供应商与采购人或者采购代理机构之间、供应商相互之间，为谋求特定供应商中标或者排斥其他供应商的其他串通行为。</w:t>
      </w:r>
    </w:p>
    <w:p w14:paraId="0288A5B8">
      <w:pPr>
        <w:pStyle w:val="24"/>
        <w:snapToGrid w:val="0"/>
        <w:spacing w:line="360" w:lineRule="auto"/>
        <w:ind w:firstLine="422" w:firstLineChars="200"/>
        <w:rPr>
          <w:rFonts w:hAnsi="宋体"/>
          <w:b/>
          <w:kern w:val="2"/>
          <w:sz w:val="21"/>
          <w:highlight w:val="none"/>
        </w:rPr>
      </w:pPr>
    </w:p>
    <w:p w14:paraId="4F4A3572">
      <w:pPr>
        <w:pStyle w:val="4"/>
        <w:rPr>
          <w:highlight w:val="none"/>
        </w:rPr>
      </w:pPr>
      <w:bookmarkStart w:id="95" w:name="_Toc254970675"/>
      <w:bookmarkStart w:id="96" w:name="_Toc254970534"/>
      <w:r>
        <w:rPr>
          <w:rFonts w:hint="eastAsia"/>
          <w:highlight w:val="none"/>
        </w:rPr>
        <w:t>二、招标文件</w:t>
      </w:r>
      <w:bookmarkEnd w:id="95"/>
      <w:bookmarkEnd w:id="96"/>
    </w:p>
    <w:p w14:paraId="6CF139B2">
      <w:pPr>
        <w:pStyle w:val="5"/>
        <w:keepNext w:val="0"/>
        <w:keepLines w:val="0"/>
        <w:spacing w:before="0" w:after="0" w:line="360" w:lineRule="auto"/>
        <w:ind w:firstLine="482" w:firstLineChars="200"/>
        <w:rPr>
          <w:rFonts w:ascii="宋体" w:hAnsi="宋体"/>
          <w:szCs w:val="21"/>
          <w:highlight w:val="none"/>
        </w:rPr>
      </w:pPr>
      <w:r>
        <w:rPr>
          <w:rFonts w:hint="eastAsia" w:ascii="黑体" w:hAnsi="黑体" w:eastAsia="黑体"/>
          <w:sz w:val="24"/>
          <w:highlight w:val="none"/>
        </w:rPr>
        <w:t>10.招标文件的组成</w:t>
      </w:r>
    </w:p>
    <w:p w14:paraId="7D3F45FD">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（1）招标公告；</w:t>
      </w:r>
    </w:p>
    <w:p w14:paraId="7F6D0380">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 xml:space="preserve">（2）项目需求； </w:t>
      </w:r>
    </w:p>
    <w:p w14:paraId="142C4ACD">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（3）投标人须知；</w:t>
      </w:r>
    </w:p>
    <w:p w14:paraId="023E5359">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（4）评标方法及评标标准；</w:t>
      </w:r>
    </w:p>
    <w:p w14:paraId="2C102BA4">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（5）拟签订的合同文本；</w:t>
      </w:r>
    </w:p>
    <w:p w14:paraId="0366EFCD">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（6）投标文件格式。</w:t>
      </w:r>
    </w:p>
    <w:p w14:paraId="1F0A3EF3">
      <w:pPr>
        <w:pStyle w:val="5"/>
        <w:keepNext w:val="0"/>
        <w:keepLines w:val="0"/>
        <w:spacing w:before="0" w:after="0" w:line="360" w:lineRule="auto"/>
        <w:ind w:firstLine="482" w:firstLineChars="200"/>
        <w:rPr>
          <w:rFonts w:ascii="宋体" w:hAnsi="宋体"/>
          <w:b w:val="0"/>
          <w:sz w:val="21"/>
          <w:szCs w:val="21"/>
          <w:highlight w:val="none"/>
        </w:rPr>
      </w:pPr>
      <w:r>
        <w:rPr>
          <w:rFonts w:hint="eastAsia" w:ascii="黑体" w:hAnsi="黑体" w:eastAsia="黑体"/>
          <w:sz w:val="24"/>
          <w:highlight w:val="none"/>
        </w:rPr>
        <w:t>11.招标文件的澄清、修改 、现场考察和答疑会</w:t>
      </w:r>
    </w:p>
    <w:p w14:paraId="671DC1F2">
      <w:pPr>
        <w:pStyle w:val="5"/>
        <w:keepNext w:val="0"/>
        <w:keepLines w:val="0"/>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BA660AA">
      <w:pPr>
        <w:pStyle w:val="5"/>
        <w:keepNext w:val="0"/>
        <w:keepLines w:val="0"/>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澄清或者修改的内容可能影响投标文件编制的，采购人或者采购代理机构应当在提交投标文件截止时间至少15日前，以书面形式通知所有获取招标文件的潜在投标人；不足15日的，采购人或者采购代理机构应当顺延提交投标文件的截止时间。</w:t>
      </w:r>
    </w:p>
    <w:p w14:paraId="38D74E59">
      <w:pPr>
        <w:pStyle w:val="5"/>
        <w:keepNext w:val="0"/>
        <w:keepLines w:val="0"/>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11.2</w:t>
      </w:r>
      <w:bookmarkStart w:id="97" w:name="_Hlk53134511"/>
      <w:r>
        <w:rPr>
          <w:rFonts w:hint="eastAsia" w:ascii="宋体" w:hAnsi="宋体"/>
          <w:b w:val="0"/>
          <w:sz w:val="21"/>
          <w:szCs w:val="21"/>
          <w:highlight w:val="none"/>
        </w:rPr>
        <w:t>采购人或者采购代理机构可以在招标文件提供期限截止后，组织已获取招标文件的潜在投标人现场考察或者召开开标前答疑会，具体详见“投标人须知前附表”。</w:t>
      </w:r>
    </w:p>
    <w:p w14:paraId="36E57816">
      <w:pPr>
        <w:pStyle w:val="24"/>
        <w:snapToGrid w:val="0"/>
        <w:spacing w:line="360" w:lineRule="auto"/>
        <w:ind w:firstLine="420" w:firstLineChars="200"/>
        <w:rPr>
          <w:rFonts w:hAnsi="宋体"/>
          <w:sz w:val="21"/>
          <w:highlight w:val="none"/>
        </w:rPr>
      </w:pPr>
    </w:p>
    <w:bookmarkEnd w:id="97"/>
    <w:p w14:paraId="1C3CAFF9">
      <w:pPr>
        <w:pStyle w:val="4"/>
        <w:rPr>
          <w:highlight w:val="none"/>
        </w:rPr>
      </w:pPr>
      <w:bookmarkStart w:id="98" w:name="_Toc254970535"/>
      <w:bookmarkStart w:id="99" w:name="_Toc254970676"/>
      <w:r>
        <w:rPr>
          <w:rFonts w:hint="eastAsia"/>
          <w:highlight w:val="none"/>
        </w:rPr>
        <w:t>三、投标文件的编制</w:t>
      </w:r>
      <w:bookmarkEnd w:id="98"/>
      <w:bookmarkEnd w:id="99"/>
    </w:p>
    <w:p w14:paraId="5F379DF9">
      <w:pPr>
        <w:pStyle w:val="5"/>
        <w:keepNext w:val="0"/>
        <w:keepLines w:val="0"/>
        <w:numPr>
          <w:ilvl w:val="4"/>
          <w:numId w:val="0"/>
        </w:numPr>
        <w:spacing w:before="0" w:after="0" w:line="360" w:lineRule="auto"/>
        <w:ind w:left="420" w:leftChars="200"/>
        <w:rPr>
          <w:rFonts w:ascii="黑体" w:hAnsi="黑体" w:eastAsia="黑体"/>
          <w:sz w:val="24"/>
          <w:highlight w:val="none"/>
        </w:rPr>
      </w:pPr>
      <w:bookmarkStart w:id="100" w:name="_Toc254970677"/>
      <w:bookmarkStart w:id="101" w:name="_Toc254970536"/>
      <w:r>
        <w:rPr>
          <w:rFonts w:hint="eastAsia" w:ascii="黑体" w:hAnsi="黑体" w:eastAsia="黑体"/>
          <w:sz w:val="24"/>
          <w:highlight w:val="none"/>
        </w:rPr>
        <w:t>12.投标文件的编制原则</w:t>
      </w:r>
    </w:p>
    <w:p w14:paraId="73B45456">
      <w:pPr>
        <w:snapToGrid w:val="0"/>
        <w:spacing w:line="360" w:lineRule="auto"/>
        <w:ind w:firstLine="420" w:firstLineChars="200"/>
        <w:jc w:val="left"/>
        <w:rPr>
          <w:rFonts w:ascii="宋体" w:hAnsi="宋体" w:cs="Courier New"/>
          <w:szCs w:val="21"/>
          <w:highlight w:val="none"/>
        </w:rPr>
      </w:pPr>
      <w:r>
        <w:rPr>
          <w:rFonts w:ascii="宋体" w:hAnsi="宋体"/>
          <w:szCs w:val="21"/>
          <w:highlight w:val="none"/>
        </w:rPr>
        <w:t>投标人必须按照招标文件的要求编制投标文件。投标文件必须对招标文件提出的要求和条件作出明确响应。</w:t>
      </w:r>
    </w:p>
    <w:p w14:paraId="6814633F">
      <w:pPr>
        <w:pStyle w:val="5"/>
        <w:keepNext w:val="0"/>
        <w:keepLines w:val="0"/>
        <w:numPr>
          <w:ilvl w:val="4"/>
          <w:numId w:val="0"/>
        </w:numPr>
        <w:spacing w:before="0" w:after="0" w:line="360" w:lineRule="auto"/>
        <w:ind w:left="420" w:leftChars="200"/>
        <w:rPr>
          <w:rFonts w:ascii="黑体" w:hAnsi="黑体" w:eastAsia="黑体"/>
          <w:sz w:val="24"/>
          <w:highlight w:val="none"/>
        </w:rPr>
      </w:pPr>
      <w:r>
        <w:rPr>
          <w:rFonts w:hint="eastAsia" w:ascii="黑体" w:hAnsi="黑体" w:eastAsia="黑体"/>
          <w:sz w:val="24"/>
          <w:highlight w:val="none"/>
        </w:rPr>
        <w:t>13.投标文件的组成</w:t>
      </w:r>
      <w:bookmarkEnd w:id="100"/>
      <w:bookmarkEnd w:id="101"/>
    </w:p>
    <w:p w14:paraId="71305967">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投标文件由报价文件、资格证明文件、商务及技术文件三部分组成。</w:t>
      </w:r>
    </w:p>
    <w:p w14:paraId="66E2A560">
      <w:pPr>
        <w:pStyle w:val="5"/>
        <w:keepNext w:val="0"/>
        <w:keepLines w:val="0"/>
        <w:spacing w:before="0" w:after="0" w:line="360" w:lineRule="auto"/>
        <w:ind w:firstLine="420" w:firstLineChars="200"/>
        <w:rPr>
          <w:rFonts w:ascii="宋体" w:hAnsi="宋体"/>
          <w:b w:val="0"/>
          <w:sz w:val="21"/>
          <w:szCs w:val="21"/>
          <w:highlight w:val="none"/>
        </w:rPr>
      </w:pPr>
      <w:bookmarkStart w:id="102" w:name="_13.1报价文件:_具体材料见“投标人须知前附表”。"/>
      <w:bookmarkEnd w:id="102"/>
      <w:r>
        <w:rPr>
          <w:rFonts w:hint="eastAsia" w:ascii="宋体" w:hAnsi="宋体"/>
          <w:b w:val="0"/>
          <w:sz w:val="21"/>
          <w:szCs w:val="21"/>
          <w:highlight w:val="none"/>
        </w:rPr>
        <w:t>（1）报价文件：</w:t>
      </w:r>
      <w:r>
        <w:rPr>
          <w:rFonts w:ascii="宋体" w:hAnsi="宋体"/>
          <w:b w:val="0"/>
          <w:sz w:val="21"/>
          <w:szCs w:val="21"/>
          <w:highlight w:val="none"/>
        </w:rPr>
        <w:t>具体材料见“投标人须知前附表”</w:t>
      </w:r>
      <w:r>
        <w:rPr>
          <w:rFonts w:hint="eastAsia" w:ascii="宋体" w:hAnsi="宋体"/>
          <w:b w:val="0"/>
          <w:sz w:val="21"/>
          <w:szCs w:val="21"/>
          <w:highlight w:val="none"/>
        </w:rPr>
        <w:t>。</w:t>
      </w:r>
    </w:p>
    <w:p w14:paraId="1FEF2F84">
      <w:pPr>
        <w:pStyle w:val="5"/>
        <w:keepNext w:val="0"/>
        <w:keepLines w:val="0"/>
        <w:spacing w:before="0" w:after="0" w:line="360" w:lineRule="auto"/>
        <w:ind w:firstLine="420" w:firstLineChars="200"/>
        <w:rPr>
          <w:rFonts w:ascii="宋体" w:hAnsi="宋体"/>
          <w:b w:val="0"/>
          <w:sz w:val="21"/>
          <w:szCs w:val="21"/>
          <w:highlight w:val="none"/>
        </w:rPr>
      </w:pPr>
      <w:bookmarkStart w:id="103" w:name="_13.2资格证明文件：具体材料见“投标人须知前附表”。"/>
      <w:bookmarkEnd w:id="103"/>
      <w:r>
        <w:rPr>
          <w:rFonts w:hint="eastAsia" w:ascii="宋体" w:hAnsi="宋体"/>
          <w:b w:val="0"/>
          <w:sz w:val="21"/>
          <w:szCs w:val="21"/>
          <w:highlight w:val="none"/>
        </w:rPr>
        <w:t>（</w:t>
      </w:r>
      <w:r>
        <w:rPr>
          <w:rFonts w:ascii="宋体" w:hAnsi="宋体"/>
          <w:b w:val="0"/>
          <w:sz w:val="21"/>
          <w:szCs w:val="21"/>
          <w:highlight w:val="none"/>
        </w:rPr>
        <w:t>2</w:t>
      </w:r>
      <w:r>
        <w:rPr>
          <w:rFonts w:hint="eastAsia" w:ascii="宋体" w:hAnsi="宋体"/>
          <w:b w:val="0"/>
          <w:sz w:val="21"/>
          <w:szCs w:val="21"/>
          <w:highlight w:val="none"/>
        </w:rPr>
        <w:t>）资格证明文件：</w:t>
      </w:r>
      <w:r>
        <w:rPr>
          <w:rFonts w:ascii="宋体" w:hAnsi="宋体"/>
          <w:b w:val="0"/>
          <w:sz w:val="21"/>
          <w:szCs w:val="21"/>
          <w:highlight w:val="none"/>
        </w:rPr>
        <w:t>具体材料见“投标人须知前附表”</w:t>
      </w:r>
      <w:r>
        <w:rPr>
          <w:rFonts w:hint="eastAsia" w:ascii="宋体" w:hAnsi="宋体"/>
          <w:b w:val="0"/>
          <w:sz w:val="21"/>
          <w:szCs w:val="21"/>
          <w:highlight w:val="none"/>
        </w:rPr>
        <w:t>。</w:t>
      </w:r>
    </w:p>
    <w:p w14:paraId="35FE940D">
      <w:pPr>
        <w:pStyle w:val="5"/>
        <w:keepNext w:val="0"/>
        <w:keepLines w:val="0"/>
        <w:spacing w:before="0" w:after="0" w:line="360" w:lineRule="auto"/>
        <w:ind w:firstLine="420" w:firstLineChars="200"/>
        <w:rPr>
          <w:rFonts w:ascii="宋体" w:hAnsi="宋体"/>
          <w:b w:val="0"/>
          <w:sz w:val="21"/>
          <w:szCs w:val="21"/>
          <w:highlight w:val="none"/>
        </w:rPr>
      </w:pPr>
      <w:bookmarkStart w:id="104" w:name="_13.3商务文件:_具体材料见“投标人须知前附表”。"/>
      <w:bookmarkEnd w:id="104"/>
      <w:r>
        <w:rPr>
          <w:rFonts w:hint="eastAsia" w:ascii="宋体" w:hAnsi="宋体"/>
          <w:b w:val="0"/>
          <w:sz w:val="21"/>
          <w:szCs w:val="21"/>
          <w:highlight w:val="none"/>
        </w:rPr>
        <w:t>（</w:t>
      </w:r>
      <w:r>
        <w:rPr>
          <w:rFonts w:ascii="宋体" w:hAnsi="宋体"/>
          <w:b w:val="0"/>
          <w:sz w:val="21"/>
          <w:szCs w:val="21"/>
          <w:highlight w:val="none"/>
        </w:rPr>
        <w:t>3</w:t>
      </w:r>
      <w:r>
        <w:rPr>
          <w:rFonts w:hint="eastAsia" w:ascii="宋体" w:hAnsi="宋体"/>
          <w:b w:val="0"/>
          <w:sz w:val="21"/>
          <w:szCs w:val="21"/>
          <w:highlight w:val="none"/>
        </w:rPr>
        <w:t>）商务及技术文件：</w:t>
      </w:r>
      <w:r>
        <w:rPr>
          <w:rFonts w:ascii="宋体" w:hAnsi="宋体"/>
          <w:b w:val="0"/>
          <w:sz w:val="21"/>
          <w:szCs w:val="21"/>
          <w:highlight w:val="none"/>
        </w:rPr>
        <w:t>具体材料见“投标人须知前附表”</w:t>
      </w:r>
      <w:r>
        <w:rPr>
          <w:rFonts w:hint="eastAsia" w:ascii="宋体" w:hAnsi="宋体"/>
          <w:b w:val="0"/>
          <w:sz w:val="21"/>
          <w:szCs w:val="21"/>
          <w:highlight w:val="none"/>
        </w:rPr>
        <w:t>。</w:t>
      </w:r>
    </w:p>
    <w:p w14:paraId="028279F0">
      <w:pPr>
        <w:pStyle w:val="5"/>
        <w:keepNext w:val="0"/>
        <w:keepLines w:val="0"/>
        <w:numPr>
          <w:ilvl w:val="4"/>
          <w:numId w:val="0"/>
        </w:numPr>
        <w:spacing w:before="0" w:after="0" w:line="360" w:lineRule="auto"/>
        <w:ind w:left="420" w:leftChars="200"/>
        <w:rPr>
          <w:rFonts w:ascii="黑体" w:hAnsi="黑体" w:eastAsia="黑体"/>
          <w:sz w:val="24"/>
          <w:highlight w:val="none"/>
        </w:rPr>
      </w:pPr>
      <w:bookmarkStart w:id="105" w:name="_13.5投标文件电子版：具体材料见“投标人须知前附表”。"/>
      <w:bookmarkEnd w:id="105"/>
      <w:bookmarkStart w:id="106" w:name="_Toc254970537"/>
      <w:bookmarkStart w:id="107" w:name="_Toc254970678"/>
      <w:r>
        <w:rPr>
          <w:rFonts w:hint="eastAsia" w:ascii="黑体" w:hAnsi="黑体" w:eastAsia="黑体"/>
          <w:sz w:val="24"/>
          <w:highlight w:val="none"/>
        </w:rPr>
        <w:t>14.投标文件的语言及计量</w:t>
      </w:r>
      <w:bookmarkEnd w:id="106"/>
      <w:bookmarkEnd w:id="107"/>
    </w:p>
    <w:p w14:paraId="628C9D0A">
      <w:pPr>
        <w:pStyle w:val="5"/>
        <w:keepNext w:val="0"/>
        <w:keepLines w:val="0"/>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14.1语言文字</w:t>
      </w:r>
    </w:p>
    <w:p w14:paraId="477172F5">
      <w:pPr>
        <w:pStyle w:val="5"/>
        <w:keepNext w:val="0"/>
        <w:keepLines w:val="0"/>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6654082E">
      <w:pPr>
        <w:pStyle w:val="5"/>
        <w:keepNext w:val="0"/>
        <w:keepLines w:val="0"/>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14.2投标计量单位</w:t>
      </w:r>
    </w:p>
    <w:p w14:paraId="40CAAB1F">
      <w:pPr>
        <w:pStyle w:val="5"/>
        <w:keepNext w:val="0"/>
        <w:keepLines w:val="0"/>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招标文件已有明确规定的，使用招标文件规定的计量单位；招标文件没有规定的，应采用中华人民共和国法定计量单位，货币种类为人民币，</w:t>
      </w:r>
      <w:r>
        <w:rPr>
          <w:rFonts w:hint="eastAsia" w:ascii="宋体" w:hAnsi="宋体"/>
          <w:sz w:val="21"/>
          <w:szCs w:val="21"/>
          <w:highlight w:val="none"/>
        </w:rPr>
        <w:t>否则视同未响应。</w:t>
      </w:r>
    </w:p>
    <w:p w14:paraId="3A139902">
      <w:pPr>
        <w:pStyle w:val="5"/>
        <w:keepNext w:val="0"/>
        <w:keepLines w:val="0"/>
        <w:numPr>
          <w:ilvl w:val="4"/>
          <w:numId w:val="0"/>
        </w:numPr>
        <w:spacing w:before="0" w:after="0" w:line="360" w:lineRule="auto"/>
        <w:ind w:left="420" w:leftChars="200"/>
        <w:rPr>
          <w:rFonts w:ascii="黑体" w:hAnsi="黑体" w:eastAsia="黑体"/>
          <w:sz w:val="24"/>
          <w:highlight w:val="none"/>
        </w:rPr>
      </w:pPr>
      <w:r>
        <w:rPr>
          <w:rFonts w:hint="eastAsia" w:ascii="黑体" w:hAnsi="黑体" w:eastAsia="黑体"/>
          <w:sz w:val="24"/>
          <w:highlight w:val="none"/>
        </w:rPr>
        <w:t>15.投标的风险</w:t>
      </w:r>
    </w:p>
    <w:p w14:paraId="1CE1A5EA">
      <w:pPr>
        <w:pStyle w:val="24"/>
        <w:snapToGrid w:val="0"/>
        <w:spacing w:line="360" w:lineRule="auto"/>
        <w:ind w:firstLine="420" w:firstLineChars="200"/>
        <w:jc w:val="left"/>
        <w:rPr>
          <w:rFonts w:hAnsi="宋体"/>
          <w:sz w:val="21"/>
          <w:highlight w:val="none"/>
        </w:rPr>
      </w:pPr>
      <w:r>
        <w:rPr>
          <w:rFonts w:hint="eastAsia" w:hAnsi="宋体"/>
          <w:sz w:val="21"/>
          <w:highlight w:val="none"/>
        </w:rPr>
        <w:t>投标人没有按照招标文件要求提供全部资料，或者投标人没有对招标文件作出实质性响应是投标人的风险，并可能导致其投标被拒绝。</w:t>
      </w:r>
    </w:p>
    <w:p w14:paraId="17A6C0BA">
      <w:pPr>
        <w:pStyle w:val="5"/>
        <w:keepNext w:val="0"/>
        <w:keepLines w:val="0"/>
        <w:numPr>
          <w:ilvl w:val="4"/>
          <w:numId w:val="0"/>
        </w:numPr>
        <w:spacing w:before="0" w:after="0" w:line="360" w:lineRule="auto"/>
        <w:ind w:left="420" w:leftChars="200"/>
        <w:rPr>
          <w:rFonts w:ascii="黑体" w:hAnsi="黑体" w:eastAsia="黑体"/>
          <w:sz w:val="24"/>
          <w:highlight w:val="none"/>
        </w:rPr>
      </w:pPr>
      <w:bookmarkStart w:id="108" w:name="_Toc254970679"/>
      <w:bookmarkStart w:id="109" w:name="_Toc254970538"/>
      <w:r>
        <w:rPr>
          <w:rFonts w:hint="eastAsia" w:ascii="黑体" w:hAnsi="黑体" w:eastAsia="黑体"/>
          <w:sz w:val="24"/>
          <w:highlight w:val="none"/>
        </w:rPr>
        <w:t>16.投标报价</w:t>
      </w:r>
      <w:bookmarkEnd w:id="108"/>
      <w:bookmarkEnd w:id="109"/>
    </w:p>
    <w:p w14:paraId="733C5451">
      <w:pPr>
        <w:pStyle w:val="5"/>
        <w:keepNext w:val="0"/>
        <w:keepLines w:val="0"/>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16.1投标报价应按“第六章　投标文件格式”中“开标一览表”格式填写。</w:t>
      </w:r>
    </w:p>
    <w:p w14:paraId="6C7BA2D5">
      <w:pPr>
        <w:pStyle w:val="5"/>
        <w:keepNext w:val="0"/>
        <w:keepLines w:val="0"/>
        <w:spacing w:before="0" w:after="0" w:line="360" w:lineRule="auto"/>
        <w:ind w:firstLine="420" w:firstLineChars="200"/>
        <w:rPr>
          <w:rFonts w:ascii="宋体" w:hAnsi="宋体"/>
          <w:b w:val="0"/>
          <w:sz w:val="21"/>
          <w:szCs w:val="21"/>
          <w:highlight w:val="none"/>
        </w:rPr>
      </w:pPr>
      <w:bookmarkStart w:id="110" w:name="_16.2投标报价具体定义见投标人须知前附表。"/>
      <w:bookmarkEnd w:id="110"/>
      <w:r>
        <w:rPr>
          <w:rFonts w:hint="eastAsia" w:ascii="宋体" w:hAnsi="宋体"/>
          <w:b w:val="0"/>
          <w:sz w:val="21"/>
          <w:szCs w:val="21"/>
          <w:highlight w:val="none"/>
        </w:rPr>
        <w:t>16.2投标报价具体包括内容详见“投标人须知前附表”。</w:t>
      </w:r>
    </w:p>
    <w:p w14:paraId="5E22A583">
      <w:pPr>
        <w:pStyle w:val="5"/>
        <w:keepNext w:val="0"/>
        <w:keepLines w:val="0"/>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16.3投标人必须就所投项目的全部内容作完整唯一报价，不得存在漏项报价。</w:t>
      </w:r>
    </w:p>
    <w:p w14:paraId="72346E39">
      <w:pPr>
        <w:pStyle w:val="5"/>
        <w:keepNext w:val="0"/>
        <w:keepLines w:val="0"/>
        <w:numPr>
          <w:ilvl w:val="4"/>
          <w:numId w:val="0"/>
        </w:numPr>
        <w:spacing w:before="0" w:after="0" w:line="360" w:lineRule="auto"/>
        <w:ind w:left="420" w:leftChars="200"/>
        <w:rPr>
          <w:rFonts w:ascii="黑体" w:hAnsi="黑体" w:eastAsia="黑体"/>
          <w:sz w:val="24"/>
          <w:highlight w:val="none"/>
        </w:rPr>
      </w:pPr>
      <w:r>
        <w:rPr>
          <w:rFonts w:hint="eastAsia" w:ascii="黑体" w:hAnsi="黑体" w:eastAsia="黑体"/>
          <w:sz w:val="24"/>
          <w:highlight w:val="none"/>
        </w:rPr>
        <w:t>17.投标有效期</w:t>
      </w:r>
    </w:p>
    <w:p w14:paraId="60758687">
      <w:pPr>
        <w:pStyle w:val="5"/>
        <w:keepNext w:val="0"/>
        <w:keepLines w:val="0"/>
        <w:spacing w:before="0" w:after="0" w:line="360" w:lineRule="auto"/>
        <w:ind w:firstLine="420" w:firstLineChars="200"/>
        <w:rPr>
          <w:rFonts w:ascii="宋体" w:hAnsi="宋体"/>
          <w:b w:val="0"/>
          <w:sz w:val="21"/>
          <w:szCs w:val="21"/>
          <w:highlight w:val="none"/>
        </w:rPr>
      </w:pPr>
      <w:bookmarkStart w:id="111" w:name="_17.1投标有效期应按“投标人须知中的前附表”规定的期限。"/>
      <w:bookmarkEnd w:id="111"/>
      <w:bookmarkStart w:id="112" w:name="_Toc254970540"/>
      <w:bookmarkStart w:id="113" w:name="_Toc254970681"/>
      <w:r>
        <w:rPr>
          <w:rFonts w:hint="eastAsia" w:ascii="宋体" w:hAnsi="宋体"/>
          <w:b w:val="0"/>
          <w:sz w:val="21"/>
          <w:szCs w:val="21"/>
          <w:highlight w:val="none"/>
        </w:rPr>
        <w:t>17.1投标有效期是指为保证采购人有足够的时间在开标后完成评标、定标、合同签订等工作而要求投标人提交的投标文件在一定时间内保持有效的期限。</w:t>
      </w:r>
    </w:p>
    <w:p w14:paraId="17B6D2C5">
      <w:pPr>
        <w:pStyle w:val="5"/>
        <w:keepNext w:val="0"/>
        <w:keepLines w:val="0"/>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17.2 投标有效期应按招标文件规定的期限作出承诺，具体详见“投标人须知前附表”。</w:t>
      </w:r>
      <w:r>
        <w:rPr>
          <w:rFonts w:hint="eastAsia" w:ascii="宋体" w:hAnsi="宋体"/>
          <w:sz w:val="21"/>
          <w:szCs w:val="21"/>
          <w:highlight w:val="none"/>
        </w:rPr>
        <w:t>承诺的投标有效期低于招标文件规定期限的，按无效投标处理</w:t>
      </w:r>
      <w:r>
        <w:rPr>
          <w:rFonts w:hint="eastAsia" w:ascii="宋体" w:hAnsi="宋体"/>
          <w:b w:val="0"/>
          <w:sz w:val="21"/>
          <w:szCs w:val="21"/>
          <w:highlight w:val="none"/>
        </w:rPr>
        <w:t>。</w:t>
      </w:r>
    </w:p>
    <w:p w14:paraId="5BC08E5B">
      <w:pPr>
        <w:pStyle w:val="5"/>
        <w:keepNext w:val="0"/>
        <w:keepLines w:val="0"/>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17.3投标人的投标文件在投标有效期内均保持有效。</w:t>
      </w:r>
      <w:bookmarkEnd w:id="112"/>
      <w:bookmarkEnd w:id="113"/>
    </w:p>
    <w:p w14:paraId="05221B25">
      <w:pPr>
        <w:pStyle w:val="5"/>
        <w:keepNext w:val="0"/>
        <w:keepLines w:val="0"/>
        <w:numPr>
          <w:ilvl w:val="4"/>
          <w:numId w:val="0"/>
        </w:numPr>
        <w:spacing w:before="0" w:after="0" w:line="360" w:lineRule="auto"/>
        <w:ind w:left="420" w:leftChars="200"/>
        <w:rPr>
          <w:rFonts w:ascii="黑体" w:hAnsi="黑体" w:eastAsia="黑体"/>
          <w:sz w:val="24"/>
          <w:highlight w:val="none"/>
        </w:rPr>
      </w:pPr>
      <w:bookmarkStart w:id="114" w:name="_18.投标保证金"/>
      <w:bookmarkEnd w:id="114"/>
      <w:bookmarkStart w:id="115" w:name="_Toc254970682"/>
      <w:bookmarkStart w:id="116" w:name="_Toc254970541"/>
      <w:r>
        <w:rPr>
          <w:rFonts w:hint="eastAsia" w:ascii="黑体" w:hAnsi="黑体" w:eastAsia="黑体"/>
          <w:sz w:val="24"/>
          <w:highlight w:val="none"/>
        </w:rPr>
        <w:t>18.投标保证金</w:t>
      </w:r>
      <w:bookmarkEnd w:id="115"/>
      <w:bookmarkEnd w:id="116"/>
    </w:p>
    <w:p w14:paraId="08780501">
      <w:pPr>
        <w:pStyle w:val="5"/>
        <w:keepNext w:val="0"/>
        <w:keepLines w:val="0"/>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18.1投标人须按“投标人须知前附表” 的规定提交投标保证金。</w:t>
      </w:r>
    </w:p>
    <w:p w14:paraId="7F64B16E">
      <w:pPr>
        <w:pStyle w:val="5"/>
        <w:keepNext w:val="0"/>
        <w:keepLines w:val="0"/>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18.2投标保证金的退还</w:t>
      </w:r>
    </w:p>
    <w:p w14:paraId="54F7C065">
      <w:pPr>
        <w:pStyle w:val="5"/>
        <w:keepNext w:val="0"/>
        <w:keepLines w:val="0"/>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 xml:space="preserve">未中标人的投标保证金自中标通知书发出之日起5个工作日内退还；中标人的投标保证金自政府采购合同签订之日起5个工作日内退还。 </w:t>
      </w:r>
    </w:p>
    <w:p w14:paraId="3F9CD136">
      <w:pPr>
        <w:pStyle w:val="5"/>
        <w:keepNext w:val="0"/>
        <w:keepLines w:val="0"/>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18.3除逾期退还投标保证金和终止招标的情形以外，投标保证金不计息。</w:t>
      </w:r>
    </w:p>
    <w:p w14:paraId="7E12DB61">
      <w:pPr>
        <w:pStyle w:val="5"/>
        <w:keepNext w:val="0"/>
        <w:keepLines w:val="0"/>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 xml:space="preserve">18.4投标人有下列情形之一的，投标保证金将不予退还： </w:t>
      </w:r>
    </w:p>
    <w:p w14:paraId="3477257B">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（1）投标人在投标有效期内撤销投标文件的；</w:t>
      </w:r>
    </w:p>
    <w:p w14:paraId="59E5A24B">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（2）未按规定提交履约保证金的；</w:t>
      </w:r>
    </w:p>
    <w:p w14:paraId="59900371">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（3）投标人在投标过程中弄虚作假，提供虚假材料的；</w:t>
      </w:r>
    </w:p>
    <w:p w14:paraId="04E0EAFC">
      <w:pPr>
        <w:snapToGrid w:val="0"/>
        <w:spacing w:line="360" w:lineRule="auto"/>
        <w:ind w:firstLine="420" w:firstLineChars="200"/>
        <w:rPr>
          <w:rFonts w:ascii="宋体" w:hAnsi="宋体"/>
          <w:szCs w:val="21"/>
          <w:highlight w:val="none"/>
        </w:rPr>
      </w:pPr>
      <w:r>
        <w:rPr>
          <w:rFonts w:hint="eastAsia" w:ascii="宋体" w:hAnsi="宋体"/>
          <w:szCs w:val="21"/>
          <w:highlight w:val="none"/>
        </w:rPr>
        <w:t>（4）中标人无正当理由不与采购人签订合同的；</w:t>
      </w:r>
    </w:p>
    <w:p w14:paraId="43A36C5C">
      <w:pPr>
        <w:snapToGrid w:val="0"/>
        <w:spacing w:line="360" w:lineRule="auto"/>
        <w:ind w:firstLine="420" w:firstLineChars="200"/>
        <w:rPr>
          <w:rFonts w:ascii="宋体" w:hAnsi="宋体"/>
          <w:szCs w:val="21"/>
          <w:highlight w:val="none"/>
        </w:rPr>
      </w:pPr>
      <w:r>
        <w:rPr>
          <w:rFonts w:hint="eastAsia" w:ascii="宋体" w:hAnsi="宋体"/>
          <w:szCs w:val="21"/>
          <w:highlight w:val="none"/>
        </w:rPr>
        <w:t>（5）投标人出现本章第9.2、9.3情形的；</w:t>
      </w:r>
    </w:p>
    <w:p w14:paraId="6F80E2B4">
      <w:pPr>
        <w:snapToGrid w:val="0"/>
        <w:spacing w:line="360" w:lineRule="auto"/>
        <w:ind w:firstLine="420" w:firstLineChars="200"/>
        <w:rPr>
          <w:rFonts w:ascii="宋体" w:hAnsi="宋体"/>
          <w:szCs w:val="21"/>
          <w:highlight w:val="none"/>
        </w:rPr>
      </w:pPr>
      <w:r>
        <w:rPr>
          <w:rFonts w:hint="eastAsia" w:ascii="宋体" w:hAnsi="宋体"/>
          <w:szCs w:val="21"/>
          <w:highlight w:val="none"/>
        </w:rPr>
        <w:t>（6）</w:t>
      </w:r>
      <w:r>
        <w:rPr>
          <w:rFonts w:hint="eastAsia" w:ascii="宋体" w:hAnsi="宋体" w:cs="宋体"/>
          <w:szCs w:val="21"/>
          <w:highlight w:val="none"/>
        </w:rPr>
        <w:t>法律法规规定的其他情形</w:t>
      </w:r>
      <w:r>
        <w:rPr>
          <w:rFonts w:hint="eastAsia" w:ascii="宋体" w:hAnsi="宋体"/>
          <w:szCs w:val="21"/>
          <w:highlight w:val="none"/>
        </w:rPr>
        <w:t>。</w:t>
      </w:r>
      <w:bookmarkStart w:id="117" w:name="_Toc254970683"/>
      <w:bookmarkStart w:id="118" w:name="_Toc254970542"/>
    </w:p>
    <w:p w14:paraId="3E861910">
      <w:pPr>
        <w:pStyle w:val="5"/>
        <w:keepNext w:val="0"/>
        <w:keepLines w:val="0"/>
        <w:numPr>
          <w:ilvl w:val="4"/>
          <w:numId w:val="0"/>
        </w:numPr>
        <w:spacing w:before="0" w:after="0" w:line="360" w:lineRule="auto"/>
        <w:ind w:left="420" w:leftChars="200"/>
        <w:rPr>
          <w:rFonts w:ascii="黑体" w:hAnsi="黑体" w:eastAsia="黑体"/>
          <w:sz w:val="24"/>
          <w:highlight w:val="none"/>
        </w:rPr>
      </w:pPr>
      <w:r>
        <w:rPr>
          <w:rFonts w:hint="eastAsia" w:ascii="黑体" w:hAnsi="黑体" w:eastAsia="黑体"/>
          <w:sz w:val="24"/>
          <w:highlight w:val="none"/>
        </w:rPr>
        <w:t>19.投标文件的</w:t>
      </w:r>
      <w:bookmarkEnd w:id="117"/>
      <w:bookmarkEnd w:id="118"/>
      <w:r>
        <w:rPr>
          <w:rFonts w:hint="eastAsia" w:ascii="黑体" w:hAnsi="黑体" w:eastAsia="黑体"/>
          <w:sz w:val="24"/>
          <w:highlight w:val="none"/>
        </w:rPr>
        <w:t>编制</w:t>
      </w:r>
    </w:p>
    <w:p w14:paraId="397C5673">
      <w:pPr>
        <w:snapToGrid w:val="0"/>
        <w:spacing w:line="360" w:lineRule="auto"/>
        <w:ind w:firstLine="420" w:firstLineChars="200"/>
        <w:rPr>
          <w:rFonts w:ascii="宋体" w:hAnsi="宋体"/>
          <w:szCs w:val="21"/>
          <w:highlight w:val="none"/>
        </w:rPr>
      </w:pPr>
      <w:r>
        <w:rPr>
          <w:rFonts w:hint="eastAsia" w:ascii="宋体" w:hAnsi="宋体"/>
          <w:szCs w:val="21"/>
          <w:highlight w:val="none"/>
        </w:rPr>
        <w:t>19.1投标人应按照本项目招标文件规定的格式和顺序和广西政府采购云平台的要求编制投标文件并加密。投标文件内容不完整、编排混乱导致投标文件被误读、漏读或者查找不到相关内容的，由此引发的后果由投标人承担。</w:t>
      </w:r>
    </w:p>
    <w:p w14:paraId="720D593C">
      <w:pPr>
        <w:pStyle w:val="5"/>
        <w:keepNext w:val="0"/>
        <w:keepLines w:val="0"/>
        <w:numPr>
          <w:ilvl w:val="4"/>
          <w:numId w:val="3"/>
        </w:numPr>
        <w:spacing w:before="0" w:after="0" w:line="360" w:lineRule="auto"/>
        <w:ind w:firstLine="420" w:firstLineChars="200"/>
        <w:rPr>
          <w:rFonts w:ascii="宋体" w:hAnsi="宋体"/>
          <w:b w:val="0"/>
          <w:sz w:val="21"/>
          <w:szCs w:val="21"/>
          <w:highlight w:val="none"/>
        </w:rPr>
      </w:pPr>
      <w:bookmarkStart w:id="119" w:name="_19.2投标文件应按报价文件、资格证明文件、商务文件、技术文件分别编制"/>
      <w:bookmarkEnd w:id="119"/>
      <w:r>
        <w:rPr>
          <w:rFonts w:hint="eastAsia" w:ascii="宋体" w:hAnsi="宋体"/>
          <w:b w:val="0"/>
          <w:sz w:val="21"/>
          <w:szCs w:val="21"/>
          <w:highlight w:val="none"/>
        </w:rPr>
        <w:t>19.2为确保网上操作合法、有效和安全，投标人应当在提交投标文件截止时间前完成在广西政府采购云平台的身份认证，确保在电子投标过程中能够对相关数据电文进行加密和使用电子签章。</w:t>
      </w:r>
    </w:p>
    <w:p w14:paraId="05253C60">
      <w:pPr>
        <w:pStyle w:val="5"/>
        <w:keepNext w:val="0"/>
        <w:keepLines w:val="0"/>
        <w:numPr>
          <w:ilvl w:val="4"/>
          <w:numId w:val="3"/>
        </w:numPr>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19.3投标文件须由投标人在规定位置签字（或者电子签名）、盖章（具体以投标人须知前附表或投标文件格式规定为准），</w:t>
      </w:r>
      <w:r>
        <w:rPr>
          <w:rFonts w:hint="eastAsia" w:ascii="宋体" w:hAnsi="宋体"/>
          <w:bCs/>
          <w:sz w:val="21"/>
          <w:szCs w:val="21"/>
          <w:highlight w:val="none"/>
        </w:rPr>
        <w:t>否则按无效投标处理</w:t>
      </w:r>
      <w:r>
        <w:rPr>
          <w:rFonts w:hint="eastAsia" w:ascii="宋体" w:hAnsi="宋体"/>
          <w:b w:val="0"/>
          <w:sz w:val="21"/>
          <w:szCs w:val="21"/>
          <w:highlight w:val="none"/>
        </w:rPr>
        <w:t>。</w:t>
      </w:r>
    </w:p>
    <w:p w14:paraId="0089DFCF">
      <w:pPr>
        <w:pStyle w:val="5"/>
        <w:keepNext w:val="0"/>
        <w:keepLines w:val="0"/>
        <w:numPr>
          <w:ilvl w:val="4"/>
          <w:numId w:val="3"/>
        </w:numPr>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sz w:val="21"/>
          <w:szCs w:val="21"/>
          <w:highlight w:val="none"/>
        </w:rPr>
        <w:t>否则按无效投标处理</w:t>
      </w:r>
      <w:r>
        <w:rPr>
          <w:rFonts w:hint="eastAsia" w:ascii="宋体" w:hAnsi="宋体"/>
          <w:b w:val="0"/>
          <w:sz w:val="21"/>
          <w:szCs w:val="21"/>
          <w:highlight w:val="none"/>
        </w:rPr>
        <w:t>。</w:t>
      </w:r>
    </w:p>
    <w:p w14:paraId="445BACC4">
      <w:pPr>
        <w:pStyle w:val="5"/>
        <w:keepNext w:val="0"/>
        <w:keepLines w:val="0"/>
        <w:numPr>
          <w:ilvl w:val="4"/>
          <w:numId w:val="3"/>
        </w:numPr>
        <w:spacing w:before="0" w:after="0" w:line="360" w:lineRule="auto"/>
        <w:ind w:firstLine="420" w:firstLineChars="200"/>
        <w:rPr>
          <w:rFonts w:ascii="黑体" w:hAnsi="黑体" w:eastAsia="黑体"/>
          <w:sz w:val="24"/>
          <w:highlight w:val="none"/>
        </w:rPr>
      </w:pPr>
      <w:r>
        <w:rPr>
          <w:rFonts w:hint="eastAsia" w:ascii="宋体" w:hAnsi="宋体"/>
          <w:b w:val="0"/>
          <w:sz w:val="21"/>
          <w:szCs w:val="21"/>
          <w:highlight w:val="none"/>
        </w:rPr>
        <w:t>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0BFFA743">
      <w:pPr>
        <w:pStyle w:val="5"/>
        <w:keepNext w:val="0"/>
        <w:keepLines w:val="0"/>
        <w:numPr>
          <w:ilvl w:val="4"/>
          <w:numId w:val="3"/>
        </w:numPr>
        <w:spacing w:before="0" w:after="0" w:line="360" w:lineRule="auto"/>
        <w:ind w:firstLine="482" w:firstLineChars="200"/>
        <w:rPr>
          <w:rFonts w:ascii="黑体" w:hAnsi="黑体" w:eastAsia="黑体"/>
          <w:sz w:val="24"/>
          <w:highlight w:val="none"/>
        </w:rPr>
      </w:pPr>
      <w:r>
        <w:rPr>
          <w:rFonts w:hint="eastAsia" w:ascii="黑体" w:hAnsi="黑体" w:eastAsia="黑体"/>
          <w:sz w:val="24"/>
          <w:highlight w:val="none"/>
        </w:rPr>
        <w:t>20.电子备份投标文件</w:t>
      </w:r>
    </w:p>
    <w:p w14:paraId="69C05BED">
      <w:pPr>
        <w:pStyle w:val="5"/>
        <w:keepNext w:val="0"/>
        <w:keepLines w:val="0"/>
        <w:numPr>
          <w:ilvl w:val="4"/>
          <w:numId w:val="3"/>
        </w:numPr>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电子备份投标文件是指通过在线编制生成且后缀名为“bfbs”的文件，是否接受电子备份投标文件详见“投标人须知前附表”。</w:t>
      </w:r>
    </w:p>
    <w:p w14:paraId="139381D8">
      <w:pPr>
        <w:pStyle w:val="5"/>
        <w:keepNext w:val="0"/>
        <w:keepLines w:val="0"/>
        <w:numPr>
          <w:ilvl w:val="4"/>
          <w:numId w:val="3"/>
        </w:numPr>
        <w:spacing w:before="0" w:after="0" w:line="360" w:lineRule="auto"/>
        <w:ind w:firstLine="482" w:firstLineChars="200"/>
        <w:rPr>
          <w:rFonts w:hAnsi="宋体"/>
          <w:highlight w:val="none"/>
        </w:rPr>
      </w:pPr>
      <w:r>
        <w:rPr>
          <w:rFonts w:hint="eastAsia" w:ascii="黑体" w:hAnsi="黑体" w:eastAsia="黑体"/>
          <w:sz w:val="24"/>
          <w:highlight w:val="none"/>
        </w:rPr>
        <w:t>21.投标文件的提交</w:t>
      </w:r>
      <w:bookmarkStart w:id="120" w:name="_21.1投标人必须在“投标人须知中的前附表”规定的投标文件接收时间和投"/>
      <w:bookmarkEnd w:id="120"/>
    </w:p>
    <w:p w14:paraId="1CE900C8">
      <w:pPr>
        <w:pStyle w:val="5"/>
        <w:keepNext w:val="0"/>
        <w:keepLines w:val="0"/>
        <w:numPr>
          <w:ilvl w:val="4"/>
          <w:numId w:val="3"/>
        </w:numPr>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 xml:space="preserve">21.1投标人必须在“投标人须知前附表”规定的提交投标文件截止时间前将电子投标文件提交至投标地点。电子投标文件应在制作完成后，在提交投标文件截止时间前通过有效数字证书（CA认证锁）进行电子签章、加密，然后通过网络将加密的电子投标文件递交至广西政府采购云平台。  </w:t>
      </w:r>
    </w:p>
    <w:p w14:paraId="31CFACCF">
      <w:pPr>
        <w:spacing w:line="360" w:lineRule="auto"/>
        <w:ind w:firstLine="422" w:firstLineChars="200"/>
        <w:rPr>
          <w:rFonts w:ascii="宋体" w:hAnsi="宋体"/>
          <w:b/>
          <w:szCs w:val="20"/>
          <w:highlight w:val="none"/>
        </w:rPr>
      </w:pPr>
      <w:r>
        <w:rPr>
          <w:rFonts w:hint="eastAsia" w:ascii="宋体" w:hAnsi="宋体"/>
          <w:b/>
          <w:szCs w:val="21"/>
          <w:highlight w:val="none"/>
        </w:rPr>
        <w:t>21.2未在规定时间内提交或者未按照招标文件要求加密的电子投标文件，广西政府采购云平台将拒收。</w:t>
      </w:r>
    </w:p>
    <w:p w14:paraId="072544DD">
      <w:pPr>
        <w:pStyle w:val="5"/>
        <w:keepNext w:val="0"/>
        <w:keepLines w:val="0"/>
        <w:numPr>
          <w:ilvl w:val="4"/>
          <w:numId w:val="3"/>
        </w:numPr>
        <w:spacing w:before="0" w:after="0" w:line="360" w:lineRule="auto"/>
        <w:ind w:firstLine="482" w:firstLineChars="200"/>
        <w:rPr>
          <w:rFonts w:ascii="黑体" w:hAnsi="黑体" w:eastAsia="黑体"/>
          <w:sz w:val="24"/>
          <w:highlight w:val="none"/>
        </w:rPr>
      </w:pPr>
      <w:r>
        <w:rPr>
          <w:rFonts w:hint="eastAsia" w:ascii="黑体" w:hAnsi="黑体" w:eastAsia="黑体"/>
          <w:sz w:val="24"/>
          <w:highlight w:val="none"/>
        </w:rPr>
        <w:t>22.投标文件的补充、修改、撤回与退回</w:t>
      </w:r>
    </w:p>
    <w:p w14:paraId="3BCF8696">
      <w:pPr>
        <w:snapToGrid w:val="0"/>
        <w:spacing w:line="360" w:lineRule="auto"/>
        <w:ind w:firstLine="420" w:firstLineChars="200"/>
        <w:jc w:val="left"/>
        <w:rPr>
          <w:rFonts w:ascii="宋体" w:hAnsi="宋体"/>
          <w:szCs w:val="21"/>
          <w:highlight w:val="none"/>
        </w:rPr>
      </w:pPr>
      <w:bookmarkStart w:id="121" w:name="_Toc254970684"/>
      <w:bookmarkStart w:id="122" w:name="_Toc254970543"/>
      <w:r>
        <w:rPr>
          <w:rFonts w:hint="eastAsia" w:ascii="宋体" w:hAnsi="宋体" w:cs="宋体"/>
          <w:szCs w:val="21"/>
          <w:highlight w:val="none"/>
        </w:rPr>
        <w:t>22.1</w:t>
      </w:r>
      <w:r>
        <w:rPr>
          <w:rFonts w:hint="eastAsia" w:ascii="宋体" w:hAnsi="宋体"/>
          <w:bCs/>
          <w:szCs w:val="21"/>
          <w:highlight w:val="none"/>
        </w:rPr>
        <w:t>投标人应当在提交投标文件截止时间前完成电子投标文件的上传、提交，提交投标文件截止时间前可以补充、修改或者撤回投标文件。补充或者修改投标文件的，应当先行撤回原投标文件，补充、修改后重新上传、提交，提交投标文件截止时间止未完成上传、提交的，视为撤回投标文件。提交投标文件截止时间以后上传递交的投标文件，广西政府采购云平台将予以拒收。</w:t>
      </w:r>
      <w:r>
        <w:rPr>
          <w:rFonts w:hint="eastAsia" w:ascii="宋体" w:hAnsi="宋体" w:cs="宋体"/>
          <w:szCs w:val="21"/>
          <w:highlight w:val="none"/>
        </w:rPr>
        <w:t>（补充、修改或者撤回方式可</w:t>
      </w:r>
      <w:r>
        <w:rPr>
          <w:rFonts w:hint="eastAsia" w:ascii="宋体" w:hAnsi="宋体"/>
          <w:szCs w:val="21"/>
          <w:highlight w:val="none"/>
        </w:rPr>
        <w:t>登录</w:t>
      </w:r>
      <w:r>
        <w:rPr>
          <w:rFonts w:hint="eastAsia" w:ascii="宋体" w:hAnsi="宋体" w:cs="宋体"/>
          <w:kern w:val="0"/>
          <w:szCs w:val="21"/>
          <w:highlight w:val="none"/>
        </w:rPr>
        <w:t>广西政府采购云平台，</w:t>
      </w:r>
      <w:r>
        <w:rPr>
          <w:rFonts w:hint="eastAsia" w:ascii="宋体" w:hAnsi="宋体"/>
          <w:szCs w:val="21"/>
          <w:highlight w:val="none"/>
        </w:rPr>
        <w:t>进入“服务中心”中查看</w:t>
      </w:r>
      <w:r>
        <w:rPr>
          <w:rFonts w:hint="eastAsia" w:ascii="宋体" w:hAnsi="宋体" w:cs="宋体"/>
          <w:szCs w:val="21"/>
          <w:highlight w:val="none"/>
        </w:rPr>
        <w:t>“电子投标文件制作与投送教程”）</w:t>
      </w:r>
    </w:p>
    <w:bookmarkEnd w:id="121"/>
    <w:bookmarkEnd w:id="122"/>
    <w:p w14:paraId="236AFA17">
      <w:pPr>
        <w:pStyle w:val="116"/>
        <w:spacing w:before="0"/>
        <w:ind w:firstLine="420"/>
        <w:rPr>
          <w:rFonts w:ascii="宋体" w:hAnsi="宋体" w:cs="宋体"/>
          <w:sz w:val="21"/>
          <w:szCs w:val="21"/>
          <w:highlight w:val="none"/>
        </w:rPr>
      </w:pPr>
      <w:r>
        <w:rPr>
          <w:rFonts w:hint="eastAsia" w:ascii="宋体" w:hAnsi="宋体" w:cs="宋体"/>
          <w:sz w:val="21"/>
          <w:szCs w:val="21"/>
          <w:highlight w:val="none"/>
        </w:rPr>
        <w:t>22.2广西政府采购云平台收到投标文件后向供应商发出确认回执通知。在提交投标文件截止时间前，除供应商补充、修改或者撤回投标文件外，任何单位和个人不得解密或提取投标文件。</w:t>
      </w:r>
    </w:p>
    <w:p w14:paraId="5A0916C6">
      <w:pPr>
        <w:spacing w:line="360" w:lineRule="auto"/>
        <w:ind w:firstLine="420" w:firstLineChars="200"/>
        <w:rPr>
          <w:rFonts w:ascii="宋体" w:hAnsi="宋体" w:cs="宋体"/>
          <w:szCs w:val="21"/>
          <w:highlight w:val="none"/>
        </w:rPr>
      </w:pPr>
      <w:r>
        <w:rPr>
          <w:rFonts w:hint="eastAsia" w:ascii="宋体" w:hAnsi="宋体" w:cs="宋体"/>
          <w:szCs w:val="21"/>
          <w:highlight w:val="none"/>
        </w:rPr>
        <w:t>22.3在提交投标文件截止时间后，采购人和采购代理机构对已提交的投标文件概不退回。</w:t>
      </w:r>
    </w:p>
    <w:p w14:paraId="29BBA2A4">
      <w:pPr>
        <w:pStyle w:val="4"/>
        <w:rPr>
          <w:highlight w:val="none"/>
        </w:rPr>
      </w:pPr>
      <w:bookmarkStart w:id="123" w:name="_Toc254970544"/>
      <w:bookmarkStart w:id="124" w:name="_Toc254970685"/>
      <w:r>
        <w:rPr>
          <w:rFonts w:hint="eastAsia"/>
          <w:highlight w:val="none"/>
        </w:rPr>
        <w:t>四、开标</w:t>
      </w:r>
      <w:bookmarkEnd w:id="123"/>
      <w:bookmarkEnd w:id="124"/>
    </w:p>
    <w:p w14:paraId="1E5B38F5">
      <w:pPr>
        <w:pStyle w:val="5"/>
        <w:keepNext w:val="0"/>
        <w:keepLines w:val="0"/>
        <w:spacing w:before="0" w:after="0" w:line="360" w:lineRule="auto"/>
        <w:ind w:firstLine="482" w:firstLineChars="200"/>
        <w:rPr>
          <w:rFonts w:ascii="黑体" w:hAnsi="黑体" w:eastAsia="黑体"/>
          <w:sz w:val="24"/>
          <w:highlight w:val="none"/>
        </w:rPr>
      </w:pPr>
      <w:bookmarkStart w:id="125" w:name="_23.开标时间和地点"/>
      <w:bookmarkEnd w:id="125"/>
      <w:r>
        <w:rPr>
          <w:rFonts w:hint="eastAsia" w:ascii="黑体" w:hAnsi="黑体" w:eastAsia="黑体"/>
          <w:sz w:val="24"/>
          <w:highlight w:val="none"/>
        </w:rPr>
        <w:t>23.开标时间和地点</w:t>
      </w:r>
    </w:p>
    <w:p w14:paraId="2CA4DE81">
      <w:pPr>
        <w:spacing w:line="360" w:lineRule="auto"/>
        <w:ind w:firstLine="420" w:firstLineChars="200"/>
        <w:rPr>
          <w:rFonts w:hAnsi="宋体"/>
          <w:bCs/>
          <w:highlight w:val="none"/>
        </w:rPr>
      </w:pPr>
      <w:r>
        <w:rPr>
          <w:rFonts w:hint="eastAsia" w:hAnsi="宋体"/>
          <w:bCs/>
          <w:highlight w:val="none"/>
        </w:rPr>
        <w:t>开标时间及地点详见“投标人须知前附表”</w:t>
      </w:r>
    </w:p>
    <w:p w14:paraId="4BF8C9FD">
      <w:pPr>
        <w:pStyle w:val="5"/>
        <w:keepNext w:val="0"/>
        <w:keepLines w:val="0"/>
        <w:spacing w:before="0" w:after="0" w:line="360" w:lineRule="auto"/>
        <w:ind w:firstLine="482" w:firstLineChars="200"/>
        <w:rPr>
          <w:rFonts w:ascii="黑体" w:hAnsi="黑体" w:eastAsia="黑体"/>
          <w:sz w:val="24"/>
          <w:highlight w:val="none"/>
        </w:rPr>
      </w:pPr>
      <w:r>
        <w:rPr>
          <w:rFonts w:hint="eastAsia" w:ascii="黑体" w:hAnsi="黑体" w:eastAsia="黑体"/>
          <w:sz w:val="24"/>
          <w:highlight w:val="none"/>
        </w:rPr>
        <w:t>24.开标程序</w:t>
      </w:r>
    </w:p>
    <w:p w14:paraId="2269C18F">
      <w:pPr>
        <w:pStyle w:val="6"/>
        <w:spacing w:line="360" w:lineRule="auto"/>
        <w:ind w:firstLineChars="200"/>
        <w:rPr>
          <w:rFonts w:ascii="宋体" w:hAnsi="宋体" w:cs="宋体"/>
          <w:highlight w:val="none"/>
        </w:rPr>
      </w:pPr>
      <w:r>
        <w:rPr>
          <w:rFonts w:hint="eastAsia" w:ascii="宋体" w:hAnsi="宋体" w:cs="宋体"/>
          <w:highlight w:val="none"/>
        </w:rPr>
        <w:t>24.1提交投标文件截止时间止，投标人不足3家的，不得开标。</w:t>
      </w:r>
    </w:p>
    <w:p w14:paraId="4E334BD6">
      <w:pPr>
        <w:pStyle w:val="6"/>
        <w:spacing w:line="360" w:lineRule="auto"/>
        <w:ind w:firstLineChars="200"/>
        <w:rPr>
          <w:rFonts w:ascii="宋体" w:hAnsi="宋体" w:cs="宋体"/>
          <w:highlight w:val="none"/>
        </w:rPr>
      </w:pPr>
      <w:r>
        <w:rPr>
          <w:rFonts w:hint="eastAsia" w:ascii="宋体" w:hAnsi="宋体" w:cs="宋体"/>
          <w:highlight w:val="none"/>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20F1361F">
      <w:pPr>
        <w:pStyle w:val="6"/>
        <w:spacing w:line="360" w:lineRule="auto"/>
        <w:ind w:firstLineChars="200"/>
        <w:rPr>
          <w:rFonts w:ascii="宋体" w:hAnsi="宋体" w:cs="宋体"/>
          <w:highlight w:val="none"/>
        </w:rPr>
      </w:pPr>
      <w:r>
        <w:rPr>
          <w:rFonts w:hint="eastAsia" w:ascii="宋体" w:hAnsi="宋体" w:cs="宋体"/>
          <w:highlight w:val="none"/>
        </w:rPr>
        <w:t>24.3开标程序</w:t>
      </w:r>
    </w:p>
    <w:p w14:paraId="60B613E2">
      <w:pPr>
        <w:pStyle w:val="6"/>
        <w:spacing w:line="360" w:lineRule="auto"/>
        <w:ind w:firstLineChars="200"/>
        <w:rPr>
          <w:rFonts w:ascii="宋体" w:hAnsi="宋体" w:cs="宋体"/>
          <w:highlight w:val="none"/>
        </w:rPr>
      </w:pPr>
      <w:r>
        <w:rPr>
          <w:rFonts w:hint="eastAsia" w:ascii="宋体" w:hAnsi="宋体" w:cs="宋体"/>
          <w:highlight w:val="none"/>
        </w:rPr>
        <w:t>（1）解密电子投标文件。广西政府采购云平台按开标时间自动提取所有投标文件。采购代理机构依托广西政府采购云平台向各投标人发出电子加密投标文件【开始解密】通知，由投标人按</w:t>
      </w:r>
      <w:r>
        <w:rPr>
          <w:rFonts w:hint="eastAsia" w:ascii="宋体" w:hAnsi="宋体" w:cs="宋体"/>
          <w:bCs/>
          <w:szCs w:val="21"/>
          <w:highlight w:val="none"/>
        </w:rPr>
        <w:t>“投标人须知前附表”</w:t>
      </w:r>
      <w:r>
        <w:rPr>
          <w:rFonts w:hint="eastAsia" w:ascii="宋体" w:hAnsi="宋体" w:cs="宋体"/>
          <w:highlight w:val="none"/>
        </w:rPr>
        <w:t>规定的时间内自行进行投标文件解密。投标人的法定代表人或其委托代理人须凭加密时所用的CA锁准时登录到广西政府采购云平台电子开标大厅签到并对电子投标文件解密。</w:t>
      </w:r>
      <w:r>
        <w:rPr>
          <w:rFonts w:hint="eastAsia" w:ascii="宋体" w:hAnsi="宋体" w:cs="宋体"/>
          <w:b/>
          <w:highlight w:val="none"/>
        </w:rPr>
        <w:t>投标人未在规定的时间内解密投标文件或者解密失败的，</w:t>
      </w:r>
      <w:r>
        <w:rPr>
          <w:rFonts w:hint="eastAsia" w:ascii="宋体" w:hAnsi="宋体" w:cs="宋体"/>
          <w:b/>
          <w:szCs w:val="21"/>
          <w:highlight w:val="none"/>
        </w:rPr>
        <w:t>投标人的投标文件作无效处理</w:t>
      </w:r>
      <w:r>
        <w:rPr>
          <w:rFonts w:hint="eastAsia" w:ascii="宋体" w:hAnsi="宋体" w:cs="宋体"/>
          <w:b/>
          <w:highlight w:val="none"/>
        </w:rPr>
        <w:t>。</w:t>
      </w:r>
    </w:p>
    <w:p w14:paraId="4425B006">
      <w:pPr>
        <w:pStyle w:val="6"/>
        <w:spacing w:line="360" w:lineRule="auto"/>
        <w:ind w:firstLineChars="200"/>
        <w:rPr>
          <w:rFonts w:ascii="宋体" w:hAnsi="宋体" w:cs="宋体"/>
          <w:highlight w:val="none"/>
        </w:rPr>
      </w:pPr>
      <w:r>
        <w:rPr>
          <w:rFonts w:hint="eastAsia" w:ascii="宋体" w:hAnsi="宋体" w:cs="宋体"/>
          <w:highlight w:val="none"/>
        </w:rPr>
        <w:t>（2）电子唱标。投标文件解密结束，宣布的内容均在广西政府采购云平台远程开标大厅展示，具体详见</w:t>
      </w:r>
      <w:r>
        <w:rPr>
          <w:rFonts w:hint="eastAsia" w:ascii="宋体" w:hAnsi="宋体" w:cs="宋体"/>
          <w:bCs/>
          <w:highlight w:val="none"/>
        </w:rPr>
        <w:t>“投标人须知前附表”</w:t>
      </w:r>
      <w:r>
        <w:rPr>
          <w:rFonts w:hint="eastAsia" w:ascii="宋体" w:hAnsi="宋体" w:cs="宋体"/>
          <w:highlight w:val="none"/>
        </w:rPr>
        <w:t>；</w:t>
      </w:r>
    </w:p>
    <w:p w14:paraId="74DEB7BC">
      <w:pPr>
        <w:pStyle w:val="6"/>
        <w:spacing w:line="360" w:lineRule="auto"/>
        <w:ind w:firstLineChars="200"/>
        <w:rPr>
          <w:rFonts w:ascii="宋体" w:hAnsi="宋体" w:cs="宋体"/>
          <w:highlight w:val="none"/>
        </w:rPr>
      </w:pPr>
      <w:r>
        <w:rPr>
          <w:rFonts w:hint="eastAsia" w:ascii="宋体" w:hAnsi="宋体" w:cs="宋体"/>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1F3B942C">
      <w:pPr>
        <w:pStyle w:val="6"/>
        <w:spacing w:line="360" w:lineRule="auto"/>
        <w:ind w:firstLineChars="200"/>
        <w:rPr>
          <w:rFonts w:ascii="宋体" w:hAnsi="宋体" w:cs="宋体"/>
          <w:highlight w:val="none"/>
        </w:rPr>
      </w:pPr>
      <w:r>
        <w:rPr>
          <w:rFonts w:hint="eastAsia" w:ascii="宋体" w:hAnsi="宋体" w:cs="宋体"/>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BB00C9D">
      <w:pPr>
        <w:pStyle w:val="6"/>
        <w:spacing w:line="360" w:lineRule="auto"/>
        <w:ind w:firstLineChars="200"/>
        <w:rPr>
          <w:rFonts w:ascii="宋体" w:hAnsi="宋体" w:cs="宋体"/>
          <w:szCs w:val="21"/>
          <w:highlight w:val="none"/>
        </w:rPr>
      </w:pPr>
      <w:r>
        <w:rPr>
          <w:rFonts w:hint="eastAsia" w:ascii="宋体" w:hAnsi="宋体" w:cs="宋体"/>
          <w:szCs w:val="21"/>
          <w:highlight w:val="none"/>
        </w:rPr>
        <w:t>（5）开标结束。</w:t>
      </w:r>
    </w:p>
    <w:p w14:paraId="3BE0B874">
      <w:pPr>
        <w:pStyle w:val="24"/>
        <w:snapToGrid w:val="0"/>
        <w:spacing w:line="360" w:lineRule="auto"/>
        <w:ind w:firstLine="420" w:firstLineChars="200"/>
        <w:rPr>
          <w:rFonts w:hAnsi="宋体" w:cs="宋体"/>
          <w:sz w:val="21"/>
          <w:highlight w:val="none"/>
        </w:rPr>
      </w:pPr>
      <w:r>
        <w:rPr>
          <w:rFonts w:hint="eastAsia" w:hAnsi="宋体" w:cs="宋体"/>
          <w:sz w:val="21"/>
          <w:highlight w:val="none"/>
        </w:rPr>
        <w:t>特别说明：如遇广西政府采购云平台电子化开标或评审程序调整的，按调整后执行。</w:t>
      </w:r>
    </w:p>
    <w:p w14:paraId="371116AE">
      <w:pPr>
        <w:pStyle w:val="6"/>
        <w:spacing w:line="360" w:lineRule="auto"/>
        <w:ind w:firstLineChars="200"/>
        <w:rPr>
          <w:highlight w:val="none"/>
        </w:rPr>
      </w:pPr>
    </w:p>
    <w:p w14:paraId="259FD134">
      <w:pPr>
        <w:pStyle w:val="4"/>
        <w:rPr>
          <w:highlight w:val="none"/>
        </w:rPr>
      </w:pPr>
      <w:r>
        <w:rPr>
          <w:rFonts w:hint="eastAsia"/>
          <w:highlight w:val="none"/>
        </w:rPr>
        <w:t>五、资格审查</w:t>
      </w:r>
    </w:p>
    <w:p w14:paraId="7F297002">
      <w:pPr>
        <w:pStyle w:val="5"/>
        <w:keepNext w:val="0"/>
        <w:keepLines w:val="0"/>
        <w:spacing w:before="0" w:after="0" w:line="360" w:lineRule="auto"/>
        <w:ind w:firstLine="482" w:firstLineChars="200"/>
        <w:rPr>
          <w:rFonts w:ascii="黑体" w:hAnsi="黑体" w:eastAsia="黑体"/>
          <w:sz w:val="24"/>
          <w:highlight w:val="none"/>
        </w:rPr>
      </w:pPr>
      <w:r>
        <w:rPr>
          <w:rFonts w:hint="eastAsia" w:ascii="黑体" w:hAnsi="黑体" w:eastAsia="黑体"/>
          <w:sz w:val="24"/>
          <w:highlight w:val="none"/>
        </w:rPr>
        <w:t>25.资格审查</w:t>
      </w:r>
    </w:p>
    <w:p w14:paraId="73BAFECD">
      <w:pPr>
        <w:pStyle w:val="5"/>
        <w:keepNext w:val="0"/>
        <w:keepLines w:val="0"/>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 xml:space="preserve"> 25.1</w:t>
      </w:r>
      <w:r>
        <w:rPr>
          <w:rFonts w:ascii="宋体" w:hAnsi="宋体"/>
          <w:b w:val="0"/>
          <w:sz w:val="21"/>
          <w:szCs w:val="21"/>
          <w:highlight w:val="none"/>
        </w:rPr>
        <w:t>开标结束后，</w:t>
      </w:r>
      <w:r>
        <w:rPr>
          <w:rFonts w:hint="eastAsia" w:ascii="宋体" w:hAnsi="宋体"/>
          <w:b w:val="0"/>
          <w:sz w:val="21"/>
          <w:szCs w:val="21"/>
          <w:highlight w:val="none"/>
        </w:rPr>
        <w:t>采购人或者采购代理机构通过电子开评标系统依据招标文件对电子投标文件进行线上资格审查</w:t>
      </w:r>
      <w:r>
        <w:rPr>
          <w:rFonts w:ascii="宋体" w:hAnsi="宋体"/>
          <w:b w:val="0"/>
          <w:sz w:val="21"/>
          <w:szCs w:val="21"/>
          <w:highlight w:val="none"/>
        </w:rPr>
        <w:t>。</w:t>
      </w:r>
    </w:p>
    <w:p w14:paraId="67CDE4E6">
      <w:pPr>
        <w:pStyle w:val="5"/>
        <w:keepNext w:val="0"/>
        <w:keepLines w:val="0"/>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60D33115">
      <w:pPr>
        <w:pStyle w:val="5"/>
        <w:keepNext w:val="0"/>
        <w:keepLines w:val="0"/>
        <w:numPr>
          <w:ilvl w:val="0"/>
          <w:numId w:val="0"/>
        </w:numPr>
        <w:spacing w:before="0" w:after="0" w:line="360" w:lineRule="auto"/>
        <w:ind w:firstLine="422" w:firstLineChars="200"/>
        <w:rPr>
          <w:rFonts w:ascii="宋体" w:hAnsi="宋体"/>
          <w:sz w:val="21"/>
          <w:szCs w:val="21"/>
          <w:highlight w:val="none"/>
        </w:rPr>
      </w:pPr>
      <w:bookmarkStart w:id="126" w:name="_25.3_投标人有下列情形之一的，资格审查不通过而导致其投标无效："/>
      <w:bookmarkEnd w:id="126"/>
      <w:r>
        <w:rPr>
          <w:rFonts w:hint="eastAsia" w:ascii="宋体" w:hAnsi="宋体"/>
          <w:sz w:val="21"/>
          <w:szCs w:val="21"/>
          <w:highlight w:val="none"/>
        </w:rPr>
        <w:t>25.3 投标人有下列情形之一的，资格审查不通过，作无效投标处理：</w:t>
      </w:r>
    </w:p>
    <w:p w14:paraId="210ED131">
      <w:pPr>
        <w:pStyle w:val="24"/>
        <w:snapToGrid w:val="0"/>
        <w:spacing w:line="360" w:lineRule="auto"/>
        <w:ind w:firstLine="422" w:firstLineChars="200"/>
        <w:rPr>
          <w:rFonts w:hAnsi="宋体"/>
          <w:b/>
          <w:sz w:val="21"/>
          <w:highlight w:val="none"/>
        </w:rPr>
      </w:pPr>
      <w:r>
        <w:rPr>
          <w:rFonts w:hint="eastAsia" w:hAnsi="宋体"/>
          <w:b/>
          <w:sz w:val="21"/>
          <w:highlight w:val="none"/>
        </w:rPr>
        <w:t>（1）不具备招标文件中规定的资格要求的；</w:t>
      </w:r>
    </w:p>
    <w:p w14:paraId="507C011E">
      <w:pPr>
        <w:pStyle w:val="24"/>
        <w:snapToGrid w:val="0"/>
        <w:spacing w:line="360" w:lineRule="auto"/>
        <w:ind w:firstLine="422" w:firstLineChars="200"/>
        <w:rPr>
          <w:rFonts w:hAnsi="宋体"/>
          <w:b/>
          <w:sz w:val="21"/>
          <w:highlight w:val="none"/>
        </w:rPr>
      </w:pPr>
      <w:r>
        <w:rPr>
          <w:rFonts w:hint="eastAsia" w:hAnsi="宋体"/>
          <w:b/>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4043BE34">
      <w:pPr>
        <w:pStyle w:val="24"/>
        <w:snapToGrid w:val="0"/>
        <w:spacing w:line="360" w:lineRule="auto"/>
        <w:ind w:firstLine="422" w:firstLineChars="200"/>
        <w:rPr>
          <w:rFonts w:hAnsi="宋体"/>
          <w:b/>
          <w:sz w:val="21"/>
          <w:highlight w:val="none"/>
        </w:rPr>
      </w:pPr>
      <w:r>
        <w:rPr>
          <w:rFonts w:hint="eastAsia" w:hAnsi="宋体"/>
          <w:b/>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01E4B6B9">
      <w:pPr>
        <w:pStyle w:val="24"/>
        <w:snapToGrid w:val="0"/>
        <w:spacing w:line="360" w:lineRule="auto"/>
        <w:ind w:firstLine="422" w:firstLineChars="200"/>
        <w:rPr>
          <w:rFonts w:hAnsi="宋体"/>
          <w:b/>
          <w:sz w:val="21"/>
          <w:highlight w:val="none"/>
        </w:rPr>
      </w:pPr>
      <w:r>
        <w:rPr>
          <w:rFonts w:hint="eastAsia" w:hAnsi="宋体"/>
          <w:b/>
          <w:sz w:val="21"/>
          <w:highlight w:val="none"/>
        </w:rPr>
        <w:t>（4）投标文件中的资格证明文件缺少任一项“投标人须知前附表”资格证明文件规定“必须提供”的文件资料的；</w:t>
      </w:r>
    </w:p>
    <w:p w14:paraId="3E4284EA">
      <w:pPr>
        <w:pStyle w:val="24"/>
        <w:snapToGrid w:val="0"/>
        <w:spacing w:line="360" w:lineRule="auto"/>
        <w:ind w:firstLine="422" w:firstLineChars="200"/>
        <w:rPr>
          <w:rFonts w:hAnsi="宋体"/>
          <w:b/>
          <w:sz w:val="21"/>
          <w:highlight w:val="none"/>
        </w:rPr>
      </w:pPr>
      <w:r>
        <w:rPr>
          <w:rFonts w:hint="eastAsia" w:hAnsi="宋体"/>
          <w:b/>
          <w:sz w:val="21"/>
          <w:highlight w:val="none"/>
        </w:rPr>
        <w:t>（5）投标文件中的资格证明文件出现任一项不符合“投标人须知前附表”资格证明文件规定“必须提供”的文件资料要求或者无效的。</w:t>
      </w:r>
    </w:p>
    <w:p w14:paraId="18F1D736">
      <w:pPr>
        <w:pStyle w:val="24"/>
        <w:snapToGrid w:val="0"/>
        <w:spacing w:line="360" w:lineRule="auto"/>
        <w:ind w:firstLine="422" w:firstLineChars="200"/>
        <w:rPr>
          <w:rFonts w:hAnsi="宋体"/>
          <w:b/>
          <w:sz w:val="21"/>
          <w:highlight w:val="none"/>
        </w:rPr>
      </w:pPr>
      <w:r>
        <w:rPr>
          <w:rFonts w:hint="eastAsia" w:hAnsi="宋体"/>
          <w:b/>
          <w:sz w:val="21"/>
          <w:highlight w:val="none"/>
        </w:rPr>
        <w:t>（6）投标人为联合体投标的。</w:t>
      </w:r>
    </w:p>
    <w:p w14:paraId="10D9E0B4">
      <w:pPr>
        <w:pStyle w:val="5"/>
        <w:keepNext w:val="0"/>
        <w:keepLines w:val="0"/>
        <w:spacing w:before="0" w:after="0" w:line="360" w:lineRule="auto"/>
        <w:ind w:firstLine="422" w:firstLineChars="200"/>
        <w:rPr>
          <w:rFonts w:ascii="宋体" w:hAnsi="宋体"/>
          <w:b w:val="0"/>
          <w:sz w:val="21"/>
          <w:szCs w:val="21"/>
          <w:highlight w:val="none"/>
        </w:rPr>
      </w:pPr>
      <w:r>
        <w:rPr>
          <w:rFonts w:hint="eastAsia" w:ascii="宋体" w:hAnsi="宋体"/>
          <w:sz w:val="21"/>
          <w:szCs w:val="21"/>
          <w:highlight w:val="none"/>
        </w:rPr>
        <w:t>25.4</w:t>
      </w:r>
      <w:r>
        <w:rPr>
          <w:rFonts w:ascii="宋体" w:hAnsi="宋体"/>
          <w:sz w:val="21"/>
          <w:szCs w:val="21"/>
          <w:highlight w:val="none"/>
        </w:rPr>
        <w:t>合格投标人不足3家的，不得评标。</w:t>
      </w:r>
    </w:p>
    <w:p w14:paraId="118E01B5">
      <w:pPr>
        <w:pStyle w:val="24"/>
        <w:snapToGrid w:val="0"/>
        <w:spacing w:line="360" w:lineRule="auto"/>
        <w:ind w:firstLine="420" w:firstLineChars="200"/>
        <w:rPr>
          <w:rFonts w:hAnsi="宋体"/>
          <w:sz w:val="21"/>
          <w:highlight w:val="none"/>
        </w:rPr>
      </w:pPr>
    </w:p>
    <w:p w14:paraId="0FE42598">
      <w:pPr>
        <w:pStyle w:val="4"/>
        <w:rPr>
          <w:highlight w:val="none"/>
        </w:rPr>
      </w:pPr>
      <w:r>
        <w:rPr>
          <w:rFonts w:hint="eastAsia"/>
          <w:highlight w:val="none"/>
        </w:rPr>
        <w:t>六、评标</w:t>
      </w:r>
    </w:p>
    <w:p w14:paraId="3E82EB78">
      <w:pPr>
        <w:pStyle w:val="5"/>
        <w:keepNext w:val="0"/>
        <w:keepLines w:val="0"/>
        <w:spacing w:before="0" w:after="0" w:line="360" w:lineRule="auto"/>
        <w:ind w:firstLine="482" w:firstLineChars="200"/>
        <w:rPr>
          <w:rFonts w:ascii="黑体" w:hAnsi="黑体" w:eastAsia="黑体"/>
          <w:sz w:val="24"/>
          <w:highlight w:val="none"/>
        </w:rPr>
      </w:pPr>
      <w:bookmarkStart w:id="127" w:name="_26.组建评标委员会"/>
      <w:bookmarkEnd w:id="127"/>
      <w:r>
        <w:rPr>
          <w:rFonts w:hint="eastAsia" w:ascii="黑体" w:hAnsi="黑体" w:eastAsia="黑体"/>
          <w:sz w:val="24"/>
          <w:highlight w:val="none"/>
        </w:rPr>
        <w:t>26.组建评标委员会</w:t>
      </w:r>
    </w:p>
    <w:p w14:paraId="3F903DB9">
      <w:pPr>
        <w:pStyle w:val="24"/>
        <w:snapToGrid w:val="0"/>
        <w:spacing w:line="360" w:lineRule="auto"/>
        <w:ind w:firstLine="420" w:firstLineChars="200"/>
        <w:rPr>
          <w:rFonts w:hAnsi="宋体"/>
          <w:sz w:val="21"/>
          <w:highlight w:val="none"/>
        </w:rPr>
      </w:pPr>
      <w:r>
        <w:rPr>
          <w:rFonts w:hint="eastAsia" w:hAnsi="宋体"/>
          <w:sz w:val="21"/>
          <w:highlight w:val="none"/>
        </w:rPr>
        <w:t>26.1评标委员会由采购人代表和评审专家组成，具体人数详见“投标人须知前附表”，其中评审专家不得少于成员总数的三分之二。</w:t>
      </w:r>
    </w:p>
    <w:p w14:paraId="1B9CC7F6">
      <w:pPr>
        <w:pStyle w:val="24"/>
        <w:snapToGrid w:val="0"/>
        <w:spacing w:line="360" w:lineRule="auto"/>
        <w:ind w:firstLine="420" w:firstLineChars="200"/>
        <w:rPr>
          <w:rFonts w:hAnsi="宋体"/>
          <w:sz w:val="21"/>
          <w:highlight w:val="none"/>
        </w:rPr>
      </w:pPr>
      <w:r>
        <w:rPr>
          <w:rFonts w:hint="eastAsia" w:hAnsi="宋体"/>
          <w:sz w:val="21"/>
          <w:highlight w:val="none"/>
        </w:rPr>
        <w:t>26.2参加过采购项目前期咨询论证的专家，不得参加该采购项目的评审活动。</w:t>
      </w:r>
    </w:p>
    <w:p w14:paraId="68AFF577">
      <w:pPr>
        <w:pStyle w:val="24"/>
        <w:snapToGrid w:val="0"/>
        <w:spacing w:line="360" w:lineRule="auto"/>
        <w:ind w:firstLine="420" w:firstLineChars="200"/>
        <w:rPr>
          <w:rFonts w:hAnsi="宋体"/>
          <w:sz w:val="21"/>
          <w:highlight w:val="none"/>
        </w:rPr>
      </w:pPr>
      <w:r>
        <w:rPr>
          <w:rFonts w:hint="eastAsia" w:hAnsi="宋体"/>
          <w:sz w:val="21"/>
          <w:highlight w:val="none"/>
        </w:rPr>
        <w:t>26.3</w:t>
      </w:r>
      <w:r>
        <w:rPr>
          <w:rFonts w:hint="eastAsia" w:hAnsi="宋体"/>
          <w:bCs/>
          <w:sz w:val="21"/>
          <w:highlight w:val="none"/>
        </w:rPr>
        <w:t>采购代理机构应当基于广西政府采购云平台抽（选）取评审专家</w:t>
      </w:r>
      <w:r>
        <w:rPr>
          <w:rFonts w:hint="eastAsia" w:hAnsi="宋体"/>
          <w:bCs/>
          <w:highlight w:val="none"/>
        </w:rPr>
        <w:t>。</w:t>
      </w:r>
    </w:p>
    <w:p w14:paraId="4168D2E9">
      <w:pPr>
        <w:pStyle w:val="5"/>
        <w:keepNext w:val="0"/>
        <w:keepLines w:val="0"/>
        <w:spacing w:before="0" w:after="0" w:line="360" w:lineRule="auto"/>
        <w:ind w:firstLine="482" w:firstLineChars="200"/>
        <w:rPr>
          <w:rFonts w:ascii="黑体" w:hAnsi="黑体" w:eastAsia="黑体"/>
          <w:sz w:val="24"/>
          <w:highlight w:val="none"/>
        </w:rPr>
      </w:pPr>
      <w:r>
        <w:rPr>
          <w:rFonts w:hint="eastAsia" w:ascii="黑体" w:hAnsi="黑体" w:eastAsia="黑体"/>
          <w:sz w:val="24"/>
          <w:highlight w:val="none"/>
        </w:rPr>
        <w:t>27.评标的依据</w:t>
      </w:r>
    </w:p>
    <w:p w14:paraId="6D701812">
      <w:pPr>
        <w:pStyle w:val="24"/>
        <w:snapToGrid w:val="0"/>
        <w:spacing w:line="360" w:lineRule="auto"/>
        <w:ind w:firstLine="420" w:firstLineChars="200"/>
        <w:rPr>
          <w:rFonts w:hAnsi="宋体"/>
          <w:sz w:val="21"/>
          <w:highlight w:val="none"/>
        </w:rPr>
      </w:pPr>
      <w:r>
        <w:rPr>
          <w:rFonts w:hint="eastAsia" w:hAnsi="宋体"/>
          <w:sz w:val="21"/>
          <w:highlight w:val="none"/>
        </w:rPr>
        <w:t>评标委员会以</w:t>
      </w:r>
      <w:r>
        <w:rPr>
          <w:rFonts w:hint="eastAsia" w:hAnsi="宋体" w:cs="宋体"/>
          <w:sz w:val="21"/>
          <w:highlight w:val="none"/>
        </w:rPr>
        <w:t>“第四章 评标方法和评标标准”</w:t>
      </w:r>
      <w:r>
        <w:rPr>
          <w:rFonts w:hint="eastAsia" w:hAnsi="宋体"/>
          <w:sz w:val="21"/>
          <w:highlight w:val="none"/>
        </w:rPr>
        <w:t>为依据对投标文件进行评审，</w:t>
      </w:r>
      <w:r>
        <w:rPr>
          <w:rFonts w:hAnsi="宋体"/>
          <w:sz w:val="21"/>
          <w:highlight w:val="none"/>
        </w:rPr>
        <w:t>没有规定的方法、评审因素和标准，不作为评标依据。</w:t>
      </w:r>
    </w:p>
    <w:p w14:paraId="00586C2B">
      <w:pPr>
        <w:pStyle w:val="5"/>
        <w:keepNext w:val="0"/>
        <w:keepLines w:val="0"/>
        <w:spacing w:before="0" w:after="0" w:line="360" w:lineRule="auto"/>
        <w:ind w:firstLine="482" w:firstLineChars="200"/>
        <w:rPr>
          <w:rFonts w:ascii="黑体" w:hAnsi="黑体" w:eastAsia="黑体"/>
          <w:sz w:val="24"/>
          <w:highlight w:val="none"/>
        </w:rPr>
      </w:pPr>
      <w:r>
        <w:rPr>
          <w:rFonts w:hint="eastAsia" w:ascii="黑体" w:hAnsi="黑体" w:eastAsia="黑体"/>
          <w:sz w:val="24"/>
          <w:highlight w:val="none"/>
        </w:rPr>
        <w:t>28.评标原则</w:t>
      </w:r>
    </w:p>
    <w:p w14:paraId="5B3A6A63">
      <w:pPr>
        <w:pStyle w:val="24"/>
        <w:snapToGrid w:val="0"/>
        <w:spacing w:line="360" w:lineRule="auto"/>
        <w:ind w:firstLine="420" w:firstLineChars="200"/>
        <w:rPr>
          <w:rFonts w:hAnsi="宋体"/>
          <w:sz w:val="21"/>
          <w:highlight w:val="none"/>
        </w:rPr>
      </w:pPr>
      <w:r>
        <w:rPr>
          <w:rFonts w:hint="eastAsia" w:hAnsi="宋体"/>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B103DB7">
      <w:pPr>
        <w:pStyle w:val="24"/>
        <w:snapToGrid w:val="0"/>
        <w:spacing w:line="360" w:lineRule="auto"/>
        <w:ind w:firstLine="420" w:firstLineChars="200"/>
        <w:rPr>
          <w:rFonts w:hAnsi="宋体"/>
          <w:sz w:val="21"/>
          <w:highlight w:val="none"/>
        </w:rPr>
      </w:pPr>
      <w:r>
        <w:rPr>
          <w:rFonts w:hint="eastAsia" w:hAnsi="宋体"/>
          <w:sz w:val="21"/>
          <w:highlight w:val="none"/>
        </w:rPr>
        <w:t>28.2</w:t>
      </w:r>
      <w:bookmarkStart w:id="128" w:name="_28.3评标方法。本项目将按须知前附表规定的评标办法进行评标，具体评标"/>
      <w:bookmarkEnd w:id="128"/>
      <w:r>
        <w:rPr>
          <w:rFonts w:hint="eastAsia" w:hAnsi="宋体"/>
          <w:sz w:val="21"/>
          <w:highlight w:val="none"/>
        </w:rPr>
        <w:t>评委表决。评标委员会成员对需要共同认定的事项存在争议的，应当按照少数服从多数的原则作出结论。</w:t>
      </w:r>
    </w:p>
    <w:p w14:paraId="691C9754">
      <w:pPr>
        <w:pStyle w:val="24"/>
        <w:snapToGrid w:val="0"/>
        <w:spacing w:line="360" w:lineRule="auto"/>
        <w:ind w:firstLine="420" w:firstLineChars="200"/>
        <w:rPr>
          <w:rFonts w:hAnsi="宋体"/>
          <w:sz w:val="21"/>
          <w:highlight w:val="none"/>
        </w:rPr>
      </w:pPr>
      <w:r>
        <w:rPr>
          <w:rFonts w:hint="eastAsia" w:hAnsi="宋体"/>
          <w:sz w:val="21"/>
          <w:highlight w:val="none"/>
        </w:rPr>
        <w:t>28.</w:t>
      </w:r>
      <w:r>
        <w:rPr>
          <w:rFonts w:hAnsi="宋体"/>
          <w:sz w:val="21"/>
          <w:highlight w:val="none"/>
        </w:rPr>
        <w:t>3</w:t>
      </w:r>
      <w:r>
        <w:rPr>
          <w:rFonts w:hint="eastAsia" w:hAnsi="宋体"/>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8E6697B">
      <w:pPr>
        <w:pStyle w:val="24"/>
        <w:snapToGrid w:val="0"/>
        <w:spacing w:line="360" w:lineRule="auto"/>
        <w:ind w:firstLine="420" w:firstLineChars="200"/>
        <w:rPr>
          <w:rFonts w:hAnsi="宋体"/>
          <w:sz w:val="21"/>
          <w:highlight w:val="none"/>
        </w:rPr>
      </w:pPr>
      <w:r>
        <w:rPr>
          <w:rFonts w:hint="eastAsia" w:hAnsi="宋体"/>
          <w:sz w:val="21"/>
          <w:highlight w:val="none"/>
        </w:rPr>
        <w:t>2</w:t>
      </w:r>
      <w:r>
        <w:rPr>
          <w:rFonts w:hAnsi="宋体"/>
          <w:sz w:val="21"/>
          <w:highlight w:val="none"/>
        </w:rPr>
        <w:t>8.4</w:t>
      </w:r>
      <w:r>
        <w:rPr>
          <w:rFonts w:hint="eastAsia" w:hAnsi="宋体"/>
          <w:sz w:val="21"/>
          <w:highlight w:val="none"/>
        </w:rPr>
        <w:t>评标过程的监控。本项目电子评标过程实行网上留痕、全程录音、录像监控，</w:t>
      </w:r>
      <w:r>
        <w:rPr>
          <w:rFonts w:hint="eastAsia" w:hAnsi="宋体"/>
          <w:b/>
          <w:sz w:val="21"/>
          <w:highlight w:val="none"/>
        </w:rPr>
        <w:t>投标人在评标过程中所进行的试图影响评标结果的不公正活动，可能导致其投标按无效处理。</w:t>
      </w:r>
    </w:p>
    <w:p w14:paraId="0A693FBF">
      <w:pPr>
        <w:pStyle w:val="5"/>
        <w:keepNext w:val="0"/>
        <w:keepLines w:val="0"/>
        <w:spacing w:before="0" w:after="0" w:line="360" w:lineRule="auto"/>
        <w:ind w:firstLine="482" w:firstLineChars="200"/>
        <w:rPr>
          <w:rFonts w:ascii="黑体" w:hAnsi="黑体" w:eastAsia="黑体"/>
          <w:sz w:val="24"/>
          <w:highlight w:val="none"/>
        </w:rPr>
      </w:pPr>
      <w:r>
        <w:rPr>
          <w:rFonts w:hint="eastAsia" w:ascii="黑体" w:hAnsi="黑体" w:eastAsia="黑体"/>
          <w:sz w:val="24"/>
          <w:highlight w:val="none"/>
        </w:rPr>
        <w:t>29.评标方法及中标候选人推荐</w:t>
      </w:r>
    </w:p>
    <w:p w14:paraId="02BF2E60">
      <w:pPr>
        <w:pStyle w:val="24"/>
        <w:snapToGrid w:val="0"/>
        <w:spacing w:line="360" w:lineRule="auto"/>
        <w:ind w:firstLine="420" w:firstLineChars="200"/>
        <w:rPr>
          <w:rFonts w:hAnsi="宋体"/>
          <w:sz w:val="21"/>
          <w:highlight w:val="none"/>
        </w:rPr>
      </w:pPr>
      <w:r>
        <w:rPr>
          <w:rFonts w:hint="eastAsia" w:hAnsi="宋体"/>
          <w:sz w:val="21"/>
          <w:highlight w:val="none"/>
        </w:rPr>
        <w:t>2</w:t>
      </w:r>
      <w:r>
        <w:rPr>
          <w:rFonts w:hAnsi="宋体"/>
          <w:sz w:val="21"/>
          <w:highlight w:val="none"/>
        </w:rPr>
        <w:t>9.1</w:t>
      </w:r>
      <w:r>
        <w:rPr>
          <w:rFonts w:hint="eastAsia" w:hAnsi="宋体"/>
          <w:sz w:val="21"/>
          <w:highlight w:val="none"/>
        </w:rPr>
        <w:t>本项目的评标方法详见“投标人须知前附表”。</w:t>
      </w:r>
    </w:p>
    <w:p w14:paraId="7B62BDE3">
      <w:pPr>
        <w:pStyle w:val="24"/>
        <w:snapToGrid w:val="0"/>
        <w:spacing w:line="360" w:lineRule="auto"/>
        <w:ind w:firstLine="420" w:firstLineChars="200"/>
        <w:rPr>
          <w:rFonts w:hAnsi="宋体"/>
          <w:sz w:val="21"/>
          <w:highlight w:val="none"/>
        </w:rPr>
      </w:pPr>
      <w:r>
        <w:rPr>
          <w:rFonts w:hint="eastAsia" w:hAnsi="宋体"/>
          <w:sz w:val="21"/>
          <w:highlight w:val="none"/>
        </w:rPr>
        <w:t>2</w:t>
      </w:r>
      <w:r>
        <w:rPr>
          <w:rFonts w:hAnsi="宋体"/>
          <w:sz w:val="21"/>
          <w:highlight w:val="none"/>
        </w:rPr>
        <w:t xml:space="preserve">9.2 </w:t>
      </w:r>
      <w:r>
        <w:rPr>
          <w:rFonts w:hint="eastAsia" w:hAnsi="宋体"/>
          <w:sz w:val="21"/>
          <w:highlight w:val="none"/>
        </w:rPr>
        <w:t>商务/服务内容及要求允许负偏离的条款数</w:t>
      </w:r>
      <w:r>
        <w:rPr>
          <w:rFonts w:hAnsi="宋体"/>
          <w:sz w:val="21"/>
          <w:highlight w:val="none"/>
        </w:rPr>
        <w:t>详见</w:t>
      </w:r>
      <w:r>
        <w:rPr>
          <w:rFonts w:hint="eastAsia" w:hAnsi="宋体"/>
          <w:sz w:val="21"/>
          <w:highlight w:val="none"/>
        </w:rPr>
        <w:t>“投标人须知前附表”。</w:t>
      </w:r>
    </w:p>
    <w:p w14:paraId="161BA355">
      <w:pPr>
        <w:pStyle w:val="24"/>
        <w:snapToGrid w:val="0"/>
        <w:spacing w:line="360" w:lineRule="auto"/>
        <w:ind w:firstLine="420" w:firstLineChars="200"/>
        <w:rPr>
          <w:rFonts w:hAnsi="宋体"/>
          <w:sz w:val="21"/>
          <w:highlight w:val="none"/>
        </w:rPr>
      </w:pPr>
      <w:r>
        <w:rPr>
          <w:rFonts w:hint="eastAsia" w:hAnsi="宋体"/>
          <w:sz w:val="21"/>
          <w:highlight w:val="none"/>
        </w:rPr>
        <w:t>2</w:t>
      </w:r>
      <w:r>
        <w:rPr>
          <w:rFonts w:hAnsi="宋体"/>
          <w:sz w:val="21"/>
          <w:highlight w:val="none"/>
        </w:rPr>
        <w:t>9.3 中标候选人推荐数量详见</w:t>
      </w:r>
      <w:r>
        <w:rPr>
          <w:rFonts w:hint="eastAsia" w:hAnsi="宋体"/>
          <w:sz w:val="21"/>
          <w:highlight w:val="none"/>
        </w:rPr>
        <w:t>“投标人须知前附表”。</w:t>
      </w:r>
    </w:p>
    <w:p w14:paraId="3D55B3A5">
      <w:pPr>
        <w:spacing w:line="360" w:lineRule="auto"/>
        <w:ind w:firstLine="420" w:firstLineChars="200"/>
        <w:rPr>
          <w:rFonts w:hAnsi="宋体"/>
          <w:szCs w:val="21"/>
          <w:highlight w:val="none"/>
        </w:rPr>
      </w:pPr>
      <w:r>
        <w:rPr>
          <w:rFonts w:hint="eastAsia" w:ascii="宋体" w:hAnsi="宋体"/>
          <w:kern w:val="0"/>
          <w:szCs w:val="21"/>
          <w:highlight w:val="none"/>
        </w:rPr>
        <w:t>29.</w:t>
      </w:r>
      <w:r>
        <w:rPr>
          <w:rFonts w:ascii="宋体" w:hAnsi="宋体"/>
          <w:kern w:val="0"/>
          <w:szCs w:val="21"/>
          <w:highlight w:val="none"/>
        </w:rPr>
        <w:t>4</w:t>
      </w:r>
      <w:r>
        <w:rPr>
          <w:rFonts w:hint="eastAsia" w:hAnsi="宋体"/>
          <w:szCs w:val="21"/>
          <w:highlight w:val="none"/>
        </w:rPr>
        <w:t>电子交易活动的中止。采购过程中出现以下情形，导致电子交易平台无法正常运行，或者无法保证电子交易的公平、公正和安全时，采购代理机构可以中止电子交易活动：</w:t>
      </w:r>
    </w:p>
    <w:p w14:paraId="1BD98A86">
      <w:pPr>
        <w:spacing w:line="360" w:lineRule="auto"/>
        <w:ind w:firstLine="420" w:firstLineChars="200"/>
        <w:rPr>
          <w:rFonts w:hAnsi="宋体"/>
          <w:szCs w:val="21"/>
          <w:highlight w:val="none"/>
        </w:rPr>
      </w:pPr>
      <w:r>
        <w:rPr>
          <w:rFonts w:hint="eastAsia" w:hAnsi="宋体"/>
          <w:szCs w:val="21"/>
          <w:highlight w:val="none"/>
        </w:rPr>
        <w:t>（1）电子交易平台发生故障而无法登录访问的；</w:t>
      </w:r>
    </w:p>
    <w:p w14:paraId="03A3F865">
      <w:pPr>
        <w:spacing w:line="360" w:lineRule="auto"/>
        <w:ind w:firstLine="420" w:firstLineChars="200"/>
        <w:rPr>
          <w:rFonts w:hAnsi="宋体"/>
          <w:szCs w:val="21"/>
          <w:highlight w:val="none"/>
        </w:rPr>
      </w:pPr>
      <w:r>
        <w:rPr>
          <w:rFonts w:hint="eastAsia" w:hAnsi="宋体"/>
          <w:szCs w:val="21"/>
          <w:highlight w:val="none"/>
        </w:rPr>
        <w:t>（2）电子交易平台应用或数据库出现错误，不能进行正常操作的；</w:t>
      </w:r>
    </w:p>
    <w:p w14:paraId="447CF9A2">
      <w:pPr>
        <w:spacing w:line="360" w:lineRule="auto"/>
        <w:ind w:firstLine="420" w:firstLineChars="200"/>
        <w:rPr>
          <w:rFonts w:hAnsi="宋体"/>
          <w:szCs w:val="21"/>
          <w:highlight w:val="none"/>
        </w:rPr>
      </w:pPr>
      <w:r>
        <w:rPr>
          <w:rFonts w:hint="eastAsia" w:hAnsi="宋体"/>
          <w:szCs w:val="21"/>
          <w:highlight w:val="none"/>
        </w:rPr>
        <w:t>（3）电子交易平台发现严重安全漏洞，有潜在泄密危险的；</w:t>
      </w:r>
    </w:p>
    <w:p w14:paraId="09818582">
      <w:pPr>
        <w:spacing w:line="360" w:lineRule="auto"/>
        <w:ind w:firstLine="420" w:firstLineChars="200"/>
        <w:rPr>
          <w:rFonts w:hAnsi="宋体"/>
          <w:szCs w:val="21"/>
          <w:highlight w:val="none"/>
        </w:rPr>
      </w:pPr>
      <w:r>
        <w:rPr>
          <w:rFonts w:hint="eastAsia" w:hAnsi="宋体"/>
          <w:szCs w:val="21"/>
          <w:highlight w:val="none"/>
        </w:rPr>
        <w:t>（4）病毒发作导致不能进行正常操作的；</w:t>
      </w:r>
    </w:p>
    <w:p w14:paraId="48EB94E8">
      <w:pPr>
        <w:spacing w:line="360" w:lineRule="auto"/>
        <w:ind w:firstLine="420" w:firstLineChars="200"/>
        <w:rPr>
          <w:rFonts w:hAnsi="宋体"/>
          <w:szCs w:val="21"/>
          <w:highlight w:val="none"/>
        </w:rPr>
      </w:pPr>
      <w:r>
        <w:rPr>
          <w:rFonts w:hint="eastAsia" w:hAnsi="宋体"/>
          <w:szCs w:val="21"/>
          <w:highlight w:val="none"/>
        </w:rPr>
        <w:t>（5）其他无法保证电子交易的公平、公正和安全的情况。</w:t>
      </w:r>
    </w:p>
    <w:p w14:paraId="10BC6977">
      <w:pPr>
        <w:spacing w:line="360" w:lineRule="auto"/>
        <w:ind w:firstLine="420" w:firstLineChars="200"/>
        <w:rPr>
          <w:rFonts w:hAnsi="宋体"/>
          <w:szCs w:val="21"/>
          <w:highlight w:val="none"/>
        </w:rPr>
      </w:pPr>
      <w:r>
        <w:rPr>
          <w:rFonts w:hint="eastAsia" w:hAnsi="宋体"/>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r>
        <w:rPr>
          <w:rFonts w:hint="eastAsia" w:hAnsi="宋体"/>
          <w:highlight w:val="none"/>
        </w:rPr>
        <w:t>。</w:t>
      </w:r>
    </w:p>
    <w:p w14:paraId="2726C443">
      <w:pPr>
        <w:snapToGrid w:val="0"/>
        <w:spacing w:line="360" w:lineRule="auto"/>
        <w:ind w:firstLine="420" w:firstLineChars="200"/>
        <w:rPr>
          <w:rFonts w:ascii="宋体" w:hAnsi="宋体"/>
          <w:szCs w:val="21"/>
          <w:highlight w:val="none"/>
        </w:rPr>
      </w:pPr>
      <w:r>
        <w:rPr>
          <w:rFonts w:hint="eastAsia" w:ascii="宋体" w:hAnsi="宋体"/>
          <w:szCs w:val="21"/>
          <w:highlight w:val="none"/>
        </w:rPr>
        <w:t>29.5出现下列情形之一的，应予废标：</w:t>
      </w:r>
    </w:p>
    <w:p w14:paraId="15440380">
      <w:pPr>
        <w:snapToGrid w:val="0"/>
        <w:spacing w:line="360" w:lineRule="auto"/>
        <w:ind w:firstLine="420" w:firstLineChars="200"/>
        <w:rPr>
          <w:rFonts w:ascii="宋体" w:hAnsi="宋体"/>
          <w:szCs w:val="21"/>
          <w:highlight w:val="none"/>
        </w:rPr>
      </w:pPr>
      <w:r>
        <w:rPr>
          <w:rFonts w:hint="eastAsia" w:ascii="宋体" w:hAnsi="宋体"/>
          <w:szCs w:val="21"/>
          <w:highlight w:val="none"/>
        </w:rPr>
        <w:t>（1）符合专业条件的供应商或者对招标文件作实质响应的供应商不足三家的；</w:t>
      </w:r>
    </w:p>
    <w:p w14:paraId="6D471213">
      <w:pPr>
        <w:snapToGrid w:val="0"/>
        <w:spacing w:line="360" w:lineRule="auto"/>
        <w:ind w:firstLine="420" w:firstLineChars="200"/>
        <w:rPr>
          <w:rFonts w:ascii="宋体" w:hAnsi="宋体"/>
          <w:szCs w:val="21"/>
          <w:highlight w:val="none"/>
        </w:rPr>
      </w:pPr>
      <w:r>
        <w:rPr>
          <w:rFonts w:hint="eastAsia" w:ascii="宋体" w:hAnsi="宋体"/>
          <w:szCs w:val="21"/>
          <w:highlight w:val="none"/>
        </w:rPr>
        <w:t>（2）出现影响采购公正的违法、违规行为的；</w:t>
      </w:r>
    </w:p>
    <w:p w14:paraId="5A8D552B">
      <w:pPr>
        <w:snapToGrid w:val="0"/>
        <w:spacing w:line="360" w:lineRule="auto"/>
        <w:ind w:firstLine="420" w:firstLineChars="200"/>
        <w:rPr>
          <w:rFonts w:ascii="宋体" w:hAnsi="宋体"/>
          <w:szCs w:val="21"/>
          <w:highlight w:val="none"/>
        </w:rPr>
      </w:pPr>
      <w:r>
        <w:rPr>
          <w:rFonts w:hint="eastAsia" w:ascii="宋体" w:hAnsi="宋体"/>
          <w:szCs w:val="21"/>
          <w:highlight w:val="none"/>
        </w:rPr>
        <w:t>（3）投标人的报价均超过了采购预算（或最高限价），采购人不能支付的；</w:t>
      </w:r>
    </w:p>
    <w:p w14:paraId="7B092C9B">
      <w:pPr>
        <w:snapToGrid w:val="0"/>
        <w:spacing w:line="360" w:lineRule="auto"/>
        <w:ind w:firstLine="420" w:firstLineChars="200"/>
        <w:rPr>
          <w:rFonts w:ascii="宋体" w:hAnsi="宋体"/>
          <w:szCs w:val="21"/>
          <w:highlight w:val="none"/>
        </w:rPr>
      </w:pPr>
      <w:r>
        <w:rPr>
          <w:rFonts w:hint="eastAsia" w:ascii="宋体" w:hAnsi="宋体"/>
          <w:szCs w:val="21"/>
          <w:highlight w:val="none"/>
        </w:rPr>
        <w:t>（4）因重大变故，采购任务取消的。</w:t>
      </w:r>
    </w:p>
    <w:p w14:paraId="2A013C48">
      <w:pPr>
        <w:snapToGrid w:val="0"/>
        <w:spacing w:line="360" w:lineRule="auto"/>
        <w:ind w:firstLine="420" w:firstLineChars="200"/>
        <w:rPr>
          <w:rFonts w:ascii="宋体" w:hAnsi="宋体"/>
          <w:szCs w:val="21"/>
          <w:highlight w:val="none"/>
        </w:rPr>
      </w:pPr>
      <w:r>
        <w:rPr>
          <w:rFonts w:hint="eastAsia" w:ascii="宋体" w:hAnsi="宋体"/>
          <w:szCs w:val="21"/>
          <w:highlight w:val="none"/>
        </w:rPr>
        <w:t>废标后，采购人应当将废标理由通知所有投标人。</w:t>
      </w:r>
    </w:p>
    <w:p w14:paraId="0C72674F">
      <w:pPr>
        <w:snapToGrid w:val="0"/>
        <w:spacing w:line="360" w:lineRule="auto"/>
        <w:ind w:firstLine="420" w:firstLineChars="200"/>
        <w:rPr>
          <w:rFonts w:ascii="宋体" w:hAnsi="宋体"/>
          <w:szCs w:val="21"/>
          <w:highlight w:val="none"/>
        </w:rPr>
      </w:pPr>
    </w:p>
    <w:p w14:paraId="1BF1EA50">
      <w:pPr>
        <w:pStyle w:val="4"/>
        <w:rPr>
          <w:highlight w:val="none"/>
        </w:rPr>
      </w:pPr>
      <w:bookmarkStart w:id="129" w:name="_Toc254970687"/>
      <w:bookmarkStart w:id="130" w:name="_Toc254970546"/>
      <w:r>
        <w:rPr>
          <w:rFonts w:hint="eastAsia"/>
          <w:highlight w:val="none"/>
        </w:rPr>
        <w:t>七、</w:t>
      </w:r>
      <w:bookmarkEnd w:id="129"/>
      <w:bookmarkEnd w:id="130"/>
      <w:r>
        <w:rPr>
          <w:rFonts w:hint="eastAsia"/>
          <w:highlight w:val="none"/>
        </w:rPr>
        <w:t>中标和合同</w:t>
      </w:r>
    </w:p>
    <w:p w14:paraId="2AB6C3C6">
      <w:pPr>
        <w:pStyle w:val="5"/>
        <w:keepNext w:val="0"/>
        <w:keepLines w:val="0"/>
        <w:spacing w:before="0" w:after="0" w:line="360" w:lineRule="auto"/>
        <w:ind w:firstLine="482" w:firstLineChars="200"/>
        <w:rPr>
          <w:rFonts w:ascii="黑体" w:hAnsi="黑体" w:eastAsia="黑体"/>
          <w:sz w:val="24"/>
          <w:highlight w:val="none"/>
        </w:rPr>
      </w:pPr>
      <w:r>
        <w:rPr>
          <w:rFonts w:hint="eastAsia" w:ascii="黑体" w:hAnsi="黑体" w:eastAsia="黑体"/>
          <w:sz w:val="24"/>
          <w:highlight w:val="none"/>
        </w:rPr>
        <w:t>30.确定中标人</w:t>
      </w:r>
    </w:p>
    <w:p w14:paraId="40814C0F">
      <w:pPr>
        <w:pStyle w:val="5"/>
        <w:keepNext w:val="0"/>
        <w:keepLines w:val="0"/>
        <w:spacing w:before="0" w:after="0" w:line="360" w:lineRule="auto"/>
        <w:ind w:firstLine="420" w:firstLineChars="200"/>
        <w:rPr>
          <w:rFonts w:ascii="宋体" w:hAnsi="宋体"/>
          <w:b w:val="0"/>
          <w:sz w:val="21"/>
          <w:szCs w:val="21"/>
          <w:highlight w:val="none"/>
        </w:rPr>
      </w:pPr>
      <w:r>
        <w:rPr>
          <w:rFonts w:ascii="宋体" w:hAnsi="宋体"/>
          <w:b w:val="0"/>
          <w:sz w:val="21"/>
          <w:szCs w:val="21"/>
          <w:highlight w:val="none"/>
        </w:rPr>
        <w:t>30.1</w:t>
      </w:r>
      <w:r>
        <w:rPr>
          <w:rFonts w:hint="eastAsia" w:ascii="宋体" w:hAnsi="宋体"/>
          <w:b w:val="0"/>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3B4FC014">
      <w:pPr>
        <w:snapToGrid w:val="0"/>
        <w:spacing w:line="360" w:lineRule="auto"/>
        <w:ind w:firstLine="420" w:firstLineChars="200"/>
        <w:rPr>
          <w:rFonts w:ascii="宋体" w:hAnsi="宋体" w:cs="Courier New"/>
          <w:szCs w:val="21"/>
          <w:highlight w:val="none"/>
        </w:rPr>
      </w:pPr>
      <w:r>
        <w:rPr>
          <w:rFonts w:ascii="宋体" w:hAnsi="宋体" w:cs="Courier New"/>
          <w:szCs w:val="21"/>
          <w:highlight w:val="none"/>
        </w:rPr>
        <w:t>30.2</w:t>
      </w:r>
      <w:r>
        <w:rPr>
          <w:rFonts w:hint="eastAsia" w:ascii="宋体" w:hAnsi="宋体" w:cs="Courier New"/>
          <w:szCs w:val="21"/>
          <w:highlight w:val="none"/>
        </w:rPr>
        <w:t>采购人在收到评标报告5个工作日内未按评标报告推荐的中标候选人顺序确定中标人，又不能说明合法理由的，视同按评标报告推荐的顺序确定排名第一的中标候选人为中标人。</w:t>
      </w:r>
    </w:p>
    <w:p w14:paraId="7D8896EE">
      <w:pPr>
        <w:snapToGrid w:val="0"/>
        <w:spacing w:line="360" w:lineRule="auto"/>
        <w:ind w:firstLine="482" w:firstLineChars="200"/>
        <w:rPr>
          <w:rFonts w:ascii="黑体" w:hAnsi="黑体" w:eastAsia="黑体"/>
          <w:b/>
          <w:bCs/>
          <w:sz w:val="24"/>
          <w:highlight w:val="none"/>
        </w:rPr>
      </w:pPr>
      <w:r>
        <w:rPr>
          <w:rFonts w:hint="eastAsia" w:ascii="黑体" w:hAnsi="黑体" w:eastAsia="黑体"/>
          <w:b/>
          <w:bCs/>
          <w:sz w:val="24"/>
          <w:highlight w:val="none"/>
        </w:rPr>
        <w:t>31.结果公告</w:t>
      </w:r>
    </w:p>
    <w:p w14:paraId="7C13163A">
      <w:pPr>
        <w:snapToGrid w:val="0"/>
        <w:spacing w:line="360" w:lineRule="auto"/>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1.1</w:t>
      </w:r>
      <w:r>
        <w:rPr>
          <w:rFonts w:hint="eastAsia" w:ascii="宋体" w:hAnsi="宋体"/>
          <w:szCs w:val="21"/>
          <w:highlight w:val="none"/>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0348B353">
      <w:pPr>
        <w:snapToGrid w:val="0"/>
        <w:spacing w:line="360" w:lineRule="auto"/>
        <w:ind w:firstLine="420" w:firstLineChars="200"/>
        <w:rPr>
          <w:rFonts w:ascii="宋体" w:hAnsi="宋体"/>
          <w:szCs w:val="21"/>
          <w:highlight w:val="none"/>
        </w:rPr>
      </w:pPr>
      <w:r>
        <w:rPr>
          <w:rFonts w:hint="eastAsia" w:ascii="宋体" w:hAnsi="宋体"/>
          <w:szCs w:val="21"/>
          <w:highlight w:val="none"/>
        </w:rPr>
        <w:t>以上信息查询记录及相关证据与招标文件一并保存。</w:t>
      </w:r>
    </w:p>
    <w:p w14:paraId="17141B32">
      <w:pPr>
        <w:pStyle w:val="5"/>
        <w:keepNext w:val="0"/>
        <w:keepLines w:val="0"/>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31.2中标人享受《政府采购促进中小企业发展管理办法》（财库〔2020〕46号）规定的中小企业扶持政策的，采购人、采购代理机构应当随中标结果公开中标人的《中小企业声明函》。</w:t>
      </w:r>
    </w:p>
    <w:p w14:paraId="79640ECD">
      <w:pPr>
        <w:pStyle w:val="5"/>
        <w:keepNext w:val="0"/>
        <w:keepLines w:val="0"/>
        <w:spacing w:before="0" w:after="0" w:line="360" w:lineRule="auto"/>
        <w:ind w:firstLine="482" w:firstLineChars="200"/>
        <w:rPr>
          <w:rFonts w:ascii="宋体" w:hAnsi="宋体"/>
          <w:b w:val="0"/>
          <w:sz w:val="21"/>
          <w:szCs w:val="21"/>
          <w:highlight w:val="none"/>
        </w:rPr>
      </w:pPr>
      <w:r>
        <w:rPr>
          <w:rFonts w:hint="eastAsia" w:ascii="黑体" w:hAnsi="黑体" w:eastAsia="黑体"/>
          <w:sz w:val="24"/>
          <w:highlight w:val="none"/>
        </w:rPr>
        <w:t>32.发出中标通知书</w:t>
      </w:r>
    </w:p>
    <w:p w14:paraId="0E98C3D0">
      <w:pPr>
        <w:pStyle w:val="5"/>
        <w:keepNext w:val="0"/>
        <w:keepLines w:val="0"/>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159CC76D">
      <w:pPr>
        <w:pStyle w:val="5"/>
        <w:keepNext w:val="0"/>
        <w:keepLines w:val="0"/>
        <w:spacing w:before="0" w:after="0" w:line="360" w:lineRule="auto"/>
        <w:ind w:firstLine="482" w:firstLineChars="200"/>
        <w:rPr>
          <w:rFonts w:ascii="宋体" w:hAnsi="宋体"/>
          <w:b w:val="0"/>
          <w:sz w:val="21"/>
          <w:szCs w:val="21"/>
          <w:highlight w:val="none"/>
        </w:rPr>
      </w:pPr>
      <w:r>
        <w:rPr>
          <w:rFonts w:hint="eastAsia" w:ascii="黑体" w:hAnsi="黑体" w:eastAsia="黑体"/>
          <w:sz w:val="24"/>
          <w:highlight w:val="none"/>
        </w:rPr>
        <w:t>33.无义务解释未中标原因</w:t>
      </w:r>
    </w:p>
    <w:p w14:paraId="3A9B514D">
      <w:pPr>
        <w:pStyle w:val="5"/>
        <w:keepNext w:val="0"/>
        <w:keepLines w:val="0"/>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采购代理机构无义务向未中标的投标人解释未中标原因。</w:t>
      </w:r>
    </w:p>
    <w:p w14:paraId="738AD35B">
      <w:pPr>
        <w:pStyle w:val="5"/>
        <w:keepNext w:val="0"/>
        <w:keepLines w:val="0"/>
        <w:spacing w:before="0" w:after="0" w:line="360" w:lineRule="auto"/>
        <w:ind w:firstLine="482" w:firstLineChars="200"/>
        <w:rPr>
          <w:rFonts w:ascii="宋体" w:hAnsi="宋体"/>
          <w:szCs w:val="21"/>
          <w:highlight w:val="none"/>
        </w:rPr>
      </w:pPr>
      <w:r>
        <w:rPr>
          <w:rFonts w:hint="eastAsia" w:ascii="黑体" w:hAnsi="黑体" w:eastAsia="黑体"/>
          <w:sz w:val="24"/>
          <w:highlight w:val="none"/>
        </w:rPr>
        <w:t>34.合同授予标准</w:t>
      </w:r>
    </w:p>
    <w:p w14:paraId="2FDB48D7">
      <w:pPr>
        <w:pStyle w:val="5"/>
        <w:keepNext w:val="0"/>
        <w:keepLines w:val="0"/>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合同将授予被确定实质上响应招标文件要求，具备履行合同能力的中标人。</w:t>
      </w:r>
    </w:p>
    <w:p w14:paraId="0A862079">
      <w:pPr>
        <w:pStyle w:val="5"/>
        <w:keepNext w:val="0"/>
        <w:keepLines w:val="0"/>
        <w:spacing w:before="0" w:after="0" w:line="360" w:lineRule="auto"/>
        <w:ind w:firstLine="482" w:firstLineChars="200"/>
        <w:rPr>
          <w:rFonts w:ascii="宋体" w:hAnsi="宋体"/>
          <w:b w:val="0"/>
          <w:sz w:val="21"/>
          <w:szCs w:val="21"/>
          <w:highlight w:val="none"/>
        </w:rPr>
      </w:pPr>
      <w:r>
        <w:rPr>
          <w:rFonts w:hint="eastAsia" w:ascii="黑体" w:hAnsi="黑体" w:eastAsia="黑体"/>
          <w:sz w:val="24"/>
          <w:highlight w:val="none"/>
        </w:rPr>
        <w:t>35.履约保证金</w:t>
      </w:r>
      <w:bookmarkStart w:id="131" w:name="_39.1中标人须于签订合同前按本须知前附表规定的金额转账或电汇到指定账"/>
      <w:bookmarkEnd w:id="131"/>
    </w:p>
    <w:p w14:paraId="5698768E">
      <w:pPr>
        <w:pStyle w:val="5"/>
        <w:keepNext w:val="0"/>
        <w:keepLines w:val="0"/>
        <w:spacing w:before="0" w:after="0" w:line="360" w:lineRule="auto"/>
        <w:ind w:firstLine="420" w:firstLineChars="200"/>
        <w:rPr>
          <w:rFonts w:ascii="宋体" w:hAnsi="宋体"/>
          <w:sz w:val="21"/>
          <w:szCs w:val="21"/>
          <w:highlight w:val="none"/>
        </w:rPr>
      </w:pPr>
      <w:r>
        <w:rPr>
          <w:rFonts w:hint="eastAsia" w:ascii="宋体" w:hAnsi="宋体"/>
          <w:b w:val="0"/>
          <w:sz w:val="21"/>
          <w:szCs w:val="21"/>
          <w:highlight w:val="none"/>
        </w:rPr>
        <w:t>3</w:t>
      </w:r>
      <w:r>
        <w:rPr>
          <w:rFonts w:ascii="宋体" w:hAnsi="宋体"/>
          <w:b w:val="0"/>
          <w:sz w:val="21"/>
          <w:szCs w:val="21"/>
          <w:highlight w:val="none"/>
        </w:rPr>
        <w:t>5</w:t>
      </w:r>
      <w:r>
        <w:rPr>
          <w:rFonts w:hint="eastAsia" w:ascii="宋体" w:hAnsi="宋体"/>
          <w:b w:val="0"/>
          <w:sz w:val="21"/>
          <w:szCs w:val="21"/>
          <w:highlight w:val="none"/>
        </w:rPr>
        <w:t>.1 履约保证金的金额、提交方式、退付的时间和条件详见 “投标人须知前附表”。中标人未按规定提交履约保证金的，视为拒绝与采购人签订合同。</w:t>
      </w:r>
    </w:p>
    <w:p w14:paraId="3209130F">
      <w:pPr>
        <w:pStyle w:val="5"/>
        <w:keepNext w:val="0"/>
        <w:keepLines w:val="0"/>
        <w:spacing w:before="0" w:after="0" w:line="360" w:lineRule="auto"/>
        <w:ind w:firstLine="420" w:firstLineChars="200"/>
        <w:rPr>
          <w:rFonts w:ascii="宋体" w:hAnsi="宋体"/>
          <w:sz w:val="21"/>
          <w:szCs w:val="21"/>
          <w:highlight w:val="none"/>
        </w:rPr>
      </w:pPr>
      <w:r>
        <w:rPr>
          <w:rFonts w:hint="eastAsia" w:ascii="宋体" w:hAnsi="宋体"/>
          <w:b w:val="0"/>
          <w:bCs/>
          <w:sz w:val="21"/>
          <w:szCs w:val="21"/>
          <w:highlight w:val="none"/>
        </w:rPr>
        <w:t>35.2在履约保证金退还日期前，若中标人的开户名称、开户银行、账号有变动的，请以书面形式通知履约保证金收取单位，否则由此产生的后果由中标人自行承担。</w:t>
      </w:r>
    </w:p>
    <w:p w14:paraId="212CE863">
      <w:pPr>
        <w:pStyle w:val="5"/>
        <w:keepNext w:val="0"/>
        <w:keepLines w:val="0"/>
        <w:spacing w:before="0" w:after="0" w:line="360" w:lineRule="auto"/>
        <w:ind w:firstLine="482" w:firstLineChars="200"/>
        <w:rPr>
          <w:rFonts w:hAnsi="宋体"/>
          <w:b w:val="0"/>
          <w:sz w:val="21"/>
          <w:highlight w:val="none"/>
        </w:rPr>
      </w:pPr>
      <w:r>
        <w:rPr>
          <w:rFonts w:hint="eastAsia" w:ascii="黑体" w:hAnsi="黑体" w:eastAsia="黑体"/>
          <w:sz w:val="24"/>
          <w:highlight w:val="none"/>
        </w:rPr>
        <w:t>36.签订合同</w:t>
      </w:r>
    </w:p>
    <w:p w14:paraId="52DBF1CF">
      <w:pPr>
        <w:pStyle w:val="5"/>
        <w:keepNext w:val="0"/>
        <w:keepLines w:val="0"/>
        <w:spacing w:before="0" w:after="0" w:line="360" w:lineRule="auto"/>
        <w:ind w:firstLine="420" w:firstLineChars="200"/>
        <w:rPr>
          <w:rFonts w:hAnsi="宋体"/>
          <w:b w:val="0"/>
          <w:sz w:val="21"/>
          <w:highlight w:val="none"/>
        </w:rPr>
      </w:pPr>
      <w:r>
        <w:rPr>
          <w:rFonts w:hint="eastAsia" w:ascii="宋体" w:hAnsi="宋体"/>
          <w:b w:val="0"/>
          <w:kern w:val="0"/>
          <w:sz w:val="21"/>
          <w:szCs w:val="21"/>
          <w:highlight w:val="none"/>
        </w:rPr>
        <w:t>36.1</w:t>
      </w:r>
      <w:r>
        <w:rPr>
          <w:rFonts w:hint="eastAsia" w:hAnsi="宋体"/>
          <w:b w:val="0"/>
          <w:sz w:val="21"/>
          <w:highlight w:val="none"/>
        </w:rPr>
        <w:t>签订电子采购合同：中标人领取电子中标通知书后，在规定的日期、时间、地点，由法定代表人或其授权代表与采购人代表签订电子采购合同。如中标人为联合体的，由联合体成员各方法定代表人或其授权代表与采购人代表签订合同。</w:t>
      </w:r>
    </w:p>
    <w:p w14:paraId="5AD875DA">
      <w:pPr>
        <w:pStyle w:val="24"/>
        <w:snapToGrid w:val="0"/>
        <w:spacing w:line="360" w:lineRule="auto"/>
        <w:ind w:firstLine="420" w:firstLineChars="200"/>
        <w:rPr>
          <w:rFonts w:hAnsi="宋体"/>
          <w:sz w:val="21"/>
          <w:highlight w:val="none"/>
        </w:rPr>
      </w:pPr>
      <w:r>
        <w:rPr>
          <w:rFonts w:hint="eastAsia" w:hAnsi="宋体"/>
          <w:sz w:val="21"/>
          <w:highlight w:val="none"/>
        </w:rPr>
        <w:t>线下签订纸质合同：投标人领取中标通知书后，按“投标人须知前附表”规定向采购人出示相关证明材料，经采购人核验合格后方可签订合同。</w:t>
      </w:r>
    </w:p>
    <w:p w14:paraId="3D2E1C5D">
      <w:pPr>
        <w:pStyle w:val="24"/>
        <w:snapToGrid w:val="0"/>
        <w:spacing w:line="360" w:lineRule="auto"/>
        <w:ind w:firstLine="420" w:firstLineChars="200"/>
        <w:rPr>
          <w:rFonts w:hAnsi="宋体"/>
          <w:sz w:val="21"/>
          <w:highlight w:val="none"/>
        </w:rPr>
      </w:pPr>
      <w:r>
        <w:rPr>
          <w:rFonts w:hint="eastAsia" w:hAnsi="宋体"/>
          <w:sz w:val="21"/>
          <w:highlight w:val="none"/>
        </w:rPr>
        <w:t>36.2签订合同时间：按中标通知书规定的时间与采购人签订合同。</w:t>
      </w:r>
    </w:p>
    <w:p w14:paraId="2D02F267">
      <w:pPr>
        <w:pStyle w:val="24"/>
        <w:snapToGrid w:val="0"/>
        <w:spacing w:line="360" w:lineRule="auto"/>
        <w:ind w:firstLine="420" w:firstLineChars="200"/>
        <w:rPr>
          <w:rFonts w:hAnsi="宋体"/>
          <w:sz w:val="21"/>
          <w:highlight w:val="none"/>
        </w:rPr>
      </w:pPr>
      <w:r>
        <w:rPr>
          <w:rFonts w:hint="eastAsia" w:hAnsi="宋体"/>
          <w:sz w:val="21"/>
          <w:highlight w:val="none"/>
        </w:rPr>
        <w:t>36.</w:t>
      </w:r>
      <w:r>
        <w:rPr>
          <w:rFonts w:hAnsi="宋体"/>
          <w:sz w:val="21"/>
          <w:highlight w:val="none"/>
        </w:rPr>
        <w:t>3</w:t>
      </w:r>
      <w:r>
        <w:rPr>
          <w:rFonts w:hint="eastAsia" w:hAnsi="宋体"/>
          <w:sz w:val="21"/>
          <w:highlight w:val="none"/>
        </w:rPr>
        <w:t>中标人拒绝签订政府采购合同（包括但不限于放弃中标、因不可抗力不能履行合同而放弃签订合同），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651A325B">
      <w:pPr>
        <w:pStyle w:val="24"/>
        <w:snapToGrid w:val="0"/>
        <w:spacing w:line="360" w:lineRule="auto"/>
        <w:ind w:firstLine="420" w:firstLineChars="200"/>
        <w:rPr>
          <w:rFonts w:hAnsi="宋体"/>
          <w:sz w:val="21"/>
          <w:highlight w:val="none"/>
        </w:rPr>
      </w:pPr>
      <w:r>
        <w:rPr>
          <w:rFonts w:hint="eastAsia" w:hAnsi="宋体"/>
          <w:sz w:val="21"/>
          <w:highlight w:val="none"/>
        </w:rPr>
        <w:t>36.4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90ABE33">
      <w:pPr>
        <w:pStyle w:val="24"/>
        <w:snapToGrid w:val="0"/>
        <w:spacing w:line="360" w:lineRule="auto"/>
        <w:ind w:firstLine="420" w:firstLineChars="200"/>
        <w:rPr>
          <w:rFonts w:hAnsi="宋体"/>
          <w:sz w:val="21"/>
          <w:highlight w:val="none"/>
        </w:rPr>
      </w:pPr>
      <w:r>
        <w:rPr>
          <w:rFonts w:hint="eastAsia" w:hAnsi="宋体"/>
          <w:sz w:val="21"/>
          <w:highlight w:val="none"/>
        </w:rPr>
        <w:t>36.5采购人或中标人不得单方面向合同另一方提出任何招标文件没有约定的条件或不合理的要求，作为签订合同的条件；也不得协商另行订立背离招标文件和合同实质性内容的协议。</w:t>
      </w:r>
    </w:p>
    <w:p w14:paraId="6C2F8F01">
      <w:pPr>
        <w:pStyle w:val="24"/>
        <w:snapToGrid w:val="0"/>
        <w:spacing w:line="360" w:lineRule="auto"/>
        <w:ind w:firstLine="420" w:firstLineChars="200"/>
        <w:rPr>
          <w:rFonts w:hAnsi="宋体"/>
          <w:sz w:val="21"/>
          <w:highlight w:val="none"/>
        </w:rPr>
      </w:pPr>
      <w:r>
        <w:rPr>
          <w:rFonts w:hint="eastAsia" w:hAnsi="宋体"/>
          <w:sz w:val="21"/>
          <w:highlight w:val="none"/>
        </w:rPr>
        <w:t>36.6如签订合同并生效后，供应商无故拒绝或延期，除按照合同条款处理外，将承担相应的法律责任。</w:t>
      </w:r>
    </w:p>
    <w:p w14:paraId="778E0974">
      <w:pPr>
        <w:pStyle w:val="24"/>
        <w:snapToGrid w:val="0"/>
        <w:spacing w:line="360" w:lineRule="auto"/>
        <w:ind w:firstLine="420" w:firstLineChars="200"/>
        <w:rPr>
          <w:rFonts w:hAnsi="宋体"/>
          <w:sz w:val="21"/>
          <w:highlight w:val="none"/>
        </w:rPr>
      </w:pPr>
      <w:r>
        <w:rPr>
          <w:rFonts w:hint="eastAsia" w:hAnsi="宋体"/>
          <w:sz w:val="21"/>
          <w:highlight w:val="none"/>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1F0D9D28">
      <w:pPr>
        <w:pStyle w:val="5"/>
        <w:keepNext w:val="0"/>
        <w:keepLines w:val="0"/>
        <w:spacing w:before="0" w:after="0" w:line="360" w:lineRule="auto"/>
        <w:ind w:firstLine="482" w:firstLineChars="200"/>
        <w:rPr>
          <w:rFonts w:ascii="黑体" w:hAnsi="黑体" w:eastAsia="黑体"/>
          <w:sz w:val="24"/>
          <w:highlight w:val="none"/>
        </w:rPr>
      </w:pPr>
      <w:bookmarkStart w:id="132" w:name="_41.政府采购合同公告"/>
      <w:bookmarkEnd w:id="132"/>
      <w:r>
        <w:rPr>
          <w:rFonts w:hint="eastAsia" w:ascii="黑体" w:hAnsi="黑体" w:eastAsia="黑体"/>
          <w:sz w:val="24"/>
          <w:highlight w:val="none"/>
        </w:rPr>
        <w:t>37.政府采购合同公告</w:t>
      </w:r>
    </w:p>
    <w:p w14:paraId="6852BE4D">
      <w:pPr>
        <w:pStyle w:val="24"/>
        <w:snapToGrid w:val="0"/>
        <w:spacing w:line="360" w:lineRule="auto"/>
        <w:ind w:firstLine="420" w:firstLineChars="200"/>
        <w:rPr>
          <w:rFonts w:hAnsi="宋体"/>
          <w:sz w:val="21"/>
          <w:highlight w:val="none"/>
        </w:rPr>
      </w:pPr>
      <w:r>
        <w:rPr>
          <w:rFonts w:hint="eastAsia" w:hAnsi="宋体"/>
          <w:sz w:val="21"/>
          <w:highlight w:val="none"/>
        </w:rPr>
        <w:t>采购人或者受托采购代理机构应当自政府采购合同签订之日起2个工作日内，将政府采购合同在省级以上人民政府财政部门指定的媒体上公告，</w:t>
      </w:r>
      <w:r>
        <w:rPr>
          <w:rFonts w:hAnsi="宋体"/>
          <w:sz w:val="21"/>
          <w:highlight w:val="none"/>
        </w:rPr>
        <w:t>但政府采购合同中涉及国家秘密、商业秘密的内容除外。</w:t>
      </w:r>
    </w:p>
    <w:p w14:paraId="495B87B5">
      <w:pPr>
        <w:pStyle w:val="5"/>
        <w:keepNext w:val="0"/>
        <w:keepLines w:val="0"/>
        <w:spacing w:before="0" w:after="0" w:line="360" w:lineRule="auto"/>
        <w:ind w:firstLine="482" w:firstLineChars="200"/>
        <w:rPr>
          <w:rFonts w:ascii="黑体" w:hAnsi="黑体" w:eastAsia="黑体"/>
          <w:sz w:val="24"/>
          <w:highlight w:val="none"/>
        </w:rPr>
      </w:pPr>
      <w:r>
        <w:rPr>
          <w:rFonts w:hint="eastAsia" w:ascii="黑体" w:hAnsi="黑体" w:eastAsia="黑体"/>
          <w:sz w:val="24"/>
          <w:highlight w:val="none"/>
        </w:rPr>
        <w:t>3</w:t>
      </w:r>
      <w:r>
        <w:rPr>
          <w:rFonts w:ascii="黑体" w:hAnsi="黑体" w:eastAsia="黑体"/>
          <w:sz w:val="24"/>
          <w:highlight w:val="none"/>
        </w:rPr>
        <w:t>8.</w:t>
      </w:r>
      <w:r>
        <w:rPr>
          <w:rFonts w:hint="eastAsia" w:ascii="黑体" w:hAnsi="黑体" w:eastAsia="黑体"/>
          <w:sz w:val="24"/>
          <w:highlight w:val="none"/>
        </w:rPr>
        <w:t>询问、质疑和投诉</w:t>
      </w:r>
    </w:p>
    <w:p w14:paraId="57720EA2">
      <w:pPr>
        <w:pStyle w:val="6"/>
        <w:spacing w:line="360" w:lineRule="auto"/>
        <w:ind w:firstLineChars="200"/>
        <w:rPr>
          <w:rFonts w:ascii="宋体" w:hAnsi="宋体"/>
          <w:szCs w:val="21"/>
          <w:highlight w:val="none"/>
        </w:rPr>
      </w:pPr>
      <w:r>
        <w:rPr>
          <w:rFonts w:ascii="宋体" w:hAnsi="宋体"/>
          <w:szCs w:val="21"/>
          <w:highlight w:val="none"/>
        </w:rPr>
        <w:t>38.1</w:t>
      </w:r>
      <w:r>
        <w:rPr>
          <w:rFonts w:hint="eastAsia" w:ascii="宋体" w:hAnsi="宋体"/>
          <w:szCs w:val="21"/>
          <w:highlight w:val="none"/>
        </w:rPr>
        <w:t>供应商对政府采购活动事项有疑问的，可以向采购人提出询问，采购人或者采购代理机构应当在3个工作日内对供应商依法提出的询问作出答复，但答复的内容不得涉及商业秘密。</w:t>
      </w:r>
    </w:p>
    <w:p w14:paraId="4DA83B8F">
      <w:pPr>
        <w:pStyle w:val="5"/>
        <w:keepNext w:val="0"/>
        <w:keepLines w:val="0"/>
        <w:numPr>
          <w:ilvl w:val="0"/>
          <w:numId w:val="0"/>
        </w:numPr>
        <w:spacing w:before="0" w:after="0" w:line="360" w:lineRule="auto"/>
        <w:ind w:firstLine="420" w:firstLineChars="200"/>
        <w:rPr>
          <w:rFonts w:ascii="宋体" w:hAnsi="宋体"/>
          <w:b w:val="0"/>
          <w:sz w:val="21"/>
          <w:szCs w:val="21"/>
          <w:highlight w:val="none"/>
        </w:rPr>
      </w:pPr>
      <w:r>
        <w:rPr>
          <w:rFonts w:ascii="宋体" w:hAnsi="宋体"/>
          <w:b w:val="0"/>
          <w:sz w:val="21"/>
          <w:szCs w:val="21"/>
          <w:highlight w:val="none"/>
        </w:rPr>
        <w:t>38</w:t>
      </w:r>
      <w:r>
        <w:rPr>
          <w:rFonts w:hint="eastAsia" w:ascii="宋体" w:hAnsi="宋体"/>
          <w:b w:val="0"/>
          <w:sz w:val="21"/>
          <w:szCs w:val="21"/>
          <w:highlight w:val="none"/>
        </w:rPr>
        <w:t>.</w:t>
      </w:r>
      <w:r>
        <w:rPr>
          <w:rFonts w:ascii="宋体" w:hAnsi="宋体"/>
          <w:b w:val="0"/>
          <w:sz w:val="21"/>
          <w:szCs w:val="21"/>
          <w:highlight w:val="none"/>
        </w:rPr>
        <w:t>2</w:t>
      </w:r>
      <w:r>
        <w:rPr>
          <w:rFonts w:hint="eastAsia" w:ascii="宋体" w:hAnsi="宋体"/>
          <w:b w:val="0"/>
          <w:sz w:val="21"/>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4A01CD91">
      <w:pPr>
        <w:pStyle w:val="24"/>
        <w:snapToGrid w:val="0"/>
        <w:spacing w:line="360" w:lineRule="auto"/>
        <w:ind w:firstLine="420" w:firstLineChars="200"/>
        <w:rPr>
          <w:rFonts w:hAnsi="宋体"/>
          <w:sz w:val="21"/>
          <w:highlight w:val="none"/>
        </w:rPr>
      </w:pPr>
      <w:r>
        <w:rPr>
          <w:rFonts w:hAnsi="宋体"/>
          <w:sz w:val="21"/>
          <w:highlight w:val="none"/>
        </w:rPr>
        <w:t>（</w:t>
      </w:r>
      <w:r>
        <w:rPr>
          <w:rFonts w:hint="eastAsia" w:hAnsi="宋体"/>
          <w:sz w:val="21"/>
          <w:highlight w:val="none"/>
        </w:rPr>
        <w:t>1</w:t>
      </w:r>
      <w:r>
        <w:rPr>
          <w:rFonts w:hAnsi="宋体"/>
          <w:sz w:val="21"/>
          <w:highlight w:val="none"/>
        </w:rPr>
        <w:t>）对可以质疑的</w:t>
      </w:r>
      <w:r>
        <w:rPr>
          <w:rFonts w:hint="eastAsia" w:hAnsi="宋体"/>
          <w:sz w:val="21"/>
          <w:highlight w:val="none"/>
        </w:rPr>
        <w:t>招标</w:t>
      </w:r>
      <w:r>
        <w:rPr>
          <w:rFonts w:hAnsi="宋体"/>
          <w:sz w:val="21"/>
          <w:highlight w:val="none"/>
        </w:rPr>
        <w:t>文件提出质疑的，为收到</w:t>
      </w:r>
      <w:r>
        <w:rPr>
          <w:rFonts w:hint="eastAsia" w:hAnsi="宋体"/>
          <w:sz w:val="21"/>
          <w:highlight w:val="none"/>
        </w:rPr>
        <w:t>招标</w:t>
      </w:r>
      <w:r>
        <w:rPr>
          <w:rFonts w:hAnsi="宋体"/>
          <w:sz w:val="21"/>
          <w:highlight w:val="none"/>
        </w:rPr>
        <w:t>文件之日</w:t>
      </w:r>
      <w:r>
        <w:rPr>
          <w:rFonts w:hint="eastAsia" w:hAnsi="宋体"/>
          <w:sz w:val="21"/>
          <w:highlight w:val="none"/>
        </w:rPr>
        <w:t>或者招标文件公告期限届满之日</w:t>
      </w:r>
      <w:r>
        <w:rPr>
          <w:rFonts w:hAnsi="宋体"/>
          <w:sz w:val="21"/>
          <w:highlight w:val="none"/>
        </w:rPr>
        <w:t>；</w:t>
      </w:r>
    </w:p>
    <w:p w14:paraId="42380DBD">
      <w:pPr>
        <w:pStyle w:val="24"/>
        <w:snapToGrid w:val="0"/>
        <w:spacing w:line="360" w:lineRule="auto"/>
        <w:ind w:firstLine="420" w:firstLineChars="200"/>
        <w:rPr>
          <w:rFonts w:hAnsi="宋体"/>
          <w:sz w:val="21"/>
          <w:highlight w:val="none"/>
        </w:rPr>
      </w:pPr>
      <w:r>
        <w:rPr>
          <w:rFonts w:hAnsi="宋体"/>
          <w:sz w:val="21"/>
          <w:highlight w:val="none"/>
        </w:rPr>
        <w:t>（</w:t>
      </w:r>
      <w:r>
        <w:rPr>
          <w:rFonts w:hint="eastAsia" w:hAnsi="宋体"/>
          <w:sz w:val="21"/>
          <w:highlight w:val="none"/>
        </w:rPr>
        <w:t>2</w:t>
      </w:r>
      <w:r>
        <w:rPr>
          <w:rFonts w:hAnsi="宋体"/>
          <w:sz w:val="21"/>
          <w:highlight w:val="none"/>
        </w:rPr>
        <w:t>）对</w:t>
      </w:r>
      <w:r>
        <w:rPr>
          <w:rFonts w:hint="eastAsia" w:hAnsi="宋体"/>
          <w:sz w:val="21"/>
          <w:highlight w:val="none"/>
        </w:rPr>
        <w:t>采购</w:t>
      </w:r>
      <w:r>
        <w:rPr>
          <w:rFonts w:hAnsi="宋体"/>
          <w:sz w:val="21"/>
          <w:highlight w:val="none"/>
        </w:rPr>
        <w:t>过程提出质疑的，为各采购程序环节结束之日；</w:t>
      </w:r>
    </w:p>
    <w:p w14:paraId="7B73F23C">
      <w:pPr>
        <w:pStyle w:val="24"/>
        <w:snapToGrid w:val="0"/>
        <w:spacing w:line="360" w:lineRule="auto"/>
        <w:ind w:firstLine="420" w:firstLineChars="200"/>
        <w:rPr>
          <w:rFonts w:hAnsi="宋体"/>
          <w:bCs/>
          <w:sz w:val="21"/>
          <w:highlight w:val="none"/>
        </w:rPr>
      </w:pPr>
      <w:r>
        <w:rPr>
          <w:rFonts w:hAnsi="宋体"/>
          <w:sz w:val="21"/>
          <w:highlight w:val="none"/>
        </w:rPr>
        <w:t>（</w:t>
      </w:r>
      <w:r>
        <w:rPr>
          <w:rFonts w:hint="eastAsia" w:hAnsi="宋体"/>
          <w:sz w:val="21"/>
          <w:highlight w:val="none"/>
        </w:rPr>
        <w:t>3</w:t>
      </w:r>
      <w:r>
        <w:rPr>
          <w:rFonts w:hAnsi="宋体"/>
          <w:sz w:val="21"/>
          <w:highlight w:val="none"/>
        </w:rPr>
        <w:t>）对中标结果提出质疑的，为中标结果公告期限届满之日。</w:t>
      </w:r>
    </w:p>
    <w:p w14:paraId="2A20DB30">
      <w:pPr>
        <w:pStyle w:val="5"/>
        <w:keepNext w:val="0"/>
        <w:keepLines w:val="0"/>
        <w:spacing w:before="0" w:after="0" w:line="360" w:lineRule="auto"/>
        <w:ind w:firstLine="420" w:firstLineChars="200"/>
        <w:rPr>
          <w:rFonts w:ascii="宋体" w:hAnsi="宋体"/>
          <w:b w:val="0"/>
          <w:sz w:val="21"/>
          <w:szCs w:val="21"/>
          <w:highlight w:val="none"/>
        </w:rPr>
      </w:pPr>
      <w:r>
        <w:rPr>
          <w:rFonts w:ascii="宋体" w:hAnsi="宋体"/>
          <w:b w:val="0"/>
          <w:sz w:val="21"/>
          <w:szCs w:val="21"/>
          <w:highlight w:val="none"/>
        </w:rPr>
        <w:t>38</w:t>
      </w:r>
      <w:r>
        <w:rPr>
          <w:rFonts w:hint="eastAsia" w:ascii="宋体" w:hAnsi="宋体"/>
          <w:b w:val="0"/>
          <w:sz w:val="21"/>
          <w:szCs w:val="21"/>
          <w:highlight w:val="none"/>
        </w:rPr>
        <w:t>.</w:t>
      </w:r>
      <w:r>
        <w:rPr>
          <w:rFonts w:ascii="宋体" w:hAnsi="宋体"/>
          <w:b w:val="0"/>
          <w:sz w:val="21"/>
          <w:szCs w:val="21"/>
          <w:highlight w:val="none"/>
        </w:rPr>
        <w:t>3</w:t>
      </w:r>
      <w:r>
        <w:rPr>
          <w:rFonts w:hAnsi="宋体"/>
          <w:b w:val="0"/>
          <w:bCs/>
          <w:sz w:val="21"/>
          <w:highlight w:val="none"/>
        </w:rPr>
        <w:t>供应商提出质疑应当提交质疑函和必要的证明材料</w:t>
      </w:r>
      <w:r>
        <w:rPr>
          <w:rFonts w:hint="eastAsia" w:hAnsi="宋体"/>
          <w:b w:val="0"/>
          <w:bCs/>
          <w:sz w:val="21"/>
          <w:highlight w:val="none"/>
        </w:rPr>
        <w:t>，</w:t>
      </w:r>
      <w:r>
        <w:rPr>
          <w:rFonts w:hAnsi="宋体"/>
          <w:b w:val="0"/>
          <w:bCs/>
          <w:sz w:val="21"/>
          <w:highlight w:val="none"/>
        </w:rPr>
        <w:t>针对同一采购程序环节的质疑</w:t>
      </w:r>
      <w:r>
        <w:rPr>
          <w:rFonts w:hint="eastAsia" w:hAnsi="宋体"/>
          <w:b w:val="0"/>
          <w:bCs/>
          <w:sz w:val="21"/>
          <w:highlight w:val="none"/>
        </w:rPr>
        <w:t>必须</w:t>
      </w:r>
      <w:r>
        <w:rPr>
          <w:rFonts w:hAnsi="宋体"/>
          <w:b w:val="0"/>
          <w:bCs/>
          <w:sz w:val="21"/>
          <w:highlight w:val="none"/>
        </w:rPr>
        <w:t>在法定质疑期内一次性提出。质疑函应当包括下列内容</w:t>
      </w:r>
      <w:r>
        <w:rPr>
          <w:rFonts w:hint="eastAsia" w:hAnsi="宋体"/>
          <w:b w:val="0"/>
          <w:bCs/>
          <w:sz w:val="21"/>
          <w:highlight w:val="none"/>
        </w:rPr>
        <w:t>（质疑函格式后附）</w:t>
      </w:r>
      <w:r>
        <w:rPr>
          <w:rFonts w:hAnsi="宋体"/>
          <w:b w:val="0"/>
          <w:bCs/>
          <w:sz w:val="21"/>
          <w:highlight w:val="none"/>
        </w:rPr>
        <w:t>：</w:t>
      </w:r>
    </w:p>
    <w:p w14:paraId="49858FC9">
      <w:pPr>
        <w:pStyle w:val="24"/>
        <w:snapToGrid w:val="0"/>
        <w:spacing w:line="360" w:lineRule="auto"/>
        <w:ind w:firstLine="420" w:firstLineChars="200"/>
        <w:rPr>
          <w:rFonts w:hAnsi="宋体"/>
          <w:bCs/>
          <w:sz w:val="21"/>
          <w:highlight w:val="none"/>
        </w:rPr>
      </w:pPr>
      <w:r>
        <w:rPr>
          <w:rFonts w:hAnsi="宋体"/>
          <w:bCs/>
          <w:sz w:val="21"/>
          <w:highlight w:val="none"/>
        </w:rPr>
        <w:t>（</w:t>
      </w:r>
      <w:r>
        <w:rPr>
          <w:rFonts w:hint="eastAsia" w:hAnsi="宋体"/>
          <w:bCs/>
          <w:sz w:val="21"/>
          <w:highlight w:val="none"/>
        </w:rPr>
        <w:t>1</w:t>
      </w:r>
      <w:r>
        <w:rPr>
          <w:rFonts w:hAnsi="宋体"/>
          <w:bCs/>
          <w:sz w:val="21"/>
          <w:highlight w:val="none"/>
        </w:rPr>
        <w:t>）供应商的姓名或者名称、地址、邮编、联系人及联系电话；</w:t>
      </w:r>
    </w:p>
    <w:p w14:paraId="23E9F993">
      <w:pPr>
        <w:pStyle w:val="24"/>
        <w:snapToGrid w:val="0"/>
        <w:spacing w:line="360" w:lineRule="auto"/>
        <w:ind w:firstLine="420" w:firstLineChars="200"/>
        <w:rPr>
          <w:rFonts w:hAnsi="宋体"/>
          <w:bCs/>
          <w:sz w:val="21"/>
          <w:highlight w:val="none"/>
        </w:rPr>
      </w:pPr>
      <w:r>
        <w:rPr>
          <w:rFonts w:hAnsi="宋体"/>
          <w:bCs/>
          <w:sz w:val="21"/>
          <w:highlight w:val="none"/>
        </w:rPr>
        <w:t>（</w:t>
      </w:r>
      <w:r>
        <w:rPr>
          <w:rFonts w:hint="eastAsia" w:hAnsi="宋体"/>
          <w:bCs/>
          <w:sz w:val="21"/>
          <w:highlight w:val="none"/>
        </w:rPr>
        <w:t>2</w:t>
      </w:r>
      <w:r>
        <w:rPr>
          <w:rFonts w:hAnsi="宋体"/>
          <w:bCs/>
          <w:sz w:val="21"/>
          <w:highlight w:val="none"/>
        </w:rPr>
        <w:t>）质疑项目的名称、编号；</w:t>
      </w:r>
    </w:p>
    <w:p w14:paraId="621830ED">
      <w:pPr>
        <w:pStyle w:val="24"/>
        <w:snapToGrid w:val="0"/>
        <w:spacing w:line="360" w:lineRule="auto"/>
        <w:ind w:firstLine="420" w:firstLineChars="200"/>
        <w:rPr>
          <w:rFonts w:hAnsi="宋体"/>
          <w:bCs/>
          <w:sz w:val="21"/>
          <w:highlight w:val="none"/>
        </w:rPr>
      </w:pPr>
      <w:r>
        <w:rPr>
          <w:rFonts w:hAnsi="宋体"/>
          <w:bCs/>
          <w:sz w:val="21"/>
          <w:highlight w:val="none"/>
        </w:rPr>
        <w:t>（</w:t>
      </w:r>
      <w:r>
        <w:rPr>
          <w:rFonts w:hint="eastAsia" w:hAnsi="宋体"/>
          <w:bCs/>
          <w:sz w:val="21"/>
          <w:highlight w:val="none"/>
        </w:rPr>
        <w:t>3</w:t>
      </w:r>
      <w:r>
        <w:rPr>
          <w:rFonts w:hAnsi="宋体"/>
          <w:bCs/>
          <w:sz w:val="21"/>
          <w:highlight w:val="none"/>
        </w:rPr>
        <w:t>）具体、明确的质疑事项和与质疑事项相关的请求；</w:t>
      </w:r>
    </w:p>
    <w:p w14:paraId="5519DA99">
      <w:pPr>
        <w:pStyle w:val="24"/>
        <w:snapToGrid w:val="0"/>
        <w:spacing w:line="360" w:lineRule="auto"/>
        <w:ind w:firstLine="420" w:firstLineChars="200"/>
        <w:rPr>
          <w:rFonts w:hAnsi="宋体"/>
          <w:bCs/>
          <w:sz w:val="21"/>
          <w:highlight w:val="none"/>
        </w:rPr>
      </w:pPr>
      <w:r>
        <w:rPr>
          <w:rFonts w:hAnsi="宋体"/>
          <w:bCs/>
          <w:sz w:val="21"/>
          <w:highlight w:val="none"/>
        </w:rPr>
        <w:t>（</w:t>
      </w:r>
      <w:r>
        <w:rPr>
          <w:rFonts w:hint="eastAsia" w:hAnsi="宋体"/>
          <w:bCs/>
          <w:sz w:val="21"/>
          <w:highlight w:val="none"/>
        </w:rPr>
        <w:t>4</w:t>
      </w:r>
      <w:r>
        <w:rPr>
          <w:rFonts w:hAnsi="宋体"/>
          <w:bCs/>
          <w:sz w:val="21"/>
          <w:highlight w:val="none"/>
        </w:rPr>
        <w:t>）事实依据；</w:t>
      </w:r>
    </w:p>
    <w:p w14:paraId="5BE40C00">
      <w:pPr>
        <w:pStyle w:val="24"/>
        <w:snapToGrid w:val="0"/>
        <w:spacing w:line="360" w:lineRule="auto"/>
        <w:ind w:firstLine="420" w:firstLineChars="200"/>
        <w:rPr>
          <w:rFonts w:hAnsi="宋体"/>
          <w:bCs/>
          <w:sz w:val="21"/>
          <w:highlight w:val="none"/>
        </w:rPr>
      </w:pPr>
      <w:r>
        <w:rPr>
          <w:rFonts w:hAnsi="宋体"/>
          <w:bCs/>
          <w:sz w:val="21"/>
          <w:highlight w:val="none"/>
        </w:rPr>
        <w:t>（</w:t>
      </w:r>
      <w:r>
        <w:rPr>
          <w:rFonts w:hint="eastAsia" w:hAnsi="宋体"/>
          <w:bCs/>
          <w:sz w:val="21"/>
          <w:highlight w:val="none"/>
        </w:rPr>
        <w:t>5</w:t>
      </w:r>
      <w:r>
        <w:rPr>
          <w:rFonts w:hAnsi="宋体"/>
          <w:bCs/>
          <w:sz w:val="21"/>
          <w:highlight w:val="none"/>
        </w:rPr>
        <w:t>）必要的法律依据；</w:t>
      </w:r>
    </w:p>
    <w:p w14:paraId="56AD55D5">
      <w:pPr>
        <w:pStyle w:val="24"/>
        <w:snapToGrid w:val="0"/>
        <w:spacing w:line="360" w:lineRule="auto"/>
        <w:ind w:firstLine="420" w:firstLineChars="200"/>
        <w:rPr>
          <w:rFonts w:hAnsi="宋体"/>
          <w:bCs/>
          <w:sz w:val="21"/>
          <w:highlight w:val="none"/>
        </w:rPr>
      </w:pPr>
      <w:r>
        <w:rPr>
          <w:rFonts w:hAnsi="宋体"/>
          <w:bCs/>
          <w:sz w:val="21"/>
          <w:highlight w:val="none"/>
        </w:rPr>
        <w:t>（</w:t>
      </w:r>
      <w:r>
        <w:rPr>
          <w:rFonts w:hint="eastAsia" w:hAnsi="宋体"/>
          <w:bCs/>
          <w:sz w:val="21"/>
          <w:highlight w:val="none"/>
        </w:rPr>
        <w:t>6</w:t>
      </w:r>
      <w:r>
        <w:rPr>
          <w:rFonts w:hAnsi="宋体"/>
          <w:bCs/>
          <w:sz w:val="21"/>
          <w:highlight w:val="none"/>
        </w:rPr>
        <w:t>）提出质疑的日期。</w:t>
      </w:r>
    </w:p>
    <w:p w14:paraId="52C2B38E">
      <w:pPr>
        <w:pStyle w:val="24"/>
        <w:snapToGrid w:val="0"/>
        <w:spacing w:line="360" w:lineRule="auto"/>
        <w:ind w:firstLine="420" w:firstLineChars="200"/>
        <w:rPr>
          <w:rFonts w:hAnsi="宋体"/>
          <w:bCs/>
          <w:sz w:val="21"/>
          <w:highlight w:val="none"/>
        </w:rPr>
      </w:pPr>
      <w:r>
        <w:rPr>
          <w:rFonts w:hAnsi="宋体"/>
          <w:bCs/>
          <w:sz w:val="21"/>
          <w:highlight w:val="none"/>
        </w:rPr>
        <w:t>供应商为自然人的，应当由本人签字；供应商为法人或者其他组织的，应当由法定代表人、主要负责人，或者其委托代理人签字或者盖章，并加盖公章</w:t>
      </w:r>
      <w:r>
        <w:rPr>
          <w:rFonts w:hint="eastAsia" w:hAnsi="宋体"/>
          <w:bCs/>
          <w:sz w:val="21"/>
          <w:highlight w:val="none"/>
        </w:rPr>
        <w:t>。</w:t>
      </w:r>
    </w:p>
    <w:p w14:paraId="126F2D00">
      <w:pPr>
        <w:pStyle w:val="24"/>
        <w:snapToGrid w:val="0"/>
        <w:spacing w:line="360" w:lineRule="auto"/>
        <w:ind w:firstLine="420" w:firstLineChars="200"/>
        <w:rPr>
          <w:rFonts w:hAnsi="宋体"/>
          <w:bCs/>
          <w:sz w:val="21"/>
          <w:highlight w:val="none"/>
        </w:rPr>
      </w:pPr>
      <w:r>
        <w:rPr>
          <w:rFonts w:hAnsi="宋体"/>
          <w:sz w:val="21"/>
          <w:highlight w:val="none"/>
        </w:rPr>
        <w:t>3</w:t>
      </w:r>
      <w:r>
        <w:rPr>
          <w:rFonts w:hAnsi="宋体"/>
          <w:bCs/>
          <w:sz w:val="21"/>
          <w:highlight w:val="none"/>
        </w:rPr>
        <w:t>8.4</w:t>
      </w:r>
      <w:r>
        <w:rPr>
          <w:rFonts w:hint="eastAsia" w:hAnsi="宋体"/>
          <w:bCs/>
          <w:sz w:val="21"/>
          <w:highlight w:val="none"/>
        </w:rPr>
        <w:t>采购人、采购代理机构认为供应商质疑不成立，或者成立但未对中标结果构成影响的，继续开展采购活动；认为供应商质疑成立且影响或者可能影响中标结果的，按照下列情况处理：</w:t>
      </w:r>
    </w:p>
    <w:p w14:paraId="4E1E0761">
      <w:pPr>
        <w:pStyle w:val="24"/>
        <w:snapToGrid w:val="0"/>
        <w:spacing w:line="360" w:lineRule="auto"/>
        <w:ind w:firstLine="420" w:firstLineChars="200"/>
        <w:rPr>
          <w:rFonts w:hAnsi="宋体"/>
          <w:bCs/>
          <w:sz w:val="21"/>
          <w:highlight w:val="none"/>
        </w:rPr>
      </w:pPr>
      <w:r>
        <w:rPr>
          <w:rFonts w:hint="eastAsia" w:hAnsi="宋体"/>
          <w:bCs/>
          <w:sz w:val="21"/>
          <w:highlight w:val="none"/>
        </w:rPr>
        <w:t>（一）对招标文件提出的质疑，依法通过澄清或者修改可以继续开展采购活动的，澄清或者修改招标文件后继续开展采购活动；否则应当修改招标文件后重新开展采购活动。</w:t>
      </w:r>
    </w:p>
    <w:p w14:paraId="710DFEC9">
      <w:pPr>
        <w:pStyle w:val="24"/>
        <w:snapToGrid w:val="0"/>
        <w:spacing w:line="360" w:lineRule="auto"/>
        <w:ind w:firstLine="420" w:firstLineChars="200"/>
        <w:rPr>
          <w:rFonts w:hAnsi="宋体"/>
          <w:bCs/>
          <w:sz w:val="21"/>
          <w:highlight w:val="none"/>
        </w:rPr>
      </w:pPr>
      <w:r>
        <w:rPr>
          <w:rFonts w:hint="eastAsia" w:hAnsi="宋体"/>
          <w:bCs/>
          <w:sz w:val="21"/>
          <w:highlight w:val="none"/>
        </w:rPr>
        <w:t>（二）对采购过程、中标结果提出的质疑，合格供应商符合法定数量时，可以从合格的中标候选人中另行确定中标人的，应当依法另行确定中标人；否则应当重新开展采购活动。</w:t>
      </w:r>
    </w:p>
    <w:p w14:paraId="40F44A19">
      <w:pPr>
        <w:pStyle w:val="24"/>
        <w:snapToGrid w:val="0"/>
        <w:spacing w:line="360" w:lineRule="auto"/>
        <w:ind w:firstLine="420" w:firstLineChars="200"/>
        <w:rPr>
          <w:rFonts w:hAnsi="宋体"/>
          <w:bCs/>
          <w:sz w:val="21"/>
          <w:highlight w:val="none"/>
        </w:rPr>
      </w:pPr>
      <w:r>
        <w:rPr>
          <w:rFonts w:hint="eastAsia" w:hAnsi="宋体"/>
          <w:bCs/>
          <w:sz w:val="21"/>
          <w:highlight w:val="none"/>
        </w:rPr>
        <w:t>质疑答复导致中标结果改变的，采购人或者采购代理机构应当将有关情况书面报告本级财政部门。</w:t>
      </w:r>
    </w:p>
    <w:p w14:paraId="76CB7C44">
      <w:pPr>
        <w:pStyle w:val="24"/>
        <w:snapToGrid w:val="0"/>
        <w:spacing w:line="360" w:lineRule="auto"/>
        <w:ind w:firstLine="420" w:firstLineChars="200"/>
        <w:rPr>
          <w:rFonts w:hAnsi="宋体"/>
          <w:sz w:val="21"/>
          <w:highlight w:val="none"/>
        </w:rPr>
      </w:pPr>
      <w:r>
        <w:rPr>
          <w:rFonts w:hAnsi="宋体"/>
          <w:sz w:val="21"/>
          <w:highlight w:val="none"/>
        </w:rPr>
        <w:t>38</w:t>
      </w:r>
      <w:r>
        <w:rPr>
          <w:rFonts w:hint="eastAsia" w:hAnsi="宋体"/>
          <w:sz w:val="21"/>
          <w:highlight w:val="none"/>
        </w:rPr>
        <w:t>.</w:t>
      </w:r>
      <w:r>
        <w:rPr>
          <w:rFonts w:hAnsi="宋体"/>
          <w:sz w:val="21"/>
          <w:highlight w:val="none"/>
        </w:rPr>
        <w:t>5</w:t>
      </w:r>
      <w:r>
        <w:rPr>
          <w:rFonts w:hint="eastAsia" w:hAnsi="宋体"/>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76B3F13">
      <w:pPr>
        <w:pStyle w:val="24"/>
        <w:snapToGrid w:val="0"/>
        <w:spacing w:line="360" w:lineRule="auto"/>
        <w:ind w:firstLine="420" w:firstLineChars="200"/>
        <w:rPr>
          <w:rFonts w:hAnsi="宋体"/>
          <w:sz w:val="21"/>
          <w:highlight w:val="none"/>
        </w:rPr>
      </w:pPr>
    </w:p>
    <w:p w14:paraId="685FBE33">
      <w:pPr>
        <w:pStyle w:val="4"/>
        <w:rPr>
          <w:highlight w:val="none"/>
        </w:rPr>
      </w:pPr>
      <w:r>
        <w:rPr>
          <w:rFonts w:hint="eastAsia"/>
          <w:highlight w:val="none"/>
        </w:rPr>
        <w:t>八、其他事项</w:t>
      </w:r>
    </w:p>
    <w:p w14:paraId="3C10A5EF">
      <w:pPr>
        <w:pStyle w:val="5"/>
        <w:keepNext w:val="0"/>
        <w:keepLines w:val="0"/>
        <w:numPr>
          <w:ilvl w:val="4"/>
          <w:numId w:val="0"/>
        </w:numPr>
        <w:spacing w:before="0" w:after="0" w:line="360" w:lineRule="auto"/>
        <w:ind w:left="420" w:leftChars="200"/>
        <w:rPr>
          <w:rFonts w:ascii="黑体" w:hAnsi="黑体" w:eastAsia="黑体"/>
          <w:sz w:val="24"/>
          <w:highlight w:val="none"/>
        </w:rPr>
      </w:pPr>
      <w:bookmarkStart w:id="133" w:name="_42.代理服务费"/>
      <w:bookmarkEnd w:id="133"/>
      <w:r>
        <w:rPr>
          <w:rFonts w:hint="eastAsia" w:ascii="黑体" w:hAnsi="黑体" w:eastAsia="黑体"/>
          <w:sz w:val="24"/>
          <w:highlight w:val="none"/>
        </w:rPr>
        <w:t>3</w:t>
      </w:r>
      <w:r>
        <w:rPr>
          <w:rFonts w:ascii="黑体" w:hAnsi="黑体" w:eastAsia="黑体"/>
          <w:sz w:val="24"/>
          <w:highlight w:val="none"/>
        </w:rPr>
        <w:t>9</w:t>
      </w:r>
      <w:r>
        <w:rPr>
          <w:rFonts w:hint="eastAsia" w:ascii="黑体" w:hAnsi="黑体" w:eastAsia="黑体"/>
          <w:sz w:val="24"/>
          <w:highlight w:val="none"/>
        </w:rPr>
        <w:t>.代理服务费</w:t>
      </w:r>
    </w:p>
    <w:p w14:paraId="65BAA1E1">
      <w:pPr>
        <w:pStyle w:val="5"/>
        <w:keepNext w:val="0"/>
        <w:keepLines w:val="0"/>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3</w:t>
      </w:r>
      <w:r>
        <w:rPr>
          <w:rFonts w:ascii="宋体" w:hAnsi="宋体"/>
          <w:b w:val="0"/>
          <w:sz w:val="21"/>
          <w:szCs w:val="21"/>
          <w:highlight w:val="none"/>
        </w:rPr>
        <w:t>9</w:t>
      </w:r>
      <w:r>
        <w:rPr>
          <w:rFonts w:hint="eastAsia" w:ascii="宋体" w:hAnsi="宋体"/>
          <w:b w:val="0"/>
          <w:sz w:val="21"/>
          <w:szCs w:val="21"/>
          <w:highlight w:val="none"/>
        </w:rPr>
        <w:t>.1代理服务收取标准及缴费账户详见“投标人须知前附表”。</w:t>
      </w:r>
    </w:p>
    <w:p w14:paraId="43E12FB2">
      <w:pPr>
        <w:pStyle w:val="5"/>
        <w:keepNext w:val="0"/>
        <w:keepLines w:val="0"/>
        <w:spacing w:before="0" w:after="0" w:line="360" w:lineRule="auto"/>
        <w:ind w:firstLine="420" w:firstLineChars="200"/>
        <w:rPr>
          <w:rFonts w:ascii="宋体" w:hAnsi="宋体"/>
          <w:b w:val="0"/>
          <w:sz w:val="21"/>
          <w:szCs w:val="21"/>
          <w:highlight w:val="none"/>
        </w:rPr>
      </w:pPr>
      <w:r>
        <w:rPr>
          <w:rFonts w:hint="eastAsia" w:ascii="宋体" w:hAnsi="宋体"/>
          <w:b w:val="0"/>
          <w:sz w:val="21"/>
          <w:szCs w:val="21"/>
          <w:highlight w:val="none"/>
        </w:rPr>
        <w:t>3</w:t>
      </w:r>
      <w:r>
        <w:rPr>
          <w:rFonts w:ascii="宋体" w:hAnsi="宋体"/>
          <w:b w:val="0"/>
          <w:sz w:val="21"/>
          <w:szCs w:val="21"/>
          <w:highlight w:val="none"/>
        </w:rPr>
        <w:t>9</w:t>
      </w:r>
      <w:r>
        <w:rPr>
          <w:rFonts w:hint="eastAsia" w:ascii="宋体" w:hAnsi="宋体"/>
          <w:b w:val="0"/>
          <w:sz w:val="21"/>
          <w:szCs w:val="21"/>
          <w:highlight w:val="none"/>
        </w:rPr>
        <w:t>.2代理服务计算标准：</w:t>
      </w:r>
    </w:p>
    <w:tbl>
      <w:tblPr>
        <w:tblStyle w:val="46"/>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09EA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30EF9C47">
            <w:pPr>
              <w:spacing w:line="360" w:lineRule="auto"/>
              <w:rPr>
                <w:rFonts w:ascii="宋体" w:hAnsi="宋体"/>
                <w:szCs w:val="21"/>
                <w:highlight w:val="none"/>
              </w:rPr>
            </w:pPr>
            <w:r>
              <w:rPr>
                <w:rFonts w:hint="eastAsia" w:ascii="宋体" w:hAnsi="宋体"/>
                <w:szCs w:val="21"/>
                <w:highlight w:val="none"/>
              </w:rPr>
              <w:t xml:space="preserve">                        费率</w:t>
            </w:r>
          </w:p>
          <w:p w14:paraId="734B16BF">
            <w:pPr>
              <w:spacing w:line="360" w:lineRule="auto"/>
              <w:rPr>
                <w:rFonts w:ascii="宋体" w:hAnsi="宋体"/>
                <w:szCs w:val="21"/>
                <w:highlight w:val="none"/>
              </w:rPr>
            </w:pPr>
            <w:r>
              <w:rPr>
                <w:rFonts w:hint="eastAsia" w:ascii="宋体" w:hAnsi="宋体"/>
                <w:szCs w:val="21"/>
                <w:highlight w:val="none"/>
              </w:rPr>
              <w:t>中标金额</w:t>
            </w:r>
          </w:p>
        </w:tc>
        <w:tc>
          <w:tcPr>
            <w:tcW w:w="1659" w:type="dxa"/>
            <w:vAlign w:val="center"/>
          </w:tcPr>
          <w:p w14:paraId="22B49E1E">
            <w:pPr>
              <w:spacing w:line="360" w:lineRule="auto"/>
              <w:jc w:val="center"/>
              <w:rPr>
                <w:rFonts w:ascii="宋体" w:hAnsi="宋体"/>
                <w:szCs w:val="21"/>
                <w:highlight w:val="none"/>
              </w:rPr>
            </w:pPr>
            <w:r>
              <w:rPr>
                <w:rFonts w:hint="eastAsia" w:ascii="宋体" w:hAnsi="宋体"/>
                <w:szCs w:val="21"/>
                <w:highlight w:val="none"/>
              </w:rPr>
              <w:t>货物招标</w:t>
            </w:r>
          </w:p>
        </w:tc>
        <w:tc>
          <w:tcPr>
            <w:tcW w:w="1687" w:type="dxa"/>
            <w:vAlign w:val="center"/>
          </w:tcPr>
          <w:p w14:paraId="06229AC7">
            <w:pPr>
              <w:spacing w:line="360" w:lineRule="auto"/>
              <w:jc w:val="center"/>
              <w:rPr>
                <w:rFonts w:ascii="宋体" w:hAnsi="宋体"/>
                <w:szCs w:val="21"/>
                <w:highlight w:val="none"/>
              </w:rPr>
            </w:pPr>
            <w:r>
              <w:rPr>
                <w:rFonts w:hint="eastAsia" w:ascii="宋体" w:hAnsi="宋体"/>
                <w:szCs w:val="21"/>
                <w:highlight w:val="none"/>
              </w:rPr>
              <w:t>服务招标</w:t>
            </w:r>
          </w:p>
        </w:tc>
        <w:tc>
          <w:tcPr>
            <w:tcW w:w="1659" w:type="dxa"/>
            <w:vAlign w:val="center"/>
          </w:tcPr>
          <w:p w14:paraId="78986868">
            <w:pPr>
              <w:spacing w:line="360" w:lineRule="auto"/>
              <w:jc w:val="center"/>
              <w:rPr>
                <w:rFonts w:ascii="宋体" w:hAnsi="宋体"/>
                <w:szCs w:val="21"/>
                <w:highlight w:val="none"/>
              </w:rPr>
            </w:pPr>
            <w:r>
              <w:rPr>
                <w:rFonts w:hint="eastAsia" w:ascii="宋体" w:hAnsi="宋体"/>
                <w:szCs w:val="21"/>
                <w:highlight w:val="none"/>
              </w:rPr>
              <w:t>工程招标</w:t>
            </w:r>
          </w:p>
        </w:tc>
      </w:tr>
      <w:tr w14:paraId="0062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7C8F3C09">
            <w:pPr>
              <w:spacing w:line="360" w:lineRule="auto"/>
              <w:jc w:val="center"/>
              <w:rPr>
                <w:rFonts w:ascii="宋体" w:hAnsi="宋体"/>
                <w:szCs w:val="21"/>
                <w:highlight w:val="none"/>
              </w:rPr>
            </w:pPr>
            <w:r>
              <w:rPr>
                <w:rFonts w:hint="eastAsia" w:ascii="宋体" w:hAnsi="宋体"/>
                <w:szCs w:val="21"/>
                <w:highlight w:val="none"/>
              </w:rPr>
              <w:t>100万元以下</w:t>
            </w:r>
          </w:p>
        </w:tc>
        <w:tc>
          <w:tcPr>
            <w:tcW w:w="1659" w:type="dxa"/>
            <w:vAlign w:val="center"/>
          </w:tcPr>
          <w:p w14:paraId="1DFF20C1">
            <w:pPr>
              <w:spacing w:line="360" w:lineRule="auto"/>
              <w:jc w:val="center"/>
              <w:rPr>
                <w:rFonts w:ascii="宋体" w:hAnsi="宋体"/>
                <w:szCs w:val="21"/>
                <w:highlight w:val="none"/>
              </w:rPr>
            </w:pPr>
            <w:r>
              <w:rPr>
                <w:rFonts w:ascii="宋体" w:hAnsi="宋体" w:cs="宋体"/>
                <w:kern w:val="0"/>
                <w:szCs w:val="21"/>
                <w:highlight w:val="none"/>
              </w:rPr>
              <w:t>1.5%</w:t>
            </w:r>
          </w:p>
        </w:tc>
        <w:tc>
          <w:tcPr>
            <w:tcW w:w="1687" w:type="dxa"/>
            <w:vAlign w:val="center"/>
          </w:tcPr>
          <w:p w14:paraId="5F984CC6">
            <w:pPr>
              <w:spacing w:line="360" w:lineRule="auto"/>
              <w:jc w:val="center"/>
              <w:rPr>
                <w:rFonts w:ascii="宋体" w:hAnsi="宋体"/>
                <w:szCs w:val="21"/>
                <w:highlight w:val="none"/>
              </w:rPr>
            </w:pPr>
            <w:r>
              <w:rPr>
                <w:rFonts w:ascii="宋体" w:hAnsi="宋体" w:cs="宋体"/>
                <w:kern w:val="0"/>
                <w:szCs w:val="21"/>
                <w:highlight w:val="none"/>
              </w:rPr>
              <w:t>1.5%</w:t>
            </w:r>
          </w:p>
        </w:tc>
        <w:tc>
          <w:tcPr>
            <w:tcW w:w="1659" w:type="dxa"/>
            <w:vAlign w:val="center"/>
          </w:tcPr>
          <w:p w14:paraId="70C63EC3">
            <w:pPr>
              <w:spacing w:line="360" w:lineRule="auto"/>
              <w:jc w:val="center"/>
              <w:rPr>
                <w:rFonts w:ascii="宋体" w:hAnsi="宋体"/>
                <w:szCs w:val="21"/>
                <w:highlight w:val="none"/>
              </w:rPr>
            </w:pPr>
            <w:r>
              <w:rPr>
                <w:rFonts w:ascii="宋体" w:hAnsi="宋体" w:cs="宋体"/>
                <w:kern w:val="0"/>
                <w:szCs w:val="21"/>
                <w:highlight w:val="none"/>
              </w:rPr>
              <w:t>1.0%</w:t>
            </w:r>
          </w:p>
        </w:tc>
      </w:tr>
      <w:tr w14:paraId="7DC4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67C0954F">
            <w:pPr>
              <w:spacing w:line="360" w:lineRule="auto"/>
              <w:jc w:val="center"/>
              <w:rPr>
                <w:rFonts w:ascii="宋体" w:hAnsi="宋体"/>
                <w:szCs w:val="21"/>
                <w:highlight w:val="none"/>
              </w:rPr>
            </w:pPr>
            <w:r>
              <w:rPr>
                <w:rFonts w:hint="eastAsia" w:ascii="宋体" w:hAnsi="宋体"/>
                <w:szCs w:val="21"/>
                <w:highlight w:val="none"/>
              </w:rPr>
              <w:t>100万元～500万元</w:t>
            </w:r>
          </w:p>
        </w:tc>
        <w:tc>
          <w:tcPr>
            <w:tcW w:w="1659" w:type="dxa"/>
            <w:vAlign w:val="center"/>
          </w:tcPr>
          <w:p w14:paraId="622CEACA">
            <w:pPr>
              <w:spacing w:line="360" w:lineRule="auto"/>
              <w:jc w:val="center"/>
              <w:rPr>
                <w:rFonts w:ascii="宋体" w:hAnsi="宋体"/>
                <w:szCs w:val="21"/>
                <w:highlight w:val="none"/>
              </w:rPr>
            </w:pPr>
            <w:r>
              <w:rPr>
                <w:rFonts w:ascii="宋体" w:hAnsi="宋体" w:cs="宋体"/>
                <w:kern w:val="0"/>
                <w:szCs w:val="21"/>
                <w:highlight w:val="none"/>
              </w:rPr>
              <w:t>1.1%</w:t>
            </w:r>
          </w:p>
        </w:tc>
        <w:tc>
          <w:tcPr>
            <w:tcW w:w="1687" w:type="dxa"/>
            <w:vAlign w:val="center"/>
          </w:tcPr>
          <w:p w14:paraId="70382F9B">
            <w:pPr>
              <w:spacing w:line="360" w:lineRule="auto"/>
              <w:jc w:val="center"/>
              <w:rPr>
                <w:rFonts w:ascii="宋体" w:hAnsi="宋体"/>
                <w:szCs w:val="21"/>
                <w:highlight w:val="none"/>
              </w:rPr>
            </w:pPr>
            <w:r>
              <w:rPr>
                <w:rFonts w:ascii="宋体" w:hAnsi="宋体" w:cs="宋体"/>
                <w:kern w:val="0"/>
                <w:szCs w:val="21"/>
                <w:highlight w:val="none"/>
              </w:rPr>
              <w:t>0.8%</w:t>
            </w:r>
          </w:p>
        </w:tc>
        <w:tc>
          <w:tcPr>
            <w:tcW w:w="1659" w:type="dxa"/>
            <w:vAlign w:val="center"/>
          </w:tcPr>
          <w:p w14:paraId="3687408D">
            <w:pPr>
              <w:spacing w:line="360" w:lineRule="auto"/>
              <w:jc w:val="center"/>
              <w:rPr>
                <w:rFonts w:ascii="宋体" w:hAnsi="宋体"/>
                <w:szCs w:val="21"/>
                <w:highlight w:val="none"/>
              </w:rPr>
            </w:pPr>
            <w:r>
              <w:rPr>
                <w:rFonts w:ascii="宋体" w:hAnsi="宋体" w:cs="宋体"/>
                <w:kern w:val="0"/>
                <w:szCs w:val="21"/>
                <w:highlight w:val="none"/>
              </w:rPr>
              <w:t>0.7%</w:t>
            </w:r>
          </w:p>
        </w:tc>
      </w:tr>
      <w:tr w14:paraId="0172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68775062">
            <w:pPr>
              <w:spacing w:line="360" w:lineRule="auto"/>
              <w:jc w:val="center"/>
              <w:rPr>
                <w:rFonts w:ascii="宋体" w:hAnsi="宋体"/>
                <w:szCs w:val="21"/>
                <w:highlight w:val="none"/>
              </w:rPr>
            </w:pPr>
            <w:r>
              <w:rPr>
                <w:rFonts w:hint="eastAsia" w:ascii="宋体" w:hAnsi="宋体"/>
                <w:szCs w:val="21"/>
                <w:highlight w:val="none"/>
              </w:rPr>
              <w:t>500万元～1000万元</w:t>
            </w:r>
          </w:p>
        </w:tc>
        <w:tc>
          <w:tcPr>
            <w:tcW w:w="1659" w:type="dxa"/>
            <w:vAlign w:val="center"/>
          </w:tcPr>
          <w:p w14:paraId="4453B803">
            <w:pPr>
              <w:spacing w:line="360" w:lineRule="auto"/>
              <w:jc w:val="center"/>
              <w:rPr>
                <w:rFonts w:ascii="宋体" w:hAnsi="宋体"/>
                <w:szCs w:val="21"/>
                <w:highlight w:val="none"/>
              </w:rPr>
            </w:pPr>
            <w:r>
              <w:rPr>
                <w:rFonts w:ascii="宋体" w:hAnsi="宋体" w:cs="宋体"/>
                <w:kern w:val="0"/>
                <w:szCs w:val="21"/>
                <w:highlight w:val="none"/>
              </w:rPr>
              <w:t>0.8%</w:t>
            </w:r>
          </w:p>
        </w:tc>
        <w:tc>
          <w:tcPr>
            <w:tcW w:w="1687" w:type="dxa"/>
            <w:vAlign w:val="center"/>
          </w:tcPr>
          <w:p w14:paraId="5AC720F5">
            <w:pPr>
              <w:spacing w:line="360" w:lineRule="auto"/>
              <w:jc w:val="center"/>
              <w:rPr>
                <w:rFonts w:ascii="宋体" w:hAnsi="宋体"/>
                <w:szCs w:val="21"/>
                <w:highlight w:val="none"/>
              </w:rPr>
            </w:pPr>
            <w:r>
              <w:rPr>
                <w:rFonts w:ascii="宋体" w:hAnsi="宋体" w:cs="宋体"/>
                <w:kern w:val="0"/>
                <w:szCs w:val="21"/>
                <w:highlight w:val="none"/>
              </w:rPr>
              <w:t>0.45%</w:t>
            </w:r>
          </w:p>
        </w:tc>
        <w:tc>
          <w:tcPr>
            <w:tcW w:w="1659" w:type="dxa"/>
            <w:vAlign w:val="center"/>
          </w:tcPr>
          <w:p w14:paraId="244836FD">
            <w:pPr>
              <w:spacing w:line="360" w:lineRule="auto"/>
              <w:jc w:val="center"/>
              <w:rPr>
                <w:rFonts w:ascii="宋体" w:hAnsi="宋体"/>
                <w:szCs w:val="21"/>
                <w:highlight w:val="none"/>
              </w:rPr>
            </w:pPr>
            <w:r>
              <w:rPr>
                <w:rFonts w:ascii="宋体" w:hAnsi="宋体" w:cs="宋体"/>
                <w:kern w:val="0"/>
                <w:szCs w:val="21"/>
                <w:highlight w:val="none"/>
              </w:rPr>
              <w:t>0.55%</w:t>
            </w:r>
          </w:p>
        </w:tc>
      </w:tr>
      <w:tr w14:paraId="6AA6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1A484981">
            <w:pPr>
              <w:spacing w:line="360" w:lineRule="auto"/>
              <w:jc w:val="center"/>
              <w:rPr>
                <w:rFonts w:ascii="宋体" w:hAnsi="宋体"/>
                <w:szCs w:val="21"/>
                <w:highlight w:val="none"/>
              </w:rPr>
            </w:pPr>
            <w:r>
              <w:rPr>
                <w:rFonts w:hint="eastAsia" w:ascii="宋体" w:hAnsi="宋体"/>
                <w:szCs w:val="21"/>
                <w:highlight w:val="none"/>
              </w:rPr>
              <w:t>1000万元～5000万元</w:t>
            </w:r>
          </w:p>
        </w:tc>
        <w:tc>
          <w:tcPr>
            <w:tcW w:w="1659" w:type="dxa"/>
            <w:vAlign w:val="center"/>
          </w:tcPr>
          <w:p w14:paraId="6238A072">
            <w:pPr>
              <w:spacing w:line="360" w:lineRule="auto"/>
              <w:jc w:val="center"/>
              <w:rPr>
                <w:rFonts w:ascii="宋体" w:hAnsi="宋体"/>
                <w:szCs w:val="21"/>
                <w:highlight w:val="none"/>
              </w:rPr>
            </w:pPr>
            <w:r>
              <w:rPr>
                <w:rFonts w:ascii="宋体" w:hAnsi="宋体" w:cs="宋体"/>
                <w:kern w:val="0"/>
                <w:szCs w:val="21"/>
                <w:highlight w:val="none"/>
              </w:rPr>
              <w:t>0.5%</w:t>
            </w:r>
          </w:p>
        </w:tc>
        <w:tc>
          <w:tcPr>
            <w:tcW w:w="1687" w:type="dxa"/>
            <w:vAlign w:val="center"/>
          </w:tcPr>
          <w:p w14:paraId="31701ECD">
            <w:pPr>
              <w:spacing w:line="360" w:lineRule="auto"/>
              <w:jc w:val="center"/>
              <w:rPr>
                <w:rFonts w:ascii="宋体" w:hAnsi="宋体"/>
                <w:szCs w:val="21"/>
                <w:highlight w:val="none"/>
              </w:rPr>
            </w:pPr>
            <w:r>
              <w:rPr>
                <w:rFonts w:ascii="宋体" w:hAnsi="宋体" w:cs="宋体"/>
                <w:kern w:val="0"/>
                <w:szCs w:val="21"/>
                <w:highlight w:val="none"/>
              </w:rPr>
              <w:t>0.25%</w:t>
            </w:r>
          </w:p>
        </w:tc>
        <w:tc>
          <w:tcPr>
            <w:tcW w:w="1659" w:type="dxa"/>
            <w:vAlign w:val="center"/>
          </w:tcPr>
          <w:p w14:paraId="355A777D">
            <w:pPr>
              <w:spacing w:line="360" w:lineRule="auto"/>
              <w:jc w:val="center"/>
              <w:rPr>
                <w:rFonts w:ascii="宋体" w:hAnsi="宋体"/>
                <w:szCs w:val="21"/>
                <w:highlight w:val="none"/>
              </w:rPr>
            </w:pPr>
            <w:r>
              <w:rPr>
                <w:rFonts w:ascii="宋体" w:hAnsi="宋体" w:cs="宋体"/>
                <w:kern w:val="0"/>
                <w:szCs w:val="21"/>
                <w:highlight w:val="none"/>
              </w:rPr>
              <w:t>0.35%</w:t>
            </w:r>
          </w:p>
        </w:tc>
      </w:tr>
      <w:tr w14:paraId="5B15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1B5986E4">
            <w:pPr>
              <w:spacing w:line="360" w:lineRule="auto"/>
              <w:jc w:val="center"/>
              <w:rPr>
                <w:rFonts w:ascii="宋体" w:hAnsi="宋体"/>
                <w:szCs w:val="21"/>
                <w:highlight w:val="none"/>
              </w:rPr>
            </w:pPr>
            <w:r>
              <w:rPr>
                <w:rFonts w:hint="eastAsia" w:ascii="宋体" w:hAnsi="宋体"/>
                <w:szCs w:val="21"/>
                <w:highlight w:val="none"/>
              </w:rPr>
              <w:t>5000万元～1亿元</w:t>
            </w:r>
          </w:p>
        </w:tc>
        <w:tc>
          <w:tcPr>
            <w:tcW w:w="1659" w:type="dxa"/>
            <w:vAlign w:val="center"/>
          </w:tcPr>
          <w:p w14:paraId="5498A2EE">
            <w:pPr>
              <w:spacing w:line="360" w:lineRule="auto"/>
              <w:jc w:val="center"/>
              <w:rPr>
                <w:rFonts w:ascii="宋体" w:hAnsi="宋体"/>
                <w:szCs w:val="21"/>
                <w:highlight w:val="none"/>
              </w:rPr>
            </w:pPr>
            <w:r>
              <w:rPr>
                <w:rFonts w:ascii="宋体" w:hAnsi="宋体" w:cs="宋体"/>
                <w:kern w:val="0"/>
                <w:szCs w:val="21"/>
                <w:highlight w:val="none"/>
              </w:rPr>
              <w:t>0.25%</w:t>
            </w:r>
          </w:p>
        </w:tc>
        <w:tc>
          <w:tcPr>
            <w:tcW w:w="1687" w:type="dxa"/>
            <w:vAlign w:val="center"/>
          </w:tcPr>
          <w:p w14:paraId="7EAF76F3">
            <w:pPr>
              <w:spacing w:line="360" w:lineRule="auto"/>
              <w:jc w:val="center"/>
              <w:rPr>
                <w:rFonts w:ascii="宋体" w:hAnsi="宋体"/>
                <w:szCs w:val="21"/>
                <w:highlight w:val="none"/>
              </w:rPr>
            </w:pPr>
            <w:r>
              <w:rPr>
                <w:rFonts w:ascii="宋体" w:hAnsi="宋体" w:cs="宋体"/>
                <w:kern w:val="0"/>
                <w:szCs w:val="21"/>
                <w:highlight w:val="none"/>
              </w:rPr>
              <w:t>0.1%</w:t>
            </w:r>
          </w:p>
        </w:tc>
        <w:tc>
          <w:tcPr>
            <w:tcW w:w="1659" w:type="dxa"/>
            <w:vAlign w:val="center"/>
          </w:tcPr>
          <w:p w14:paraId="2C733719">
            <w:pPr>
              <w:spacing w:line="360" w:lineRule="auto"/>
              <w:jc w:val="center"/>
              <w:rPr>
                <w:rFonts w:ascii="宋体" w:hAnsi="宋体"/>
                <w:szCs w:val="21"/>
                <w:highlight w:val="none"/>
              </w:rPr>
            </w:pPr>
            <w:r>
              <w:rPr>
                <w:rFonts w:ascii="宋体" w:hAnsi="宋体" w:cs="宋体"/>
                <w:kern w:val="0"/>
                <w:szCs w:val="21"/>
                <w:highlight w:val="none"/>
              </w:rPr>
              <w:t>0.2%</w:t>
            </w:r>
          </w:p>
        </w:tc>
      </w:tr>
      <w:tr w14:paraId="1778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63D32DAF">
            <w:pPr>
              <w:spacing w:line="360" w:lineRule="auto"/>
              <w:jc w:val="center"/>
              <w:rPr>
                <w:rFonts w:ascii="宋体" w:hAnsi="宋体"/>
                <w:szCs w:val="21"/>
                <w:highlight w:val="none"/>
              </w:rPr>
            </w:pPr>
            <w:r>
              <w:rPr>
                <w:rFonts w:hint="eastAsia" w:ascii="宋体" w:hAnsi="宋体"/>
                <w:szCs w:val="21"/>
                <w:highlight w:val="none"/>
              </w:rPr>
              <w:t>1亿元～5亿元</w:t>
            </w:r>
          </w:p>
        </w:tc>
        <w:tc>
          <w:tcPr>
            <w:tcW w:w="1659" w:type="dxa"/>
            <w:vAlign w:val="center"/>
          </w:tcPr>
          <w:p w14:paraId="378C78DA">
            <w:pPr>
              <w:spacing w:line="360" w:lineRule="auto"/>
              <w:jc w:val="center"/>
              <w:rPr>
                <w:rFonts w:ascii="宋体" w:hAnsi="宋体"/>
                <w:szCs w:val="21"/>
                <w:highlight w:val="none"/>
              </w:rPr>
            </w:pPr>
            <w:r>
              <w:rPr>
                <w:rFonts w:hint="eastAsia" w:ascii="宋体" w:hAnsi="宋体"/>
                <w:szCs w:val="21"/>
                <w:highlight w:val="none"/>
              </w:rPr>
              <w:t>0.05%</w:t>
            </w:r>
          </w:p>
        </w:tc>
        <w:tc>
          <w:tcPr>
            <w:tcW w:w="1687" w:type="dxa"/>
            <w:vAlign w:val="center"/>
          </w:tcPr>
          <w:p w14:paraId="23051AB7">
            <w:pPr>
              <w:spacing w:line="360" w:lineRule="auto"/>
              <w:jc w:val="center"/>
              <w:rPr>
                <w:rFonts w:ascii="宋体" w:hAnsi="宋体"/>
                <w:szCs w:val="21"/>
                <w:highlight w:val="none"/>
              </w:rPr>
            </w:pPr>
            <w:r>
              <w:rPr>
                <w:rFonts w:hint="eastAsia" w:ascii="宋体" w:hAnsi="宋体"/>
                <w:szCs w:val="21"/>
                <w:highlight w:val="none"/>
              </w:rPr>
              <w:t>0.05%</w:t>
            </w:r>
          </w:p>
        </w:tc>
        <w:tc>
          <w:tcPr>
            <w:tcW w:w="1659" w:type="dxa"/>
            <w:vAlign w:val="center"/>
          </w:tcPr>
          <w:p w14:paraId="15DE97F4">
            <w:pPr>
              <w:spacing w:line="360" w:lineRule="auto"/>
              <w:jc w:val="center"/>
              <w:rPr>
                <w:rFonts w:ascii="宋体" w:hAnsi="宋体"/>
                <w:szCs w:val="21"/>
                <w:highlight w:val="none"/>
              </w:rPr>
            </w:pPr>
            <w:r>
              <w:rPr>
                <w:rFonts w:hint="eastAsia" w:ascii="宋体" w:hAnsi="宋体"/>
                <w:szCs w:val="21"/>
                <w:highlight w:val="none"/>
              </w:rPr>
              <w:t>0.05%</w:t>
            </w:r>
          </w:p>
        </w:tc>
      </w:tr>
      <w:tr w14:paraId="2BEE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78231E7D">
            <w:pPr>
              <w:spacing w:line="360" w:lineRule="auto"/>
              <w:jc w:val="center"/>
              <w:rPr>
                <w:rFonts w:ascii="宋体" w:hAnsi="宋体"/>
                <w:szCs w:val="21"/>
                <w:highlight w:val="none"/>
              </w:rPr>
            </w:pPr>
            <w:r>
              <w:rPr>
                <w:rFonts w:hint="eastAsia" w:ascii="宋体" w:hAnsi="宋体"/>
                <w:szCs w:val="21"/>
                <w:highlight w:val="none"/>
              </w:rPr>
              <w:t>5亿元～10亿元</w:t>
            </w:r>
          </w:p>
        </w:tc>
        <w:tc>
          <w:tcPr>
            <w:tcW w:w="1659" w:type="dxa"/>
            <w:vAlign w:val="center"/>
          </w:tcPr>
          <w:p w14:paraId="76558D9B">
            <w:pPr>
              <w:spacing w:line="360" w:lineRule="auto"/>
              <w:jc w:val="center"/>
              <w:rPr>
                <w:rFonts w:ascii="宋体" w:hAnsi="宋体"/>
                <w:szCs w:val="21"/>
                <w:highlight w:val="none"/>
              </w:rPr>
            </w:pPr>
            <w:r>
              <w:rPr>
                <w:rFonts w:hint="eastAsia" w:ascii="宋体" w:hAnsi="宋体"/>
                <w:szCs w:val="21"/>
                <w:highlight w:val="none"/>
              </w:rPr>
              <w:t>0.035%</w:t>
            </w:r>
          </w:p>
        </w:tc>
        <w:tc>
          <w:tcPr>
            <w:tcW w:w="1687" w:type="dxa"/>
            <w:vAlign w:val="center"/>
          </w:tcPr>
          <w:p w14:paraId="4B26583D">
            <w:pPr>
              <w:spacing w:line="360" w:lineRule="auto"/>
              <w:jc w:val="center"/>
              <w:rPr>
                <w:rFonts w:ascii="宋体" w:hAnsi="宋体"/>
                <w:szCs w:val="21"/>
                <w:highlight w:val="none"/>
              </w:rPr>
            </w:pPr>
            <w:r>
              <w:rPr>
                <w:rFonts w:hint="eastAsia" w:ascii="宋体" w:hAnsi="宋体"/>
                <w:szCs w:val="21"/>
                <w:highlight w:val="none"/>
              </w:rPr>
              <w:t>0.035%</w:t>
            </w:r>
          </w:p>
        </w:tc>
        <w:tc>
          <w:tcPr>
            <w:tcW w:w="1659" w:type="dxa"/>
            <w:vAlign w:val="center"/>
          </w:tcPr>
          <w:p w14:paraId="1913E96A">
            <w:pPr>
              <w:spacing w:line="360" w:lineRule="auto"/>
              <w:jc w:val="center"/>
              <w:rPr>
                <w:rFonts w:ascii="宋体" w:hAnsi="宋体"/>
                <w:szCs w:val="21"/>
                <w:highlight w:val="none"/>
              </w:rPr>
            </w:pPr>
            <w:r>
              <w:rPr>
                <w:rFonts w:hint="eastAsia" w:ascii="宋体" w:hAnsi="宋体"/>
                <w:szCs w:val="21"/>
                <w:highlight w:val="none"/>
              </w:rPr>
              <w:t>0.035%</w:t>
            </w:r>
          </w:p>
        </w:tc>
      </w:tr>
      <w:tr w14:paraId="5F07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6EE9353D">
            <w:pPr>
              <w:spacing w:line="360" w:lineRule="auto"/>
              <w:jc w:val="center"/>
              <w:rPr>
                <w:rFonts w:ascii="宋体" w:hAnsi="宋体"/>
                <w:szCs w:val="21"/>
                <w:highlight w:val="none"/>
              </w:rPr>
            </w:pPr>
            <w:r>
              <w:rPr>
                <w:rFonts w:hint="eastAsia" w:ascii="宋体" w:hAnsi="宋体"/>
                <w:szCs w:val="21"/>
                <w:highlight w:val="none"/>
              </w:rPr>
              <w:t>10亿元～50亿元</w:t>
            </w:r>
          </w:p>
        </w:tc>
        <w:tc>
          <w:tcPr>
            <w:tcW w:w="1659" w:type="dxa"/>
            <w:vAlign w:val="center"/>
          </w:tcPr>
          <w:p w14:paraId="03AC678A">
            <w:pPr>
              <w:spacing w:line="360" w:lineRule="auto"/>
              <w:jc w:val="center"/>
              <w:rPr>
                <w:rFonts w:ascii="宋体" w:hAnsi="宋体"/>
                <w:szCs w:val="21"/>
                <w:highlight w:val="none"/>
              </w:rPr>
            </w:pPr>
            <w:r>
              <w:rPr>
                <w:rFonts w:hint="eastAsia" w:ascii="宋体" w:hAnsi="宋体"/>
                <w:szCs w:val="21"/>
                <w:highlight w:val="none"/>
              </w:rPr>
              <w:t>0.008%</w:t>
            </w:r>
          </w:p>
        </w:tc>
        <w:tc>
          <w:tcPr>
            <w:tcW w:w="1687" w:type="dxa"/>
            <w:vAlign w:val="center"/>
          </w:tcPr>
          <w:p w14:paraId="080CCEB6">
            <w:pPr>
              <w:spacing w:line="360" w:lineRule="auto"/>
              <w:jc w:val="center"/>
              <w:rPr>
                <w:rFonts w:ascii="宋体" w:hAnsi="宋体"/>
                <w:szCs w:val="21"/>
                <w:highlight w:val="none"/>
              </w:rPr>
            </w:pPr>
            <w:r>
              <w:rPr>
                <w:rFonts w:hint="eastAsia" w:ascii="宋体" w:hAnsi="宋体"/>
                <w:szCs w:val="21"/>
                <w:highlight w:val="none"/>
              </w:rPr>
              <w:t>0.008%</w:t>
            </w:r>
          </w:p>
        </w:tc>
        <w:tc>
          <w:tcPr>
            <w:tcW w:w="1659" w:type="dxa"/>
            <w:vAlign w:val="center"/>
          </w:tcPr>
          <w:p w14:paraId="6E62CAB8">
            <w:pPr>
              <w:spacing w:line="360" w:lineRule="auto"/>
              <w:jc w:val="center"/>
              <w:rPr>
                <w:rFonts w:ascii="宋体" w:hAnsi="宋体"/>
                <w:szCs w:val="21"/>
                <w:highlight w:val="none"/>
              </w:rPr>
            </w:pPr>
            <w:r>
              <w:rPr>
                <w:rFonts w:hint="eastAsia" w:ascii="宋体" w:hAnsi="宋体"/>
                <w:szCs w:val="21"/>
                <w:highlight w:val="none"/>
              </w:rPr>
              <w:t>0.008%</w:t>
            </w:r>
          </w:p>
        </w:tc>
      </w:tr>
      <w:tr w14:paraId="7C78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4F33E066">
            <w:pPr>
              <w:spacing w:line="360" w:lineRule="auto"/>
              <w:jc w:val="center"/>
              <w:rPr>
                <w:rFonts w:ascii="宋体" w:hAnsi="宋体"/>
                <w:szCs w:val="21"/>
                <w:highlight w:val="none"/>
              </w:rPr>
            </w:pPr>
            <w:r>
              <w:rPr>
                <w:rFonts w:hint="eastAsia" w:ascii="宋体" w:hAnsi="宋体"/>
                <w:szCs w:val="21"/>
                <w:highlight w:val="none"/>
              </w:rPr>
              <w:t>50亿元～100亿元</w:t>
            </w:r>
          </w:p>
        </w:tc>
        <w:tc>
          <w:tcPr>
            <w:tcW w:w="1659" w:type="dxa"/>
            <w:vAlign w:val="center"/>
          </w:tcPr>
          <w:p w14:paraId="14348C43">
            <w:pPr>
              <w:spacing w:line="360" w:lineRule="auto"/>
              <w:jc w:val="center"/>
              <w:rPr>
                <w:rFonts w:ascii="宋体" w:hAnsi="宋体"/>
                <w:szCs w:val="21"/>
                <w:highlight w:val="none"/>
              </w:rPr>
            </w:pPr>
            <w:r>
              <w:rPr>
                <w:rFonts w:hint="eastAsia" w:ascii="宋体" w:hAnsi="宋体"/>
                <w:szCs w:val="21"/>
                <w:highlight w:val="none"/>
              </w:rPr>
              <w:t>0.006%</w:t>
            </w:r>
          </w:p>
        </w:tc>
        <w:tc>
          <w:tcPr>
            <w:tcW w:w="1687" w:type="dxa"/>
            <w:vAlign w:val="center"/>
          </w:tcPr>
          <w:p w14:paraId="3EF5ACB3">
            <w:pPr>
              <w:spacing w:line="360" w:lineRule="auto"/>
              <w:jc w:val="center"/>
              <w:rPr>
                <w:rFonts w:ascii="宋体" w:hAnsi="宋体"/>
                <w:szCs w:val="21"/>
                <w:highlight w:val="none"/>
              </w:rPr>
            </w:pPr>
            <w:r>
              <w:rPr>
                <w:rFonts w:hint="eastAsia" w:ascii="宋体" w:hAnsi="宋体"/>
                <w:szCs w:val="21"/>
                <w:highlight w:val="none"/>
              </w:rPr>
              <w:t>0.006%</w:t>
            </w:r>
          </w:p>
        </w:tc>
        <w:tc>
          <w:tcPr>
            <w:tcW w:w="1659" w:type="dxa"/>
            <w:vAlign w:val="center"/>
          </w:tcPr>
          <w:p w14:paraId="71EF1801">
            <w:pPr>
              <w:spacing w:line="360" w:lineRule="auto"/>
              <w:jc w:val="center"/>
              <w:rPr>
                <w:rFonts w:ascii="宋体" w:hAnsi="宋体"/>
                <w:szCs w:val="21"/>
                <w:highlight w:val="none"/>
              </w:rPr>
            </w:pPr>
            <w:r>
              <w:rPr>
                <w:rFonts w:hint="eastAsia" w:ascii="宋体" w:hAnsi="宋体"/>
                <w:szCs w:val="21"/>
                <w:highlight w:val="none"/>
              </w:rPr>
              <w:t>0.006%</w:t>
            </w:r>
          </w:p>
        </w:tc>
      </w:tr>
      <w:tr w14:paraId="1D68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438677DB">
            <w:pPr>
              <w:spacing w:line="360" w:lineRule="auto"/>
              <w:jc w:val="center"/>
              <w:rPr>
                <w:rFonts w:ascii="宋体" w:hAnsi="宋体"/>
                <w:szCs w:val="21"/>
                <w:highlight w:val="none"/>
              </w:rPr>
            </w:pPr>
            <w:r>
              <w:rPr>
                <w:rFonts w:hint="eastAsia" w:ascii="宋体" w:hAnsi="宋体"/>
                <w:szCs w:val="21"/>
                <w:highlight w:val="none"/>
              </w:rPr>
              <w:t>100亿以上</w:t>
            </w:r>
          </w:p>
        </w:tc>
        <w:tc>
          <w:tcPr>
            <w:tcW w:w="1659" w:type="dxa"/>
            <w:vAlign w:val="center"/>
          </w:tcPr>
          <w:p w14:paraId="18B0DA43">
            <w:pPr>
              <w:spacing w:line="360" w:lineRule="auto"/>
              <w:jc w:val="center"/>
              <w:rPr>
                <w:rFonts w:ascii="宋体" w:hAnsi="宋体"/>
                <w:szCs w:val="21"/>
                <w:highlight w:val="none"/>
              </w:rPr>
            </w:pPr>
            <w:r>
              <w:rPr>
                <w:rFonts w:hint="eastAsia" w:ascii="宋体" w:hAnsi="宋体"/>
                <w:szCs w:val="21"/>
                <w:highlight w:val="none"/>
              </w:rPr>
              <w:t>0.004%</w:t>
            </w:r>
          </w:p>
        </w:tc>
        <w:tc>
          <w:tcPr>
            <w:tcW w:w="1687" w:type="dxa"/>
            <w:vAlign w:val="center"/>
          </w:tcPr>
          <w:p w14:paraId="53B1FDAD">
            <w:pPr>
              <w:spacing w:line="360" w:lineRule="auto"/>
              <w:jc w:val="center"/>
              <w:rPr>
                <w:rFonts w:ascii="宋体" w:hAnsi="宋体"/>
                <w:szCs w:val="21"/>
                <w:highlight w:val="none"/>
              </w:rPr>
            </w:pPr>
            <w:r>
              <w:rPr>
                <w:rFonts w:hint="eastAsia" w:ascii="宋体" w:hAnsi="宋体"/>
                <w:szCs w:val="21"/>
                <w:highlight w:val="none"/>
              </w:rPr>
              <w:t>0.004%</w:t>
            </w:r>
          </w:p>
        </w:tc>
        <w:tc>
          <w:tcPr>
            <w:tcW w:w="1659" w:type="dxa"/>
            <w:vAlign w:val="center"/>
          </w:tcPr>
          <w:p w14:paraId="6E5DBEAB">
            <w:pPr>
              <w:spacing w:line="360" w:lineRule="auto"/>
              <w:jc w:val="center"/>
              <w:rPr>
                <w:rFonts w:ascii="宋体" w:hAnsi="宋体"/>
                <w:szCs w:val="21"/>
                <w:highlight w:val="none"/>
              </w:rPr>
            </w:pPr>
            <w:r>
              <w:rPr>
                <w:rFonts w:hint="eastAsia" w:ascii="宋体" w:hAnsi="宋体"/>
                <w:szCs w:val="21"/>
                <w:highlight w:val="none"/>
              </w:rPr>
              <w:t>0.004%</w:t>
            </w:r>
          </w:p>
        </w:tc>
      </w:tr>
    </w:tbl>
    <w:p w14:paraId="536B2858">
      <w:pPr>
        <w:spacing w:line="360" w:lineRule="auto"/>
        <w:ind w:firstLine="420" w:firstLineChars="200"/>
        <w:rPr>
          <w:rFonts w:ascii="宋体" w:hAnsi="宋体" w:cs="宋体"/>
          <w:szCs w:val="21"/>
          <w:highlight w:val="none"/>
        </w:rPr>
      </w:pPr>
      <w:r>
        <w:rPr>
          <w:rFonts w:hint="eastAsia" w:ascii="宋体" w:hAnsi="宋体"/>
          <w:szCs w:val="21"/>
          <w:highlight w:val="none"/>
        </w:rPr>
        <w:t>注：</w:t>
      </w:r>
    </w:p>
    <w:p w14:paraId="50F79255">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按本表费率计算的收费为</w:t>
      </w:r>
      <w:r>
        <w:rPr>
          <w:rFonts w:hint="eastAsia" w:ascii="宋体" w:hAnsi="宋体" w:cs="宋体"/>
          <w:szCs w:val="21"/>
          <w:highlight w:val="none"/>
        </w:rPr>
        <w:t>采购</w:t>
      </w:r>
      <w:r>
        <w:rPr>
          <w:rFonts w:ascii="宋体" w:hAnsi="宋体" w:cs="宋体"/>
          <w:szCs w:val="21"/>
          <w:highlight w:val="none"/>
        </w:rPr>
        <w:t>代理的收费基准价格</w:t>
      </w:r>
      <w:r>
        <w:rPr>
          <w:rFonts w:hint="eastAsia" w:ascii="宋体" w:hAnsi="宋体" w:cs="宋体"/>
          <w:szCs w:val="21"/>
          <w:highlight w:val="none"/>
        </w:rPr>
        <w:t>；</w:t>
      </w:r>
    </w:p>
    <w:p w14:paraId="44B5A2F7">
      <w:pPr>
        <w:spacing w:line="360" w:lineRule="auto"/>
        <w:ind w:firstLine="420" w:firstLineChars="200"/>
        <w:rPr>
          <w:rFonts w:ascii="宋体" w:hAnsi="宋体" w:cs="宋体"/>
          <w:szCs w:val="21"/>
          <w:highlight w:val="none"/>
        </w:rPr>
      </w:pPr>
      <w:r>
        <w:rPr>
          <w:rFonts w:hint="eastAsia" w:ascii="宋体" w:hAnsi="宋体" w:cs="宋体"/>
          <w:szCs w:val="21"/>
          <w:highlight w:val="none"/>
        </w:rPr>
        <w:t>（2）采购</w:t>
      </w:r>
      <w:r>
        <w:rPr>
          <w:rFonts w:ascii="宋体" w:hAnsi="宋体" w:cs="宋体"/>
          <w:szCs w:val="21"/>
          <w:highlight w:val="none"/>
        </w:rPr>
        <w:t>代理收费按差额定率累进法计算。</w:t>
      </w:r>
    </w:p>
    <w:p w14:paraId="0739C0A4">
      <w:pPr>
        <w:spacing w:line="360" w:lineRule="auto"/>
        <w:ind w:firstLine="420" w:firstLineChars="200"/>
        <w:rPr>
          <w:rFonts w:ascii="宋体" w:hAnsi="宋体" w:cs="宋体"/>
          <w:szCs w:val="21"/>
          <w:highlight w:val="none"/>
        </w:rPr>
      </w:pPr>
      <w:r>
        <w:rPr>
          <w:rFonts w:hint="eastAsia" w:ascii="宋体" w:hAnsi="宋体" w:cs="宋体"/>
          <w:szCs w:val="21"/>
          <w:highlight w:val="none"/>
        </w:rPr>
        <w:t>例如：某服务采购代理业务中标金额或者暂定价为200万元，计算采购代理收费额如下：</w:t>
      </w:r>
    </w:p>
    <w:p w14:paraId="4D9FFE10">
      <w:pPr>
        <w:spacing w:line="360" w:lineRule="auto"/>
        <w:ind w:firstLine="420" w:firstLineChars="200"/>
        <w:rPr>
          <w:rFonts w:ascii="宋体" w:hAnsi="宋体" w:cs="宋体"/>
          <w:szCs w:val="21"/>
          <w:highlight w:val="none"/>
        </w:rPr>
      </w:pPr>
      <w:r>
        <w:rPr>
          <w:rFonts w:hint="eastAsia" w:ascii="宋体" w:hAnsi="宋体" w:cs="宋体"/>
          <w:szCs w:val="21"/>
          <w:highlight w:val="none"/>
        </w:rPr>
        <w:t>100万元×l.5%＝1.5 万元</w:t>
      </w:r>
    </w:p>
    <w:p w14:paraId="0DE28548">
      <w:pPr>
        <w:spacing w:line="360" w:lineRule="auto"/>
        <w:ind w:firstLine="420" w:firstLineChars="200"/>
        <w:rPr>
          <w:rFonts w:ascii="宋体" w:hAnsi="宋体" w:cs="宋体"/>
          <w:szCs w:val="21"/>
          <w:highlight w:val="none"/>
        </w:rPr>
      </w:pPr>
      <w:r>
        <w:rPr>
          <w:rFonts w:hint="eastAsia" w:ascii="宋体" w:hAnsi="宋体" w:cs="宋体"/>
          <w:szCs w:val="21"/>
          <w:highlight w:val="none"/>
        </w:rPr>
        <w:t>（200－100）万元×0.8%＝0.8万元</w:t>
      </w:r>
    </w:p>
    <w:p w14:paraId="461FC9FD">
      <w:pPr>
        <w:spacing w:line="360" w:lineRule="auto"/>
        <w:ind w:firstLine="420" w:firstLineChars="200"/>
        <w:rPr>
          <w:rFonts w:ascii="宋体" w:hAnsi="宋体" w:cs="宋体"/>
          <w:szCs w:val="21"/>
          <w:highlight w:val="none"/>
        </w:rPr>
      </w:pPr>
      <w:r>
        <w:rPr>
          <w:rFonts w:hint="eastAsia" w:ascii="宋体" w:hAnsi="宋体" w:cs="宋体"/>
          <w:szCs w:val="21"/>
          <w:highlight w:val="none"/>
        </w:rPr>
        <w:t>合计收费＝1.5+0.8＝2.3（万元）</w:t>
      </w:r>
    </w:p>
    <w:p w14:paraId="4C94B68B">
      <w:pPr>
        <w:pStyle w:val="5"/>
        <w:keepNext w:val="0"/>
        <w:keepLines w:val="0"/>
        <w:numPr>
          <w:ilvl w:val="0"/>
          <w:numId w:val="0"/>
        </w:numPr>
        <w:spacing w:before="0" w:after="0" w:line="360" w:lineRule="auto"/>
        <w:ind w:firstLine="420" w:firstLineChars="200"/>
        <w:rPr>
          <w:rFonts w:ascii="宋体" w:hAnsi="宋体"/>
          <w:bCs/>
          <w:sz w:val="21"/>
          <w:szCs w:val="21"/>
          <w:highlight w:val="none"/>
        </w:rPr>
      </w:pPr>
      <w:r>
        <w:rPr>
          <w:rFonts w:hint="eastAsia" w:ascii="宋体" w:hAnsi="宋体"/>
          <w:b w:val="0"/>
          <w:sz w:val="21"/>
          <w:szCs w:val="21"/>
          <w:highlight w:val="none"/>
        </w:rPr>
        <w:t>39.3投标人为联合体的，可以由联合体中的一方或者多方共同交纳代理服务费。</w:t>
      </w:r>
      <w:r>
        <w:rPr>
          <w:rFonts w:hint="eastAsia" w:ascii="宋体" w:hAnsi="宋体"/>
          <w:bCs/>
          <w:sz w:val="21"/>
          <w:szCs w:val="21"/>
          <w:highlight w:val="none"/>
        </w:rPr>
        <w:t>（招标文件载明不接受联合体投标或投标人非联合体的，请忽略）</w:t>
      </w:r>
    </w:p>
    <w:p w14:paraId="002BBEDA">
      <w:pPr>
        <w:pStyle w:val="5"/>
        <w:keepNext w:val="0"/>
        <w:keepLines w:val="0"/>
        <w:spacing w:before="0" w:after="0" w:line="360" w:lineRule="auto"/>
        <w:ind w:firstLine="482" w:firstLineChars="200"/>
        <w:rPr>
          <w:rFonts w:ascii="黑体" w:hAnsi="黑体" w:eastAsia="黑体"/>
          <w:sz w:val="24"/>
          <w:highlight w:val="none"/>
        </w:rPr>
      </w:pPr>
      <w:r>
        <w:rPr>
          <w:rFonts w:ascii="黑体" w:hAnsi="黑体" w:eastAsia="黑体"/>
          <w:sz w:val="24"/>
          <w:highlight w:val="none"/>
        </w:rPr>
        <w:t>40.需要补充的其他内容</w:t>
      </w:r>
    </w:p>
    <w:p w14:paraId="29456832">
      <w:pPr>
        <w:pStyle w:val="24"/>
        <w:spacing w:line="360" w:lineRule="auto"/>
        <w:ind w:firstLine="420" w:firstLineChars="200"/>
        <w:contextualSpacing/>
        <w:rPr>
          <w:rFonts w:hAnsi="宋体" w:cs="宋体"/>
          <w:sz w:val="21"/>
          <w:highlight w:val="none"/>
        </w:rPr>
      </w:pPr>
      <w:r>
        <w:rPr>
          <w:rFonts w:hint="eastAsia" w:hAnsi="宋体" w:cs="宋体"/>
          <w:sz w:val="21"/>
          <w:highlight w:val="none"/>
        </w:rPr>
        <w:t>40.1本招标文件解释规则详见“投标人须知前附表”。</w:t>
      </w:r>
    </w:p>
    <w:p w14:paraId="66BB0614">
      <w:pPr>
        <w:pStyle w:val="24"/>
        <w:spacing w:line="360" w:lineRule="auto"/>
        <w:ind w:firstLine="420" w:firstLineChars="200"/>
        <w:contextualSpacing/>
        <w:rPr>
          <w:rFonts w:hAnsi="宋体" w:cs="宋体"/>
          <w:sz w:val="21"/>
          <w:highlight w:val="none"/>
        </w:rPr>
      </w:pPr>
      <w:r>
        <w:rPr>
          <w:rFonts w:hint="eastAsia" w:hAnsi="宋体" w:cs="宋体"/>
          <w:sz w:val="21"/>
          <w:highlight w:val="none"/>
        </w:rPr>
        <w:t>40.2 其他事项详见“投标人须知前附表”。</w:t>
      </w:r>
    </w:p>
    <w:p w14:paraId="2FE5132B">
      <w:pPr>
        <w:pStyle w:val="24"/>
        <w:spacing w:line="360" w:lineRule="auto"/>
        <w:ind w:firstLine="420" w:firstLineChars="200"/>
        <w:contextualSpacing/>
        <w:rPr>
          <w:rFonts w:hAnsi="宋体" w:cs="宋体"/>
          <w:sz w:val="21"/>
          <w:highlight w:val="none"/>
        </w:rPr>
      </w:pPr>
      <w:r>
        <w:rPr>
          <w:rFonts w:hint="eastAsia" w:hAnsi="宋体" w:cs="宋体"/>
          <w:sz w:val="21"/>
          <w:highlight w:val="none"/>
        </w:rPr>
        <w:t>40.3</w:t>
      </w:r>
      <w:bookmarkStart w:id="134" w:name="_Hlk65857140"/>
      <w:r>
        <w:rPr>
          <w:rFonts w:hint="eastAsia" w:hAnsi="宋体" w:cs="宋体"/>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021D33AA">
      <w:pPr>
        <w:pStyle w:val="24"/>
        <w:spacing w:line="360" w:lineRule="auto"/>
        <w:ind w:firstLine="420" w:firstLineChars="200"/>
        <w:contextualSpacing/>
        <w:rPr>
          <w:rFonts w:hAnsi="宋体" w:cs="宋体"/>
          <w:sz w:val="21"/>
          <w:highlight w:val="none"/>
        </w:rPr>
      </w:pPr>
      <w:r>
        <w:rPr>
          <w:rFonts w:hint="eastAsia" w:hAnsi="宋体" w:cs="宋体"/>
          <w:sz w:val="21"/>
          <w:highlight w:val="none"/>
        </w:rPr>
        <w:t>（1）在货物采购项目中，货物由中小企业制造，即货物由中小企业生产且使用该中小企业商号或者注册商标，不对其中涉及的工程承建商和服务的承接商作出要求；</w:t>
      </w:r>
    </w:p>
    <w:p w14:paraId="3553A879">
      <w:pPr>
        <w:pStyle w:val="24"/>
        <w:spacing w:line="360" w:lineRule="auto"/>
        <w:ind w:firstLine="420" w:firstLineChars="200"/>
        <w:contextualSpacing/>
        <w:rPr>
          <w:rFonts w:hAnsi="宋体" w:cs="宋体"/>
          <w:sz w:val="21"/>
          <w:highlight w:val="none"/>
        </w:rPr>
      </w:pPr>
      <w:r>
        <w:rPr>
          <w:rFonts w:hint="eastAsia" w:hAnsi="宋体" w:cs="宋体"/>
          <w:sz w:val="21"/>
          <w:highlight w:val="none"/>
        </w:rPr>
        <w:t>（2）在工程采购项目中，工程由中小企业承建，即工程施工单位为中小企业，不对其中涉及的货物的制造商和服务的承接商作出要求；</w:t>
      </w:r>
    </w:p>
    <w:p w14:paraId="6572E7C6">
      <w:pPr>
        <w:pStyle w:val="24"/>
        <w:spacing w:line="360" w:lineRule="auto"/>
        <w:ind w:firstLine="420" w:firstLineChars="200"/>
        <w:contextualSpacing/>
        <w:rPr>
          <w:rFonts w:hAnsi="宋体" w:cs="宋体"/>
          <w:sz w:val="21"/>
          <w:highlight w:val="none"/>
        </w:rPr>
      </w:pPr>
      <w:r>
        <w:rPr>
          <w:rFonts w:hint="eastAsia" w:hAnsi="宋体" w:cs="宋体"/>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4328228">
      <w:pPr>
        <w:pStyle w:val="24"/>
        <w:spacing w:line="360" w:lineRule="auto"/>
        <w:ind w:firstLine="420" w:firstLineChars="200"/>
        <w:contextualSpacing/>
        <w:rPr>
          <w:rFonts w:hAnsi="宋体" w:cs="宋体"/>
          <w:sz w:val="21"/>
          <w:highlight w:val="none"/>
        </w:rPr>
      </w:pPr>
      <w:r>
        <w:rPr>
          <w:rFonts w:hint="eastAsia" w:hAnsi="宋体" w:cs="宋体"/>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20B7E93D">
      <w:pPr>
        <w:pStyle w:val="24"/>
        <w:spacing w:line="360" w:lineRule="auto"/>
        <w:ind w:firstLine="420" w:firstLineChars="200"/>
        <w:contextualSpacing/>
        <w:rPr>
          <w:rFonts w:hAnsi="宋体" w:cs="宋体"/>
          <w:sz w:val="21"/>
          <w:highlight w:val="none"/>
        </w:rPr>
      </w:pPr>
      <w:r>
        <w:rPr>
          <w:rFonts w:hint="eastAsia" w:hAnsi="宋体" w:cs="宋体"/>
          <w:sz w:val="21"/>
          <w:highlight w:val="none"/>
        </w:rPr>
        <w:t>依据本招标文件规定享受扶持政策获得政府采购合同的，小微企业不得将合同分包给大中型企业，中型企业不得将合同分包给大型企业。</w:t>
      </w:r>
      <w:bookmarkEnd w:id="134"/>
      <w:bookmarkStart w:id="135" w:name="_Toc254970689"/>
      <w:bookmarkStart w:id="136" w:name="_Toc330456896"/>
      <w:bookmarkStart w:id="137" w:name="_Toc254970548"/>
    </w:p>
    <w:p w14:paraId="4A7B7F2F">
      <w:pPr>
        <w:rPr>
          <w:rFonts w:hAnsi="宋体" w:cs="宋体"/>
          <w:highlight w:val="none"/>
        </w:rPr>
      </w:pPr>
      <w:r>
        <w:rPr>
          <w:rFonts w:hint="eastAsia" w:hAnsi="宋体" w:cs="宋体"/>
          <w:highlight w:val="none"/>
        </w:rPr>
        <w:br w:type="page"/>
      </w:r>
    </w:p>
    <w:p w14:paraId="7ECB067C">
      <w:pPr>
        <w:pStyle w:val="2"/>
        <w:ind w:firstLine="883"/>
        <w:rPr>
          <w:highlight w:val="none"/>
        </w:rPr>
      </w:pPr>
    </w:p>
    <w:p w14:paraId="4DC4D023">
      <w:pPr>
        <w:pStyle w:val="2"/>
        <w:ind w:firstLine="883"/>
        <w:rPr>
          <w:highlight w:val="none"/>
        </w:rPr>
      </w:pPr>
    </w:p>
    <w:p w14:paraId="1271A9C1">
      <w:pPr>
        <w:pStyle w:val="2"/>
        <w:ind w:firstLine="883"/>
        <w:rPr>
          <w:highlight w:val="none"/>
        </w:rPr>
      </w:pPr>
    </w:p>
    <w:p w14:paraId="2D8A1F31">
      <w:pPr>
        <w:pStyle w:val="2"/>
        <w:ind w:firstLine="883"/>
        <w:rPr>
          <w:highlight w:val="none"/>
        </w:rPr>
      </w:pPr>
    </w:p>
    <w:p w14:paraId="26DB589E">
      <w:pPr>
        <w:pStyle w:val="2"/>
        <w:jc w:val="center"/>
        <w:rPr>
          <w:highlight w:val="none"/>
        </w:rPr>
      </w:pPr>
      <w:bookmarkStart w:id="138" w:name="_Toc15807"/>
      <w:r>
        <w:rPr>
          <w:rFonts w:hint="eastAsia"/>
          <w:highlight w:val="none"/>
        </w:rPr>
        <w:t>第四章 评标方法及评标标准</w:t>
      </w:r>
      <w:bookmarkEnd w:id="135"/>
      <w:bookmarkEnd w:id="136"/>
      <w:bookmarkEnd w:id="137"/>
      <w:bookmarkEnd w:id="138"/>
    </w:p>
    <w:p w14:paraId="47E3799E">
      <w:pPr>
        <w:pStyle w:val="24"/>
        <w:spacing w:before="120" w:after="120"/>
        <w:ind w:firstLine="402"/>
        <w:outlineLvl w:val="0"/>
        <w:rPr>
          <w:rFonts w:hAnsi="宋体"/>
          <w:b/>
          <w:highlight w:val="none"/>
        </w:rPr>
      </w:pPr>
      <w:bookmarkStart w:id="139" w:name="_Toc254970690"/>
      <w:bookmarkStart w:id="140" w:name="_Toc254970549"/>
    </w:p>
    <w:bookmarkEnd w:id="139"/>
    <w:bookmarkEnd w:id="140"/>
    <w:p w14:paraId="7CBD8287">
      <w:pPr>
        <w:pStyle w:val="24"/>
        <w:spacing w:before="120" w:after="120"/>
        <w:ind w:firstLine="640"/>
        <w:outlineLvl w:val="0"/>
        <w:rPr>
          <w:rFonts w:hAnsi="宋体"/>
          <w:bCs/>
          <w:sz w:val="32"/>
          <w:szCs w:val="32"/>
          <w:highlight w:val="none"/>
        </w:rPr>
      </w:pPr>
    </w:p>
    <w:p w14:paraId="0D4576F9">
      <w:pPr>
        <w:pStyle w:val="24"/>
        <w:spacing w:before="120" w:after="120"/>
        <w:ind w:firstLine="640"/>
        <w:outlineLvl w:val="0"/>
        <w:rPr>
          <w:rFonts w:hAnsi="宋体"/>
          <w:bCs/>
          <w:sz w:val="32"/>
          <w:szCs w:val="32"/>
          <w:highlight w:val="none"/>
        </w:rPr>
      </w:pPr>
    </w:p>
    <w:p w14:paraId="3CF1E0BC">
      <w:pPr>
        <w:pStyle w:val="24"/>
        <w:spacing w:before="120" w:after="120"/>
        <w:ind w:firstLine="640"/>
        <w:outlineLvl w:val="0"/>
        <w:rPr>
          <w:rFonts w:hAnsi="宋体"/>
          <w:bCs/>
          <w:sz w:val="32"/>
          <w:szCs w:val="32"/>
          <w:highlight w:val="none"/>
        </w:rPr>
      </w:pPr>
    </w:p>
    <w:p w14:paraId="26476191">
      <w:pPr>
        <w:spacing w:before="120" w:beforeLines="50" w:after="120" w:afterLines="50" w:line="400" w:lineRule="exact"/>
        <w:ind w:firstLine="482"/>
        <w:rPr>
          <w:rFonts w:ascii="宋体" w:hAnsi="宋体"/>
          <w:b/>
          <w:sz w:val="24"/>
          <w:highlight w:val="none"/>
        </w:rPr>
      </w:pPr>
    </w:p>
    <w:p w14:paraId="1B76C647">
      <w:pPr>
        <w:spacing w:before="120" w:beforeLines="50" w:after="120" w:afterLines="50" w:line="400" w:lineRule="exact"/>
        <w:ind w:firstLine="482"/>
        <w:rPr>
          <w:rFonts w:ascii="宋体" w:hAnsi="宋体"/>
          <w:b/>
          <w:sz w:val="24"/>
          <w:highlight w:val="none"/>
        </w:rPr>
      </w:pPr>
    </w:p>
    <w:p w14:paraId="36A15A06">
      <w:pPr>
        <w:spacing w:before="120" w:beforeLines="50" w:after="120" w:afterLines="50" w:line="400" w:lineRule="exact"/>
        <w:ind w:firstLine="482"/>
        <w:rPr>
          <w:rFonts w:ascii="宋体" w:hAnsi="宋体"/>
          <w:b/>
          <w:sz w:val="24"/>
          <w:highlight w:val="none"/>
        </w:rPr>
      </w:pPr>
    </w:p>
    <w:p w14:paraId="670775EA">
      <w:pPr>
        <w:spacing w:before="120" w:beforeLines="50" w:after="120" w:afterLines="50" w:line="400" w:lineRule="exact"/>
        <w:ind w:firstLine="482"/>
        <w:rPr>
          <w:rFonts w:ascii="宋体" w:hAnsi="宋体"/>
          <w:b/>
          <w:sz w:val="24"/>
          <w:highlight w:val="none"/>
        </w:rPr>
      </w:pPr>
    </w:p>
    <w:p w14:paraId="244374C4">
      <w:pPr>
        <w:spacing w:before="120" w:beforeLines="50" w:after="120" w:afterLines="50" w:line="400" w:lineRule="exact"/>
        <w:ind w:firstLine="482"/>
        <w:rPr>
          <w:rFonts w:ascii="宋体" w:hAnsi="宋体"/>
          <w:b/>
          <w:sz w:val="24"/>
          <w:highlight w:val="none"/>
        </w:rPr>
      </w:pPr>
    </w:p>
    <w:p w14:paraId="4AE3461D">
      <w:pPr>
        <w:spacing w:before="120" w:beforeLines="50" w:after="120" w:afterLines="50" w:line="400" w:lineRule="exact"/>
        <w:ind w:firstLine="482"/>
        <w:rPr>
          <w:rFonts w:ascii="宋体" w:hAnsi="宋体"/>
          <w:b/>
          <w:sz w:val="24"/>
          <w:highlight w:val="none"/>
        </w:rPr>
      </w:pPr>
    </w:p>
    <w:p w14:paraId="0C05A83F">
      <w:pPr>
        <w:spacing w:before="120" w:beforeLines="50" w:after="120" w:afterLines="50" w:line="400" w:lineRule="exact"/>
        <w:ind w:firstLine="482"/>
        <w:rPr>
          <w:rFonts w:ascii="宋体" w:hAnsi="宋体"/>
          <w:b/>
          <w:sz w:val="24"/>
          <w:highlight w:val="none"/>
        </w:rPr>
      </w:pPr>
    </w:p>
    <w:p w14:paraId="501426F8">
      <w:pPr>
        <w:widowControl/>
        <w:ind w:firstLine="482"/>
        <w:jc w:val="left"/>
        <w:rPr>
          <w:rFonts w:ascii="宋体" w:hAnsi="宋体"/>
          <w:b/>
          <w:sz w:val="24"/>
          <w:highlight w:val="none"/>
        </w:rPr>
      </w:pPr>
      <w:r>
        <w:rPr>
          <w:rFonts w:ascii="宋体" w:hAnsi="宋体"/>
          <w:b/>
          <w:sz w:val="24"/>
          <w:highlight w:val="none"/>
        </w:rPr>
        <w:br w:type="page"/>
      </w:r>
    </w:p>
    <w:p w14:paraId="3027C6C5">
      <w:pPr>
        <w:pStyle w:val="4"/>
        <w:rPr>
          <w:highlight w:val="none"/>
        </w:rPr>
      </w:pPr>
      <w:r>
        <w:rPr>
          <w:rFonts w:hint="eastAsia"/>
          <w:highlight w:val="none"/>
        </w:rPr>
        <w:t>一、评标方法</w:t>
      </w:r>
    </w:p>
    <w:p w14:paraId="010142C5">
      <w:pPr>
        <w:pStyle w:val="24"/>
        <w:spacing w:line="360" w:lineRule="auto"/>
        <w:ind w:firstLine="420" w:firstLineChars="200"/>
        <w:rPr>
          <w:rFonts w:hAnsi="宋体"/>
          <w:sz w:val="21"/>
          <w:highlight w:val="none"/>
        </w:rPr>
      </w:pPr>
      <w:r>
        <w:rPr>
          <w:rFonts w:hint="eastAsia" w:hAnsi="宋体"/>
          <w:sz w:val="21"/>
          <w:highlight w:val="none"/>
        </w:rPr>
        <w:t>综合评分法，是指投标文件满足招标文件全部实质性要求，且按照评审因素的量化指标评审得分最高的投标人为中标候选人的评标方法。</w:t>
      </w:r>
    </w:p>
    <w:p w14:paraId="286B32D2">
      <w:pPr>
        <w:pStyle w:val="24"/>
        <w:spacing w:line="360" w:lineRule="auto"/>
        <w:ind w:firstLine="420" w:firstLineChars="200"/>
        <w:rPr>
          <w:rFonts w:hAnsi="宋体"/>
          <w:sz w:val="21"/>
          <w:highlight w:val="none"/>
        </w:rPr>
      </w:pPr>
      <w:r>
        <w:rPr>
          <w:rFonts w:hint="eastAsia" w:hAnsi="宋体"/>
          <w:sz w:val="21"/>
          <w:highlight w:val="none"/>
        </w:rPr>
        <w:t>最低评标价法，是指投标文件满足招标文件全部实质性要求，且投标报价最低的投标人为中标候选人的评标方法。</w:t>
      </w:r>
    </w:p>
    <w:p w14:paraId="33895F0F">
      <w:pPr>
        <w:pStyle w:val="24"/>
        <w:spacing w:line="360" w:lineRule="exact"/>
        <w:rPr>
          <w:rFonts w:hAnsi="宋体"/>
          <w:sz w:val="21"/>
          <w:highlight w:val="none"/>
        </w:rPr>
      </w:pPr>
    </w:p>
    <w:p w14:paraId="38108D57">
      <w:pPr>
        <w:pStyle w:val="4"/>
        <w:rPr>
          <w:highlight w:val="none"/>
        </w:rPr>
      </w:pPr>
      <w:r>
        <w:rPr>
          <w:rFonts w:hint="eastAsia"/>
          <w:highlight w:val="none"/>
        </w:rPr>
        <w:t>二、评标程序</w:t>
      </w:r>
    </w:p>
    <w:p w14:paraId="6E0B1E5A">
      <w:pPr>
        <w:pStyle w:val="5"/>
        <w:keepNext w:val="0"/>
        <w:keepLines w:val="0"/>
        <w:spacing w:before="0" w:after="0" w:line="360" w:lineRule="auto"/>
        <w:ind w:firstLine="422" w:firstLineChars="200"/>
        <w:rPr>
          <w:rFonts w:ascii="宋体" w:hAnsi="宋体" w:cs="宋体"/>
          <w:sz w:val="21"/>
          <w:szCs w:val="21"/>
          <w:highlight w:val="none"/>
        </w:rPr>
      </w:pPr>
      <w:r>
        <w:rPr>
          <w:rFonts w:hint="eastAsia" w:ascii="宋体" w:hAnsi="宋体" w:cs="宋体"/>
          <w:sz w:val="21"/>
          <w:szCs w:val="21"/>
          <w:highlight w:val="none"/>
        </w:rPr>
        <w:t>1.符合性审查</w:t>
      </w:r>
    </w:p>
    <w:p w14:paraId="3B985FD3">
      <w:pPr>
        <w:pStyle w:val="24"/>
        <w:snapToGrid w:val="0"/>
        <w:spacing w:line="360" w:lineRule="auto"/>
        <w:ind w:firstLine="422" w:firstLineChars="200"/>
        <w:rPr>
          <w:rFonts w:hAnsi="宋体" w:cs="宋体"/>
          <w:b/>
          <w:kern w:val="2"/>
          <w:sz w:val="21"/>
          <w:highlight w:val="none"/>
        </w:rPr>
      </w:pPr>
      <w:r>
        <w:rPr>
          <w:rFonts w:hint="eastAsia" w:hAnsi="宋体" w:cs="宋体"/>
          <w:b/>
          <w:kern w:val="2"/>
          <w:sz w:val="21"/>
          <w:highlight w:val="none"/>
        </w:rPr>
        <w:t>评标委员会应当对符合资格的投标人的投标文件进行投标报价、商务、技术等实质性内容符合性审查，以确定其是否满足招标文件的实质性要求。</w:t>
      </w:r>
    </w:p>
    <w:p w14:paraId="5FA108AD">
      <w:pPr>
        <w:pStyle w:val="5"/>
        <w:keepNext w:val="0"/>
        <w:keepLines w:val="0"/>
        <w:spacing w:before="0" w:after="0" w:line="360" w:lineRule="auto"/>
        <w:ind w:firstLine="422" w:firstLineChars="200"/>
        <w:rPr>
          <w:rFonts w:ascii="宋体" w:hAnsi="宋体" w:cs="宋体"/>
          <w:sz w:val="21"/>
          <w:szCs w:val="21"/>
          <w:highlight w:val="none"/>
        </w:rPr>
      </w:pPr>
      <w:r>
        <w:rPr>
          <w:rFonts w:hint="eastAsia" w:ascii="宋体" w:hAnsi="宋体" w:cs="宋体"/>
          <w:sz w:val="21"/>
          <w:szCs w:val="21"/>
          <w:highlight w:val="none"/>
        </w:rPr>
        <w:t>2.符合性审查不通过而导致投标无效的情形</w:t>
      </w:r>
    </w:p>
    <w:p w14:paraId="3FD6CBAF">
      <w:pPr>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投标人的投标文件中存在对招标文件的任何实质性要求和条件的负偏离，将被视为投标无效。</w:t>
      </w:r>
    </w:p>
    <w:p w14:paraId="2E50D590">
      <w:pPr>
        <w:pStyle w:val="5"/>
        <w:keepNext w:val="0"/>
        <w:keepLines w:val="0"/>
        <w:spacing w:before="0" w:after="0" w:line="360" w:lineRule="auto"/>
        <w:ind w:firstLine="422" w:firstLineChars="200"/>
        <w:rPr>
          <w:rFonts w:ascii="宋体" w:hAnsi="宋体" w:cs="宋体"/>
          <w:sz w:val="21"/>
          <w:szCs w:val="21"/>
          <w:highlight w:val="none"/>
        </w:rPr>
      </w:pPr>
      <w:r>
        <w:rPr>
          <w:rFonts w:hint="eastAsia" w:ascii="宋体" w:hAnsi="宋体" w:cs="宋体"/>
          <w:sz w:val="21"/>
          <w:szCs w:val="21"/>
          <w:highlight w:val="none"/>
        </w:rPr>
        <w:t>2.1在报价评审时，如发现下列情形之一的，将被视为投标无效：</w:t>
      </w:r>
    </w:p>
    <w:p w14:paraId="6E1DB8BF">
      <w:pPr>
        <w:pStyle w:val="6"/>
        <w:numPr>
          <w:ilvl w:val="0"/>
          <w:numId w:val="4"/>
        </w:numPr>
        <w:spacing w:line="360" w:lineRule="auto"/>
        <w:ind w:left="0" w:firstLine="398" w:firstLineChars="200"/>
        <w:rPr>
          <w:rFonts w:ascii="宋体" w:hAnsi="宋体" w:cs="宋体"/>
          <w:b/>
          <w:szCs w:val="21"/>
          <w:highlight w:val="none"/>
        </w:rPr>
      </w:pPr>
      <w:r>
        <w:rPr>
          <w:rFonts w:hint="eastAsia" w:ascii="宋体" w:hAnsi="宋体" w:cs="宋体"/>
          <w:b/>
          <w:spacing w:val="-6"/>
          <w:szCs w:val="21"/>
          <w:highlight w:val="none"/>
        </w:rPr>
        <w:t>报价文件</w:t>
      </w:r>
      <w:r>
        <w:rPr>
          <w:rFonts w:hint="eastAsia" w:ascii="宋体" w:hAnsi="宋体" w:cs="宋体"/>
          <w:b/>
          <w:szCs w:val="21"/>
          <w:highlight w:val="none"/>
        </w:rPr>
        <w:t>未提供“投标人须知前附表”第13条规定中“必须提供”的文件资料的；</w:t>
      </w:r>
    </w:p>
    <w:p w14:paraId="05456383">
      <w:pPr>
        <w:pStyle w:val="6"/>
        <w:numPr>
          <w:ilvl w:val="0"/>
          <w:numId w:val="4"/>
        </w:numPr>
        <w:spacing w:line="360" w:lineRule="auto"/>
        <w:ind w:left="0" w:firstLine="422" w:firstLineChars="200"/>
        <w:rPr>
          <w:rFonts w:ascii="宋体" w:hAnsi="宋体" w:cs="宋体"/>
          <w:b/>
          <w:szCs w:val="21"/>
          <w:highlight w:val="none"/>
        </w:rPr>
      </w:pPr>
      <w:r>
        <w:rPr>
          <w:rFonts w:hint="eastAsia" w:ascii="宋体" w:hAnsi="宋体" w:cs="宋体"/>
          <w:b/>
          <w:szCs w:val="21"/>
          <w:highlight w:val="none"/>
        </w:rPr>
        <w:t>未采用人民币报价或者未按照招标文件标明的币种报价的；</w:t>
      </w:r>
    </w:p>
    <w:p w14:paraId="52075043">
      <w:pPr>
        <w:pStyle w:val="6"/>
        <w:numPr>
          <w:ilvl w:val="0"/>
          <w:numId w:val="4"/>
        </w:numPr>
        <w:spacing w:line="360" w:lineRule="auto"/>
        <w:ind w:left="0" w:firstLine="422" w:firstLineChars="200"/>
        <w:rPr>
          <w:rFonts w:ascii="宋体" w:hAnsi="宋体" w:cs="宋体"/>
          <w:b/>
          <w:szCs w:val="21"/>
          <w:highlight w:val="none"/>
        </w:rPr>
      </w:pPr>
      <w:r>
        <w:rPr>
          <w:rFonts w:hint="eastAsia" w:ascii="宋体" w:hAnsi="宋体" w:cs="宋体"/>
          <w:b/>
          <w:szCs w:val="21"/>
          <w:highlight w:val="none"/>
        </w:rPr>
        <w:t>投标报价超出招标文件规定最高限价，或者超出采购预算金额的；</w:t>
      </w:r>
    </w:p>
    <w:p w14:paraId="7D9EF29A">
      <w:pPr>
        <w:pStyle w:val="6"/>
        <w:numPr>
          <w:ilvl w:val="0"/>
          <w:numId w:val="4"/>
        </w:numPr>
        <w:spacing w:line="360" w:lineRule="auto"/>
        <w:ind w:left="0" w:firstLine="422" w:firstLineChars="200"/>
        <w:rPr>
          <w:rFonts w:ascii="宋体" w:hAnsi="宋体" w:cs="宋体"/>
          <w:b/>
          <w:szCs w:val="21"/>
          <w:highlight w:val="none"/>
        </w:rPr>
      </w:pPr>
      <w:r>
        <w:rPr>
          <w:rFonts w:hint="eastAsia" w:ascii="宋体" w:hAnsi="宋体"/>
          <w:b/>
          <w:szCs w:val="21"/>
          <w:highlight w:val="none"/>
          <w:lang w:bidi="ar"/>
        </w:rPr>
        <w:t>投标人未就所投标的进行报价或者存在漏项报价；投标人未就所投标的单项内容作唯一报价（如要求）；投标人未就所投标的全部内容作完整唯一报价；存在有选择、有条件报价的（招标文件允许有备选方案或者其他约定的除外）</w:t>
      </w:r>
      <w:r>
        <w:rPr>
          <w:rFonts w:hint="eastAsia" w:ascii="宋体" w:hAnsi="宋体" w:cs="宋体"/>
          <w:b/>
          <w:szCs w:val="21"/>
          <w:highlight w:val="none"/>
        </w:rPr>
        <w:t>；</w:t>
      </w:r>
    </w:p>
    <w:p w14:paraId="55CDFD19">
      <w:pPr>
        <w:pStyle w:val="6"/>
        <w:numPr>
          <w:ilvl w:val="0"/>
          <w:numId w:val="4"/>
        </w:numPr>
        <w:spacing w:line="360" w:lineRule="auto"/>
        <w:ind w:left="0" w:firstLine="422" w:firstLineChars="200"/>
        <w:rPr>
          <w:rFonts w:ascii="宋体" w:hAnsi="宋体" w:cs="宋体"/>
          <w:b/>
          <w:szCs w:val="21"/>
          <w:highlight w:val="none"/>
        </w:rPr>
      </w:pPr>
      <w:r>
        <w:rPr>
          <w:rFonts w:hint="eastAsia" w:ascii="宋体" w:hAnsi="宋体" w:cs="宋体"/>
          <w:b/>
          <w:szCs w:val="21"/>
          <w:highlight w:val="none"/>
        </w:rPr>
        <w:t>修正后的报价，投标人不确认的；</w:t>
      </w:r>
    </w:p>
    <w:p w14:paraId="5A738B5C">
      <w:pPr>
        <w:pStyle w:val="6"/>
        <w:numPr>
          <w:ilvl w:val="0"/>
          <w:numId w:val="4"/>
        </w:numPr>
        <w:spacing w:line="360" w:lineRule="auto"/>
        <w:ind w:left="0" w:firstLine="422" w:firstLineChars="200"/>
        <w:rPr>
          <w:rFonts w:ascii="宋体" w:hAnsi="宋体" w:cs="宋体"/>
          <w:b/>
          <w:szCs w:val="21"/>
          <w:highlight w:val="none"/>
        </w:rPr>
      </w:pPr>
      <w:r>
        <w:rPr>
          <w:rFonts w:hint="eastAsia" w:ascii="宋体" w:hAnsi="宋体" w:cs="宋体"/>
          <w:b/>
          <w:szCs w:val="21"/>
          <w:highlight w:val="none"/>
        </w:rPr>
        <w:t>投标人属于本章第5.1条（2）或者第5.2条（2）项情形的；</w:t>
      </w:r>
    </w:p>
    <w:p w14:paraId="1DB63C1D">
      <w:pPr>
        <w:pStyle w:val="6"/>
        <w:numPr>
          <w:ilvl w:val="0"/>
          <w:numId w:val="4"/>
        </w:numPr>
        <w:spacing w:line="360" w:lineRule="auto"/>
        <w:ind w:left="0" w:firstLine="398" w:firstLineChars="200"/>
        <w:rPr>
          <w:rFonts w:ascii="宋体" w:hAnsi="宋体" w:cs="宋体"/>
          <w:b/>
          <w:szCs w:val="21"/>
          <w:highlight w:val="none"/>
        </w:rPr>
      </w:pPr>
      <w:r>
        <w:rPr>
          <w:rFonts w:hint="eastAsia" w:ascii="宋体" w:hAnsi="宋体" w:cs="宋体"/>
          <w:b/>
          <w:spacing w:val="-6"/>
          <w:szCs w:val="21"/>
          <w:highlight w:val="none"/>
        </w:rPr>
        <w:t>报价文件</w:t>
      </w:r>
      <w:r>
        <w:rPr>
          <w:rFonts w:hint="eastAsia" w:ascii="宋体" w:hAnsi="宋体" w:cs="宋体"/>
          <w:b/>
          <w:szCs w:val="21"/>
          <w:highlight w:val="none"/>
        </w:rPr>
        <w:t>响应的标的数量及单位与招标文件要求实质性不一致的。</w:t>
      </w:r>
    </w:p>
    <w:p w14:paraId="732CE964">
      <w:pPr>
        <w:pStyle w:val="5"/>
        <w:keepNext w:val="0"/>
        <w:keepLines w:val="0"/>
        <w:spacing w:before="0" w:after="0" w:line="360" w:lineRule="auto"/>
        <w:ind w:firstLine="422" w:firstLineChars="200"/>
        <w:rPr>
          <w:rFonts w:ascii="宋体" w:hAnsi="宋体" w:cs="宋体"/>
          <w:sz w:val="21"/>
          <w:szCs w:val="21"/>
          <w:highlight w:val="none"/>
        </w:rPr>
      </w:pPr>
      <w:r>
        <w:rPr>
          <w:rFonts w:hint="eastAsia" w:ascii="宋体" w:hAnsi="宋体" w:cs="宋体"/>
          <w:sz w:val="21"/>
          <w:szCs w:val="21"/>
          <w:highlight w:val="none"/>
        </w:rPr>
        <w:t>2.2</w:t>
      </w:r>
      <w:r>
        <w:rPr>
          <w:rFonts w:hint="eastAsia" w:ascii="宋体" w:hAnsi="宋体"/>
          <w:sz w:val="21"/>
          <w:szCs w:val="21"/>
          <w:highlight w:val="none"/>
          <w:lang w:bidi="ar"/>
        </w:rPr>
        <w:t>在商务及技术评审时，如发现下列情形之一的，将被视为投标无效</w:t>
      </w:r>
      <w:r>
        <w:rPr>
          <w:rFonts w:hint="eastAsia" w:ascii="宋体" w:hAnsi="宋体" w:cs="宋体"/>
          <w:sz w:val="21"/>
          <w:szCs w:val="21"/>
          <w:highlight w:val="none"/>
        </w:rPr>
        <w:t>：</w:t>
      </w:r>
    </w:p>
    <w:p w14:paraId="1D029EC3">
      <w:pPr>
        <w:pStyle w:val="18"/>
        <w:snapToGrid w:val="0"/>
        <w:spacing w:line="360" w:lineRule="auto"/>
        <w:ind w:firstLine="422" w:firstLineChars="200"/>
        <w:rPr>
          <w:rFonts w:ascii="宋体" w:hAnsi="宋体" w:eastAsia="宋体" w:cs="宋体"/>
          <w:b/>
          <w:kern w:val="2"/>
          <w:sz w:val="21"/>
          <w:szCs w:val="21"/>
          <w:highlight w:val="none"/>
        </w:rPr>
      </w:pPr>
      <w:r>
        <w:rPr>
          <w:rFonts w:hint="eastAsia" w:ascii="宋体" w:hAnsi="宋体" w:eastAsia="宋体" w:cs="宋体"/>
          <w:b/>
          <w:kern w:val="2"/>
          <w:sz w:val="21"/>
          <w:szCs w:val="21"/>
          <w:highlight w:val="none"/>
        </w:rPr>
        <w:t>（1）投标文件未按招标文件要求签署、盖章的；</w:t>
      </w:r>
    </w:p>
    <w:p w14:paraId="08915504">
      <w:pPr>
        <w:pStyle w:val="18"/>
        <w:snapToGrid w:val="0"/>
        <w:spacing w:line="360" w:lineRule="auto"/>
        <w:ind w:firstLine="422" w:firstLineChars="200"/>
        <w:rPr>
          <w:rFonts w:ascii="宋体" w:hAnsi="宋体" w:eastAsia="宋体" w:cs="宋体"/>
          <w:b/>
          <w:kern w:val="2"/>
          <w:sz w:val="21"/>
          <w:szCs w:val="21"/>
          <w:highlight w:val="none"/>
        </w:rPr>
      </w:pPr>
      <w:r>
        <w:rPr>
          <w:rFonts w:hint="eastAsia" w:ascii="宋体" w:hAnsi="宋体" w:eastAsia="宋体" w:cs="宋体"/>
          <w:b/>
          <w:kern w:val="2"/>
          <w:sz w:val="21"/>
          <w:szCs w:val="21"/>
          <w:highlight w:val="none"/>
        </w:rPr>
        <w:t xml:space="preserve">（2）委托代理人未能出具有效身份证或者出具的身份证与授权委托书中的信息不符的； </w:t>
      </w:r>
    </w:p>
    <w:p w14:paraId="4A773A71">
      <w:pPr>
        <w:pStyle w:val="18"/>
        <w:snapToGrid w:val="0"/>
        <w:spacing w:line="360" w:lineRule="auto"/>
        <w:ind w:firstLine="422" w:firstLineChars="200"/>
        <w:rPr>
          <w:rFonts w:ascii="宋体" w:hAnsi="宋体" w:eastAsia="宋体" w:cs="宋体"/>
          <w:b/>
          <w:kern w:val="2"/>
          <w:sz w:val="21"/>
          <w:szCs w:val="21"/>
          <w:highlight w:val="none"/>
        </w:rPr>
      </w:pPr>
      <w:r>
        <w:rPr>
          <w:rFonts w:hint="eastAsia" w:ascii="宋体" w:hAnsi="宋体" w:eastAsia="宋体" w:cs="宋体"/>
          <w:b/>
          <w:kern w:val="2"/>
          <w:sz w:val="21"/>
          <w:szCs w:val="21"/>
          <w:highlight w:val="none"/>
        </w:rPr>
        <w:t>（3）为无效投标保证金的或者未按照招标文件的规定提交投标保证金的；</w:t>
      </w:r>
    </w:p>
    <w:p w14:paraId="5B09DF89">
      <w:pPr>
        <w:pStyle w:val="18"/>
        <w:snapToGrid w:val="0"/>
        <w:spacing w:line="360" w:lineRule="auto"/>
        <w:ind w:firstLine="422" w:firstLineChars="200"/>
        <w:rPr>
          <w:rFonts w:ascii="宋体" w:hAnsi="宋体" w:eastAsia="宋体" w:cs="宋体"/>
          <w:b/>
          <w:kern w:val="2"/>
          <w:sz w:val="21"/>
          <w:szCs w:val="21"/>
          <w:highlight w:val="none"/>
        </w:rPr>
      </w:pPr>
      <w:r>
        <w:rPr>
          <w:rFonts w:hint="eastAsia" w:ascii="宋体" w:hAnsi="宋体" w:eastAsia="宋体" w:cs="宋体"/>
          <w:b/>
          <w:kern w:val="2"/>
          <w:sz w:val="21"/>
          <w:szCs w:val="21"/>
          <w:highlight w:val="none"/>
        </w:rPr>
        <w:t>（4）投标文件未提供“投标人须知前附表”第13条“商务及技术文件”规定中“必须提供”或者“委托时必须提供”的文件资料的；</w:t>
      </w:r>
    </w:p>
    <w:p w14:paraId="24D1667C">
      <w:pPr>
        <w:pStyle w:val="18"/>
        <w:snapToGrid w:val="0"/>
        <w:spacing w:line="360" w:lineRule="auto"/>
        <w:ind w:firstLine="422" w:firstLineChars="200"/>
        <w:rPr>
          <w:rFonts w:ascii="宋体" w:hAnsi="宋体" w:eastAsia="宋体" w:cs="宋体"/>
          <w:b/>
          <w:kern w:val="2"/>
          <w:sz w:val="21"/>
          <w:szCs w:val="21"/>
          <w:highlight w:val="none"/>
        </w:rPr>
      </w:pPr>
      <w:r>
        <w:rPr>
          <w:rFonts w:hint="eastAsia" w:ascii="宋体" w:hAnsi="宋体" w:eastAsia="宋体" w:cs="宋体"/>
          <w:b/>
          <w:kern w:val="2"/>
          <w:sz w:val="21"/>
          <w:szCs w:val="21"/>
          <w:highlight w:val="none"/>
        </w:rPr>
        <w:t>（5）商务要求评审允许负偏离的条款数超过“投标人须知前附表”规定项数的；</w:t>
      </w:r>
    </w:p>
    <w:p w14:paraId="1055631D">
      <w:pPr>
        <w:pStyle w:val="18"/>
        <w:snapToGrid w:val="0"/>
        <w:spacing w:line="360" w:lineRule="auto"/>
        <w:ind w:firstLine="422" w:firstLineChars="200"/>
        <w:rPr>
          <w:rFonts w:ascii="宋体" w:hAnsi="宋体" w:eastAsia="宋体" w:cs="宋体"/>
          <w:b/>
          <w:kern w:val="2"/>
          <w:sz w:val="21"/>
          <w:szCs w:val="21"/>
          <w:highlight w:val="none"/>
        </w:rPr>
      </w:pPr>
      <w:r>
        <w:rPr>
          <w:rFonts w:hint="eastAsia" w:ascii="宋体" w:hAnsi="宋体" w:eastAsia="宋体" w:cs="宋体"/>
          <w:b/>
          <w:kern w:val="2"/>
          <w:sz w:val="21"/>
          <w:szCs w:val="21"/>
          <w:highlight w:val="none"/>
        </w:rPr>
        <w:t>（6）投标文件的实质性内容未使用中文表述、使用计量单位不符合招标文件要求的；</w:t>
      </w:r>
    </w:p>
    <w:p w14:paraId="36C80EA0">
      <w:pPr>
        <w:pStyle w:val="18"/>
        <w:snapToGrid w:val="0"/>
        <w:spacing w:line="360" w:lineRule="auto"/>
        <w:ind w:firstLine="422" w:firstLineChars="200"/>
        <w:rPr>
          <w:rFonts w:ascii="宋体" w:hAnsi="宋体" w:eastAsia="宋体" w:cs="宋体"/>
          <w:b/>
          <w:kern w:val="2"/>
          <w:sz w:val="21"/>
          <w:szCs w:val="21"/>
          <w:highlight w:val="none"/>
        </w:rPr>
      </w:pPr>
      <w:r>
        <w:rPr>
          <w:rFonts w:hint="eastAsia" w:ascii="宋体" w:hAnsi="宋体" w:eastAsia="宋体" w:cs="宋体"/>
          <w:b/>
          <w:kern w:val="2"/>
          <w:sz w:val="21"/>
          <w:szCs w:val="21"/>
          <w:highlight w:val="none"/>
        </w:rPr>
        <w:t>（7）投标文件中的文件资料因填写不齐全或者内容虚假或者出现其他情形而导致被评标委员会认定无效的；</w:t>
      </w:r>
    </w:p>
    <w:p w14:paraId="33E5E7B8">
      <w:pPr>
        <w:pStyle w:val="18"/>
        <w:snapToGrid w:val="0"/>
        <w:spacing w:line="360" w:lineRule="auto"/>
        <w:ind w:firstLine="422" w:firstLineChars="200"/>
        <w:rPr>
          <w:rFonts w:ascii="宋体" w:hAnsi="宋体" w:eastAsia="宋体" w:cs="宋体"/>
          <w:b/>
          <w:kern w:val="2"/>
          <w:sz w:val="21"/>
          <w:szCs w:val="21"/>
          <w:highlight w:val="none"/>
        </w:rPr>
      </w:pPr>
      <w:r>
        <w:rPr>
          <w:rFonts w:hint="eastAsia" w:ascii="宋体" w:hAnsi="宋体" w:eastAsia="宋体" w:cs="宋体"/>
          <w:b/>
          <w:kern w:val="2"/>
          <w:sz w:val="21"/>
          <w:szCs w:val="21"/>
          <w:highlight w:val="none"/>
        </w:rPr>
        <w:t>（8）投标文件含有采购人不能接受的附加条件的；</w:t>
      </w:r>
    </w:p>
    <w:p w14:paraId="15F73E49">
      <w:pPr>
        <w:pStyle w:val="18"/>
        <w:snapToGrid w:val="0"/>
        <w:spacing w:line="360" w:lineRule="auto"/>
        <w:ind w:firstLine="422" w:firstLineChars="200"/>
        <w:rPr>
          <w:rFonts w:ascii="宋体" w:hAnsi="宋体" w:eastAsia="宋体" w:cs="宋体"/>
          <w:b/>
          <w:kern w:val="2"/>
          <w:sz w:val="21"/>
          <w:szCs w:val="21"/>
          <w:highlight w:val="none"/>
        </w:rPr>
      </w:pPr>
      <w:r>
        <w:rPr>
          <w:rFonts w:hint="eastAsia" w:ascii="宋体" w:hAnsi="宋体" w:eastAsia="宋体" w:cs="宋体"/>
          <w:b/>
          <w:kern w:val="2"/>
          <w:sz w:val="21"/>
          <w:szCs w:val="21"/>
          <w:highlight w:val="none"/>
        </w:rPr>
        <w:t>（9）属于投标人须知正文第9.2条情形的；</w:t>
      </w:r>
    </w:p>
    <w:p w14:paraId="491D3216">
      <w:pPr>
        <w:pStyle w:val="18"/>
        <w:snapToGrid w:val="0"/>
        <w:spacing w:line="360" w:lineRule="auto"/>
        <w:ind w:firstLine="422" w:firstLineChars="200"/>
        <w:rPr>
          <w:rFonts w:ascii="宋体" w:hAnsi="宋体" w:eastAsia="宋体" w:cs="宋体"/>
          <w:b/>
          <w:kern w:val="2"/>
          <w:sz w:val="21"/>
          <w:szCs w:val="21"/>
          <w:highlight w:val="none"/>
        </w:rPr>
      </w:pPr>
      <w:r>
        <w:rPr>
          <w:rFonts w:hint="eastAsia" w:ascii="宋体" w:hAnsi="宋体" w:eastAsia="宋体" w:cs="宋体"/>
          <w:b/>
          <w:kern w:val="2"/>
          <w:sz w:val="21"/>
          <w:szCs w:val="21"/>
          <w:highlight w:val="none"/>
        </w:rPr>
        <w:t>（10）投标文件中承诺的投标有效期低于招标文件要求的期限的；</w:t>
      </w:r>
    </w:p>
    <w:p w14:paraId="00175F58">
      <w:pPr>
        <w:pStyle w:val="18"/>
        <w:snapToGrid w:val="0"/>
        <w:spacing w:line="360" w:lineRule="auto"/>
        <w:ind w:firstLine="422" w:firstLineChars="200"/>
        <w:rPr>
          <w:rFonts w:ascii="宋体" w:hAnsi="宋体" w:eastAsia="宋体" w:cs="宋体"/>
          <w:b/>
          <w:kern w:val="2"/>
          <w:sz w:val="21"/>
          <w:szCs w:val="21"/>
          <w:highlight w:val="none"/>
        </w:rPr>
      </w:pPr>
      <w:r>
        <w:rPr>
          <w:rFonts w:hint="eastAsia" w:ascii="宋体" w:hAnsi="宋体" w:eastAsia="宋体" w:cs="宋体"/>
          <w:b/>
          <w:kern w:val="2"/>
          <w:sz w:val="21"/>
          <w:szCs w:val="21"/>
          <w:highlight w:val="none"/>
        </w:rPr>
        <w:t>（11）虚假投标，或者出现其他情形而导致被评标委员会认定无效的；</w:t>
      </w:r>
    </w:p>
    <w:p w14:paraId="1BB17548">
      <w:pPr>
        <w:pStyle w:val="18"/>
        <w:snapToGrid w:val="0"/>
        <w:spacing w:line="360" w:lineRule="auto"/>
        <w:ind w:firstLine="422" w:firstLineChars="200"/>
        <w:rPr>
          <w:rFonts w:ascii="宋体" w:hAnsi="宋体" w:eastAsia="宋体" w:cs="宋体"/>
          <w:b/>
          <w:kern w:val="2"/>
          <w:sz w:val="21"/>
          <w:szCs w:val="21"/>
          <w:highlight w:val="none"/>
        </w:rPr>
      </w:pPr>
      <w:r>
        <w:rPr>
          <w:rFonts w:hint="eastAsia" w:ascii="宋体" w:hAnsi="宋体" w:eastAsia="宋体" w:cs="宋体"/>
          <w:b/>
          <w:kern w:val="2"/>
          <w:sz w:val="21"/>
          <w:szCs w:val="21"/>
          <w:highlight w:val="none"/>
        </w:rPr>
        <w:t>（13）招标文件未载明允许提供备选（替代）投标方案或明确不允许提供备选（替代）投标方案时，投标人提供了备选（替代）投标方案的；</w:t>
      </w:r>
    </w:p>
    <w:p w14:paraId="01ED1B7C">
      <w:pPr>
        <w:pStyle w:val="18"/>
        <w:snapToGrid w:val="0"/>
        <w:spacing w:line="360" w:lineRule="auto"/>
        <w:ind w:firstLine="422" w:firstLineChars="200"/>
        <w:rPr>
          <w:rFonts w:ascii="宋体" w:hAnsi="宋体" w:eastAsia="宋体" w:cs="宋体"/>
          <w:b/>
          <w:kern w:val="2"/>
          <w:sz w:val="21"/>
          <w:szCs w:val="21"/>
          <w:highlight w:val="none"/>
        </w:rPr>
      </w:pPr>
      <w:r>
        <w:rPr>
          <w:rFonts w:hint="eastAsia" w:ascii="宋体" w:hAnsi="宋体" w:eastAsia="宋体" w:cs="宋体"/>
          <w:b/>
          <w:kern w:val="2"/>
          <w:sz w:val="21"/>
          <w:szCs w:val="21"/>
          <w:highlight w:val="none"/>
        </w:rPr>
        <w:t>（13）未响应招标文件实质性要求的。</w:t>
      </w:r>
    </w:p>
    <w:p w14:paraId="00441A60">
      <w:pPr>
        <w:pStyle w:val="18"/>
        <w:snapToGrid w:val="0"/>
        <w:spacing w:line="360" w:lineRule="auto"/>
        <w:ind w:firstLine="422" w:firstLineChars="200"/>
        <w:rPr>
          <w:rFonts w:ascii="宋体" w:hAnsi="宋体" w:eastAsia="宋体" w:cs="宋体"/>
          <w:b/>
          <w:kern w:val="2"/>
          <w:sz w:val="21"/>
          <w:szCs w:val="21"/>
          <w:highlight w:val="none"/>
        </w:rPr>
      </w:pPr>
      <w:r>
        <w:rPr>
          <w:rFonts w:hint="eastAsia" w:ascii="宋体" w:hAnsi="宋体" w:eastAsia="宋体" w:cs="宋体"/>
          <w:b/>
          <w:kern w:val="2"/>
          <w:sz w:val="21"/>
          <w:szCs w:val="21"/>
          <w:highlight w:val="none"/>
        </w:rPr>
        <w:t>（14）法律、法规和招标文件规定的其他无效情形。</w:t>
      </w:r>
    </w:p>
    <w:p w14:paraId="4FB47C70">
      <w:pPr>
        <w:pStyle w:val="5"/>
        <w:keepNext w:val="0"/>
        <w:keepLines w:val="0"/>
        <w:spacing w:before="0" w:after="0" w:line="360" w:lineRule="auto"/>
        <w:ind w:firstLine="422" w:firstLineChars="200"/>
        <w:rPr>
          <w:rFonts w:ascii="宋体" w:hAnsi="宋体" w:cs="宋体"/>
          <w:sz w:val="21"/>
          <w:szCs w:val="21"/>
          <w:highlight w:val="none"/>
        </w:rPr>
      </w:pPr>
      <w:r>
        <w:rPr>
          <w:rFonts w:hint="eastAsia" w:ascii="宋体" w:hAnsi="宋体" w:cs="宋体"/>
          <w:sz w:val="21"/>
          <w:szCs w:val="21"/>
          <w:highlight w:val="none"/>
        </w:rPr>
        <w:t>3.澄清补正</w:t>
      </w:r>
    </w:p>
    <w:p w14:paraId="5A16C1ED">
      <w:pPr>
        <w:spacing w:line="360" w:lineRule="auto"/>
        <w:ind w:firstLine="420" w:firstLineChars="200"/>
        <w:rPr>
          <w:rFonts w:ascii="宋体" w:hAnsi="宋体" w:cs="宋体"/>
          <w:b/>
          <w:szCs w:val="21"/>
          <w:highlight w:val="none"/>
        </w:rPr>
      </w:pPr>
      <w:r>
        <w:rPr>
          <w:rFonts w:hint="eastAsia" w:ascii="宋体" w:hAnsi="宋体" w:cs="宋体"/>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361A8A99">
      <w:pPr>
        <w:spacing w:line="360" w:lineRule="auto"/>
        <w:ind w:firstLine="420" w:firstLineChars="200"/>
        <w:rPr>
          <w:rFonts w:ascii="宋体" w:hAnsi="宋体" w:cs="宋体"/>
          <w:szCs w:val="21"/>
          <w:highlight w:val="none"/>
        </w:rPr>
      </w:pPr>
      <w:r>
        <w:rPr>
          <w:rFonts w:hint="eastAsia" w:ascii="宋体" w:hAnsi="宋体" w:cs="宋体"/>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343DFD5">
      <w:pPr>
        <w:spacing w:line="360" w:lineRule="auto"/>
        <w:ind w:firstLine="420" w:firstLineChars="200"/>
        <w:rPr>
          <w:rFonts w:ascii="宋体" w:hAnsi="宋体" w:cs="宋体"/>
          <w:szCs w:val="21"/>
          <w:highlight w:val="none"/>
        </w:rPr>
      </w:pPr>
      <w:r>
        <w:rPr>
          <w:rFonts w:hint="eastAsia" w:ascii="宋体" w:hAnsi="宋体" w:cs="宋体"/>
          <w:szCs w:val="21"/>
          <w:highlight w:val="none"/>
        </w:rPr>
        <w:t>未按评标委员会的要求作出明确澄清、说明或者更正的投标人的投标文件将按照有利于采购人的原则由评标委员会进行判定。</w:t>
      </w:r>
    </w:p>
    <w:p w14:paraId="4DEEB676">
      <w:pPr>
        <w:pStyle w:val="5"/>
        <w:keepNext w:val="0"/>
        <w:keepLines w:val="0"/>
        <w:spacing w:before="0" w:after="0" w:line="360" w:lineRule="auto"/>
        <w:ind w:firstLine="422" w:firstLineChars="200"/>
        <w:rPr>
          <w:rFonts w:ascii="宋体" w:hAnsi="宋体" w:cs="宋体"/>
          <w:sz w:val="21"/>
          <w:szCs w:val="21"/>
          <w:highlight w:val="none"/>
        </w:rPr>
      </w:pPr>
      <w:r>
        <w:rPr>
          <w:rFonts w:hint="eastAsia" w:ascii="宋体" w:hAnsi="宋体" w:cs="宋体"/>
          <w:sz w:val="21"/>
          <w:szCs w:val="21"/>
          <w:highlight w:val="none"/>
        </w:rPr>
        <w:t>4.投标文件修正</w:t>
      </w:r>
    </w:p>
    <w:p w14:paraId="59DA9CAA">
      <w:pPr>
        <w:pStyle w:val="5"/>
        <w:keepNext w:val="0"/>
        <w:keepLines w:val="0"/>
        <w:spacing w:before="0" w:after="0" w:line="360" w:lineRule="auto"/>
        <w:ind w:firstLine="420" w:firstLineChars="200"/>
        <w:rPr>
          <w:rFonts w:ascii="宋体" w:hAnsi="宋体" w:cs="宋体"/>
          <w:b w:val="0"/>
          <w:sz w:val="21"/>
          <w:szCs w:val="21"/>
          <w:highlight w:val="none"/>
        </w:rPr>
      </w:pPr>
      <w:r>
        <w:rPr>
          <w:rFonts w:hint="eastAsia" w:ascii="宋体" w:hAnsi="宋体" w:cs="宋体"/>
          <w:b w:val="0"/>
          <w:sz w:val="21"/>
          <w:szCs w:val="21"/>
          <w:highlight w:val="none"/>
        </w:rPr>
        <w:t xml:space="preserve">4.1投标文件报价出现前后不一致的，按照下列规定修正： </w:t>
      </w:r>
    </w:p>
    <w:p w14:paraId="32B910C2">
      <w:pPr>
        <w:pStyle w:val="24"/>
        <w:snapToGrid w:val="0"/>
        <w:spacing w:line="360" w:lineRule="auto"/>
        <w:ind w:firstLine="420" w:firstLineChars="200"/>
        <w:rPr>
          <w:rFonts w:hAnsi="宋体" w:cs="宋体"/>
          <w:sz w:val="21"/>
          <w:highlight w:val="none"/>
        </w:rPr>
      </w:pPr>
      <w:r>
        <w:rPr>
          <w:rFonts w:hint="eastAsia" w:hAnsi="宋体" w:cs="宋体"/>
          <w:sz w:val="21"/>
          <w:highlight w:val="none"/>
        </w:rPr>
        <w:t>（1）投标文件中开标一览表（报价表）内容与投标文件中相应内容不一致的，以开标一览表（报价表）为准；</w:t>
      </w:r>
    </w:p>
    <w:p w14:paraId="00C4A4A4">
      <w:pPr>
        <w:pStyle w:val="24"/>
        <w:snapToGrid w:val="0"/>
        <w:spacing w:line="360" w:lineRule="auto"/>
        <w:ind w:firstLine="420" w:firstLineChars="200"/>
        <w:rPr>
          <w:rFonts w:hAnsi="宋体" w:cs="宋体"/>
          <w:sz w:val="21"/>
          <w:highlight w:val="none"/>
        </w:rPr>
      </w:pPr>
      <w:r>
        <w:rPr>
          <w:rFonts w:hint="eastAsia" w:hAnsi="宋体" w:cs="宋体"/>
          <w:sz w:val="21"/>
          <w:highlight w:val="none"/>
        </w:rPr>
        <w:t>（2）大写金额和小写金额不一致的，以大写金额为准；</w:t>
      </w:r>
    </w:p>
    <w:p w14:paraId="12ECE9F8">
      <w:pPr>
        <w:pStyle w:val="24"/>
        <w:snapToGrid w:val="0"/>
        <w:spacing w:line="360" w:lineRule="auto"/>
        <w:ind w:firstLine="420" w:firstLineChars="200"/>
        <w:rPr>
          <w:rFonts w:hAnsi="宋体" w:cs="宋体"/>
          <w:sz w:val="21"/>
          <w:highlight w:val="none"/>
        </w:rPr>
      </w:pPr>
      <w:r>
        <w:rPr>
          <w:rFonts w:hint="eastAsia" w:hAnsi="宋体" w:cs="宋体"/>
          <w:sz w:val="21"/>
          <w:highlight w:val="none"/>
        </w:rPr>
        <w:t>（3）单价金额小数点或者百分比有明显错位的，以开标一览表的总价为准，并修改单价；</w:t>
      </w:r>
    </w:p>
    <w:p w14:paraId="25D88006">
      <w:pPr>
        <w:pStyle w:val="24"/>
        <w:snapToGrid w:val="0"/>
        <w:spacing w:line="360" w:lineRule="auto"/>
        <w:ind w:firstLine="420" w:firstLineChars="200"/>
        <w:rPr>
          <w:rFonts w:hAnsi="宋体" w:cs="宋体"/>
          <w:sz w:val="21"/>
          <w:highlight w:val="none"/>
        </w:rPr>
      </w:pPr>
      <w:r>
        <w:rPr>
          <w:rFonts w:hint="eastAsia" w:hAnsi="宋体" w:cs="宋体"/>
          <w:sz w:val="21"/>
          <w:highlight w:val="none"/>
        </w:rPr>
        <w:t>（4）总价金额与按单价汇总金额不一致的，以单价金额计算结果为准。</w:t>
      </w:r>
    </w:p>
    <w:p w14:paraId="7DB43C9B">
      <w:pPr>
        <w:pStyle w:val="24"/>
        <w:snapToGrid w:val="0"/>
        <w:spacing w:line="360" w:lineRule="auto"/>
        <w:ind w:firstLine="420" w:firstLineChars="200"/>
        <w:rPr>
          <w:rFonts w:hAnsi="宋体" w:cs="宋体"/>
          <w:sz w:val="21"/>
          <w:highlight w:val="none"/>
        </w:rPr>
      </w:pPr>
      <w:r>
        <w:rPr>
          <w:rFonts w:hint="eastAsia" w:hAnsi="宋体" w:cs="宋体"/>
          <w:sz w:val="21"/>
          <w:highlight w:val="none"/>
        </w:rPr>
        <w:t>同时出现两种以上不一致的，按照以上（1）-（4）规定的顺序修正。修正后的报价经投标人确认后产生约束力，投标人不确认的，</w:t>
      </w:r>
      <w:r>
        <w:rPr>
          <w:rFonts w:hint="eastAsia" w:hAnsi="宋体" w:cs="宋体"/>
          <w:b/>
          <w:kern w:val="2"/>
          <w:sz w:val="21"/>
          <w:highlight w:val="none"/>
        </w:rPr>
        <w:t>其投标无效</w:t>
      </w:r>
      <w:r>
        <w:rPr>
          <w:rFonts w:hint="eastAsia" w:hAnsi="宋体" w:cs="宋体"/>
          <w:sz w:val="21"/>
          <w:highlight w:val="none"/>
        </w:rPr>
        <w:t>。</w:t>
      </w:r>
    </w:p>
    <w:p w14:paraId="06860760">
      <w:pPr>
        <w:pStyle w:val="5"/>
        <w:keepNext w:val="0"/>
        <w:keepLines w:val="0"/>
        <w:snapToGrid w:val="0"/>
        <w:spacing w:before="0" w:after="0" w:line="360" w:lineRule="auto"/>
        <w:ind w:firstLine="420" w:firstLineChars="200"/>
        <w:rPr>
          <w:rFonts w:ascii="宋体" w:hAnsi="宋体" w:cs="宋体"/>
          <w:b w:val="0"/>
          <w:sz w:val="21"/>
          <w:szCs w:val="21"/>
          <w:highlight w:val="none"/>
        </w:rPr>
      </w:pPr>
      <w:r>
        <w:rPr>
          <w:rFonts w:hint="eastAsia" w:ascii="宋体" w:hAnsi="宋体" w:cs="宋体"/>
          <w:b w:val="0"/>
          <w:sz w:val="21"/>
          <w:szCs w:val="21"/>
          <w:highlight w:val="none"/>
        </w:rPr>
        <w:t>4.2经投标人确认修正后的报价若超过采购预算金额或者最高限价，</w:t>
      </w:r>
      <w:r>
        <w:rPr>
          <w:rFonts w:hint="eastAsia" w:ascii="宋体" w:hAnsi="宋体" w:cs="宋体"/>
          <w:sz w:val="21"/>
          <w:szCs w:val="21"/>
          <w:highlight w:val="none"/>
        </w:rPr>
        <w:t>投标人的投标文件作无效投标处理</w:t>
      </w:r>
      <w:r>
        <w:rPr>
          <w:rFonts w:hint="eastAsia" w:ascii="宋体" w:hAnsi="宋体" w:cs="宋体"/>
          <w:b w:val="0"/>
          <w:sz w:val="21"/>
          <w:szCs w:val="21"/>
          <w:highlight w:val="none"/>
        </w:rPr>
        <w:t>。</w:t>
      </w:r>
    </w:p>
    <w:p w14:paraId="5ED5AFE3">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4.3经投标人确认修正后的报价作为签订合同的依据，并以此报价计算价格分。</w:t>
      </w:r>
    </w:p>
    <w:p w14:paraId="46C97247">
      <w:pPr>
        <w:pStyle w:val="5"/>
        <w:keepNext w:val="0"/>
        <w:keepLines w:val="0"/>
        <w:snapToGrid w:val="0"/>
        <w:spacing w:before="0" w:after="0" w:line="360" w:lineRule="auto"/>
        <w:ind w:firstLine="422" w:firstLineChars="200"/>
        <w:rPr>
          <w:rFonts w:ascii="宋体" w:hAnsi="宋体" w:cs="宋体"/>
          <w:sz w:val="21"/>
          <w:szCs w:val="21"/>
          <w:highlight w:val="none"/>
        </w:rPr>
      </w:pPr>
      <w:r>
        <w:rPr>
          <w:rFonts w:hint="eastAsia" w:ascii="宋体" w:hAnsi="宋体" w:cs="宋体"/>
          <w:sz w:val="21"/>
          <w:szCs w:val="21"/>
          <w:highlight w:val="none"/>
        </w:rPr>
        <w:t>5.比较与评价</w:t>
      </w:r>
    </w:p>
    <w:p w14:paraId="3931ED54">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5.1采用综合评分法的</w:t>
      </w:r>
    </w:p>
    <w:p w14:paraId="4B6A79B2">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（1）评标委员会按照招标文件中规定的评标方法及评标标准，对符合性审查合格的投标文件进行商务和技术评估，综合比较与评价。</w:t>
      </w:r>
    </w:p>
    <w:p w14:paraId="4ECB74C2">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（2）评标委员会独立对每个投标人的投标文件进行评价，并汇总每个投标人的得分。</w:t>
      </w:r>
    </w:p>
    <w:p w14:paraId="6E4B212C">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评标委员会认为投标人的报价明显低于其他通过符合性审查的投标人的报价，有可能影响产品质量或者不能诚信履约的，应当要求其在评标现场合理的时间内提供书面说明，必要时提交相关证明材料；</w:t>
      </w:r>
      <w:r>
        <w:rPr>
          <w:rFonts w:hint="eastAsia" w:ascii="宋体" w:hAnsi="宋体" w:cs="宋体"/>
          <w:b/>
          <w:szCs w:val="21"/>
          <w:highlight w:val="none"/>
        </w:rPr>
        <w:t>投标人不能证明其报价合理性的，评标委员会应当将其作为无效投标处理</w:t>
      </w:r>
      <w:r>
        <w:rPr>
          <w:rFonts w:hint="eastAsia" w:ascii="宋体" w:hAnsi="宋体" w:cs="宋体"/>
          <w:szCs w:val="21"/>
          <w:highlight w:val="none"/>
        </w:rPr>
        <w:t>。</w:t>
      </w:r>
    </w:p>
    <w:p w14:paraId="53448800">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（3）评标委员会按照招标文件中规定的评标方法和标准计算各投标人的报价得分。在计算过程中，不得去掉最高报价或者最低报价。</w:t>
      </w:r>
    </w:p>
    <w:p w14:paraId="07223AF3">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（4）各投标人的得分为所有评委的有效评分的算术平均数。</w:t>
      </w:r>
    </w:p>
    <w:p w14:paraId="473C32AD">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（5）评标委员会按照招标文件中的规定推荐中标候选人。</w:t>
      </w:r>
    </w:p>
    <w:p w14:paraId="6B70EBBD">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6610AA25">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5.2采用</w:t>
      </w:r>
      <w:r>
        <w:rPr>
          <w:rFonts w:hint="eastAsia" w:ascii="宋体" w:hAnsi="宋体" w:cs="宋体"/>
          <w:highlight w:val="none"/>
        </w:rPr>
        <w:t>最低评标价法</w:t>
      </w:r>
      <w:r>
        <w:rPr>
          <w:rFonts w:hint="eastAsia" w:ascii="宋体" w:hAnsi="宋体" w:cs="宋体"/>
          <w:szCs w:val="21"/>
          <w:highlight w:val="none"/>
        </w:rPr>
        <w:t>的</w:t>
      </w:r>
    </w:p>
    <w:p w14:paraId="285C2A48">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（1）评标委员会按照招标文件中规定的评标方法及评标标准，对符合性审查合格的投标文件报价进行比较。</w:t>
      </w:r>
    </w:p>
    <w:p w14:paraId="72CEC1A7">
      <w:pPr>
        <w:snapToGrid w:val="0"/>
        <w:spacing w:line="360" w:lineRule="auto"/>
        <w:ind w:firstLine="396" w:firstLineChars="200"/>
        <w:jc w:val="left"/>
        <w:rPr>
          <w:rFonts w:ascii="宋体" w:hAnsi="宋体" w:cs="宋体"/>
          <w:spacing w:val="-6"/>
          <w:szCs w:val="21"/>
          <w:highlight w:val="none"/>
        </w:rPr>
      </w:pPr>
      <w:r>
        <w:rPr>
          <w:rFonts w:hint="eastAsia" w:ascii="宋体" w:hAnsi="宋体" w:cs="宋体"/>
          <w:spacing w:val="-6"/>
          <w:szCs w:val="21"/>
          <w:highlight w:val="none"/>
        </w:rPr>
        <w:t>（2）评标委员会认为投标人的报价明显低于其他通过符合性审查的投标人的报价，有可能影响产品质量或者不能诚信履约的，应当要求其在评标现场合理的时间内提供书面说明，必要时提交相关证明材料；</w:t>
      </w:r>
      <w:r>
        <w:rPr>
          <w:rFonts w:hint="eastAsia" w:ascii="宋体" w:hAnsi="宋体" w:cs="宋体"/>
          <w:b/>
          <w:spacing w:val="-6"/>
          <w:szCs w:val="21"/>
          <w:highlight w:val="none"/>
        </w:rPr>
        <w:t>投标人不能证明其报价合理性的，评标委员会将其作为无效投标处理</w:t>
      </w:r>
      <w:r>
        <w:rPr>
          <w:rFonts w:hint="eastAsia" w:ascii="宋体" w:hAnsi="宋体" w:cs="宋体"/>
          <w:spacing w:val="-6"/>
          <w:szCs w:val="21"/>
          <w:highlight w:val="none"/>
        </w:rPr>
        <w:t>。</w:t>
      </w:r>
    </w:p>
    <w:p w14:paraId="00E81809">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（3）评标委员会按照招标文件中的规定推荐中标候选人。</w:t>
      </w:r>
    </w:p>
    <w:p w14:paraId="62EEC831">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7D82DF1B">
      <w:pPr>
        <w:snapToGrid w:val="0"/>
        <w:spacing w:line="360" w:lineRule="auto"/>
        <w:jc w:val="center"/>
        <w:rPr>
          <w:highlight w:val="none"/>
        </w:rPr>
      </w:pPr>
      <w:r>
        <w:rPr>
          <w:highlight w:val="none"/>
        </w:rPr>
        <w:br w:type="page"/>
      </w:r>
      <w:r>
        <w:rPr>
          <w:rFonts w:ascii="宋体" w:hAnsi="宋体" w:cs="宋体"/>
          <w:b/>
          <w:bCs/>
          <w:sz w:val="32"/>
          <w:szCs w:val="32"/>
          <w:highlight w:val="none"/>
        </w:rPr>
        <w:t>三</w:t>
      </w:r>
      <w:r>
        <w:rPr>
          <w:rFonts w:hint="eastAsia" w:ascii="宋体" w:hAnsi="宋体" w:cs="宋体"/>
          <w:b/>
          <w:bCs/>
          <w:sz w:val="32"/>
          <w:szCs w:val="32"/>
          <w:highlight w:val="none"/>
        </w:rPr>
        <w:t>、评标标准</w:t>
      </w:r>
    </w:p>
    <w:p w14:paraId="20B61C47">
      <w:pPr>
        <w:pStyle w:val="4"/>
        <w:rPr>
          <w:highlight w:val="none"/>
        </w:rPr>
      </w:pPr>
      <w:r>
        <w:rPr>
          <w:rFonts w:hint="eastAsia"/>
          <w:highlight w:val="none"/>
        </w:rPr>
        <w:t>综合评分法</w:t>
      </w:r>
    </w:p>
    <w:tbl>
      <w:tblPr>
        <w:tblStyle w:val="46"/>
        <w:tblW w:w="8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217"/>
        <w:gridCol w:w="1182"/>
        <w:gridCol w:w="5337"/>
      </w:tblGrid>
      <w:tr w14:paraId="5415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52" w:type="dxa"/>
            <w:gridSpan w:val="2"/>
            <w:vAlign w:val="center"/>
          </w:tcPr>
          <w:p w14:paraId="056780E0">
            <w:pPr>
              <w:adjustRightInd w:val="0"/>
              <w:snapToGri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序号</w:t>
            </w:r>
          </w:p>
        </w:tc>
        <w:tc>
          <w:tcPr>
            <w:tcW w:w="1182" w:type="dxa"/>
            <w:vAlign w:val="center"/>
          </w:tcPr>
          <w:p w14:paraId="6EC7C3E0">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b/>
                <w:szCs w:val="21"/>
                <w:highlight w:val="none"/>
              </w:rPr>
              <w:t>评审因素</w:t>
            </w:r>
          </w:p>
        </w:tc>
        <w:tc>
          <w:tcPr>
            <w:tcW w:w="5337" w:type="dxa"/>
            <w:vAlign w:val="center"/>
          </w:tcPr>
          <w:p w14:paraId="00B2528D">
            <w:pPr>
              <w:adjustRightInd w:val="0"/>
              <w:snapToGri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评标标准</w:t>
            </w:r>
          </w:p>
        </w:tc>
      </w:tr>
      <w:tr w14:paraId="55AD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5" w:type="dxa"/>
            <w:vAlign w:val="center"/>
          </w:tcPr>
          <w:p w14:paraId="5EAF3118">
            <w:pPr>
              <w:adjustRightInd w:val="0"/>
              <w:snapToGri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1</w:t>
            </w:r>
          </w:p>
        </w:tc>
        <w:tc>
          <w:tcPr>
            <w:tcW w:w="1217" w:type="dxa"/>
            <w:vAlign w:val="center"/>
          </w:tcPr>
          <w:p w14:paraId="01FB403C">
            <w:pPr>
              <w:adjustRightInd w:val="0"/>
              <w:snapToGri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价格分</w:t>
            </w:r>
          </w:p>
          <w:p w14:paraId="1EDC0176">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1</w:t>
            </w:r>
            <w:r>
              <w:rPr>
                <w:rFonts w:hint="eastAsia" w:ascii="宋体" w:hAnsi="宋体" w:cs="宋体"/>
                <w:b/>
                <w:szCs w:val="21"/>
                <w:highlight w:val="none"/>
              </w:rPr>
              <w:t>0分）</w:t>
            </w:r>
          </w:p>
        </w:tc>
        <w:tc>
          <w:tcPr>
            <w:tcW w:w="1182" w:type="dxa"/>
            <w:vAlign w:val="center"/>
          </w:tcPr>
          <w:p w14:paraId="7930C02B">
            <w:pPr>
              <w:adjustRightInd w:val="0"/>
              <w:snapToGri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投标报价</w:t>
            </w:r>
          </w:p>
        </w:tc>
        <w:tc>
          <w:tcPr>
            <w:tcW w:w="5337" w:type="dxa"/>
            <w:vAlign w:val="center"/>
          </w:tcPr>
          <w:p w14:paraId="5E491A38">
            <w:pPr>
              <w:pStyle w:val="24"/>
              <w:adjustRightInd w:val="0"/>
              <w:snapToGrid w:val="0"/>
              <w:spacing w:line="360" w:lineRule="auto"/>
              <w:ind w:firstLine="420" w:firstLineChars="200"/>
              <w:jc w:val="left"/>
              <w:rPr>
                <w:rFonts w:hAnsi="宋体" w:cs="宋体"/>
                <w:sz w:val="21"/>
                <w:highlight w:val="none"/>
              </w:rPr>
            </w:pPr>
            <w:r>
              <w:rPr>
                <w:rFonts w:hint="eastAsia" w:hAnsi="宋体" w:cs="宋体"/>
                <w:sz w:val="21"/>
                <w:highlight w:val="none"/>
              </w:rPr>
              <w:t>（1）评标报价为投标人的投标报价进行政策性扣除后的价格，评标报价只是作为评标时使用。最终中标人的中标金额等于投标报价。</w:t>
            </w:r>
          </w:p>
          <w:p w14:paraId="357FC610">
            <w:pPr>
              <w:pStyle w:val="24"/>
              <w:adjustRightInd w:val="0"/>
              <w:snapToGrid w:val="0"/>
              <w:spacing w:line="360" w:lineRule="auto"/>
              <w:ind w:firstLine="420" w:firstLineChars="200"/>
              <w:jc w:val="left"/>
              <w:rPr>
                <w:rFonts w:hAnsi="宋体" w:cs="宋体"/>
                <w:sz w:val="21"/>
                <w:highlight w:val="none"/>
              </w:rPr>
            </w:pPr>
            <w:r>
              <w:rPr>
                <w:rFonts w:hint="eastAsia" w:hAnsi="宋体" w:cs="宋体"/>
                <w:sz w:val="21"/>
                <w:highlight w:val="none"/>
              </w:rPr>
              <w:t>（2）政策性扣除计算方法。</w:t>
            </w:r>
          </w:p>
          <w:p w14:paraId="01DE26FD">
            <w:pPr>
              <w:pStyle w:val="24"/>
              <w:adjustRightInd w:val="0"/>
              <w:snapToGrid w:val="0"/>
              <w:spacing w:line="360" w:lineRule="auto"/>
              <w:ind w:firstLine="420" w:firstLineChars="200"/>
              <w:jc w:val="left"/>
              <w:rPr>
                <w:rFonts w:hAnsi="宋体" w:cs="宋体"/>
                <w:sz w:val="21"/>
                <w:highlight w:val="none"/>
              </w:rPr>
            </w:pPr>
            <w:r>
              <w:rPr>
                <w:rFonts w:hint="eastAsia" w:hAnsi="宋体" w:cs="宋体"/>
                <w:sz w:val="21"/>
                <w:highlight w:val="none"/>
              </w:rPr>
              <w:t>根据《政府采购促进中小企业发展管理办法》（财库〔2020〕46号）及《广西壮族自治区财政厅关于持续优化政府采购营商环境推动高质量发展的通知》（桂财采〔2024〕55号）的规定，投标人在其投标文件中提供《中小企业声明函》，且其投标全部货物由小微企业制造的，对其投标报价给予10%的扣除，扣除后的价格为评标报价，即评标报价=投标报价×（1-10%）。除上述情况外，评标报价=投标报价。</w:t>
            </w:r>
          </w:p>
          <w:p w14:paraId="428A5CDA">
            <w:pPr>
              <w:pStyle w:val="24"/>
              <w:adjustRightInd w:val="0"/>
              <w:snapToGrid w:val="0"/>
              <w:spacing w:line="360" w:lineRule="auto"/>
              <w:ind w:firstLine="420" w:firstLineChars="200"/>
              <w:jc w:val="left"/>
              <w:rPr>
                <w:rFonts w:hAnsi="宋体" w:cs="宋体"/>
                <w:sz w:val="21"/>
                <w:highlight w:val="none"/>
              </w:rPr>
            </w:pPr>
            <w:r>
              <w:rPr>
                <w:rFonts w:hint="eastAsia" w:hAnsi="宋体" w:cs="宋体"/>
                <w:sz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5118DFBA">
            <w:pPr>
              <w:pStyle w:val="24"/>
              <w:adjustRightInd w:val="0"/>
              <w:snapToGrid w:val="0"/>
              <w:spacing w:line="360" w:lineRule="auto"/>
              <w:ind w:firstLine="420" w:firstLineChars="200"/>
              <w:jc w:val="left"/>
              <w:rPr>
                <w:rFonts w:hAnsi="宋体" w:cs="宋体"/>
                <w:sz w:val="21"/>
                <w:highlight w:val="none"/>
              </w:rPr>
            </w:pPr>
            <w:r>
              <w:rPr>
                <w:rFonts w:hint="eastAsia" w:hAnsi="宋体" w:cs="宋体"/>
                <w:sz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24BCCD2">
            <w:pPr>
              <w:pStyle w:val="24"/>
              <w:adjustRightInd w:val="0"/>
              <w:snapToGrid w:val="0"/>
              <w:spacing w:line="360" w:lineRule="auto"/>
              <w:ind w:firstLine="420" w:firstLineChars="200"/>
              <w:jc w:val="left"/>
              <w:rPr>
                <w:rFonts w:hAnsi="宋体" w:cs="宋体"/>
                <w:sz w:val="21"/>
                <w:highlight w:val="none"/>
              </w:rPr>
            </w:pPr>
            <w:r>
              <w:rPr>
                <w:rFonts w:hint="eastAsia" w:hAnsi="宋体" w:cs="宋体"/>
                <w:sz w:val="21"/>
                <w:highlight w:val="none"/>
              </w:rPr>
              <w:t>（5）满足招标文件要求且评标报价最低的评标报价为评标基准价，其价格分为满分。</w:t>
            </w:r>
          </w:p>
          <w:p w14:paraId="70FD5D7E">
            <w:pPr>
              <w:pStyle w:val="24"/>
              <w:adjustRightInd w:val="0"/>
              <w:snapToGrid w:val="0"/>
              <w:spacing w:line="360" w:lineRule="auto"/>
              <w:ind w:firstLine="420" w:firstLineChars="200"/>
              <w:jc w:val="left"/>
              <w:rPr>
                <w:rFonts w:hAnsi="宋体" w:cs="宋体"/>
                <w:sz w:val="21"/>
                <w:highlight w:val="none"/>
              </w:rPr>
            </w:pPr>
            <w:r>
              <w:rPr>
                <w:rFonts w:hint="eastAsia" w:hAnsi="宋体" w:cs="宋体"/>
                <w:sz w:val="21"/>
                <w:highlight w:val="none"/>
              </w:rPr>
              <w:t>（6）价格分计算公式：</w:t>
            </w:r>
          </w:p>
          <w:p w14:paraId="42F8965F">
            <w:pPr>
              <w:pStyle w:val="24"/>
              <w:adjustRightInd w:val="0"/>
              <w:snapToGrid w:val="0"/>
              <w:spacing w:line="360" w:lineRule="auto"/>
              <w:ind w:firstLine="420" w:firstLineChars="200"/>
              <w:jc w:val="left"/>
              <w:rPr>
                <w:rFonts w:hAnsi="宋体" w:cs="宋体"/>
                <w:sz w:val="21"/>
                <w:highlight w:val="none"/>
              </w:rPr>
            </w:pPr>
            <w:r>
              <w:rPr>
                <w:rFonts w:hint="eastAsia" w:hAnsi="宋体" w:cs="宋体"/>
                <w:sz w:val="21"/>
                <w:highlight w:val="none"/>
              </w:rPr>
              <w:t>价格分=(评标基准价／评标报价)×</w:t>
            </w:r>
            <w:r>
              <w:rPr>
                <w:rFonts w:hAnsi="宋体" w:cs="宋体"/>
                <w:sz w:val="21"/>
                <w:highlight w:val="none"/>
              </w:rPr>
              <w:t>1</w:t>
            </w:r>
            <w:r>
              <w:rPr>
                <w:rFonts w:hint="eastAsia" w:hAnsi="宋体" w:cs="宋体"/>
                <w:sz w:val="21"/>
                <w:highlight w:val="none"/>
              </w:rPr>
              <w:t>0分</w:t>
            </w:r>
          </w:p>
        </w:tc>
      </w:tr>
      <w:tr w14:paraId="0895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5" w:type="dxa"/>
            <w:vAlign w:val="center"/>
          </w:tcPr>
          <w:p w14:paraId="7E2F9D3A">
            <w:pPr>
              <w:adjustRightInd w:val="0"/>
              <w:snapToGrid w:val="0"/>
              <w:spacing w:line="360" w:lineRule="auto"/>
              <w:jc w:val="center"/>
              <w:rPr>
                <w:rFonts w:ascii="宋体" w:hAnsi="宋体" w:cs="宋体"/>
                <w:b/>
                <w:szCs w:val="21"/>
                <w:highlight w:val="none"/>
              </w:rPr>
            </w:pPr>
            <w:r>
              <w:rPr>
                <w:rFonts w:hint="eastAsia" w:ascii="宋体" w:hAnsi="宋体" w:cs="宋体"/>
                <w:b/>
                <w:szCs w:val="21"/>
                <w:highlight w:val="none"/>
              </w:rPr>
              <w:t>2</w:t>
            </w:r>
          </w:p>
        </w:tc>
        <w:tc>
          <w:tcPr>
            <w:tcW w:w="2399" w:type="dxa"/>
            <w:gridSpan w:val="2"/>
            <w:vAlign w:val="center"/>
          </w:tcPr>
          <w:p w14:paraId="03AFBABA">
            <w:pPr>
              <w:adjustRightInd w:val="0"/>
              <w:snapToGrid w:val="0"/>
              <w:spacing w:line="360" w:lineRule="auto"/>
              <w:jc w:val="center"/>
              <w:textAlignment w:val="baseline"/>
              <w:rPr>
                <w:rFonts w:ascii="宋体" w:hAnsi="宋体"/>
                <w:b/>
                <w:kern w:val="21"/>
                <w:szCs w:val="21"/>
                <w:highlight w:val="none"/>
              </w:rPr>
            </w:pPr>
            <w:r>
              <w:rPr>
                <w:rFonts w:hint="eastAsia" w:ascii="宋体" w:hAnsi="宋体"/>
                <w:b/>
                <w:kern w:val="21"/>
                <w:szCs w:val="21"/>
                <w:highlight w:val="none"/>
              </w:rPr>
              <w:t>服务方案分（15分）</w:t>
            </w:r>
          </w:p>
        </w:tc>
        <w:tc>
          <w:tcPr>
            <w:tcW w:w="5337" w:type="dxa"/>
            <w:vAlign w:val="center"/>
          </w:tcPr>
          <w:p w14:paraId="079B2067">
            <w:pPr>
              <w:adjustRightInd w:val="0"/>
              <w:snapToGrid w:val="0"/>
              <w:spacing w:line="360" w:lineRule="auto"/>
              <w:ind w:firstLine="420" w:firstLineChars="200"/>
              <w:jc w:val="left"/>
              <w:rPr>
                <w:rFonts w:ascii="宋体" w:hAnsi="宋体" w:cs="宋体"/>
                <w:bCs/>
                <w:kern w:val="0"/>
                <w:szCs w:val="21"/>
                <w:highlight w:val="none"/>
              </w:rPr>
            </w:pPr>
            <w:r>
              <w:rPr>
                <w:rFonts w:hint="eastAsia" w:ascii="宋体" w:hAnsi="宋体" w:cs="宋体"/>
                <w:kern w:val="0"/>
                <w:szCs w:val="21"/>
                <w:highlight w:val="none"/>
              </w:rPr>
              <w:t>评委根据投标人提供的“</w:t>
            </w:r>
            <w:r>
              <w:rPr>
                <w:rFonts w:hint="eastAsia" w:ascii="宋体" w:hAnsi="宋体"/>
                <w:kern w:val="21"/>
                <w:szCs w:val="21"/>
                <w:highlight w:val="none"/>
              </w:rPr>
              <w:t>服务方案</w:t>
            </w:r>
            <w:r>
              <w:rPr>
                <w:rFonts w:hint="eastAsia" w:ascii="宋体" w:hAnsi="宋体" w:cs="宋体"/>
                <w:kern w:val="0"/>
                <w:szCs w:val="21"/>
                <w:highlight w:val="none"/>
              </w:rPr>
              <w:t>（包括但不限于①服务措施、②技术支持、③服务计划等</w:t>
            </w:r>
            <w:r>
              <w:rPr>
                <w:rFonts w:hint="eastAsia"/>
                <w:bCs/>
                <w:highlight w:val="none"/>
              </w:rPr>
              <w:t>）</w:t>
            </w:r>
            <w:r>
              <w:rPr>
                <w:rFonts w:hint="eastAsia" w:ascii="宋体" w:hAnsi="宋体" w:cs="宋体"/>
                <w:bCs/>
                <w:kern w:val="0"/>
                <w:szCs w:val="21"/>
                <w:highlight w:val="none"/>
              </w:rPr>
              <w:t>”内容进行独立评审并按以下规则独立打分：</w:t>
            </w:r>
          </w:p>
          <w:p w14:paraId="6536D70C">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一档（5分）：</w:t>
            </w:r>
            <w:r>
              <w:rPr>
                <w:rFonts w:hint="eastAsia" w:ascii="宋体" w:hAnsi="宋体" w:cs="宋体"/>
                <w:kern w:val="0"/>
                <w:szCs w:val="21"/>
                <w:highlight w:val="none"/>
              </w:rPr>
              <w:t>三项评审因素经评委评审有一项合理可行且具有针对性的</w:t>
            </w:r>
            <w:r>
              <w:rPr>
                <w:rFonts w:hint="eastAsia" w:ascii="宋体" w:hAnsi="宋体" w:cs="宋体"/>
                <w:bCs/>
                <w:szCs w:val="21"/>
                <w:highlight w:val="none"/>
              </w:rPr>
              <w:t>；</w:t>
            </w:r>
          </w:p>
          <w:p w14:paraId="03E4DA14">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二档（</w:t>
            </w:r>
            <w:r>
              <w:rPr>
                <w:rFonts w:ascii="宋体" w:hAnsi="宋体" w:cs="宋体"/>
                <w:bCs/>
                <w:szCs w:val="21"/>
                <w:highlight w:val="none"/>
              </w:rPr>
              <w:t>1</w:t>
            </w:r>
            <w:r>
              <w:rPr>
                <w:rFonts w:hint="eastAsia" w:ascii="宋体" w:hAnsi="宋体" w:cs="宋体"/>
                <w:bCs/>
                <w:szCs w:val="21"/>
                <w:highlight w:val="none"/>
              </w:rPr>
              <w:t>0分）：</w:t>
            </w:r>
            <w:r>
              <w:rPr>
                <w:rFonts w:hint="eastAsia" w:ascii="宋体" w:hAnsi="宋体" w:cs="宋体"/>
                <w:kern w:val="0"/>
                <w:szCs w:val="21"/>
                <w:highlight w:val="none"/>
              </w:rPr>
              <w:t>三项评审因素经评委评审有二项合理可行且具有针对性的；</w:t>
            </w:r>
          </w:p>
          <w:p w14:paraId="7D8EE842">
            <w:pPr>
              <w:spacing w:line="360" w:lineRule="auto"/>
              <w:ind w:firstLine="420" w:firstLineChars="200"/>
              <w:jc w:val="left"/>
              <w:rPr>
                <w:rFonts w:ascii="宋体" w:hAnsi="宋体" w:cs="宋体"/>
                <w:kern w:val="0"/>
                <w:szCs w:val="21"/>
                <w:highlight w:val="none"/>
              </w:rPr>
            </w:pPr>
            <w:r>
              <w:rPr>
                <w:rFonts w:hint="eastAsia" w:ascii="宋体" w:hAnsi="宋体" w:cs="宋体"/>
                <w:bCs/>
                <w:szCs w:val="21"/>
                <w:highlight w:val="none"/>
              </w:rPr>
              <w:t>三档（</w:t>
            </w:r>
            <w:r>
              <w:rPr>
                <w:rFonts w:ascii="宋体" w:hAnsi="宋体" w:cs="宋体"/>
                <w:bCs/>
                <w:szCs w:val="21"/>
                <w:highlight w:val="none"/>
              </w:rPr>
              <w:t>1</w:t>
            </w:r>
            <w:r>
              <w:rPr>
                <w:rFonts w:hint="eastAsia" w:ascii="宋体" w:hAnsi="宋体" w:cs="宋体"/>
                <w:bCs/>
                <w:szCs w:val="21"/>
                <w:highlight w:val="none"/>
              </w:rPr>
              <w:t>5分）：</w:t>
            </w:r>
            <w:r>
              <w:rPr>
                <w:rFonts w:hint="eastAsia" w:ascii="宋体" w:hAnsi="宋体" w:cs="宋体"/>
                <w:kern w:val="0"/>
                <w:szCs w:val="21"/>
                <w:highlight w:val="none"/>
              </w:rPr>
              <w:t>三项评审因素经评委评审均合理可行且具有针对性的。</w:t>
            </w:r>
          </w:p>
          <w:p w14:paraId="6E71389D">
            <w:pPr>
              <w:spacing w:line="360" w:lineRule="auto"/>
              <w:ind w:firstLine="422" w:firstLineChars="200"/>
              <w:jc w:val="left"/>
              <w:rPr>
                <w:rFonts w:ascii="宋体" w:hAnsi="宋体" w:cs="宋体"/>
                <w:kern w:val="0"/>
                <w:szCs w:val="21"/>
                <w:highlight w:val="none"/>
              </w:rPr>
            </w:pPr>
            <w:r>
              <w:rPr>
                <w:rFonts w:hint="eastAsia" w:ascii="宋体" w:hAnsi="宋体" w:cs="宋体"/>
                <w:b/>
                <w:szCs w:val="21"/>
                <w:highlight w:val="none"/>
                <w:lang w:bidi="ar"/>
              </w:rPr>
              <w:t>注：</w:t>
            </w:r>
            <w:r>
              <w:rPr>
                <w:rFonts w:hint="eastAsia" w:ascii="宋体" w:hAnsi="宋体" w:cs="宋体"/>
                <w:b/>
                <w:bCs/>
                <w:kern w:val="0"/>
                <w:szCs w:val="21"/>
                <w:highlight w:val="none"/>
              </w:rPr>
              <w:t>投标人</w:t>
            </w:r>
            <w:r>
              <w:rPr>
                <w:rFonts w:hint="eastAsia" w:ascii="宋体" w:hAnsi="宋体" w:cs="宋体"/>
                <w:b/>
                <w:szCs w:val="21"/>
                <w:highlight w:val="none"/>
                <w:lang w:bidi="ar"/>
              </w:rPr>
              <w:t>未提供</w:t>
            </w:r>
            <w:r>
              <w:rPr>
                <w:rFonts w:hint="eastAsia" w:ascii="宋体" w:hAnsi="宋体"/>
                <w:b/>
                <w:kern w:val="21"/>
                <w:szCs w:val="21"/>
                <w:highlight w:val="none"/>
              </w:rPr>
              <w:t>服务方案</w:t>
            </w:r>
            <w:r>
              <w:rPr>
                <w:rFonts w:hint="eastAsia" w:ascii="宋体" w:hAnsi="宋体" w:cs="宋体"/>
                <w:b/>
                <w:szCs w:val="21"/>
                <w:highlight w:val="none"/>
                <w:lang w:bidi="ar"/>
              </w:rPr>
              <w:t>或</w:t>
            </w:r>
            <w:r>
              <w:rPr>
                <w:rFonts w:hint="eastAsia" w:ascii="宋体" w:hAnsi="宋体"/>
                <w:b/>
                <w:kern w:val="21"/>
                <w:szCs w:val="21"/>
                <w:highlight w:val="none"/>
              </w:rPr>
              <w:t>服务方案</w:t>
            </w:r>
            <w:r>
              <w:rPr>
                <w:rFonts w:hint="eastAsia" w:ascii="宋体" w:hAnsi="宋体" w:cs="宋体"/>
                <w:b/>
                <w:szCs w:val="21"/>
                <w:highlight w:val="none"/>
                <w:lang w:bidi="ar"/>
              </w:rPr>
              <w:t>未达到一档标准要求的，得0分</w:t>
            </w:r>
          </w:p>
        </w:tc>
      </w:tr>
      <w:tr w14:paraId="6814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5" w:type="dxa"/>
            <w:vAlign w:val="center"/>
          </w:tcPr>
          <w:p w14:paraId="784BBCC9">
            <w:pPr>
              <w:adjustRightInd w:val="0"/>
              <w:snapToGrid w:val="0"/>
              <w:spacing w:line="360" w:lineRule="auto"/>
              <w:jc w:val="center"/>
              <w:rPr>
                <w:rFonts w:ascii="宋体" w:hAnsi="宋体" w:cs="宋体"/>
                <w:b/>
                <w:szCs w:val="21"/>
                <w:highlight w:val="none"/>
              </w:rPr>
            </w:pPr>
            <w:r>
              <w:rPr>
                <w:rFonts w:ascii="宋体" w:hAnsi="宋体" w:cs="宋体"/>
                <w:b/>
                <w:szCs w:val="21"/>
                <w:highlight w:val="none"/>
              </w:rPr>
              <w:t>3</w:t>
            </w:r>
          </w:p>
        </w:tc>
        <w:tc>
          <w:tcPr>
            <w:tcW w:w="2399" w:type="dxa"/>
            <w:gridSpan w:val="2"/>
            <w:vAlign w:val="center"/>
          </w:tcPr>
          <w:p w14:paraId="0C9653EC">
            <w:pPr>
              <w:adjustRightInd w:val="0"/>
              <w:snapToGrid w:val="0"/>
              <w:spacing w:line="360" w:lineRule="auto"/>
              <w:jc w:val="center"/>
              <w:textAlignment w:val="baseline"/>
              <w:rPr>
                <w:rFonts w:ascii="宋体" w:hAnsi="宋体" w:cs="宋体"/>
                <w:b/>
                <w:szCs w:val="21"/>
                <w:highlight w:val="none"/>
              </w:rPr>
            </w:pPr>
            <w:r>
              <w:rPr>
                <w:rFonts w:hint="eastAsia" w:ascii="宋体" w:hAnsi="宋体"/>
                <w:b/>
                <w:kern w:val="21"/>
                <w:szCs w:val="21"/>
                <w:highlight w:val="none"/>
              </w:rPr>
              <w:t>服务机构配置方案</w:t>
            </w:r>
            <w:r>
              <w:rPr>
                <w:rFonts w:hint="eastAsia" w:ascii="宋体" w:hAnsi="宋体" w:cs="Courier New"/>
                <w:b/>
                <w:kern w:val="0"/>
                <w:szCs w:val="21"/>
                <w:highlight w:val="none"/>
              </w:rPr>
              <w:t>分</w:t>
            </w:r>
            <w:r>
              <w:rPr>
                <w:rFonts w:hint="eastAsia" w:ascii="宋体" w:hAnsi="宋体" w:cs="宋体"/>
                <w:b/>
                <w:szCs w:val="21"/>
                <w:highlight w:val="none"/>
              </w:rPr>
              <w:t>（</w:t>
            </w:r>
            <w:r>
              <w:rPr>
                <w:rFonts w:ascii="宋体" w:hAnsi="宋体" w:cs="宋体"/>
                <w:b/>
                <w:szCs w:val="21"/>
                <w:highlight w:val="none"/>
              </w:rPr>
              <w:t>15</w:t>
            </w:r>
            <w:r>
              <w:rPr>
                <w:rFonts w:hint="eastAsia" w:ascii="宋体" w:hAnsi="宋体" w:cs="宋体"/>
                <w:b/>
                <w:szCs w:val="21"/>
                <w:highlight w:val="none"/>
              </w:rPr>
              <w:t>分）</w:t>
            </w:r>
          </w:p>
        </w:tc>
        <w:tc>
          <w:tcPr>
            <w:tcW w:w="5337" w:type="dxa"/>
            <w:vAlign w:val="center"/>
          </w:tcPr>
          <w:p w14:paraId="7E1E4399">
            <w:pPr>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评委对投标人提供的“服务机构配置方案（包括但不限于①组织架构与职责分工、②服务团队人员安排、③人员培训与考核等</w:t>
            </w:r>
            <w:r>
              <w:rPr>
                <w:rFonts w:hint="eastAsia"/>
                <w:bCs/>
                <w:highlight w:val="none"/>
              </w:rPr>
              <w:t>）</w:t>
            </w:r>
            <w:r>
              <w:rPr>
                <w:rFonts w:hint="eastAsia" w:ascii="宋体" w:hAnsi="宋体" w:cs="宋体"/>
                <w:kern w:val="0"/>
                <w:szCs w:val="21"/>
                <w:highlight w:val="none"/>
              </w:rPr>
              <w:t>”内容进行独立评审并按以下规则独立打分：</w:t>
            </w:r>
          </w:p>
          <w:p w14:paraId="6A142DA1">
            <w:pPr>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一档（5分）：提供的服务机构配置方案满足要求，配备具备CT维修培训证书并获得设备原厂认可的工程师总数为3-4人（含本数）的；</w:t>
            </w:r>
          </w:p>
          <w:p w14:paraId="23276CCE">
            <w:pPr>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二档（10分）：提供的服务机构配置方案满足要求，具有较健全、合理的岗位职责和进度计划，拟投入的项目人员组织机构设置较合理，配备具备CT维修培训证书并获得设备原厂认可的工程师总数为5-8人（含本数）的；</w:t>
            </w:r>
          </w:p>
          <w:p w14:paraId="3A85E338">
            <w:pPr>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三档（15分）：提供的服务机构配置方案满足要求，并具有完善的岗位职责、进度计划、技术服务体系，拟投入的项目人员组织机构设置科学合理；配备具备CT维修培训证书并获得设备原厂认可的工程师总数为9-12人（含本数）的。</w:t>
            </w:r>
          </w:p>
          <w:p w14:paraId="3D6AA0A7">
            <w:pPr>
              <w:spacing w:line="360" w:lineRule="auto"/>
              <w:ind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注：1.投标人未提供</w:t>
            </w:r>
            <w:r>
              <w:rPr>
                <w:rFonts w:hint="eastAsia" w:ascii="宋体" w:hAnsi="宋体"/>
                <w:b/>
                <w:bCs/>
                <w:kern w:val="21"/>
                <w:szCs w:val="21"/>
                <w:highlight w:val="none"/>
              </w:rPr>
              <w:t>服务机构配置方案</w:t>
            </w:r>
            <w:r>
              <w:rPr>
                <w:rFonts w:hint="eastAsia" w:ascii="宋体" w:hAnsi="宋体" w:cs="宋体"/>
                <w:b/>
                <w:bCs/>
                <w:kern w:val="0"/>
                <w:szCs w:val="21"/>
                <w:highlight w:val="none"/>
              </w:rPr>
              <w:t>或</w:t>
            </w:r>
            <w:r>
              <w:rPr>
                <w:rFonts w:hint="eastAsia" w:ascii="宋体" w:hAnsi="宋体"/>
                <w:b/>
                <w:bCs/>
                <w:kern w:val="21"/>
                <w:szCs w:val="21"/>
                <w:highlight w:val="none"/>
              </w:rPr>
              <w:t>服务机构配置方案</w:t>
            </w:r>
            <w:r>
              <w:rPr>
                <w:rFonts w:hint="eastAsia" w:ascii="宋体" w:hAnsi="宋体" w:cs="宋体"/>
                <w:b/>
                <w:bCs/>
                <w:kern w:val="0"/>
                <w:szCs w:val="21"/>
                <w:highlight w:val="none"/>
              </w:rPr>
              <w:t>未达到一档标准要求的，得0分。</w:t>
            </w:r>
          </w:p>
          <w:p w14:paraId="3EA2012F">
            <w:pPr>
              <w:spacing w:line="360" w:lineRule="auto"/>
              <w:ind w:firstLine="422" w:firstLineChars="200"/>
              <w:jc w:val="left"/>
              <w:rPr>
                <w:rFonts w:ascii="宋体" w:hAnsi="宋体" w:cs="宋体"/>
                <w:kern w:val="0"/>
                <w:szCs w:val="21"/>
                <w:highlight w:val="none"/>
              </w:rPr>
            </w:pPr>
            <w:r>
              <w:rPr>
                <w:rFonts w:hint="eastAsia" w:ascii="宋体" w:hAnsi="宋体" w:cs="宋体"/>
                <w:b/>
                <w:bCs/>
                <w:kern w:val="0"/>
                <w:szCs w:val="21"/>
                <w:highlight w:val="none"/>
              </w:rPr>
              <w:t>2.投标人于投标文件中</w:t>
            </w:r>
            <w:r>
              <w:rPr>
                <w:rFonts w:ascii="宋体" w:hAnsi="宋体" w:cs="宋体"/>
                <w:b/>
                <w:bCs/>
                <w:kern w:val="0"/>
                <w:szCs w:val="21"/>
                <w:highlight w:val="none"/>
              </w:rPr>
              <w:t>提供以上</w:t>
            </w:r>
            <w:r>
              <w:rPr>
                <w:rFonts w:hint="eastAsia" w:ascii="宋体" w:hAnsi="宋体" w:cs="宋体"/>
                <w:b/>
                <w:bCs/>
                <w:kern w:val="0"/>
                <w:szCs w:val="21"/>
                <w:highlight w:val="none"/>
              </w:rPr>
              <w:t>工程师</w:t>
            </w:r>
            <w:r>
              <w:rPr>
                <w:rFonts w:ascii="宋体" w:hAnsi="宋体" w:cs="宋体"/>
                <w:b/>
                <w:bCs/>
                <w:kern w:val="0"/>
                <w:szCs w:val="21"/>
                <w:highlight w:val="none"/>
              </w:rPr>
              <w:t>相关证书复印件</w:t>
            </w:r>
            <w:r>
              <w:rPr>
                <w:rFonts w:hint="eastAsia" w:ascii="宋体" w:hAnsi="宋体" w:cs="宋体"/>
                <w:b/>
                <w:bCs/>
                <w:kern w:val="0"/>
                <w:szCs w:val="21"/>
                <w:highlight w:val="none"/>
              </w:rPr>
              <w:t>，否则不予认可。</w:t>
            </w:r>
          </w:p>
        </w:tc>
      </w:tr>
      <w:tr w14:paraId="0F55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5" w:type="dxa"/>
            <w:vAlign w:val="center"/>
          </w:tcPr>
          <w:p w14:paraId="68DEA5F5">
            <w:pPr>
              <w:adjustRightInd w:val="0"/>
              <w:snapToGrid w:val="0"/>
              <w:spacing w:line="360" w:lineRule="auto"/>
              <w:jc w:val="center"/>
              <w:rPr>
                <w:rFonts w:ascii="宋体" w:hAnsi="宋体" w:cs="宋体"/>
                <w:b/>
                <w:szCs w:val="21"/>
                <w:highlight w:val="none"/>
              </w:rPr>
            </w:pPr>
            <w:r>
              <w:rPr>
                <w:rFonts w:hint="eastAsia" w:ascii="宋体" w:hAnsi="宋体" w:cs="宋体"/>
                <w:b/>
                <w:szCs w:val="21"/>
                <w:highlight w:val="none"/>
              </w:rPr>
              <w:t>4</w:t>
            </w:r>
          </w:p>
        </w:tc>
        <w:tc>
          <w:tcPr>
            <w:tcW w:w="2399" w:type="dxa"/>
            <w:gridSpan w:val="2"/>
            <w:vAlign w:val="center"/>
          </w:tcPr>
          <w:p w14:paraId="40919FF7">
            <w:pPr>
              <w:adjustRightInd w:val="0"/>
              <w:snapToGrid w:val="0"/>
              <w:spacing w:line="360" w:lineRule="auto"/>
              <w:jc w:val="center"/>
              <w:textAlignment w:val="baseline"/>
              <w:rPr>
                <w:rFonts w:ascii="宋体" w:hAnsi="宋体"/>
                <w:b/>
                <w:kern w:val="21"/>
                <w:szCs w:val="21"/>
                <w:highlight w:val="none"/>
              </w:rPr>
            </w:pPr>
            <w:r>
              <w:rPr>
                <w:rFonts w:hint="eastAsia" w:ascii="宋体" w:hAnsi="宋体"/>
                <w:b/>
                <w:kern w:val="21"/>
                <w:szCs w:val="21"/>
                <w:highlight w:val="none"/>
              </w:rPr>
              <w:t>备品备件方案分（</w:t>
            </w:r>
            <w:r>
              <w:rPr>
                <w:rFonts w:ascii="宋体" w:hAnsi="宋体"/>
                <w:b/>
                <w:kern w:val="21"/>
                <w:szCs w:val="21"/>
                <w:highlight w:val="none"/>
              </w:rPr>
              <w:t>1</w:t>
            </w:r>
            <w:r>
              <w:rPr>
                <w:rFonts w:hint="eastAsia" w:ascii="宋体" w:hAnsi="宋体"/>
                <w:b/>
                <w:kern w:val="21"/>
                <w:szCs w:val="21"/>
                <w:highlight w:val="none"/>
              </w:rPr>
              <w:t>5分）</w:t>
            </w:r>
          </w:p>
        </w:tc>
        <w:tc>
          <w:tcPr>
            <w:tcW w:w="5337" w:type="dxa"/>
            <w:vAlign w:val="center"/>
          </w:tcPr>
          <w:p w14:paraId="2DB29927">
            <w:pPr>
              <w:spacing w:line="360" w:lineRule="auto"/>
              <w:ind w:firstLine="420" w:firstLineChars="200"/>
              <w:jc w:val="left"/>
              <w:rPr>
                <w:rFonts w:ascii="宋体" w:hAnsi="宋体" w:cs="宋体"/>
                <w:bCs/>
                <w:szCs w:val="21"/>
                <w:highlight w:val="none"/>
              </w:rPr>
            </w:pPr>
            <w:r>
              <w:rPr>
                <w:rFonts w:hint="eastAsia" w:ascii="宋体" w:hAnsi="宋体" w:cs="宋体"/>
                <w:kern w:val="0"/>
                <w:szCs w:val="21"/>
                <w:highlight w:val="none"/>
              </w:rPr>
              <w:t>评委根据投标人提供的“</w:t>
            </w:r>
            <w:r>
              <w:rPr>
                <w:rFonts w:hint="eastAsia" w:ascii="宋体" w:hAnsi="宋体" w:cs="宋体"/>
                <w:bCs/>
                <w:szCs w:val="21"/>
                <w:highlight w:val="none"/>
              </w:rPr>
              <w:t>备品备件方案</w:t>
            </w:r>
            <w:r>
              <w:rPr>
                <w:rFonts w:hint="eastAsia" w:ascii="宋体" w:hAnsi="宋体" w:cs="宋体"/>
                <w:kern w:val="0"/>
                <w:szCs w:val="21"/>
                <w:highlight w:val="none"/>
              </w:rPr>
              <w:t>（包括但不限于①采购渠道和库存管理、②备品备件种类齐全程度、③备件调配实施能力等）”</w:t>
            </w:r>
            <w:r>
              <w:rPr>
                <w:rFonts w:hint="eastAsia" w:ascii="宋体" w:hAnsi="宋体" w:cs="宋体"/>
                <w:bCs/>
                <w:szCs w:val="21"/>
                <w:highlight w:val="none"/>
              </w:rPr>
              <w:t>内容进行独立评审并按以下规则独立打分：</w:t>
            </w:r>
          </w:p>
          <w:p w14:paraId="37AA3F84">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一档（5分）：三项评审因素经评委评审有一项合理可行且具有针对性的；</w:t>
            </w:r>
          </w:p>
          <w:p w14:paraId="19537655">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二档（</w:t>
            </w:r>
            <w:r>
              <w:rPr>
                <w:rFonts w:ascii="宋体" w:hAnsi="宋体" w:cs="宋体"/>
                <w:bCs/>
                <w:szCs w:val="21"/>
                <w:highlight w:val="none"/>
              </w:rPr>
              <w:t>1</w:t>
            </w:r>
            <w:r>
              <w:rPr>
                <w:rFonts w:hint="eastAsia" w:ascii="宋体" w:hAnsi="宋体" w:cs="宋体"/>
                <w:bCs/>
                <w:szCs w:val="21"/>
                <w:highlight w:val="none"/>
              </w:rPr>
              <w:t>0分）：三项评审因素经评委评审有二项合理可行且具有针对性的；</w:t>
            </w:r>
          </w:p>
          <w:p w14:paraId="31EF6A61">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三档（15分）：三项评审因素经评委评审均合理可行且具有针对性的。</w:t>
            </w:r>
          </w:p>
          <w:p w14:paraId="48D0DA5D">
            <w:pPr>
              <w:spacing w:line="360" w:lineRule="auto"/>
              <w:ind w:firstLine="422" w:firstLineChars="200"/>
              <w:jc w:val="left"/>
              <w:rPr>
                <w:rFonts w:ascii="宋体" w:hAnsi="宋体" w:cs="宋体"/>
                <w:bCs/>
                <w:szCs w:val="21"/>
                <w:highlight w:val="none"/>
              </w:rPr>
            </w:pPr>
            <w:r>
              <w:rPr>
                <w:rFonts w:hint="eastAsia" w:ascii="宋体" w:hAnsi="宋体" w:cs="宋体"/>
                <w:b/>
                <w:szCs w:val="21"/>
                <w:highlight w:val="none"/>
                <w:lang w:bidi="ar"/>
              </w:rPr>
              <w:t>注：</w:t>
            </w:r>
            <w:r>
              <w:rPr>
                <w:rFonts w:hint="eastAsia" w:ascii="宋体" w:hAnsi="宋体" w:cs="宋体"/>
                <w:b/>
                <w:bCs/>
                <w:kern w:val="0"/>
                <w:szCs w:val="21"/>
                <w:highlight w:val="none"/>
              </w:rPr>
              <w:t>投标人</w:t>
            </w:r>
            <w:r>
              <w:rPr>
                <w:rFonts w:hint="eastAsia" w:ascii="宋体" w:hAnsi="宋体" w:cs="宋体"/>
                <w:b/>
                <w:szCs w:val="21"/>
                <w:highlight w:val="none"/>
                <w:lang w:bidi="ar"/>
              </w:rPr>
              <w:t>未提供</w:t>
            </w:r>
            <w:r>
              <w:rPr>
                <w:rFonts w:hint="eastAsia" w:ascii="宋体" w:hAnsi="宋体"/>
                <w:b/>
                <w:kern w:val="21"/>
                <w:szCs w:val="21"/>
                <w:highlight w:val="none"/>
              </w:rPr>
              <w:t>备品备件方案</w:t>
            </w:r>
            <w:r>
              <w:rPr>
                <w:rFonts w:hint="eastAsia" w:ascii="宋体" w:hAnsi="宋体" w:cs="宋体"/>
                <w:b/>
                <w:szCs w:val="21"/>
                <w:highlight w:val="none"/>
                <w:lang w:bidi="ar"/>
              </w:rPr>
              <w:t>或</w:t>
            </w:r>
            <w:r>
              <w:rPr>
                <w:rFonts w:hint="eastAsia" w:ascii="宋体" w:hAnsi="宋体"/>
                <w:b/>
                <w:kern w:val="21"/>
                <w:szCs w:val="21"/>
                <w:highlight w:val="none"/>
              </w:rPr>
              <w:t>备品备件方案</w:t>
            </w:r>
            <w:r>
              <w:rPr>
                <w:rFonts w:hint="eastAsia" w:ascii="宋体" w:hAnsi="宋体" w:cs="宋体"/>
                <w:b/>
                <w:szCs w:val="21"/>
                <w:highlight w:val="none"/>
                <w:lang w:bidi="ar"/>
              </w:rPr>
              <w:t>未达到一档标准要求的，得0分。</w:t>
            </w:r>
          </w:p>
        </w:tc>
      </w:tr>
      <w:tr w14:paraId="1F9D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5" w:type="dxa"/>
            <w:vAlign w:val="center"/>
          </w:tcPr>
          <w:p w14:paraId="6F8F0736">
            <w:pPr>
              <w:adjustRightInd w:val="0"/>
              <w:snapToGrid w:val="0"/>
              <w:spacing w:line="360" w:lineRule="auto"/>
              <w:jc w:val="center"/>
              <w:rPr>
                <w:rFonts w:ascii="宋体" w:hAnsi="宋体" w:cs="宋体"/>
                <w:b/>
                <w:szCs w:val="21"/>
                <w:highlight w:val="none"/>
              </w:rPr>
            </w:pPr>
            <w:r>
              <w:rPr>
                <w:rFonts w:ascii="宋体" w:hAnsi="宋体" w:cs="宋体"/>
                <w:b/>
                <w:szCs w:val="21"/>
                <w:highlight w:val="none"/>
              </w:rPr>
              <w:t>5</w:t>
            </w:r>
          </w:p>
        </w:tc>
        <w:tc>
          <w:tcPr>
            <w:tcW w:w="2399" w:type="dxa"/>
            <w:gridSpan w:val="2"/>
            <w:vAlign w:val="center"/>
          </w:tcPr>
          <w:p w14:paraId="5D1487FE">
            <w:pPr>
              <w:adjustRightInd w:val="0"/>
              <w:snapToGrid w:val="0"/>
              <w:spacing w:line="360" w:lineRule="auto"/>
              <w:jc w:val="center"/>
              <w:textAlignment w:val="baseline"/>
              <w:rPr>
                <w:rFonts w:ascii="宋体" w:hAnsi="宋体" w:cs="宋体"/>
                <w:b/>
                <w:szCs w:val="21"/>
                <w:highlight w:val="none"/>
              </w:rPr>
            </w:pPr>
            <w:r>
              <w:rPr>
                <w:rFonts w:hint="eastAsia" w:ascii="宋体" w:hAnsi="宋体"/>
                <w:b/>
                <w:kern w:val="21"/>
                <w:szCs w:val="21"/>
                <w:highlight w:val="none"/>
              </w:rPr>
              <w:t>应急服务方案</w:t>
            </w:r>
            <w:r>
              <w:rPr>
                <w:rFonts w:hint="eastAsia" w:ascii="宋体" w:hAnsi="宋体" w:cs="Courier New"/>
                <w:b/>
                <w:kern w:val="0"/>
                <w:szCs w:val="21"/>
                <w:highlight w:val="none"/>
              </w:rPr>
              <w:t>分</w:t>
            </w:r>
            <w:r>
              <w:rPr>
                <w:rFonts w:hint="eastAsia" w:ascii="宋体" w:hAnsi="宋体" w:cs="宋体"/>
                <w:b/>
                <w:szCs w:val="21"/>
                <w:highlight w:val="none"/>
              </w:rPr>
              <w:t>（</w:t>
            </w:r>
            <w:r>
              <w:rPr>
                <w:rFonts w:ascii="宋体" w:hAnsi="宋体" w:cs="宋体"/>
                <w:b/>
                <w:szCs w:val="21"/>
                <w:highlight w:val="none"/>
              </w:rPr>
              <w:t>15</w:t>
            </w:r>
            <w:r>
              <w:rPr>
                <w:rFonts w:hint="eastAsia" w:ascii="宋体" w:hAnsi="宋体" w:cs="宋体"/>
                <w:b/>
                <w:szCs w:val="21"/>
                <w:highlight w:val="none"/>
              </w:rPr>
              <w:t>分）</w:t>
            </w:r>
          </w:p>
        </w:tc>
        <w:tc>
          <w:tcPr>
            <w:tcW w:w="5337" w:type="dxa"/>
            <w:vAlign w:val="center"/>
          </w:tcPr>
          <w:p w14:paraId="77B21255">
            <w:pPr>
              <w:spacing w:line="360" w:lineRule="auto"/>
              <w:ind w:firstLine="420" w:firstLineChars="200"/>
              <w:jc w:val="left"/>
              <w:rPr>
                <w:rFonts w:ascii="宋体" w:hAnsi="宋体" w:cs="宋体"/>
                <w:bCs/>
                <w:szCs w:val="21"/>
                <w:highlight w:val="none"/>
              </w:rPr>
            </w:pPr>
            <w:r>
              <w:rPr>
                <w:rFonts w:hint="eastAsia" w:ascii="宋体" w:hAnsi="宋体" w:cs="宋体"/>
                <w:kern w:val="0"/>
                <w:szCs w:val="21"/>
                <w:highlight w:val="none"/>
              </w:rPr>
              <w:t>评委根据投标人提供的“</w:t>
            </w:r>
            <w:r>
              <w:rPr>
                <w:rFonts w:hint="eastAsia" w:ascii="宋体" w:hAnsi="宋体" w:cs="宋体"/>
                <w:bCs/>
                <w:szCs w:val="21"/>
                <w:highlight w:val="none"/>
              </w:rPr>
              <w:t>应急服务方案</w:t>
            </w:r>
            <w:r>
              <w:rPr>
                <w:rFonts w:hint="eastAsia" w:ascii="宋体" w:hAnsi="宋体" w:cs="宋体"/>
                <w:kern w:val="0"/>
                <w:szCs w:val="21"/>
                <w:highlight w:val="none"/>
              </w:rPr>
              <w:t>（包括但不限于①故障响应及处理方案、②突发事件应急处理措施、③应急预案等）”</w:t>
            </w:r>
            <w:r>
              <w:rPr>
                <w:rFonts w:hint="eastAsia" w:ascii="宋体" w:hAnsi="宋体" w:cs="宋体"/>
                <w:bCs/>
                <w:szCs w:val="21"/>
                <w:highlight w:val="none"/>
              </w:rPr>
              <w:t>内容进行独立评审并按以下规则独立打分：</w:t>
            </w:r>
          </w:p>
          <w:p w14:paraId="057638C6">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一档（5分）：三项评审因素经评委评审有一项合理可行且具有针对性的；</w:t>
            </w:r>
          </w:p>
          <w:p w14:paraId="236CBB01">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二档（10分）：三项评审因素经评委评审有二项合理可行且具有针对性的；</w:t>
            </w:r>
          </w:p>
          <w:p w14:paraId="1D4EDC3F">
            <w:pPr>
              <w:spacing w:line="400" w:lineRule="exact"/>
              <w:ind w:firstLine="464" w:firstLineChars="221"/>
              <w:rPr>
                <w:rFonts w:ascii="宋体" w:hAnsi="宋体" w:cs="宋体"/>
                <w:bCs/>
                <w:szCs w:val="21"/>
                <w:highlight w:val="none"/>
              </w:rPr>
            </w:pPr>
            <w:r>
              <w:rPr>
                <w:rFonts w:hint="eastAsia" w:ascii="宋体" w:hAnsi="宋体" w:cs="宋体"/>
                <w:bCs/>
                <w:szCs w:val="21"/>
                <w:highlight w:val="none"/>
              </w:rPr>
              <w:t>三档（15分）：三项评审因素经评委评审均合理可行且具有针对性的。</w:t>
            </w:r>
          </w:p>
          <w:p w14:paraId="75643047">
            <w:pPr>
              <w:spacing w:line="400" w:lineRule="exact"/>
              <w:ind w:firstLine="466" w:firstLineChars="221"/>
              <w:rPr>
                <w:rFonts w:ascii="宋体" w:hAnsi="宋体" w:cs="宋体"/>
                <w:szCs w:val="21"/>
                <w:highlight w:val="none"/>
              </w:rPr>
            </w:pPr>
            <w:r>
              <w:rPr>
                <w:rFonts w:hint="eastAsia" w:ascii="宋体" w:hAnsi="宋体" w:cs="宋体"/>
                <w:b/>
                <w:szCs w:val="21"/>
                <w:highlight w:val="none"/>
                <w:lang w:bidi="ar"/>
              </w:rPr>
              <w:t>注：</w:t>
            </w:r>
            <w:r>
              <w:rPr>
                <w:rFonts w:hint="eastAsia" w:ascii="宋体" w:hAnsi="宋体" w:cs="宋体"/>
                <w:b/>
                <w:bCs/>
                <w:kern w:val="0"/>
                <w:szCs w:val="21"/>
                <w:highlight w:val="none"/>
              </w:rPr>
              <w:t>投标人</w:t>
            </w:r>
            <w:r>
              <w:rPr>
                <w:rFonts w:hint="eastAsia" w:ascii="宋体" w:hAnsi="宋体" w:cs="宋体"/>
                <w:b/>
                <w:szCs w:val="21"/>
                <w:highlight w:val="none"/>
                <w:lang w:bidi="ar"/>
              </w:rPr>
              <w:t>未提供</w:t>
            </w:r>
            <w:r>
              <w:rPr>
                <w:rFonts w:hint="eastAsia" w:ascii="宋体" w:hAnsi="宋体"/>
                <w:b/>
                <w:kern w:val="21"/>
                <w:szCs w:val="21"/>
                <w:highlight w:val="none"/>
              </w:rPr>
              <w:t>应急服务方案</w:t>
            </w:r>
            <w:r>
              <w:rPr>
                <w:rFonts w:hint="eastAsia" w:ascii="宋体" w:hAnsi="宋体" w:cs="宋体"/>
                <w:b/>
                <w:szCs w:val="21"/>
                <w:highlight w:val="none"/>
                <w:lang w:bidi="ar"/>
              </w:rPr>
              <w:t>或</w:t>
            </w:r>
            <w:r>
              <w:rPr>
                <w:rFonts w:hint="eastAsia" w:ascii="宋体" w:hAnsi="宋体"/>
                <w:b/>
                <w:kern w:val="21"/>
                <w:szCs w:val="21"/>
                <w:highlight w:val="none"/>
              </w:rPr>
              <w:t>应急服务方案</w:t>
            </w:r>
            <w:r>
              <w:rPr>
                <w:rFonts w:hint="eastAsia" w:ascii="宋体" w:hAnsi="宋体" w:cs="宋体"/>
                <w:b/>
                <w:szCs w:val="21"/>
                <w:highlight w:val="none"/>
                <w:lang w:bidi="ar"/>
              </w:rPr>
              <w:t>未达到一档标准要求的，得0分。</w:t>
            </w:r>
          </w:p>
        </w:tc>
      </w:tr>
      <w:tr w14:paraId="3F49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5" w:type="dxa"/>
            <w:vAlign w:val="center"/>
          </w:tcPr>
          <w:p w14:paraId="69094450">
            <w:pPr>
              <w:widowControl/>
              <w:adjustRightInd w:val="0"/>
              <w:snapToGrid w:val="0"/>
              <w:spacing w:line="360" w:lineRule="auto"/>
              <w:jc w:val="center"/>
              <w:rPr>
                <w:rFonts w:ascii="宋体" w:hAnsi="宋体" w:cs="宋体"/>
                <w:b/>
                <w:szCs w:val="21"/>
                <w:highlight w:val="none"/>
              </w:rPr>
            </w:pPr>
            <w:r>
              <w:rPr>
                <w:rFonts w:ascii="宋体" w:hAnsi="宋体" w:cs="宋体"/>
                <w:b/>
                <w:szCs w:val="21"/>
                <w:highlight w:val="none"/>
              </w:rPr>
              <w:t>6</w:t>
            </w:r>
          </w:p>
        </w:tc>
        <w:tc>
          <w:tcPr>
            <w:tcW w:w="2399" w:type="dxa"/>
            <w:gridSpan w:val="2"/>
            <w:vAlign w:val="center"/>
          </w:tcPr>
          <w:p w14:paraId="238EABCC">
            <w:pPr>
              <w:pStyle w:val="24"/>
              <w:adjustRightInd w:val="0"/>
              <w:snapToGrid w:val="0"/>
              <w:spacing w:line="360" w:lineRule="auto"/>
              <w:jc w:val="center"/>
              <w:rPr>
                <w:rFonts w:hAnsi="宋体" w:cs="宋体"/>
                <w:sz w:val="21"/>
                <w:highlight w:val="none"/>
              </w:rPr>
            </w:pPr>
            <w:r>
              <w:rPr>
                <w:rFonts w:hint="eastAsia" w:hAnsi="宋体" w:cs="宋体"/>
                <w:b/>
                <w:sz w:val="21"/>
                <w:highlight w:val="none"/>
              </w:rPr>
              <w:t>履约能力分（30分）</w:t>
            </w:r>
          </w:p>
        </w:tc>
        <w:tc>
          <w:tcPr>
            <w:tcW w:w="5337" w:type="dxa"/>
            <w:vAlign w:val="center"/>
          </w:tcPr>
          <w:p w14:paraId="336178D1">
            <w:pPr>
              <w:pStyle w:val="24"/>
              <w:spacing w:line="360" w:lineRule="auto"/>
              <w:ind w:firstLine="420" w:firstLineChars="200"/>
              <w:jc w:val="left"/>
              <w:rPr>
                <w:rFonts w:hAnsi="宋体" w:cs="宋体"/>
                <w:bCs/>
                <w:kern w:val="2"/>
                <w:sz w:val="21"/>
                <w:highlight w:val="none"/>
              </w:rPr>
            </w:pPr>
            <w:r>
              <w:rPr>
                <w:rFonts w:hint="eastAsia" w:hAnsi="宋体" w:cs="宋体"/>
                <w:bCs/>
                <w:kern w:val="2"/>
                <w:sz w:val="21"/>
                <w:highlight w:val="none"/>
              </w:rPr>
              <w:t>（1）维修工具配备分（10分）</w:t>
            </w:r>
          </w:p>
          <w:p w14:paraId="3D64BD3F">
            <w:pPr>
              <w:pStyle w:val="24"/>
              <w:spacing w:line="360" w:lineRule="auto"/>
              <w:ind w:firstLine="420" w:firstLineChars="200"/>
              <w:jc w:val="left"/>
              <w:rPr>
                <w:rFonts w:hAnsi="宋体" w:cs="宋体"/>
                <w:bCs/>
                <w:kern w:val="2"/>
                <w:sz w:val="21"/>
                <w:highlight w:val="none"/>
              </w:rPr>
            </w:pPr>
            <w:r>
              <w:rPr>
                <w:rFonts w:hint="eastAsia" w:hAnsi="宋体" w:cs="宋体"/>
                <w:bCs/>
                <w:kern w:val="2"/>
                <w:sz w:val="21"/>
                <w:highlight w:val="none"/>
              </w:rPr>
              <w:t>①投标人具有维保所需的特殊精密专业测试工具（如：高压分压器、图像质量测试工具、剂量仪等）（投标人于投标文件中提供以下相关证明材料，否则相应不予认可：①专业测试工具图片；②</w:t>
            </w:r>
            <w:r>
              <w:rPr>
                <w:rFonts w:hint="eastAsia" w:hAnsi="宋体" w:cs="宋体"/>
                <w:bCs/>
                <w:kern w:val="2"/>
                <w:sz w:val="21"/>
                <w:highlight w:val="none"/>
                <w:lang w:bidi="ar"/>
              </w:rPr>
              <w:t>提供国家认可的校正认证机构或其授权单位出具的有效检测报告</w:t>
            </w:r>
            <w:r>
              <w:rPr>
                <w:rFonts w:hint="eastAsia" w:hAnsi="宋体" w:cs="宋体"/>
                <w:bCs/>
                <w:kern w:val="2"/>
                <w:sz w:val="21"/>
                <w:highlight w:val="none"/>
              </w:rPr>
              <w:t xml:space="preserve">复印件），每有1项工具得2分，最多得6分。 </w:t>
            </w:r>
          </w:p>
          <w:p w14:paraId="5CBCF320">
            <w:pPr>
              <w:pStyle w:val="24"/>
              <w:spacing w:line="360" w:lineRule="auto"/>
              <w:ind w:firstLine="420" w:firstLineChars="200"/>
              <w:jc w:val="left"/>
              <w:rPr>
                <w:rFonts w:hAnsi="宋体" w:cs="宋体"/>
                <w:bCs/>
                <w:kern w:val="2"/>
                <w:sz w:val="21"/>
                <w:highlight w:val="none"/>
              </w:rPr>
            </w:pPr>
            <w:r>
              <w:rPr>
                <w:rFonts w:hint="eastAsia" w:hAnsi="宋体" w:cs="宋体"/>
                <w:bCs/>
                <w:kern w:val="2"/>
                <w:sz w:val="21"/>
                <w:highlight w:val="none"/>
              </w:rPr>
              <w:t>②投标人具有专业维修工具（如：扭力扳手、数字万用表、示波器等）（投标人于投标文件中提供以下相关证明材料，否则相应不予认可：①专业维修工具图片；②提供国家认可的计量检测机构出具的校准证明文件复印件），每有1项工具得2分，最多得4分。</w:t>
            </w:r>
          </w:p>
          <w:p w14:paraId="57C7F947">
            <w:pPr>
              <w:pStyle w:val="24"/>
              <w:spacing w:line="360" w:lineRule="auto"/>
              <w:ind w:firstLine="420" w:firstLineChars="200"/>
              <w:jc w:val="left"/>
              <w:rPr>
                <w:rFonts w:hAnsi="宋体" w:cs="宋体"/>
                <w:bCs/>
                <w:kern w:val="2"/>
                <w:sz w:val="21"/>
                <w:highlight w:val="none"/>
              </w:rPr>
            </w:pPr>
            <w:r>
              <w:rPr>
                <w:rFonts w:hint="eastAsia" w:hAnsi="宋体" w:cs="宋体"/>
                <w:bCs/>
                <w:kern w:val="2"/>
                <w:sz w:val="21"/>
                <w:highlight w:val="none"/>
              </w:rPr>
              <w:t>（</w:t>
            </w:r>
            <w:r>
              <w:rPr>
                <w:rFonts w:hAnsi="宋体" w:cs="宋体"/>
                <w:bCs/>
                <w:kern w:val="2"/>
                <w:sz w:val="21"/>
                <w:highlight w:val="none"/>
              </w:rPr>
              <w:t>2</w:t>
            </w:r>
            <w:r>
              <w:rPr>
                <w:rFonts w:hint="eastAsia" w:hAnsi="宋体" w:cs="宋体"/>
                <w:bCs/>
                <w:kern w:val="2"/>
                <w:sz w:val="21"/>
                <w:highlight w:val="none"/>
              </w:rPr>
              <w:t>）备件保障分（7分）</w:t>
            </w:r>
          </w:p>
          <w:p w14:paraId="2DB2ECCA">
            <w:pPr>
              <w:pStyle w:val="24"/>
              <w:spacing w:line="360" w:lineRule="auto"/>
              <w:ind w:firstLine="420" w:firstLineChars="200"/>
              <w:jc w:val="left"/>
              <w:rPr>
                <w:rFonts w:hAnsi="宋体" w:cs="宋体"/>
                <w:bCs/>
                <w:kern w:val="2"/>
                <w:sz w:val="21"/>
                <w:highlight w:val="none"/>
              </w:rPr>
            </w:pPr>
            <w:r>
              <w:rPr>
                <w:rFonts w:hint="eastAsia" w:hAnsi="宋体" w:cs="宋体"/>
                <w:bCs/>
                <w:kern w:val="2"/>
                <w:sz w:val="21"/>
                <w:highlight w:val="none"/>
              </w:rPr>
              <w:t>①投标人或在本项目中提供备件的厂商在国内设有备品备件仓库的（投标人于投标文件中提供以下相关证明材料，否则相应不予认可：①产权证明或租赁合同，②附仓库图片），得4分。</w:t>
            </w:r>
          </w:p>
          <w:p w14:paraId="4432CC9C">
            <w:pPr>
              <w:pStyle w:val="24"/>
              <w:spacing w:line="360" w:lineRule="auto"/>
              <w:ind w:firstLine="420" w:firstLineChars="200"/>
              <w:jc w:val="left"/>
              <w:rPr>
                <w:rFonts w:hAnsi="宋体" w:cs="宋体"/>
                <w:bCs/>
                <w:kern w:val="2"/>
                <w:sz w:val="21"/>
                <w:highlight w:val="none"/>
              </w:rPr>
            </w:pPr>
            <w:r>
              <w:rPr>
                <w:rFonts w:hint="eastAsia" w:hAnsi="宋体" w:cs="宋体"/>
                <w:bCs/>
                <w:kern w:val="2"/>
                <w:sz w:val="21"/>
                <w:highlight w:val="none"/>
              </w:rPr>
              <w:t>②投标人或在本项目中提供备件的厂商球管备件充足，库存有现货的[投标人于投标文件中提供相关证明材料，否则相应不予认可：①报关文件；②与设备整机原厂注册证相匹配的证明资料]，得3分。</w:t>
            </w:r>
          </w:p>
          <w:p w14:paraId="6BE06498">
            <w:pPr>
              <w:pStyle w:val="24"/>
              <w:spacing w:line="360" w:lineRule="auto"/>
              <w:ind w:firstLine="420" w:firstLineChars="200"/>
              <w:jc w:val="left"/>
              <w:rPr>
                <w:rFonts w:hAnsi="宋体" w:cs="宋体"/>
                <w:bCs/>
                <w:kern w:val="2"/>
                <w:sz w:val="21"/>
                <w:highlight w:val="none"/>
              </w:rPr>
            </w:pPr>
            <w:r>
              <w:rPr>
                <w:rFonts w:hint="eastAsia" w:hAnsi="宋体" w:cs="宋体"/>
                <w:bCs/>
                <w:kern w:val="2"/>
                <w:sz w:val="21"/>
                <w:highlight w:val="none"/>
              </w:rPr>
              <w:t>（3）投标人自20</w:t>
            </w:r>
            <w:r>
              <w:rPr>
                <w:rFonts w:hAnsi="宋体" w:cs="宋体"/>
                <w:bCs/>
                <w:kern w:val="2"/>
                <w:sz w:val="21"/>
                <w:highlight w:val="none"/>
              </w:rPr>
              <w:t>22</w:t>
            </w:r>
            <w:r>
              <w:rPr>
                <w:rFonts w:hint="eastAsia" w:hAnsi="宋体" w:cs="宋体"/>
                <w:bCs/>
                <w:kern w:val="2"/>
                <w:sz w:val="21"/>
                <w:highlight w:val="none"/>
              </w:rPr>
              <w:t>年1月</w:t>
            </w:r>
            <w:r>
              <w:rPr>
                <w:rFonts w:hAnsi="宋体" w:cs="宋体"/>
                <w:bCs/>
                <w:kern w:val="2"/>
                <w:sz w:val="21"/>
                <w:highlight w:val="none"/>
              </w:rPr>
              <w:t>1日以来的具有</w:t>
            </w:r>
            <w:r>
              <w:rPr>
                <w:rFonts w:hint="eastAsia" w:hAnsi="宋体" w:cs="宋体"/>
                <w:bCs/>
                <w:kern w:val="2"/>
                <w:sz w:val="21"/>
                <w:highlight w:val="none"/>
              </w:rPr>
              <w:t>类似维保项目</w:t>
            </w:r>
            <w:r>
              <w:rPr>
                <w:rFonts w:hAnsi="宋体" w:cs="宋体"/>
                <w:bCs/>
                <w:kern w:val="2"/>
                <w:sz w:val="21"/>
                <w:highlight w:val="none"/>
              </w:rPr>
              <w:t>业绩的（业绩以中标、成交通知书或合同关键页复印件为准，并能清晰反映</w:t>
            </w:r>
            <w:r>
              <w:rPr>
                <w:rFonts w:hint="eastAsia" w:hAnsi="宋体" w:cs="宋体"/>
                <w:bCs/>
                <w:kern w:val="2"/>
                <w:sz w:val="21"/>
                <w:highlight w:val="none"/>
              </w:rPr>
              <w:t>项目名称、项目标的内容、签订合同时间等，同一个编号的项目有两个或两个以上的分标中标的只算</w:t>
            </w:r>
            <w:r>
              <w:rPr>
                <w:rFonts w:hAnsi="宋体" w:cs="宋体"/>
                <w:bCs/>
                <w:kern w:val="2"/>
                <w:sz w:val="21"/>
                <w:highlight w:val="none"/>
              </w:rPr>
              <w:t>1个业绩），每提供1</w:t>
            </w:r>
            <w:r>
              <w:rPr>
                <w:rFonts w:hint="eastAsia" w:hAnsi="宋体" w:cs="宋体"/>
                <w:bCs/>
                <w:kern w:val="2"/>
                <w:sz w:val="21"/>
                <w:highlight w:val="none"/>
              </w:rPr>
              <w:t>个业绩得3分，最多得9分。</w:t>
            </w:r>
          </w:p>
          <w:p w14:paraId="1A8018F3">
            <w:pPr>
              <w:pStyle w:val="24"/>
              <w:spacing w:line="360" w:lineRule="auto"/>
              <w:ind w:firstLine="420" w:firstLineChars="200"/>
              <w:jc w:val="left"/>
              <w:rPr>
                <w:rFonts w:hAnsi="宋体" w:cs="宋体"/>
                <w:sz w:val="21"/>
                <w:highlight w:val="none"/>
              </w:rPr>
            </w:pPr>
            <w:r>
              <w:rPr>
                <w:rFonts w:hint="eastAsia" w:hAnsi="宋体" w:cs="宋体"/>
                <w:bCs/>
                <w:kern w:val="2"/>
                <w:sz w:val="21"/>
                <w:highlight w:val="none"/>
              </w:rPr>
              <w:t>（4）投标人或在本项目中提供备件的厂商通过ISO9001质量管理体系认证、ISO13485医疗器械质量管理体系认证且有</w:t>
            </w:r>
            <w:r>
              <w:rPr>
                <w:rFonts w:hint="eastAsia" w:hAnsi="宋体" w:cs="宋体"/>
                <w:sz w:val="21"/>
                <w:highlight w:val="none"/>
              </w:rPr>
              <w:t>效的（投标人于投标文件提供相应有效的认证证书复印件），每提供1项得2分，最多得</w:t>
            </w:r>
            <w:r>
              <w:rPr>
                <w:rFonts w:hAnsi="宋体" w:cs="宋体"/>
                <w:sz w:val="21"/>
                <w:highlight w:val="none"/>
              </w:rPr>
              <w:t>4</w:t>
            </w:r>
            <w:r>
              <w:rPr>
                <w:rFonts w:hint="eastAsia" w:hAnsi="宋体" w:cs="宋体"/>
                <w:sz w:val="21"/>
                <w:highlight w:val="none"/>
              </w:rPr>
              <w:t>分。</w:t>
            </w:r>
          </w:p>
        </w:tc>
      </w:tr>
      <w:tr w14:paraId="09D4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1" w:type="dxa"/>
            <w:gridSpan w:val="4"/>
            <w:vAlign w:val="center"/>
          </w:tcPr>
          <w:p w14:paraId="132EEA06">
            <w:pPr>
              <w:pStyle w:val="24"/>
              <w:spacing w:line="360" w:lineRule="auto"/>
              <w:jc w:val="left"/>
              <w:rPr>
                <w:rFonts w:hAnsi="宋体" w:cs="宋体"/>
                <w:b/>
                <w:bCs/>
                <w:kern w:val="2"/>
                <w:sz w:val="21"/>
                <w:highlight w:val="none"/>
              </w:rPr>
            </w:pPr>
            <w:r>
              <w:rPr>
                <w:rFonts w:hint="eastAsia" w:hAnsi="宋体" w:cs="宋体"/>
                <w:b/>
                <w:bCs/>
                <w:kern w:val="2"/>
                <w:sz w:val="21"/>
                <w:highlight w:val="none"/>
              </w:rPr>
              <w:t>综合得分为以上各项评审因素得分合计</w:t>
            </w:r>
          </w:p>
        </w:tc>
      </w:tr>
    </w:tbl>
    <w:p w14:paraId="3D500319">
      <w:pPr>
        <w:pStyle w:val="24"/>
        <w:spacing w:line="360" w:lineRule="auto"/>
        <w:rPr>
          <w:rFonts w:hAnsi="宋体"/>
          <w:bCs/>
          <w:sz w:val="21"/>
          <w:highlight w:val="none"/>
        </w:rPr>
      </w:pPr>
      <w:r>
        <w:rPr>
          <w:rFonts w:hint="eastAsia" w:hAnsi="宋体"/>
          <w:bCs/>
          <w:sz w:val="21"/>
          <w:highlight w:val="none"/>
        </w:rPr>
        <w:t>注：计分方法按四舍五入取至百分位</w:t>
      </w:r>
    </w:p>
    <w:p w14:paraId="4193B6D1">
      <w:pPr>
        <w:pStyle w:val="4"/>
        <w:rPr>
          <w:highlight w:val="none"/>
        </w:rPr>
      </w:pPr>
      <w:r>
        <w:rPr>
          <w:rFonts w:hint="eastAsia"/>
          <w:highlight w:val="none"/>
        </w:rPr>
        <w:t>四、中标候选人推荐</w:t>
      </w:r>
    </w:p>
    <w:p w14:paraId="5AD93682">
      <w:pPr>
        <w:pStyle w:val="24"/>
        <w:spacing w:line="360" w:lineRule="auto"/>
        <w:ind w:firstLine="420" w:firstLineChars="200"/>
        <w:contextualSpacing/>
        <w:rPr>
          <w:rFonts w:hAnsi="宋体" w:cs="宋体"/>
          <w:sz w:val="21"/>
          <w:highlight w:val="none"/>
        </w:rPr>
      </w:pPr>
      <w:r>
        <w:rPr>
          <w:rFonts w:hint="eastAsia" w:hAnsi="宋体" w:cs="宋体"/>
          <w:sz w:val="21"/>
          <w:highlight w:val="none"/>
        </w:rPr>
        <w:t>1.评标委员会根据原始评标记录和评标结果编写评标报告，并通过电子交易平台向采购人、采购代理机构提交。</w:t>
      </w:r>
    </w:p>
    <w:p w14:paraId="5A0CF71C">
      <w:pPr>
        <w:autoSpaceDE w:val="0"/>
        <w:autoSpaceDN w:val="0"/>
        <w:adjustRightInd w:val="0"/>
        <w:spacing w:line="360" w:lineRule="auto"/>
        <w:ind w:firstLine="420" w:firstLineChars="200"/>
        <w:jc w:val="left"/>
        <w:rPr>
          <w:rFonts w:ascii="宋体" w:hAnsi="宋体" w:cs="宋体"/>
          <w:highlight w:val="none"/>
        </w:rPr>
      </w:pPr>
      <w:r>
        <w:rPr>
          <w:rFonts w:hint="eastAsia" w:ascii="宋体" w:hAnsi="宋体" w:cs="宋体"/>
          <w:highlight w:val="none"/>
        </w:rPr>
        <w:t>2.</w:t>
      </w:r>
      <w:r>
        <w:rPr>
          <w:rFonts w:hint="eastAsia" w:hAnsi="宋体"/>
          <w:highlight w:val="none"/>
          <w:lang w:bidi="ar"/>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3E70DDDD">
      <w:pPr>
        <w:autoSpaceDE w:val="0"/>
        <w:autoSpaceDN w:val="0"/>
        <w:adjustRightInd w:val="0"/>
        <w:spacing w:line="360" w:lineRule="exact"/>
        <w:ind w:firstLine="420" w:firstLineChars="200"/>
        <w:jc w:val="left"/>
        <w:rPr>
          <w:rFonts w:hAnsi="宋体"/>
          <w:highlight w:val="none"/>
        </w:rPr>
      </w:pPr>
    </w:p>
    <w:p w14:paraId="0AFC4852">
      <w:pPr>
        <w:autoSpaceDE w:val="0"/>
        <w:autoSpaceDN w:val="0"/>
        <w:adjustRightInd w:val="0"/>
        <w:spacing w:line="360" w:lineRule="exact"/>
        <w:ind w:firstLine="420" w:firstLineChars="200"/>
        <w:jc w:val="left"/>
        <w:rPr>
          <w:highlight w:val="none"/>
        </w:rPr>
      </w:pPr>
    </w:p>
    <w:p w14:paraId="0B6F2DE3">
      <w:pPr>
        <w:pStyle w:val="3"/>
        <w:keepNext w:val="0"/>
        <w:keepLines w:val="0"/>
        <w:ind w:firstLine="643"/>
        <w:jc w:val="center"/>
        <w:rPr>
          <w:highlight w:val="none"/>
        </w:rPr>
      </w:pPr>
    </w:p>
    <w:p w14:paraId="43400481">
      <w:pPr>
        <w:rPr>
          <w:highlight w:val="none"/>
        </w:rPr>
      </w:pPr>
    </w:p>
    <w:p w14:paraId="09F994B2">
      <w:pPr>
        <w:rPr>
          <w:highlight w:val="none"/>
        </w:rPr>
      </w:pPr>
    </w:p>
    <w:p w14:paraId="46CA1D3F">
      <w:pPr>
        <w:rPr>
          <w:highlight w:val="none"/>
        </w:rPr>
      </w:pPr>
    </w:p>
    <w:p w14:paraId="52D0D6A6">
      <w:pPr>
        <w:pStyle w:val="3"/>
        <w:keepNext w:val="0"/>
        <w:keepLines w:val="0"/>
        <w:ind w:firstLine="643"/>
        <w:jc w:val="center"/>
        <w:rPr>
          <w:highlight w:val="none"/>
        </w:rPr>
      </w:pPr>
    </w:p>
    <w:p w14:paraId="6BF372E2">
      <w:pPr>
        <w:pStyle w:val="2"/>
        <w:jc w:val="center"/>
        <w:rPr>
          <w:rFonts w:hint="eastAsia"/>
          <w:highlight w:val="none"/>
        </w:rPr>
      </w:pPr>
      <w:bookmarkStart w:id="141" w:name="_Toc15587"/>
    </w:p>
    <w:p w14:paraId="4E861733">
      <w:pPr>
        <w:pStyle w:val="2"/>
        <w:jc w:val="center"/>
        <w:rPr>
          <w:highlight w:val="none"/>
        </w:rPr>
      </w:pPr>
      <w:r>
        <w:rPr>
          <w:rFonts w:hint="eastAsia"/>
          <w:highlight w:val="none"/>
        </w:rPr>
        <w:t>第五章 拟签订的合同文本</w:t>
      </w:r>
      <w:bookmarkEnd w:id="141"/>
    </w:p>
    <w:p w14:paraId="0934D792">
      <w:pPr>
        <w:snapToGrid w:val="0"/>
        <w:ind w:firstLine="640"/>
        <w:jc w:val="center"/>
        <w:rPr>
          <w:rFonts w:ascii="宋体" w:hAnsi="宋体"/>
          <w:bCs/>
          <w:sz w:val="32"/>
          <w:szCs w:val="32"/>
          <w:highlight w:val="none"/>
        </w:rPr>
      </w:pPr>
    </w:p>
    <w:p w14:paraId="4B3EBFEC">
      <w:pPr>
        <w:snapToGrid w:val="0"/>
        <w:ind w:firstLine="640"/>
        <w:jc w:val="center"/>
        <w:rPr>
          <w:rFonts w:ascii="宋体" w:hAnsi="宋体"/>
          <w:bCs/>
          <w:sz w:val="32"/>
          <w:szCs w:val="32"/>
          <w:highlight w:val="none"/>
        </w:rPr>
      </w:pPr>
    </w:p>
    <w:p w14:paraId="4155B04E">
      <w:pPr>
        <w:snapToGrid w:val="0"/>
        <w:ind w:firstLine="640"/>
        <w:jc w:val="center"/>
        <w:rPr>
          <w:rFonts w:ascii="宋体" w:hAnsi="宋体"/>
          <w:bCs/>
          <w:sz w:val="32"/>
          <w:szCs w:val="32"/>
          <w:highlight w:val="none"/>
        </w:rPr>
      </w:pPr>
    </w:p>
    <w:p w14:paraId="0F596593">
      <w:pPr>
        <w:snapToGrid w:val="0"/>
        <w:ind w:firstLine="640"/>
        <w:jc w:val="center"/>
        <w:rPr>
          <w:rFonts w:ascii="宋体" w:hAnsi="宋体"/>
          <w:bCs/>
          <w:sz w:val="32"/>
          <w:szCs w:val="32"/>
          <w:highlight w:val="none"/>
        </w:rPr>
      </w:pPr>
    </w:p>
    <w:p w14:paraId="739A6595">
      <w:pPr>
        <w:snapToGrid w:val="0"/>
        <w:ind w:firstLine="640"/>
        <w:jc w:val="center"/>
        <w:rPr>
          <w:rFonts w:ascii="宋体" w:hAnsi="宋体"/>
          <w:bCs/>
          <w:sz w:val="32"/>
          <w:szCs w:val="32"/>
          <w:highlight w:val="none"/>
        </w:rPr>
      </w:pPr>
    </w:p>
    <w:p w14:paraId="0537F347">
      <w:pPr>
        <w:snapToGrid w:val="0"/>
        <w:ind w:firstLine="640"/>
        <w:jc w:val="center"/>
        <w:rPr>
          <w:rFonts w:ascii="宋体" w:hAnsi="宋体"/>
          <w:bCs/>
          <w:sz w:val="32"/>
          <w:szCs w:val="32"/>
          <w:highlight w:val="none"/>
        </w:rPr>
      </w:pPr>
    </w:p>
    <w:p w14:paraId="4E7C9EDE">
      <w:pPr>
        <w:snapToGrid w:val="0"/>
        <w:ind w:firstLine="640"/>
        <w:jc w:val="center"/>
        <w:rPr>
          <w:rFonts w:ascii="宋体" w:hAnsi="宋体"/>
          <w:bCs/>
          <w:sz w:val="32"/>
          <w:szCs w:val="32"/>
          <w:highlight w:val="none"/>
        </w:rPr>
      </w:pPr>
    </w:p>
    <w:p w14:paraId="1DE78DB5">
      <w:pPr>
        <w:snapToGrid w:val="0"/>
        <w:ind w:firstLine="640"/>
        <w:jc w:val="center"/>
        <w:rPr>
          <w:rFonts w:ascii="宋体" w:hAnsi="宋体"/>
          <w:bCs/>
          <w:sz w:val="32"/>
          <w:szCs w:val="32"/>
          <w:highlight w:val="none"/>
        </w:rPr>
      </w:pPr>
    </w:p>
    <w:p w14:paraId="5734112C">
      <w:pPr>
        <w:snapToGrid w:val="0"/>
        <w:ind w:firstLine="640"/>
        <w:jc w:val="center"/>
        <w:rPr>
          <w:rFonts w:ascii="宋体" w:hAnsi="宋体"/>
          <w:bCs/>
          <w:sz w:val="32"/>
          <w:szCs w:val="32"/>
          <w:highlight w:val="none"/>
        </w:rPr>
      </w:pPr>
    </w:p>
    <w:p w14:paraId="0383BC93">
      <w:pPr>
        <w:snapToGrid w:val="0"/>
        <w:ind w:firstLine="640"/>
        <w:jc w:val="center"/>
        <w:rPr>
          <w:rFonts w:ascii="宋体" w:hAnsi="宋体"/>
          <w:bCs/>
          <w:sz w:val="32"/>
          <w:szCs w:val="32"/>
          <w:highlight w:val="none"/>
        </w:rPr>
      </w:pPr>
    </w:p>
    <w:p w14:paraId="6FE602FB">
      <w:pPr>
        <w:snapToGrid w:val="0"/>
        <w:ind w:firstLine="640"/>
        <w:jc w:val="center"/>
        <w:rPr>
          <w:rFonts w:ascii="宋体" w:hAnsi="宋体"/>
          <w:bCs/>
          <w:sz w:val="32"/>
          <w:szCs w:val="32"/>
          <w:highlight w:val="none"/>
        </w:rPr>
      </w:pPr>
    </w:p>
    <w:p w14:paraId="660D3E22">
      <w:pPr>
        <w:jc w:val="center"/>
        <w:rPr>
          <w:highlight w:val="none"/>
        </w:rPr>
      </w:pPr>
      <w:r>
        <w:rPr>
          <w:rFonts w:ascii="宋体" w:hAnsi="宋体"/>
          <w:bCs/>
          <w:highlight w:val="none"/>
        </w:rPr>
        <w:br w:type="page"/>
      </w:r>
      <w:bookmarkStart w:id="142" w:name="_Hlk55381736"/>
    </w:p>
    <w:p w14:paraId="25158E5F">
      <w:pPr>
        <w:snapToGrid w:val="0"/>
        <w:spacing w:line="360" w:lineRule="auto"/>
        <w:jc w:val="center"/>
        <w:rPr>
          <w:rFonts w:ascii="Arial" w:hAnsi="Arial" w:cs="Arial"/>
          <w:sz w:val="32"/>
          <w:szCs w:val="32"/>
          <w:highlight w:val="none"/>
          <w:lang w:bidi="ar"/>
        </w:rPr>
      </w:pPr>
      <w:r>
        <w:rPr>
          <w:rFonts w:hint="eastAsia" w:ascii="Arial" w:hAnsi="Arial" w:cs="Arial"/>
          <w:b/>
          <w:bCs/>
          <w:sz w:val="32"/>
          <w:szCs w:val="32"/>
          <w:highlight w:val="none"/>
          <w:lang w:bidi="ar"/>
        </w:rPr>
        <w:t>采购合同（合同主要条款格式）</w:t>
      </w:r>
    </w:p>
    <w:p w14:paraId="47039B31">
      <w:pPr>
        <w:rPr>
          <w:highlight w:val="none"/>
        </w:rPr>
      </w:pPr>
    </w:p>
    <w:p w14:paraId="706587FB">
      <w:pPr>
        <w:spacing w:line="360" w:lineRule="auto"/>
        <w:ind w:right="800"/>
        <w:rPr>
          <w:rFonts w:ascii="宋体" w:hAnsi="宋体" w:cs="宋体"/>
          <w:bCs/>
          <w:szCs w:val="21"/>
          <w:highlight w:val="none"/>
          <w:u w:val="single"/>
        </w:rPr>
      </w:pPr>
      <w:r>
        <w:rPr>
          <w:rFonts w:hint="eastAsia" w:ascii="宋体" w:hAnsi="宋体" w:cs="宋体"/>
          <w:szCs w:val="21"/>
          <w:highlight w:val="none"/>
        </w:rPr>
        <w:t>采购计划号：</w:t>
      </w:r>
      <w:r>
        <w:rPr>
          <w:rFonts w:hint="eastAsia" w:ascii="宋体" w:hAnsi="宋体" w:cs="宋体"/>
          <w:szCs w:val="21"/>
          <w:highlight w:val="none"/>
          <w:u w:val="single"/>
        </w:rPr>
        <w:t>广西政采[2025]6714号</w:t>
      </w:r>
      <w:r>
        <w:rPr>
          <w:rFonts w:hint="eastAsia" w:ascii="宋体" w:hAnsi="宋体" w:cs="宋体"/>
          <w:szCs w:val="21"/>
          <w:highlight w:val="none"/>
        </w:rPr>
        <w:t xml:space="preserve">               </w:t>
      </w:r>
      <w:r>
        <w:rPr>
          <w:rFonts w:hint="eastAsia"/>
          <w:bCs/>
          <w:highlight w:val="none"/>
        </w:rPr>
        <w:t>合同编号：</w:t>
      </w:r>
    </w:p>
    <w:p w14:paraId="021E9895">
      <w:pPr>
        <w:spacing w:line="360" w:lineRule="auto"/>
        <w:rPr>
          <w:rFonts w:ascii="宋体" w:hAnsi="宋体" w:cs="宋体"/>
          <w:szCs w:val="21"/>
          <w:highlight w:val="none"/>
          <w:u w:val="single"/>
        </w:rPr>
      </w:pPr>
      <w:r>
        <w:rPr>
          <w:rFonts w:hint="eastAsia" w:ascii="宋体" w:hAnsi="宋体" w:cs="宋体"/>
          <w:szCs w:val="21"/>
          <w:highlight w:val="none"/>
        </w:rPr>
        <w:t>采购人（甲方）：</w:t>
      </w:r>
      <w:r>
        <w:rPr>
          <w:rFonts w:hint="eastAsia" w:ascii="宋体" w:hAnsi="宋体" w:cs="宋体"/>
          <w:szCs w:val="21"/>
          <w:highlight w:val="none"/>
          <w:u w:val="single"/>
        </w:rPr>
        <w:t>桂林医学院第二附属医院</w:t>
      </w:r>
      <w:r>
        <w:rPr>
          <w:rFonts w:hint="eastAsia" w:ascii="宋体" w:hAnsi="宋体" w:cs="宋体"/>
          <w:szCs w:val="21"/>
          <w:highlight w:val="none"/>
        </w:rPr>
        <w:t xml:space="preserve">    供应商（乙方）：</w:t>
      </w:r>
    </w:p>
    <w:p w14:paraId="6AD02AEC">
      <w:pPr>
        <w:spacing w:line="360" w:lineRule="auto"/>
        <w:rPr>
          <w:rFonts w:ascii="宋体" w:hAnsi="宋体" w:cs="宋体"/>
          <w:szCs w:val="21"/>
          <w:highlight w:val="none"/>
        </w:rPr>
      </w:pPr>
      <w:r>
        <w:rPr>
          <w:rFonts w:hint="eastAsia" w:ascii="宋体" w:hAnsi="宋体" w:cs="宋体"/>
          <w:szCs w:val="21"/>
          <w:highlight w:val="none"/>
        </w:rPr>
        <w:t>项目名称：</w:t>
      </w:r>
      <w:r>
        <w:rPr>
          <w:rFonts w:hint="eastAsia" w:ascii="宋体" w:hAnsi="宋体" w:cs="宋体"/>
          <w:szCs w:val="21"/>
          <w:highlight w:val="none"/>
          <w:u w:val="single"/>
        </w:rPr>
        <w:t>64排CT设备维保服务</w:t>
      </w:r>
    </w:p>
    <w:p w14:paraId="4F0B92AD">
      <w:pPr>
        <w:spacing w:line="360" w:lineRule="auto"/>
        <w:rPr>
          <w:rFonts w:ascii="宋体" w:hAnsi="宋体" w:cs="宋体"/>
          <w:szCs w:val="21"/>
          <w:highlight w:val="none"/>
          <w:u w:val="single"/>
        </w:rPr>
      </w:pPr>
      <w:r>
        <w:rPr>
          <w:rFonts w:hint="eastAsia" w:ascii="宋体" w:hAnsi="宋体" w:cs="宋体"/>
          <w:szCs w:val="21"/>
          <w:highlight w:val="none"/>
        </w:rPr>
        <w:t>项目编号：</w:t>
      </w:r>
      <w:r>
        <w:rPr>
          <w:rFonts w:hint="eastAsia" w:ascii="宋体" w:hAnsi="宋体" w:cs="宋体"/>
          <w:szCs w:val="21"/>
          <w:highlight w:val="none"/>
          <w:u w:val="single"/>
        </w:rPr>
        <w:t>GXZC2025-G3-001716-YZLZ</w:t>
      </w:r>
    </w:p>
    <w:p w14:paraId="0A06D9D5">
      <w:pPr>
        <w:spacing w:line="360" w:lineRule="auto"/>
        <w:rPr>
          <w:rFonts w:ascii="宋体" w:hAnsi="宋体" w:cs="宋体"/>
          <w:szCs w:val="21"/>
          <w:highlight w:val="none"/>
          <w:u w:val="single"/>
        </w:rPr>
      </w:pPr>
      <w:r>
        <w:rPr>
          <w:rFonts w:hint="eastAsia" w:ascii="宋体" w:hAnsi="宋体" w:cs="宋体"/>
          <w:szCs w:val="21"/>
          <w:highlight w:val="none"/>
        </w:rPr>
        <w:t>签订地点：</w:t>
      </w:r>
      <w:r>
        <w:rPr>
          <w:rFonts w:hint="eastAsia"/>
          <w:highlight w:val="none"/>
        </w:rPr>
        <w:t xml:space="preserve">桂林医学院第二附属医院           </w:t>
      </w:r>
    </w:p>
    <w:p w14:paraId="43DF71D5">
      <w:pPr>
        <w:spacing w:line="360" w:lineRule="auto"/>
        <w:rPr>
          <w:rFonts w:ascii="宋体" w:hAnsi="宋体" w:cs="宋体"/>
          <w:szCs w:val="21"/>
          <w:highlight w:val="none"/>
        </w:rPr>
      </w:pPr>
      <w:r>
        <w:rPr>
          <w:rFonts w:hint="eastAsia" w:ascii="宋体" w:hAnsi="宋体" w:cs="宋体"/>
          <w:szCs w:val="21"/>
          <w:highlight w:val="none"/>
        </w:rPr>
        <w:t>本合同为中小企业预留合同：</w:t>
      </w:r>
      <w:r>
        <w:rPr>
          <w:rFonts w:hint="eastAsia" w:ascii="宋体" w:hAnsi="宋体" w:cs="宋体"/>
          <w:szCs w:val="21"/>
          <w:highlight w:val="none"/>
          <w:u w:val="single"/>
        </w:rPr>
        <w:t>否</w:t>
      </w:r>
      <w:r>
        <w:rPr>
          <w:rFonts w:hint="eastAsia" w:ascii="宋体" w:hAnsi="宋体" w:cs="宋体"/>
          <w:szCs w:val="21"/>
          <w:highlight w:val="none"/>
        </w:rPr>
        <w:t>。</w:t>
      </w:r>
    </w:p>
    <w:p w14:paraId="6E1ECDB8">
      <w:pPr>
        <w:spacing w:line="360" w:lineRule="auto"/>
        <w:ind w:firstLine="420" w:firstLineChars="200"/>
        <w:rPr>
          <w:rFonts w:ascii="宋体" w:hAnsi="宋体"/>
          <w:szCs w:val="21"/>
          <w:highlight w:val="none"/>
        </w:rPr>
      </w:pPr>
      <w:r>
        <w:rPr>
          <w:rFonts w:hint="eastAsia" w:ascii="宋体" w:hAnsi="宋体" w:cs="宋体"/>
          <w:szCs w:val="21"/>
          <w:highlight w:val="none"/>
        </w:rPr>
        <w:t>根据《中华人民共和国政府采购法》、《中华人民共和国民法典》等法律、法规规定，按照</w:t>
      </w:r>
      <w:r>
        <w:rPr>
          <w:rFonts w:hint="eastAsia" w:ascii="宋体" w:hAnsi="宋体"/>
          <w:szCs w:val="21"/>
          <w:highlight w:val="none"/>
        </w:rPr>
        <w:t>招标文件规定条款和乙方投标文件及其承诺，甲乙双方签订本合同。</w:t>
      </w:r>
    </w:p>
    <w:p w14:paraId="2EC707C7">
      <w:pPr>
        <w:spacing w:line="360" w:lineRule="auto"/>
        <w:ind w:firstLine="420" w:firstLineChars="200"/>
        <w:rPr>
          <w:rFonts w:ascii="宋体" w:hAnsi="宋体"/>
          <w:szCs w:val="21"/>
          <w:highlight w:val="none"/>
        </w:rPr>
      </w:pPr>
    </w:p>
    <w:p w14:paraId="2482218E">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第一条 合同文件</w:t>
      </w:r>
    </w:p>
    <w:p w14:paraId="2F4E0A45">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本合同所附下列文件是构成本合同不可分割的部分：</w:t>
      </w:r>
    </w:p>
    <w:p w14:paraId="5FECD00E">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1.招标文件 </w:t>
      </w:r>
    </w:p>
    <w:p w14:paraId="1AF6A4DF">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2.投标函、开标一览表、商务要求响应表、服务内容及要求响应表</w:t>
      </w:r>
    </w:p>
    <w:p w14:paraId="031FB530">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3.服务方案、服务机构配置方案、备品备件方案、应急服务方案（如有）</w:t>
      </w:r>
    </w:p>
    <w:p w14:paraId="7276B26C">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4.中标通知书 </w:t>
      </w:r>
    </w:p>
    <w:p w14:paraId="4EA7DE16">
      <w:pPr>
        <w:adjustRightInd w:val="0"/>
        <w:snapToGrid w:val="0"/>
        <w:spacing w:line="360" w:lineRule="auto"/>
        <w:ind w:firstLine="422" w:firstLineChars="200"/>
        <w:rPr>
          <w:rFonts w:ascii="等线" w:hAnsi="等线"/>
          <w:b/>
          <w:szCs w:val="21"/>
          <w:highlight w:val="none"/>
        </w:rPr>
      </w:pPr>
      <w:r>
        <w:rPr>
          <w:rFonts w:hint="eastAsia" w:ascii="宋体" w:hAnsi="宋体" w:cs="宋体"/>
          <w:b/>
          <w:bCs/>
          <w:snapToGrid w:val="0"/>
          <w:kern w:val="0"/>
          <w:szCs w:val="21"/>
          <w:highlight w:val="none"/>
        </w:rPr>
        <w:t xml:space="preserve">第二条 </w:t>
      </w:r>
      <w:r>
        <w:rPr>
          <w:rFonts w:hint="eastAsia" w:ascii="等线" w:hAnsi="等线"/>
          <w:b/>
          <w:szCs w:val="21"/>
          <w:highlight w:val="none"/>
        </w:rPr>
        <w:t>合同标的及合同金额</w:t>
      </w:r>
    </w:p>
    <w:p w14:paraId="18FFBE59">
      <w:pPr>
        <w:spacing w:line="360" w:lineRule="auto"/>
        <w:ind w:firstLine="420" w:firstLineChars="200"/>
        <w:jc w:val="left"/>
        <w:rPr>
          <w:rFonts w:ascii="宋体" w:hAnsi="宋体" w:cs="仿宋"/>
          <w:highlight w:val="none"/>
        </w:rPr>
      </w:pPr>
      <w:r>
        <w:rPr>
          <w:rFonts w:hint="eastAsia" w:ascii="宋体" w:hAnsi="宋体" w:cs="仿宋"/>
          <w:highlight w:val="none"/>
        </w:rPr>
        <w:t>1.维修设备：GE Discovery CT750 HD；数量：1台。</w:t>
      </w:r>
    </w:p>
    <w:p w14:paraId="26361355">
      <w:pPr>
        <w:spacing w:line="360" w:lineRule="auto"/>
        <w:ind w:firstLine="420" w:firstLineChars="200"/>
        <w:jc w:val="left"/>
        <w:rPr>
          <w:rFonts w:ascii="宋体" w:hAnsi="宋体" w:cs="仿宋"/>
          <w:highlight w:val="none"/>
        </w:rPr>
      </w:pPr>
      <w:r>
        <w:rPr>
          <w:rFonts w:hint="eastAsia" w:ascii="宋体" w:hAnsi="宋体" w:cs="仿宋"/>
          <w:highlight w:val="none"/>
        </w:rPr>
        <w:t>2.根据《中标通知书》的中标内容，合同的总金额为：（大写）人民币</w:t>
      </w:r>
      <w:r>
        <w:rPr>
          <w:rFonts w:hint="eastAsia" w:ascii="宋体" w:hAnsi="宋体" w:cs="仿宋"/>
          <w:highlight w:val="none"/>
          <w:u w:val="single"/>
        </w:rPr>
        <w:t>　　　</w:t>
      </w:r>
      <w:r>
        <w:rPr>
          <w:rFonts w:hint="eastAsia" w:ascii="宋体" w:hAnsi="宋体" w:cs="仿宋"/>
          <w:highlight w:val="none"/>
        </w:rPr>
        <w:t>元（¥</w:t>
      </w:r>
      <w:r>
        <w:rPr>
          <w:rFonts w:hint="eastAsia" w:ascii="宋体" w:hAnsi="宋体" w:cs="仿宋"/>
          <w:highlight w:val="none"/>
          <w:u w:val="single"/>
        </w:rPr>
        <w:t>　　　</w:t>
      </w:r>
      <w:r>
        <w:rPr>
          <w:rFonts w:hint="eastAsia" w:ascii="宋体" w:hAnsi="宋体" w:cs="仿宋"/>
          <w:highlight w:val="none"/>
        </w:rPr>
        <w:t>），其中：（大写）人民币</w:t>
      </w:r>
      <w:r>
        <w:rPr>
          <w:rFonts w:hint="eastAsia" w:ascii="宋体" w:hAnsi="宋体" w:cs="仿宋"/>
          <w:highlight w:val="none"/>
          <w:u w:val="single"/>
        </w:rPr>
        <w:t>　　　元（¥　　　）/年</w:t>
      </w:r>
      <w:r>
        <w:rPr>
          <w:rFonts w:hint="eastAsia" w:ascii="宋体" w:hAnsi="宋体" w:cs="仿宋"/>
          <w:highlight w:val="none"/>
        </w:rPr>
        <w:t>。</w:t>
      </w:r>
    </w:p>
    <w:p w14:paraId="039063CC">
      <w:pPr>
        <w:spacing w:line="360" w:lineRule="auto"/>
        <w:ind w:firstLine="420" w:firstLineChars="200"/>
        <w:jc w:val="left"/>
        <w:rPr>
          <w:rFonts w:ascii="宋体" w:hAnsi="宋体"/>
          <w:szCs w:val="21"/>
          <w:highlight w:val="none"/>
        </w:rPr>
      </w:pPr>
      <w:r>
        <w:rPr>
          <w:rFonts w:hint="eastAsia" w:ascii="宋体" w:hAnsi="宋体" w:cs="仿宋"/>
          <w:highlight w:val="none"/>
        </w:rPr>
        <w:t>说明：</w:t>
      </w:r>
      <w:r>
        <w:rPr>
          <w:rFonts w:hint="eastAsia" w:ascii="宋体" w:hAnsi="宋体"/>
          <w:szCs w:val="21"/>
          <w:highlight w:val="none"/>
        </w:rPr>
        <w:t>合同包含完成本“项目需求”中所列所有服务内容的服务价款以及所产生的所有成本，即满足全部采购需求所应提供的服务，以及伴随的货物和工程（如有）的价格：</w:t>
      </w:r>
    </w:p>
    <w:p w14:paraId="55513A43">
      <w:pPr>
        <w:spacing w:line="360" w:lineRule="auto"/>
        <w:ind w:firstLine="420" w:firstLineChars="200"/>
        <w:jc w:val="left"/>
        <w:rPr>
          <w:rFonts w:ascii="宋体" w:hAnsi="宋体"/>
          <w:szCs w:val="21"/>
          <w:highlight w:val="none"/>
        </w:rPr>
      </w:pPr>
      <w:r>
        <w:rPr>
          <w:rFonts w:hint="eastAsia" w:ascii="宋体" w:hAnsi="宋体"/>
          <w:szCs w:val="21"/>
          <w:highlight w:val="none"/>
        </w:rPr>
        <w:t>（1）设备定期检查保养；</w:t>
      </w:r>
    </w:p>
    <w:p w14:paraId="2834FC2D">
      <w:pPr>
        <w:spacing w:line="360" w:lineRule="auto"/>
        <w:ind w:firstLine="420" w:firstLineChars="200"/>
        <w:jc w:val="left"/>
        <w:rPr>
          <w:rFonts w:ascii="宋体" w:hAnsi="宋体"/>
          <w:szCs w:val="21"/>
          <w:highlight w:val="none"/>
        </w:rPr>
      </w:pPr>
      <w:r>
        <w:rPr>
          <w:rFonts w:hint="eastAsia" w:ascii="宋体" w:hAnsi="宋体"/>
          <w:szCs w:val="21"/>
          <w:highlight w:val="none"/>
        </w:rPr>
        <w:t>（2）维修人员的工时费、差旅费；</w:t>
      </w:r>
    </w:p>
    <w:p w14:paraId="13BB0A0A">
      <w:pPr>
        <w:spacing w:line="360" w:lineRule="auto"/>
        <w:ind w:firstLine="420" w:firstLineChars="200"/>
        <w:jc w:val="left"/>
        <w:rPr>
          <w:rFonts w:ascii="宋体" w:hAnsi="宋体"/>
          <w:szCs w:val="21"/>
          <w:highlight w:val="none"/>
        </w:rPr>
      </w:pPr>
      <w:r>
        <w:rPr>
          <w:rFonts w:hint="eastAsia" w:ascii="宋体" w:hAnsi="宋体"/>
          <w:szCs w:val="21"/>
          <w:highlight w:val="none"/>
        </w:rPr>
        <w:t>（3）乙方视设备故障维修的需要，负责全部零、备件的维修和更换（不再另外收取零、备件费用和其他费用）；</w:t>
      </w:r>
    </w:p>
    <w:p w14:paraId="097CE43F">
      <w:pPr>
        <w:spacing w:line="360" w:lineRule="auto"/>
        <w:ind w:firstLine="420" w:firstLineChars="200"/>
        <w:jc w:val="left"/>
        <w:rPr>
          <w:rFonts w:ascii="宋体" w:hAnsi="宋体" w:cs="仿宋"/>
          <w:highlight w:val="none"/>
        </w:rPr>
      </w:pPr>
      <w:r>
        <w:rPr>
          <w:rFonts w:hint="eastAsia" w:ascii="宋体" w:hAnsi="宋体"/>
          <w:szCs w:val="21"/>
          <w:highlight w:val="none"/>
        </w:rPr>
        <w:t>（4）完成本服务项目所需的其他全部费用，包含（但不限于）：零、备件等产品的运输费（含装卸费）、保险费、税费、专用工具、安装调试费、培训费、技术支持、更换产品检测费、更换产品质保期内维护费等费用、招标代理服务费等伴随的一切费用。对于本文件中未列明，而乙方认为必需的费用，也必须列入总报价中。在合同执行阶段，甲方将不予承担乙方未列入报价的任何项目费用，并视为该费用已包含在投标报价内。</w:t>
      </w:r>
    </w:p>
    <w:p w14:paraId="174D0AB9">
      <w:pPr>
        <w:adjustRightInd w:val="0"/>
        <w:snapToGrid w:val="0"/>
        <w:spacing w:line="360" w:lineRule="auto"/>
        <w:ind w:firstLine="422" w:firstLineChars="200"/>
        <w:rPr>
          <w:rFonts w:ascii="宋体" w:hAnsi="宋体" w:cs="宋体"/>
          <w:b/>
          <w:bCs/>
          <w:snapToGrid w:val="0"/>
          <w:kern w:val="0"/>
          <w:szCs w:val="21"/>
          <w:highlight w:val="none"/>
        </w:rPr>
      </w:pPr>
      <w:r>
        <w:rPr>
          <w:rFonts w:hint="eastAsia" w:ascii="宋体" w:hAnsi="宋体" w:cs="宋体"/>
          <w:b/>
          <w:bCs/>
          <w:snapToGrid w:val="0"/>
          <w:kern w:val="0"/>
          <w:szCs w:val="21"/>
          <w:highlight w:val="none"/>
        </w:rPr>
        <w:t>第三条 服务内容及要求</w:t>
      </w:r>
    </w:p>
    <w:p w14:paraId="01A119C7">
      <w:pPr>
        <w:spacing w:line="360" w:lineRule="auto"/>
        <w:ind w:firstLine="420" w:firstLineChars="200"/>
        <w:rPr>
          <w:rFonts w:ascii="宋体" w:hAnsi="宋体" w:cs="宋体"/>
          <w:bCs/>
          <w:highlight w:val="none"/>
        </w:rPr>
      </w:pPr>
      <w:r>
        <w:rPr>
          <w:rFonts w:hint="eastAsia" w:ascii="宋体" w:hAnsi="宋体" w:cs="宋体"/>
          <w:bCs/>
          <w:highlight w:val="none"/>
        </w:rPr>
        <w:t>1.服务标准、服务效率、售后服务要求</w:t>
      </w:r>
    </w:p>
    <w:p w14:paraId="1C668E1C">
      <w:pPr>
        <w:spacing w:line="360" w:lineRule="auto"/>
        <w:ind w:firstLine="420" w:firstLineChars="200"/>
        <w:rPr>
          <w:rFonts w:ascii="宋体" w:hAnsi="宋体" w:cs="宋体"/>
          <w:bCs/>
          <w:highlight w:val="none"/>
        </w:rPr>
      </w:pPr>
      <w:r>
        <w:rPr>
          <w:rFonts w:hint="eastAsia" w:ascii="宋体" w:hAnsi="宋体" w:cs="宋体"/>
          <w:bCs/>
          <w:highlight w:val="none"/>
        </w:rPr>
        <w:t>（1）乙方需配备≥3名临床应用工程师，具备CT设备维保的专业技术能力。</w:t>
      </w:r>
    </w:p>
    <w:p w14:paraId="25667F19">
      <w:pPr>
        <w:spacing w:line="360" w:lineRule="auto"/>
        <w:ind w:firstLine="420" w:firstLineChars="200"/>
        <w:rPr>
          <w:rFonts w:ascii="宋体" w:hAnsi="宋体" w:cs="宋体"/>
          <w:bCs/>
          <w:highlight w:val="none"/>
        </w:rPr>
      </w:pPr>
      <w:r>
        <w:rPr>
          <w:rFonts w:hint="eastAsia" w:ascii="宋体" w:hAnsi="宋体" w:cs="宋体"/>
          <w:bCs/>
          <w:highlight w:val="none"/>
        </w:rPr>
        <w:t>（2）备件保障：确保能够及时提供备件，且更换进口机型时能提供相应更换的全新零部件的进口报关证明。</w:t>
      </w:r>
    </w:p>
    <w:p w14:paraId="6826A687">
      <w:pPr>
        <w:spacing w:line="360" w:lineRule="auto"/>
        <w:ind w:firstLine="420" w:firstLineChars="200"/>
        <w:rPr>
          <w:rFonts w:ascii="宋体" w:hAnsi="宋体" w:cs="宋体"/>
          <w:bCs/>
          <w:highlight w:val="none"/>
        </w:rPr>
      </w:pPr>
      <w:r>
        <w:rPr>
          <w:rFonts w:hint="eastAsia" w:ascii="宋体" w:hAnsi="宋体" w:cs="宋体"/>
          <w:bCs/>
          <w:highlight w:val="none"/>
        </w:rPr>
        <w:t>（3）乙方必须具备客户服务专线电话，全年365天开通，每天开通服务时间不少于12小时（包含正常工作时间）。</w:t>
      </w:r>
    </w:p>
    <w:p w14:paraId="2DCF7355">
      <w:pPr>
        <w:spacing w:line="360" w:lineRule="auto"/>
        <w:ind w:firstLine="420" w:firstLineChars="200"/>
        <w:rPr>
          <w:rFonts w:ascii="宋体" w:hAnsi="宋体" w:cs="宋体"/>
          <w:bCs/>
          <w:highlight w:val="none"/>
        </w:rPr>
      </w:pPr>
      <w:r>
        <w:rPr>
          <w:rFonts w:hint="eastAsia" w:ascii="宋体" w:hAnsi="宋体" w:cs="宋体"/>
          <w:bCs/>
          <w:highlight w:val="none"/>
        </w:rPr>
        <w:t>（4）维修工程师可操作诊断软件，且持有合法获得、完整功能、使用有效的Service Key，能够处理需要service key才能解决的设备故障。</w:t>
      </w:r>
    </w:p>
    <w:p w14:paraId="0A883D6D">
      <w:pPr>
        <w:spacing w:line="360" w:lineRule="auto"/>
        <w:ind w:firstLine="420" w:firstLineChars="200"/>
        <w:rPr>
          <w:rFonts w:ascii="宋体" w:hAnsi="宋体" w:cs="宋体"/>
          <w:bCs/>
          <w:highlight w:val="none"/>
        </w:rPr>
      </w:pPr>
      <w:r>
        <w:rPr>
          <w:rFonts w:hint="eastAsia" w:ascii="宋体" w:hAnsi="宋体" w:cs="宋体"/>
          <w:bCs/>
          <w:highlight w:val="none"/>
        </w:rPr>
        <w:t>（5）提供能及时获取并实施设备系统安全性软硬件改版通知能力的证明，维保期内负责提供设备（含独立工作站）的系统软件升级补丁（FMI）和技术支持，保证所有系统软件为最新版本。</w:t>
      </w:r>
    </w:p>
    <w:p w14:paraId="27A94542">
      <w:pPr>
        <w:spacing w:line="360" w:lineRule="auto"/>
        <w:ind w:firstLine="420" w:firstLineChars="200"/>
        <w:rPr>
          <w:rFonts w:ascii="宋体" w:hAnsi="宋体" w:cs="宋体"/>
          <w:bCs/>
          <w:highlight w:val="none"/>
        </w:rPr>
      </w:pPr>
      <w:r>
        <w:rPr>
          <w:rFonts w:hint="eastAsia" w:ascii="宋体" w:hAnsi="宋体" w:cs="宋体"/>
          <w:bCs/>
          <w:highlight w:val="none"/>
        </w:rPr>
        <w:t>（6）乙方配备临床应用培训人员，能以现场和远程的形式，提供临床扫描、图像处理和相应业务拓展的专业支持。</w:t>
      </w:r>
    </w:p>
    <w:p w14:paraId="23D2B378">
      <w:pPr>
        <w:spacing w:line="360" w:lineRule="auto"/>
        <w:ind w:firstLine="420" w:firstLineChars="200"/>
        <w:rPr>
          <w:rFonts w:ascii="宋体" w:hAnsi="宋体" w:cs="宋体"/>
          <w:bCs/>
          <w:highlight w:val="none"/>
        </w:rPr>
      </w:pPr>
      <w:r>
        <w:rPr>
          <w:rFonts w:hint="eastAsia" w:ascii="宋体" w:hAnsi="宋体" w:cs="宋体"/>
          <w:bCs/>
          <w:highlight w:val="none"/>
        </w:rPr>
        <w:t>（7）乙方提供数字化远程诊断与维修服务，提供前瞻性预警服务，要求在线支持工程师每天要人工登录在保设备协助发现设备潜在故障。提供数字化远程故障筛排系统，提前预知包含但不限于球管打火/预热失败/阳极旋转失效/灯丝断路，球管使用量；数据采集系统（Detector/DAS）短路/断路，工作温度超标，编码器失效；图像重建（Recon）重建速度变慢，重建失败；硬盘(Hard disk)磁盘阵列损坏等情形；协助甲方提早做计划，做到无计划外停机。</w:t>
      </w:r>
    </w:p>
    <w:p w14:paraId="653BC8CD">
      <w:pPr>
        <w:spacing w:line="360" w:lineRule="auto"/>
        <w:ind w:firstLine="420" w:firstLineChars="200"/>
        <w:rPr>
          <w:rFonts w:ascii="宋体" w:hAnsi="宋体" w:cs="宋体"/>
          <w:bCs/>
          <w:highlight w:val="none"/>
        </w:rPr>
      </w:pPr>
      <w:r>
        <w:rPr>
          <w:rFonts w:hint="eastAsia" w:ascii="宋体" w:hAnsi="宋体" w:cs="宋体"/>
          <w:bCs/>
          <w:highlight w:val="none"/>
        </w:rPr>
        <w:t>（8）乙方具备对维保设备的电气环境进行24小时实时监测能力。</w:t>
      </w:r>
    </w:p>
    <w:p w14:paraId="419341E1">
      <w:pPr>
        <w:spacing w:line="360" w:lineRule="auto"/>
        <w:ind w:firstLine="420" w:firstLineChars="200"/>
        <w:rPr>
          <w:rFonts w:ascii="宋体" w:hAnsi="宋体" w:cs="宋体"/>
          <w:bCs/>
          <w:highlight w:val="none"/>
        </w:rPr>
      </w:pPr>
      <w:r>
        <w:rPr>
          <w:rFonts w:hint="eastAsia" w:ascii="宋体" w:hAnsi="宋体" w:cs="宋体"/>
          <w:bCs/>
          <w:highlight w:val="none"/>
        </w:rPr>
        <w:t>（9）投乙方应对设备关键部件实时监控，电子计算机断层扫描设备(CT)，关注磁盘空间，重建系统，球管曝光量等参数。</w:t>
      </w:r>
    </w:p>
    <w:p w14:paraId="495333AC">
      <w:pPr>
        <w:spacing w:line="360" w:lineRule="auto"/>
        <w:ind w:firstLine="420" w:firstLineChars="200"/>
        <w:rPr>
          <w:rFonts w:ascii="宋体" w:hAnsi="宋体" w:cs="宋体"/>
          <w:bCs/>
          <w:highlight w:val="none"/>
        </w:rPr>
      </w:pPr>
      <w:r>
        <w:rPr>
          <w:rFonts w:hint="eastAsia" w:ascii="宋体" w:hAnsi="宋体" w:cs="宋体"/>
          <w:bCs/>
          <w:highlight w:val="none"/>
        </w:rPr>
        <w:t>（10）要求支持记录设备使用量统计，如扫描部位等。</w:t>
      </w:r>
    </w:p>
    <w:p w14:paraId="17F22CA5">
      <w:pPr>
        <w:spacing w:line="360" w:lineRule="auto"/>
        <w:ind w:firstLine="420" w:firstLineChars="200"/>
        <w:rPr>
          <w:rFonts w:ascii="宋体" w:hAnsi="宋体" w:cs="宋体"/>
          <w:bCs/>
          <w:highlight w:val="none"/>
        </w:rPr>
      </w:pPr>
      <w:r>
        <w:rPr>
          <w:rFonts w:hint="eastAsia" w:ascii="宋体" w:hAnsi="宋体" w:cs="宋体"/>
          <w:bCs/>
          <w:highlight w:val="none"/>
        </w:rPr>
        <w:t>（11）要求应用服务可适配PC机和手持移动终端设备。</w:t>
      </w:r>
    </w:p>
    <w:p w14:paraId="40A783A4">
      <w:pPr>
        <w:spacing w:line="360" w:lineRule="auto"/>
        <w:ind w:firstLine="420" w:firstLineChars="200"/>
        <w:rPr>
          <w:rFonts w:ascii="宋体" w:hAnsi="宋体" w:cs="宋体"/>
          <w:bCs/>
          <w:highlight w:val="none"/>
        </w:rPr>
      </w:pPr>
      <w:r>
        <w:rPr>
          <w:rFonts w:hint="eastAsia" w:ascii="宋体" w:hAnsi="宋体" w:cs="宋体"/>
          <w:bCs/>
          <w:highlight w:val="none"/>
        </w:rPr>
        <w:t>（12）要求做好设备维保记录与提醒工作。</w:t>
      </w:r>
    </w:p>
    <w:p w14:paraId="75721247">
      <w:pPr>
        <w:spacing w:line="360" w:lineRule="auto"/>
        <w:ind w:firstLine="420" w:firstLineChars="200"/>
        <w:rPr>
          <w:rFonts w:ascii="宋体" w:hAnsi="宋体" w:cs="宋体"/>
          <w:bCs/>
          <w:highlight w:val="none"/>
        </w:rPr>
      </w:pPr>
      <w:r>
        <w:rPr>
          <w:rFonts w:hint="eastAsia" w:ascii="宋体" w:hAnsi="宋体" w:cs="宋体"/>
          <w:bCs/>
          <w:highlight w:val="none"/>
        </w:rPr>
        <w:t>（13）要求支持报修状态提醒（适用于PC机和手持移动终端设备）。</w:t>
      </w:r>
    </w:p>
    <w:p w14:paraId="3434169E">
      <w:pPr>
        <w:spacing w:line="360" w:lineRule="auto"/>
        <w:ind w:firstLine="420" w:firstLineChars="200"/>
        <w:rPr>
          <w:rFonts w:ascii="宋体" w:hAnsi="宋体" w:cs="宋体"/>
          <w:bCs/>
          <w:highlight w:val="none"/>
        </w:rPr>
      </w:pPr>
      <w:r>
        <w:rPr>
          <w:rFonts w:hint="eastAsia" w:ascii="宋体" w:hAnsi="宋体" w:cs="宋体"/>
          <w:bCs/>
          <w:highlight w:val="none"/>
        </w:rPr>
        <w:t>（14）要求支持设备保养预约提示以及历史记录。</w:t>
      </w:r>
    </w:p>
    <w:p w14:paraId="4D5489BC">
      <w:pPr>
        <w:spacing w:line="360" w:lineRule="auto"/>
        <w:ind w:firstLine="420" w:firstLineChars="200"/>
        <w:rPr>
          <w:rFonts w:ascii="宋体" w:hAnsi="宋体" w:cs="宋体"/>
          <w:bCs/>
          <w:highlight w:val="none"/>
        </w:rPr>
      </w:pPr>
      <w:r>
        <w:rPr>
          <w:rFonts w:hint="eastAsia" w:ascii="宋体" w:hAnsi="宋体" w:cs="宋体"/>
          <w:bCs/>
          <w:highlight w:val="none"/>
        </w:rPr>
        <w:t>（15）要求协助甲方进行二维码资产管理以及扫码报修。</w:t>
      </w:r>
    </w:p>
    <w:p w14:paraId="3F34BF13">
      <w:pPr>
        <w:spacing w:line="360" w:lineRule="auto"/>
        <w:ind w:firstLine="420" w:firstLineChars="200"/>
        <w:rPr>
          <w:rFonts w:ascii="宋体" w:hAnsi="宋体" w:cs="宋体"/>
          <w:bCs/>
          <w:highlight w:val="none"/>
        </w:rPr>
      </w:pPr>
      <w:r>
        <w:rPr>
          <w:rFonts w:hint="eastAsia" w:ascii="宋体" w:hAnsi="宋体" w:cs="宋体"/>
          <w:bCs/>
          <w:highlight w:val="none"/>
        </w:rPr>
        <w:t>（16）要求支持设备合同状态查询。</w:t>
      </w:r>
    </w:p>
    <w:p w14:paraId="65930435">
      <w:pPr>
        <w:spacing w:line="360" w:lineRule="auto"/>
        <w:ind w:firstLine="420" w:firstLineChars="200"/>
        <w:rPr>
          <w:rFonts w:ascii="宋体" w:hAnsi="宋体" w:cs="宋体"/>
          <w:bCs/>
          <w:highlight w:val="none"/>
        </w:rPr>
      </w:pPr>
      <w:r>
        <w:rPr>
          <w:rFonts w:hint="eastAsia" w:ascii="宋体" w:hAnsi="宋体" w:cs="宋体"/>
          <w:bCs/>
          <w:highlight w:val="none"/>
        </w:rPr>
        <w:t>（17）备件供应：所更换的部件必须经过测试，更换时能提供常用备件的测试报告或相关报关单。</w:t>
      </w:r>
    </w:p>
    <w:p w14:paraId="541549F5">
      <w:pPr>
        <w:spacing w:line="360" w:lineRule="auto"/>
        <w:ind w:firstLine="420" w:firstLineChars="200"/>
        <w:rPr>
          <w:rFonts w:ascii="宋体" w:hAnsi="宋体" w:cs="宋体"/>
          <w:bCs/>
          <w:highlight w:val="none"/>
        </w:rPr>
      </w:pPr>
      <w:r>
        <w:rPr>
          <w:rFonts w:hint="eastAsia" w:ascii="宋体" w:hAnsi="宋体" w:cs="宋体"/>
          <w:bCs/>
          <w:highlight w:val="none"/>
        </w:rPr>
        <w:t>（18）乙方在服务期内所提供保修更换的球管需符合国家药品监督管理局原机整机《医疗器械注册证》要求，必须是CT设备主机生产厂家且同规格同型号的全新球管。要求球管需确保库存充足，并且库存球管出厂日期不大于6个月；</w:t>
      </w:r>
    </w:p>
    <w:p w14:paraId="4FC31AA3">
      <w:pPr>
        <w:spacing w:line="360" w:lineRule="auto"/>
        <w:ind w:firstLine="420" w:firstLineChars="200"/>
        <w:rPr>
          <w:rFonts w:ascii="宋体" w:hAnsi="宋体" w:cs="宋体"/>
          <w:bCs/>
          <w:highlight w:val="none"/>
        </w:rPr>
      </w:pPr>
      <w:r>
        <w:rPr>
          <w:rFonts w:hint="eastAsia" w:ascii="宋体" w:hAnsi="宋体" w:cs="宋体"/>
          <w:bCs/>
          <w:highlight w:val="none"/>
        </w:rPr>
        <w:t>（19）响应时间：1小时内响应，48小时内到场。</w:t>
      </w:r>
    </w:p>
    <w:p w14:paraId="0AE1C8DE">
      <w:pPr>
        <w:spacing w:line="360" w:lineRule="auto"/>
        <w:ind w:firstLine="420" w:firstLineChars="200"/>
        <w:rPr>
          <w:rFonts w:ascii="宋体" w:hAnsi="宋体" w:cs="宋体"/>
          <w:bCs/>
          <w:highlight w:val="none"/>
        </w:rPr>
      </w:pPr>
      <w:r>
        <w:rPr>
          <w:rFonts w:hint="eastAsia" w:ascii="宋体" w:hAnsi="宋体" w:cs="宋体"/>
          <w:bCs/>
          <w:highlight w:val="none"/>
        </w:rPr>
        <w:t>（20）开机率≥95%。</w:t>
      </w:r>
    </w:p>
    <w:p w14:paraId="12E3A479">
      <w:pPr>
        <w:spacing w:line="360" w:lineRule="auto"/>
        <w:ind w:firstLine="420" w:firstLineChars="200"/>
        <w:rPr>
          <w:rFonts w:ascii="宋体" w:hAnsi="宋体" w:cs="宋体"/>
          <w:bCs/>
          <w:highlight w:val="none"/>
        </w:rPr>
      </w:pPr>
      <w:r>
        <w:rPr>
          <w:rFonts w:hint="eastAsia" w:ascii="宋体" w:hAnsi="宋体" w:cs="宋体"/>
          <w:bCs/>
          <w:highlight w:val="none"/>
        </w:rPr>
        <w:t>（21）每年提供设备定期保养≥4次，确保设备保持国家有关部门规定的质量标准，并能提供技术支持专家审核合格的维修保养报告。包含但不限于如下项目：设备清洁、性能测试及校准、必要的电气环境检测等。</w:t>
      </w:r>
    </w:p>
    <w:p w14:paraId="422975CC">
      <w:pPr>
        <w:spacing w:line="360" w:lineRule="auto"/>
        <w:ind w:firstLine="420" w:firstLineChars="200"/>
        <w:rPr>
          <w:rFonts w:ascii="宋体" w:hAnsi="宋体" w:cs="宋体"/>
          <w:bCs/>
          <w:highlight w:val="none"/>
        </w:rPr>
      </w:pPr>
      <w:r>
        <w:rPr>
          <w:rFonts w:hint="eastAsia" w:ascii="宋体" w:hAnsi="宋体" w:cs="宋体"/>
          <w:bCs/>
          <w:highlight w:val="none"/>
        </w:rPr>
        <w:t>（22）维保期内，如因设备无法满足工作需求或甲方原因，需报废该设备，甲方需提前一个月向乙方书面告知。设备的服务费将按服务实际履行的天数结算：（合同全款/合同维保天数）×实际履行天数。届时双方需另行签署补充协议约定终止事宜。</w:t>
      </w:r>
    </w:p>
    <w:p w14:paraId="4B98E3A8">
      <w:pPr>
        <w:spacing w:line="360" w:lineRule="auto"/>
        <w:ind w:firstLine="420" w:firstLineChars="200"/>
        <w:rPr>
          <w:rFonts w:ascii="宋体" w:hAnsi="宋体" w:cs="宋体"/>
          <w:bCs/>
          <w:highlight w:val="none"/>
        </w:rPr>
      </w:pPr>
      <w:r>
        <w:rPr>
          <w:rFonts w:hint="eastAsia" w:ascii="宋体" w:hAnsi="宋体" w:cs="宋体"/>
          <w:bCs/>
          <w:highlight w:val="none"/>
        </w:rPr>
        <w:t>（23）提供线上培训课堂服务。</w:t>
      </w:r>
    </w:p>
    <w:p w14:paraId="436287FC">
      <w:pPr>
        <w:spacing w:line="360" w:lineRule="auto"/>
        <w:ind w:firstLine="420" w:firstLineChars="200"/>
        <w:rPr>
          <w:rFonts w:ascii="宋体" w:hAnsi="宋体" w:cs="宋体"/>
          <w:bCs/>
          <w:highlight w:val="none"/>
        </w:rPr>
      </w:pPr>
      <w:r>
        <w:rPr>
          <w:rFonts w:hint="eastAsia" w:ascii="宋体" w:hAnsi="宋体" w:cs="宋体"/>
          <w:bCs/>
          <w:highlight w:val="none"/>
        </w:rPr>
        <w:t>（24）乙方须提供设备原厂数字化解决方案服务（APM-IB）。</w:t>
      </w:r>
    </w:p>
    <w:p w14:paraId="3607B43A">
      <w:pPr>
        <w:spacing w:line="360" w:lineRule="auto"/>
        <w:ind w:firstLine="422" w:firstLineChars="200"/>
        <w:jc w:val="left"/>
        <w:rPr>
          <w:b/>
          <w:highlight w:val="none"/>
        </w:rPr>
      </w:pPr>
      <w:r>
        <w:rPr>
          <w:rFonts w:hint="eastAsia" w:ascii="宋体" w:hAnsi="宋体" w:cs="仿宋"/>
          <w:b/>
          <w:highlight w:val="none"/>
        </w:rPr>
        <w:t xml:space="preserve">第四条 </w:t>
      </w:r>
      <w:r>
        <w:rPr>
          <w:rFonts w:hint="eastAsia"/>
          <w:b/>
          <w:highlight w:val="none"/>
        </w:rPr>
        <w:t>安全责任要求</w:t>
      </w:r>
    </w:p>
    <w:p w14:paraId="6099DB34">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1.乙方委派的工程师必须严格遵守甲方的各项规章制度，接受甲方的监督与检查，确保作业合规有序。工程师如从事高空、电焊、电工等高风险作业人员需持相应从业证件上岗；所有工程师需由乙方自行购买人身保险。</w:t>
      </w:r>
    </w:p>
    <w:p w14:paraId="097B3455">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2.若乙方委派的工程师在作业过程中违反安全规定，甲方有权暂停其工作。由此产生的经济损失由乙方承担。</w:t>
      </w:r>
    </w:p>
    <w:p w14:paraId="56935D92">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3.乙方应为委派的工程师配备必要的劳动保护装备，确保其作业安全。在服务期间，若发生员工安全事故，全部责任由乙方承担。</w:t>
      </w:r>
    </w:p>
    <w:p w14:paraId="6E7988D2">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4.如因乙方未能按照合同约定进行工程师安全防范教育和保障措施，或者因违反用电和明火的安全要求而导致安全事故发生，由乙方承担全部责任和后果，并承担相应的赔偿责任。</w:t>
      </w:r>
    </w:p>
    <w:p w14:paraId="4782D7E0">
      <w:pPr>
        <w:spacing w:line="360" w:lineRule="auto"/>
        <w:ind w:firstLine="422" w:firstLineChars="200"/>
        <w:jc w:val="left"/>
        <w:rPr>
          <w:rFonts w:ascii="宋体" w:hAnsi="宋体"/>
          <w:b/>
          <w:szCs w:val="28"/>
          <w:highlight w:val="none"/>
        </w:rPr>
      </w:pPr>
      <w:r>
        <w:rPr>
          <w:rFonts w:hint="eastAsia" w:ascii="宋体" w:hAnsi="宋体"/>
          <w:b/>
          <w:szCs w:val="28"/>
          <w:highlight w:val="none"/>
        </w:rPr>
        <w:t>第五条 服务期限、交付时间、技术成果</w:t>
      </w:r>
    </w:p>
    <w:p w14:paraId="01A08252">
      <w:pPr>
        <w:spacing w:line="360" w:lineRule="auto"/>
        <w:ind w:firstLine="420" w:firstLineChars="200"/>
        <w:rPr>
          <w:rFonts w:ascii="宋体" w:hAnsi="宋体" w:cs="宋体"/>
          <w:szCs w:val="28"/>
          <w:highlight w:val="none"/>
        </w:rPr>
      </w:pPr>
      <w:r>
        <w:rPr>
          <w:rFonts w:hint="eastAsia" w:ascii="宋体" w:hAnsi="宋体" w:cs="宋体"/>
          <w:szCs w:val="28"/>
          <w:highlight w:val="none"/>
        </w:rPr>
        <w:t>1.服务期限：</w:t>
      </w:r>
      <w:r>
        <w:rPr>
          <w:rFonts w:hint="eastAsia" w:ascii="宋体" w:hAnsi="宋体" w:cs="宋体"/>
          <w:szCs w:val="28"/>
          <w:highlight w:val="none"/>
          <w:u w:val="single"/>
        </w:rPr>
        <w:t xml:space="preserve"> 维保服务期为自签订合同之日起三年  </w:t>
      </w:r>
      <w:r>
        <w:rPr>
          <w:rFonts w:hint="eastAsia" w:ascii="宋体" w:hAnsi="宋体" w:cs="宋体"/>
          <w:bCs/>
          <w:szCs w:val="21"/>
          <w:highlight w:val="none"/>
        </w:rPr>
        <w:t>。</w:t>
      </w:r>
    </w:p>
    <w:p w14:paraId="05B44462">
      <w:pPr>
        <w:spacing w:line="360" w:lineRule="auto"/>
        <w:ind w:firstLine="420" w:firstLineChars="200"/>
        <w:rPr>
          <w:rFonts w:ascii="宋体" w:hAnsi="宋体" w:cs="宋体"/>
          <w:szCs w:val="28"/>
          <w:highlight w:val="none"/>
        </w:rPr>
      </w:pPr>
      <w:r>
        <w:rPr>
          <w:rFonts w:hint="eastAsia" w:ascii="宋体" w:hAnsi="宋体" w:cs="宋体"/>
          <w:szCs w:val="28"/>
          <w:highlight w:val="none"/>
        </w:rPr>
        <w:t>2.交付地点：</w:t>
      </w:r>
      <w:r>
        <w:rPr>
          <w:rFonts w:hint="eastAsia" w:ascii="宋体" w:hAnsi="宋体" w:cs="宋体"/>
          <w:szCs w:val="28"/>
          <w:highlight w:val="none"/>
          <w:u w:val="single"/>
        </w:rPr>
        <w:t>广西桂林市甲方指定地点</w:t>
      </w:r>
      <w:r>
        <w:rPr>
          <w:rFonts w:hint="eastAsia" w:ascii="宋体" w:hAnsi="宋体" w:cs="宋体"/>
          <w:szCs w:val="28"/>
          <w:highlight w:val="none"/>
        </w:rPr>
        <w:t>。</w:t>
      </w:r>
    </w:p>
    <w:p w14:paraId="6FB006BE">
      <w:pPr>
        <w:spacing w:line="360" w:lineRule="auto"/>
        <w:ind w:firstLine="422" w:firstLineChars="200"/>
        <w:jc w:val="left"/>
        <w:rPr>
          <w:b/>
          <w:szCs w:val="21"/>
          <w:highlight w:val="none"/>
        </w:rPr>
      </w:pPr>
      <w:r>
        <w:rPr>
          <w:rFonts w:hint="eastAsia"/>
          <w:b/>
          <w:szCs w:val="21"/>
          <w:highlight w:val="none"/>
        </w:rPr>
        <w:t>第六条 税费</w:t>
      </w:r>
    </w:p>
    <w:p w14:paraId="4EFF93A0">
      <w:pPr>
        <w:spacing w:line="360" w:lineRule="auto"/>
        <w:ind w:firstLine="420" w:firstLineChars="200"/>
        <w:rPr>
          <w:rFonts w:ascii="宋体" w:hAnsi="宋体" w:cs="宋体"/>
          <w:szCs w:val="28"/>
          <w:highlight w:val="none"/>
        </w:rPr>
      </w:pPr>
      <w:r>
        <w:rPr>
          <w:rFonts w:hint="eastAsia" w:ascii="宋体" w:hAnsi="宋体" w:cs="宋体"/>
          <w:szCs w:val="28"/>
          <w:highlight w:val="none"/>
        </w:rPr>
        <w:t>本合同执行中相关的一切税费均由乙方负担。</w:t>
      </w:r>
    </w:p>
    <w:p w14:paraId="3DCF5198">
      <w:pPr>
        <w:tabs>
          <w:tab w:val="left" w:pos="262"/>
        </w:tabs>
        <w:spacing w:line="360" w:lineRule="auto"/>
        <w:ind w:firstLine="422" w:firstLineChars="200"/>
        <w:jc w:val="left"/>
        <w:rPr>
          <w:b/>
          <w:szCs w:val="21"/>
          <w:highlight w:val="none"/>
        </w:rPr>
      </w:pPr>
      <w:r>
        <w:rPr>
          <w:rFonts w:hint="eastAsia"/>
          <w:b/>
          <w:szCs w:val="21"/>
          <w:highlight w:val="none"/>
        </w:rPr>
        <w:t>第七条　付款方式</w:t>
      </w:r>
    </w:p>
    <w:p w14:paraId="557A0058">
      <w:pPr>
        <w:spacing w:line="360" w:lineRule="auto"/>
        <w:ind w:firstLine="420" w:firstLineChars="200"/>
        <w:rPr>
          <w:rFonts w:ascii="宋体" w:hAnsi="宋体" w:cs="宋体"/>
          <w:szCs w:val="28"/>
          <w:highlight w:val="none"/>
        </w:rPr>
      </w:pPr>
      <w:r>
        <w:rPr>
          <w:rFonts w:hint="eastAsia" w:ascii="宋体" w:hAnsi="宋体" w:cs="宋体"/>
          <w:szCs w:val="28"/>
          <w:highlight w:val="none"/>
        </w:rPr>
        <w:t>维保合同期内，</w:t>
      </w:r>
      <w:r>
        <w:rPr>
          <w:rFonts w:hint="eastAsia" w:ascii="宋体" w:hAnsi="宋体" w:cs="宋体"/>
          <w:szCs w:val="28"/>
          <w:highlight w:val="none"/>
          <w:lang w:val="en-US" w:eastAsia="zh-CN"/>
        </w:rPr>
        <w:t>乙方</w:t>
      </w:r>
      <w:r>
        <w:rPr>
          <w:rFonts w:hint="eastAsia" w:ascii="宋体" w:hAnsi="宋体" w:cs="宋体"/>
          <w:szCs w:val="28"/>
          <w:highlight w:val="none"/>
        </w:rPr>
        <w:t>每服务满半年后，由</w:t>
      </w:r>
      <w:r>
        <w:rPr>
          <w:rFonts w:hint="eastAsia" w:ascii="宋体" w:hAnsi="宋体" w:cs="宋体"/>
          <w:szCs w:val="28"/>
          <w:highlight w:val="none"/>
          <w:lang w:val="en-US" w:eastAsia="zh-CN"/>
        </w:rPr>
        <w:t>乙方</w:t>
      </w:r>
      <w:r>
        <w:rPr>
          <w:rFonts w:hint="eastAsia" w:ascii="宋体" w:hAnsi="宋体" w:cs="宋体"/>
          <w:szCs w:val="28"/>
          <w:highlight w:val="none"/>
        </w:rPr>
        <w:t>提供请款函、有效的税务发票（开票要求按</w:t>
      </w:r>
      <w:r>
        <w:rPr>
          <w:rFonts w:hint="eastAsia" w:ascii="宋体" w:hAnsi="宋体" w:cs="宋体"/>
          <w:szCs w:val="28"/>
          <w:highlight w:val="none"/>
          <w:lang w:val="en-US" w:eastAsia="zh-CN"/>
        </w:rPr>
        <w:t>甲方</w:t>
      </w:r>
      <w:r>
        <w:rPr>
          <w:rFonts w:hint="eastAsia" w:ascii="宋体" w:hAnsi="宋体" w:cs="宋体"/>
          <w:szCs w:val="28"/>
          <w:highlight w:val="none"/>
        </w:rPr>
        <w:t>财务要求），报账流程完成后10个工作日内凭票支付该年度维保合同款的50%（无息）。</w:t>
      </w:r>
    </w:p>
    <w:p w14:paraId="446C1ECA">
      <w:pPr>
        <w:spacing w:line="360" w:lineRule="auto"/>
        <w:ind w:firstLine="422" w:firstLineChars="200"/>
        <w:jc w:val="left"/>
        <w:rPr>
          <w:b/>
          <w:szCs w:val="21"/>
          <w:highlight w:val="none"/>
        </w:rPr>
      </w:pPr>
      <w:r>
        <w:rPr>
          <w:rFonts w:hint="eastAsia"/>
          <w:b/>
          <w:szCs w:val="21"/>
          <w:highlight w:val="none"/>
        </w:rPr>
        <w:t>第八条 验收标准</w:t>
      </w:r>
    </w:p>
    <w:p w14:paraId="02E5F7AA">
      <w:pPr>
        <w:spacing w:line="360" w:lineRule="auto"/>
        <w:ind w:firstLine="420" w:firstLineChars="200"/>
        <w:rPr>
          <w:rFonts w:ascii="宋体" w:hAnsi="宋体" w:cs="宋体"/>
          <w:szCs w:val="28"/>
          <w:highlight w:val="none"/>
        </w:rPr>
      </w:pPr>
      <w:r>
        <w:rPr>
          <w:rFonts w:hint="eastAsia" w:ascii="宋体" w:hAnsi="宋体" w:cs="宋体"/>
          <w:szCs w:val="28"/>
          <w:highlight w:val="none"/>
        </w:rPr>
        <w:t xml:space="preserve">1.验收工作由甲方组织，包括但不限于以下形式：乙方维修、保养完毕后，向甲方提供维修、保养报告单，甲方派人进行验收，并在维修工单上签字确认；验收按照本采购文件、乙方投标文件承诺、厂家标准及相应的质量标准要求执行。 </w:t>
      </w:r>
    </w:p>
    <w:p w14:paraId="4B5AE4C9">
      <w:pPr>
        <w:spacing w:line="360" w:lineRule="auto"/>
        <w:ind w:firstLine="420" w:firstLineChars="200"/>
        <w:rPr>
          <w:rFonts w:ascii="宋体" w:hAnsi="宋体" w:cs="宋体"/>
          <w:szCs w:val="28"/>
          <w:highlight w:val="none"/>
        </w:rPr>
      </w:pPr>
      <w:r>
        <w:rPr>
          <w:rFonts w:hint="eastAsia" w:ascii="宋体" w:hAnsi="宋体" w:cs="宋体"/>
          <w:szCs w:val="28"/>
          <w:highlight w:val="none"/>
        </w:rPr>
        <w:t>2.验收不通过的，根据甲方意见进行整改，直到验收通过为止，期间产生的相关费用由乙方承担。</w:t>
      </w:r>
    </w:p>
    <w:p w14:paraId="7907DD6B">
      <w:pPr>
        <w:spacing w:line="360" w:lineRule="auto"/>
        <w:ind w:firstLine="420" w:firstLineChars="200"/>
        <w:rPr>
          <w:rFonts w:ascii="宋体" w:hAnsi="宋体" w:cs="宋体"/>
          <w:szCs w:val="28"/>
          <w:highlight w:val="none"/>
        </w:rPr>
      </w:pPr>
      <w:r>
        <w:rPr>
          <w:rFonts w:hint="eastAsia" w:ascii="宋体" w:hAnsi="宋体" w:cs="宋体"/>
          <w:szCs w:val="28"/>
          <w:highlight w:val="none"/>
        </w:rPr>
        <w:t>3.验收程序及方法：</w:t>
      </w:r>
    </w:p>
    <w:p w14:paraId="3DC64004">
      <w:pPr>
        <w:spacing w:line="360" w:lineRule="auto"/>
        <w:ind w:firstLine="420" w:firstLineChars="200"/>
        <w:rPr>
          <w:rFonts w:ascii="宋体" w:hAnsi="宋体" w:cs="宋体"/>
          <w:szCs w:val="28"/>
          <w:highlight w:val="none"/>
        </w:rPr>
      </w:pPr>
      <w:r>
        <w:rPr>
          <w:rFonts w:hint="eastAsia" w:ascii="宋体" w:hAnsi="宋体" w:cs="宋体"/>
          <w:szCs w:val="28"/>
          <w:highlight w:val="none"/>
        </w:rPr>
        <w:t>（1）乙方完成服务实施和培训后，向甲方提交验收书面申请。</w:t>
      </w:r>
    </w:p>
    <w:p w14:paraId="7992B3E3">
      <w:pPr>
        <w:spacing w:line="360" w:lineRule="auto"/>
        <w:ind w:firstLine="420" w:firstLineChars="200"/>
        <w:rPr>
          <w:rFonts w:ascii="宋体" w:hAnsi="宋体" w:cs="宋体"/>
          <w:szCs w:val="28"/>
          <w:highlight w:val="none"/>
        </w:rPr>
      </w:pPr>
      <w:r>
        <w:rPr>
          <w:rFonts w:hint="eastAsia" w:ascii="宋体" w:hAnsi="宋体" w:cs="宋体"/>
          <w:szCs w:val="28"/>
          <w:highlight w:val="none"/>
        </w:rPr>
        <w:t>（2）甲方收到乙方验收申请之日起</w:t>
      </w:r>
      <w:r>
        <w:rPr>
          <w:rFonts w:hint="eastAsia" w:ascii="宋体" w:hAnsi="宋体" w:cs="宋体"/>
          <w:szCs w:val="28"/>
          <w:highlight w:val="none"/>
          <w:u w:val="single"/>
        </w:rPr>
        <w:t xml:space="preserve"> 7 </w:t>
      </w:r>
      <w:r>
        <w:rPr>
          <w:rFonts w:hint="eastAsia" w:ascii="宋体" w:hAnsi="宋体" w:cs="宋体"/>
          <w:szCs w:val="28"/>
          <w:highlight w:val="none"/>
        </w:rPr>
        <w:t>个工作日内组织开展履约验收。甲方委托第三方机构组织项目验收的，其验收时间以该项目验收方案确定的验收时间为准。</w:t>
      </w:r>
    </w:p>
    <w:p w14:paraId="0C0C14E3">
      <w:pPr>
        <w:spacing w:line="360" w:lineRule="auto"/>
        <w:ind w:firstLine="420" w:firstLineChars="200"/>
        <w:rPr>
          <w:rFonts w:ascii="宋体" w:hAnsi="宋体" w:cs="宋体"/>
          <w:szCs w:val="28"/>
          <w:highlight w:val="none"/>
        </w:rPr>
      </w:pPr>
      <w:r>
        <w:rPr>
          <w:rFonts w:hint="eastAsia" w:ascii="宋体" w:hAnsi="宋体" w:cs="宋体"/>
          <w:szCs w:val="28"/>
          <w:highlight w:val="none"/>
        </w:rPr>
        <w:t>（3）负责本项目验收的单位按下列</w:t>
      </w:r>
      <w:r>
        <w:rPr>
          <w:rFonts w:hint="eastAsia" w:ascii="宋体" w:hAnsi="宋体" w:cs="宋体"/>
          <w:szCs w:val="28"/>
          <w:highlight w:val="none"/>
          <w:u w:val="single"/>
        </w:rPr>
        <w:t xml:space="preserve">  ①  </w:t>
      </w:r>
      <w:r>
        <w:rPr>
          <w:rFonts w:hint="eastAsia" w:ascii="宋体" w:hAnsi="宋体" w:cs="宋体"/>
          <w:szCs w:val="28"/>
          <w:highlight w:val="none"/>
        </w:rPr>
        <w:t>方式确定：</w:t>
      </w:r>
    </w:p>
    <w:p w14:paraId="468A0109">
      <w:pPr>
        <w:spacing w:line="360" w:lineRule="auto"/>
        <w:ind w:firstLine="420" w:firstLineChars="200"/>
        <w:rPr>
          <w:rFonts w:ascii="宋体" w:hAnsi="宋体" w:cs="宋体"/>
          <w:szCs w:val="28"/>
          <w:highlight w:val="none"/>
        </w:rPr>
      </w:pPr>
      <w:r>
        <w:rPr>
          <w:rFonts w:hint="eastAsia" w:ascii="宋体" w:hAnsi="宋体" w:cs="宋体"/>
          <w:szCs w:val="28"/>
          <w:highlight w:val="none"/>
        </w:rPr>
        <w:t>①甲方自行组织；</w:t>
      </w:r>
    </w:p>
    <w:p w14:paraId="3756956E">
      <w:pPr>
        <w:spacing w:line="360" w:lineRule="auto"/>
        <w:ind w:firstLine="420" w:firstLineChars="200"/>
        <w:rPr>
          <w:rFonts w:ascii="宋体" w:hAnsi="宋体" w:cs="宋体"/>
          <w:szCs w:val="28"/>
          <w:highlight w:val="none"/>
        </w:rPr>
      </w:pPr>
      <w:r>
        <w:rPr>
          <w:rFonts w:hint="eastAsia" w:ascii="宋体" w:hAnsi="宋体" w:cs="宋体"/>
          <w:szCs w:val="28"/>
          <w:highlight w:val="none"/>
        </w:rPr>
        <w:t>②甲方委托的第三方机构组织；</w:t>
      </w:r>
    </w:p>
    <w:p w14:paraId="0FAF6AAA">
      <w:pPr>
        <w:spacing w:line="360" w:lineRule="auto"/>
        <w:ind w:firstLine="420" w:firstLineChars="200"/>
        <w:rPr>
          <w:rFonts w:ascii="宋体" w:hAnsi="宋体" w:cs="宋体"/>
          <w:szCs w:val="28"/>
          <w:highlight w:val="none"/>
        </w:rPr>
      </w:pPr>
      <w:r>
        <w:rPr>
          <w:rFonts w:hint="eastAsia" w:ascii="宋体" w:hAnsi="宋体" w:cs="宋体"/>
          <w:szCs w:val="28"/>
          <w:highlight w:val="none"/>
        </w:rPr>
        <w:t>（4）本项目验收由验收小组按照采购合同约定对每一项技术和商务要求的履约情况进行确认。</w:t>
      </w:r>
    </w:p>
    <w:p w14:paraId="579BBD18">
      <w:pPr>
        <w:spacing w:line="360" w:lineRule="auto"/>
        <w:ind w:firstLine="420" w:firstLineChars="200"/>
        <w:rPr>
          <w:rFonts w:ascii="宋体" w:hAnsi="宋体" w:cs="宋体"/>
          <w:szCs w:val="28"/>
          <w:highlight w:val="none"/>
        </w:rPr>
      </w:pPr>
      <w:r>
        <w:rPr>
          <w:rFonts w:hint="eastAsia" w:ascii="宋体" w:hAnsi="宋体" w:cs="宋体"/>
          <w:szCs w:val="28"/>
          <w:highlight w:val="none"/>
        </w:rPr>
        <w:t>（5）验收结束后，甲方出具采购验收书，验收书应当包括每一项技术和商务要求的履约情况，并列明项目总体评价，由甲方和乙方共同签署。甲方委托第三方机构组织项目验收的，其验收结果以第三方机构出具验收书结论为准，甲方和乙方共同签署确认。</w:t>
      </w:r>
    </w:p>
    <w:p w14:paraId="0CB22A8C">
      <w:pPr>
        <w:spacing w:line="360" w:lineRule="auto"/>
        <w:ind w:firstLine="420" w:firstLineChars="200"/>
        <w:rPr>
          <w:rFonts w:ascii="宋体" w:hAnsi="宋体" w:cs="宋体"/>
          <w:szCs w:val="28"/>
          <w:highlight w:val="none"/>
        </w:rPr>
      </w:pPr>
      <w:r>
        <w:rPr>
          <w:rFonts w:hint="eastAsia" w:ascii="宋体" w:hAnsi="宋体" w:cs="宋体"/>
          <w:szCs w:val="28"/>
          <w:highlight w:val="none"/>
        </w:rPr>
        <w:t>（6）验收过程中所产生的一切费用均由乙方承担。</w:t>
      </w:r>
    </w:p>
    <w:p w14:paraId="2A16F4C2">
      <w:pPr>
        <w:spacing w:line="360" w:lineRule="auto"/>
        <w:ind w:firstLine="420" w:firstLineChars="200"/>
        <w:rPr>
          <w:rFonts w:ascii="宋体" w:hAnsi="宋体" w:cs="宋体"/>
          <w:szCs w:val="28"/>
          <w:highlight w:val="none"/>
        </w:rPr>
      </w:pPr>
      <w:r>
        <w:rPr>
          <w:rFonts w:hint="eastAsia" w:ascii="宋体" w:hAnsi="宋体" w:cs="宋体"/>
          <w:szCs w:val="28"/>
          <w:highlight w:val="none"/>
        </w:rPr>
        <w:t>（7）验收书一式</w:t>
      </w:r>
      <w:r>
        <w:rPr>
          <w:rFonts w:hint="eastAsia" w:ascii="宋体" w:hAnsi="宋体" w:cs="宋体"/>
          <w:szCs w:val="28"/>
          <w:highlight w:val="none"/>
          <w:u w:val="single"/>
        </w:rPr>
        <w:t>四</w:t>
      </w:r>
      <w:r>
        <w:rPr>
          <w:rFonts w:hint="eastAsia" w:ascii="宋体" w:hAnsi="宋体" w:cs="宋体"/>
          <w:szCs w:val="28"/>
          <w:highlight w:val="none"/>
        </w:rPr>
        <w:t>份，甲乙双方各执</w:t>
      </w:r>
      <w:r>
        <w:rPr>
          <w:rFonts w:hint="eastAsia" w:ascii="宋体" w:hAnsi="宋体" w:cs="宋体"/>
          <w:szCs w:val="28"/>
          <w:highlight w:val="none"/>
          <w:u w:val="single"/>
        </w:rPr>
        <w:t>二</w:t>
      </w:r>
      <w:r>
        <w:rPr>
          <w:rFonts w:hint="eastAsia" w:ascii="宋体" w:hAnsi="宋体" w:cs="宋体"/>
          <w:szCs w:val="28"/>
          <w:highlight w:val="none"/>
        </w:rPr>
        <w:t xml:space="preserve">份、受托第三方机构一份（如有）。 </w:t>
      </w:r>
    </w:p>
    <w:p w14:paraId="4DB87D49">
      <w:pPr>
        <w:spacing w:line="360" w:lineRule="auto"/>
        <w:ind w:firstLine="420" w:firstLineChars="200"/>
        <w:rPr>
          <w:rFonts w:ascii="宋体" w:hAnsi="宋体" w:cs="宋体"/>
          <w:szCs w:val="28"/>
          <w:highlight w:val="none"/>
        </w:rPr>
      </w:pPr>
      <w:r>
        <w:rPr>
          <w:rFonts w:hint="eastAsia" w:ascii="宋体" w:hAnsi="宋体" w:cs="宋体"/>
          <w:szCs w:val="28"/>
          <w:highlight w:val="none"/>
        </w:rPr>
        <w:t>（8）验收结论不合格的，乙方应自收到验收书后</w:t>
      </w:r>
      <w:r>
        <w:rPr>
          <w:rFonts w:hint="eastAsia" w:ascii="宋体" w:hAnsi="宋体" w:cs="宋体"/>
          <w:szCs w:val="28"/>
          <w:highlight w:val="none"/>
          <w:u w:val="single"/>
        </w:rPr>
        <w:t xml:space="preserve"> 5  </w:t>
      </w:r>
      <w:r>
        <w:rPr>
          <w:rFonts w:hint="eastAsia" w:ascii="宋体" w:hAnsi="宋体" w:cs="宋体"/>
          <w:szCs w:val="28"/>
          <w:highlight w:val="none"/>
        </w:rPr>
        <w:t>日内及时予以解决。经乙方对验收结论不合格的服务进行整改后，仍然达不到要求的，经双方协商，可按以下办法处理：</w:t>
      </w:r>
    </w:p>
    <w:p w14:paraId="39AB25F2">
      <w:pPr>
        <w:spacing w:line="360" w:lineRule="auto"/>
        <w:ind w:firstLine="420" w:firstLineChars="200"/>
        <w:rPr>
          <w:rFonts w:ascii="宋体" w:hAnsi="宋体" w:cs="宋体"/>
          <w:szCs w:val="28"/>
          <w:highlight w:val="none"/>
        </w:rPr>
      </w:pPr>
      <w:r>
        <w:rPr>
          <w:rFonts w:hint="eastAsia" w:ascii="宋体" w:hAnsi="宋体" w:cs="宋体"/>
          <w:szCs w:val="28"/>
          <w:highlight w:val="none"/>
        </w:rPr>
        <w:t>①更换：由乙方承担所发生的全部费用。</w:t>
      </w:r>
    </w:p>
    <w:p w14:paraId="75DB993D">
      <w:pPr>
        <w:spacing w:line="360" w:lineRule="auto"/>
        <w:ind w:firstLine="420" w:firstLineChars="200"/>
        <w:rPr>
          <w:rFonts w:ascii="宋体" w:hAnsi="宋体" w:cs="宋体"/>
          <w:szCs w:val="28"/>
          <w:highlight w:val="none"/>
        </w:rPr>
      </w:pPr>
      <w:r>
        <w:rPr>
          <w:rFonts w:hint="eastAsia" w:ascii="宋体" w:hAnsi="宋体" w:cs="宋体"/>
          <w:szCs w:val="28"/>
          <w:highlight w:val="none"/>
        </w:rPr>
        <w:t>②贬值处理：由甲乙双方合议定价。</w:t>
      </w:r>
    </w:p>
    <w:p w14:paraId="0492C1AF">
      <w:pPr>
        <w:spacing w:line="360" w:lineRule="auto"/>
        <w:ind w:firstLine="420" w:firstLineChars="200"/>
        <w:rPr>
          <w:rFonts w:ascii="宋体" w:hAnsi="宋体" w:cs="宋体"/>
          <w:szCs w:val="28"/>
          <w:highlight w:val="none"/>
        </w:rPr>
      </w:pPr>
      <w:r>
        <w:rPr>
          <w:rFonts w:hint="eastAsia" w:ascii="宋体" w:hAnsi="宋体" w:cs="宋体"/>
          <w:szCs w:val="28"/>
          <w:highlight w:val="none"/>
        </w:rPr>
        <w:t>（9）验收费用按下列</w:t>
      </w:r>
      <w:r>
        <w:rPr>
          <w:rFonts w:hint="eastAsia" w:ascii="宋体" w:hAnsi="宋体" w:cs="宋体"/>
          <w:szCs w:val="28"/>
          <w:highlight w:val="none"/>
          <w:u w:val="single"/>
        </w:rPr>
        <w:t xml:space="preserve"> ②</w:t>
      </w:r>
      <w:r>
        <w:rPr>
          <w:rFonts w:hint="eastAsia" w:ascii="宋体" w:hAnsi="宋体" w:cs="宋体"/>
          <w:szCs w:val="28"/>
          <w:highlight w:val="none"/>
        </w:rPr>
        <w:t>方式确定：</w:t>
      </w:r>
    </w:p>
    <w:p w14:paraId="0D1D0841">
      <w:pPr>
        <w:spacing w:line="360" w:lineRule="auto"/>
        <w:ind w:firstLine="420" w:firstLineChars="200"/>
        <w:rPr>
          <w:rFonts w:ascii="宋体" w:hAnsi="宋体" w:cs="宋体"/>
          <w:szCs w:val="28"/>
          <w:highlight w:val="none"/>
        </w:rPr>
      </w:pPr>
      <w:r>
        <w:rPr>
          <w:rFonts w:hint="eastAsia" w:ascii="宋体" w:hAnsi="宋体" w:cs="宋体"/>
          <w:szCs w:val="28"/>
          <w:highlight w:val="none"/>
        </w:rPr>
        <w:t>①甲方支付；</w:t>
      </w:r>
    </w:p>
    <w:p w14:paraId="2DD26980">
      <w:pPr>
        <w:spacing w:line="360" w:lineRule="auto"/>
        <w:ind w:firstLine="420" w:firstLineChars="200"/>
        <w:rPr>
          <w:rFonts w:ascii="宋体" w:hAnsi="宋体" w:cs="宋体"/>
          <w:szCs w:val="28"/>
          <w:highlight w:val="none"/>
        </w:rPr>
      </w:pPr>
      <w:r>
        <w:rPr>
          <w:rFonts w:hint="eastAsia" w:ascii="宋体" w:hAnsi="宋体" w:cs="宋体"/>
          <w:szCs w:val="28"/>
          <w:highlight w:val="none"/>
        </w:rPr>
        <w:t>②乙方支付；</w:t>
      </w:r>
    </w:p>
    <w:p w14:paraId="7C261CB4">
      <w:pPr>
        <w:spacing w:line="360" w:lineRule="auto"/>
        <w:ind w:firstLine="420" w:firstLineChars="200"/>
        <w:rPr>
          <w:rFonts w:ascii="宋体" w:hAnsi="宋体" w:cs="宋体"/>
          <w:szCs w:val="28"/>
          <w:highlight w:val="none"/>
        </w:rPr>
      </w:pPr>
      <w:r>
        <w:rPr>
          <w:rFonts w:hint="eastAsia" w:ascii="宋体" w:hAnsi="宋体" w:cs="宋体"/>
          <w:szCs w:val="28"/>
          <w:highlight w:val="none"/>
        </w:rPr>
        <w:t>4.交付标准和方法</w:t>
      </w:r>
    </w:p>
    <w:p w14:paraId="5D2810FC">
      <w:pPr>
        <w:spacing w:line="360" w:lineRule="auto"/>
        <w:ind w:firstLine="420" w:firstLineChars="200"/>
        <w:rPr>
          <w:rFonts w:ascii="宋体" w:hAnsi="宋体" w:cs="宋体"/>
          <w:szCs w:val="28"/>
          <w:highlight w:val="none"/>
        </w:rPr>
      </w:pPr>
      <w:r>
        <w:rPr>
          <w:rFonts w:hint="eastAsia" w:ascii="宋体" w:hAnsi="宋体" w:cs="宋体"/>
          <w:szCs w:val="28"/>
          <w:highlight w:val="none"/>
        </w:rPr>
        <w:t>甲方在初步验收或者最终验收过程中如发现乙方提供的服务成果不满足投标文件及本合同规定的，暂停向乙方付款，直到乙方及时完善并提交相应的服务成果且经甲方验收合格后，方可办理付款。</w:t>
      </w:r>
    </w:p>
    <w:p w14:paraId="65208D74">
      <w:pPr>
        <w:spacing w:line="360" w:lineRule="auto"/>
        <w:ind w:firstLine="422" w:firstLineChars="200"/>
        <w:rPr>
          <w:rFonts w:ascii="宋体" w:hAnsi="宋体"/>
          <w:b/>
          <w:bCs/>
          <w:szCs w:val="21"/>
          <w:highlight w:val="none"/>
        </w:rPr>
      </w:pPr>
      <w:r>
        <w:rPr>
          <w:rFonts w:hint="eastAsia" w:ascii="宋体" w:hAnsi="宋体"/>
          <w:b/>
          <w:bCs/>
          <w:szCs w:val="21"/>
          <w:highlight w:val="none"/>
        </w:rPr>
        <w:t>第九条 权利保障</w:t>
      </w:r>
    </w:p>
    <w:p w14:paraId="2CDF8949">
      <w:pPr>
        <w:spacing w:line="360" w:lineRule="auto"/>
        <w:ind w:firstLine="420" w:firstLineChars="200"/>
        <w:rPr>
          <w:rFonts w:ascii="宋体" w:hAnsi="宋体" w:cs="宋体"/>
          <w:szCs w:val="28"/>
          <w:highlight w:val="none"/>
        </w:rPr>
      </w:pPr>
      <w:r>
        <w:rPr>
          <w:rFonts w:hint="eastAsia" w:ascii="宋体" w:hAnsi="宋体" w:cs="宋体"/>
          <w:szCs w:val="28"/>
          <w:highlight w:val="none"/>
        </w:rPr>
        <w:t>乙方必须保证所提供的服务涉及到的知识产权和相关技术资料是合法取得的，不会侵犯任何第三方的专利权、商标权、工业设计权或其他权利，不会因为甲方的使用服务成果遭受第三方侵权指控，包括被责令致歉、停止使用、追偿或要求赔偿损失等，本项目技术成果的最终所有权归甲方所有。否则，乙方负责解决由此引起的一切纠纷，甲方有权追究乙方的法律责任，其不利后果由乙方全部承担。</w:t>
      </w:r>
    </w:p>
    <w:p w14:paraId="16A28FD0">
      <w:pPr>
        <w:adjustRightInd w:val="0"/>
        <w:snapToGrid w:val="0"/>
        <w:spacing w:line="360" w:lineRule="auto"/>
        <w:ind w:firstLine="422" w:firstLineChars="200"/>
        <w:rPr>
          <w:rFonts w:ascii="宋体" w:hAnsi="宋体"/>
          <w:b/>
          <w:szCs w:val="21"/>
          <w:highlight w:val="none"/>
        </w:rPr>
      </w:pPr>
      <w:r>
        <w:rPr>
          <w:rFonts w:hint="eastAsia" w:ascii="宋体" w:hAnsi="宋体"/>
          <w:b/>
          <w:szCs w:val="21"/>
          <w:highlight w:val="none"/>
        </w:rPr>
        <w:t>第十条　违约责任</w:t>
      </w:r>
    </w:p>
    <w:p w14:paraId="7573CD51">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 xml:space="preserve">1.乙方因维护保养失误造成设备设施的损坏，乙方应无条件的维修或更换配件，保障设备设施和系统达到维修前正常运行状态，并赔偿甲方相关损失。 </w:t>
      </w:r>
    </w:p>
    <w:p w14:paraId="76988373">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 xml:space="preserve">2.规定时限内乙方未能到达现场维修，甲方有权聘请第三方进行维修处理，由此产生的相关费用由乙方承担，因乙方未及时到现场维修给甲方所造成的损失由乙方承担。 </w:t>
      </w:r>
    </w:p>
    <w:p w14:paraId="53F7C9B0">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 xml:space="preserve">3.禁止未经甲方书面同意提供设备相关的信息。即使向履行本合同有关的人员提供，也应注意保密并限于履行合同的必需范围。若乙方有违反上述保密义务之处，由此给甲方造成的损害由乙方承担。 </w:t>
      </w:r>
    </w:p>
    <w:p w14:paraId="640148F7">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4.</w:t>
      </w:r>
      <w:r>
        <w:rPr>
          <w:rFonts w:hint="eastAsia" w:ascii="Arial" w:hAnsi="Arial" w:cs="Arial"/>
          <w:szCs w:val="21"/>
          <w:highlight w:val="none"/>
          <w:lang w:bidi="ar"/>
        </w:rPr>
        <w:t>乙方未在承诺时间内到达现场处理设备故障的，每次扣除</w:t>
      </w:r>
      <w:r>
        <w:rPr>
          <w:rFonts w:hint="eastAsia" w:ascii="Arial" w:hAnsi="Arial" w:cs="Arial"/>
          <w:bCs/>
          <w:szCs w:val="21"/>
          <w:highlight w:val="none"/>
          <w:lang w:bidi="ar"/>
        </w:rPr>
        <w:t>当年维修保</w:t>
      </w:r>
      <w:r>
        <w:rPr>
          <w:rFonts w:hint="eastAsia" w:ascii="宋体" w:hAnsi="宋体" w:cs="宋体"/>
          <w:bCs/>
          <w:szCs w:val="21"/>
          <w:highlight w:val="none"/>
          <w:lang w:bidi="ar"/>
        </w:rPr>
        <w:t>养费用的 20%作为违约处罚</w:t>
      </w:r>
      <w:r>
        <w:rPr>
          <w:rFonts w:hint="eastAsia" w:ascii="宋体" w:hAnsi="宋体" w:cs="宋体"/>
          <w:szCs w:val="21"/>
          <w:highlight w:val="none"/>
          <w:lang w:bidi="ar"/>
        </w:rPr>
        <w:t>。</w:t>
      </w:r>
    </w:p>
    <w:p w14:paraId="20591861">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lang w:bidi="ar"/>
        </w:rPr>
        <w:t>5.乙方应保证所提供的产品在甲方使用时不会侵犯任何第三方的专利权、商标权、工业设计或其他权利。如一旦发生第三方指控的相关侵权行为，则由乙方负责与第三方交涉，由此产生的相关责任及损失由乙方承担，若因此给甲方造成的责任及损失由乙方全部承担。</w:t>
      </w:r>
    </w:p>
    <w:p w14:paraId="15090341">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 xml:space="preserve">6.乙方通过连接远程服务来访问、维护、修理、校准医疗设备或为设备进行升级或安装补丁引起甲方数据系统混乱或崩溃，乙方应承担责任并扣除当年维修保养费用的10%作为违约处罚，同时承担由此引起的一切法律责任和相关经济损失。 </w:t>
      </w:r>
    </w:p>
    <w:p w14:paraId="15CE8911">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7.</w:t>
      </w:r>
      <w:bookmarkStart w:id="143" w:name="OLE_LINK12"/>
      <w:bookmarkStart w:id="144" w:name="OLE_LINK11"/>
      <w:r>
        <w:rPr>
          <w:rFonts w:hint="eastAsia" w:ascii="宋体" w:hAnsi="宋体" w:cs="宋体"/>
          <w:bCs/>
          <w:szCs w:val="21"/>
          <w:highlight w:val="none"/>
          <w:lang w:bidi="ar"/>
        </w:rPr>
        <w:t>乙方承诺在保</w:t>
      </w:r>
      <w:bookmarkEnd w:id="143"/>
      <w:r>
        <w:rPr>
          <w:rFonts w:hint="eastAsia" w:ascii="宋体" w:hAnsi="宋体" w:cs="宋体"/>
          <w:bCs/>
          <w:szCs w:val="21"/>
          <w:highlight w:val="none"/>
          <w:lang w:bidi="ar"/>
        </w:rPr>
        <w:t>修期内，</w:t>
      </w:r>
      <w:bookmarkEnd w:id="144"/>
      <w:r>
        <w:rPr>
          <w:rFonts w:hint="eastAsia" w:ascii="宋体" w:hAnsi="宋体" w:cs="宋体"/>
          <w:bCs/>
          <w:szCs w:val="21"/>
          <w:highlight w:val="none"/>
          <w:lang w:bidi="ar"/>
        </w:rPr>
        <w:t>维保范围内确保全年开机率达到95％（按全年365天计算），如开机率低于95%，停机时间每超过一天，维保服务合同期限自动延长五天，并扣除维保费5000元/天。</w:t>
      </w:r>
    </w:p>
    <w:p w14:paraId="2F6D0A59">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8.除上述违约情形外，乙方不履行或不能完全履行本合同约定的，均属违约行为，应向甲方一次性支付合同总金额的10%作为违约金，并承担由此引起的一切法律责任和相关经济损失。</w:t>
      </w:r>
    </w:p>
    <w:p w14:paraId="0532C284">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9.甲方延期付款的,每天向乙方偿付延期款额3‰违约金,但违约金累计不得超过延期款额5%。</w:t>
      </w:r>
    </w:p>
    <w:p w14:paraId="075CEEB0">
      <w:pPr>
        <w:adjustRightInd w:val="0"/>
        <w:snapToGrid w:val="0"/>
        <w:spacing w:line="360" w:lineRule="auto"/>
        <w:ind w:firstLine="422" w:firstLineChars="200"/>
        <w:rPr>
          <w:rFonts w:ascii="宋体" w:hAnsi="宋体"/>
          <w:b/>
          <w:szCs w:val="21"/>
          <w:highlight w:val="none"/>
        </w:rPr>
      </w:pPr>
      <w:r>
        <w:rPr>
          <w:rFonts w:hint="eastAsia" w:ascii="宋体" w:hAnsi="宋体"/>
          <w:b/>
          <w:szCs w:val="21"/>
          <w:highlight w:val="none"/>
        </w:rPr>
        <w:t>第十一条  不可抗力事件处理</w:t>
      </w:r>
    </w:p>
    <w:p w14:paraId="133D9A46">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1.在合同有效期内，任何一方因不可抗力事件导致不能履行合同，则合同履行期可延长，其延长期与不可抗力影响期相同。</w:t>
      </w:r>
    </w:p>
    <w:p w14:paraId="3D543C15">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2.不可抗力事件发生后，应立即通知对方，并寄送有关权威机构出具的证明。</w:t>
      </w:r>
    </w:p>
    <w:p w14:paraId="6391C47F">
      <w:pPr>
        <w:adjustRightInd w:val="0"/>
        <w:snapToGrid w:val="0"/>
        <w:spacing w:line="360" w:lineRule="auto"/>
        <w:ind w:firstLine="420" w:firstLineChars="200"/>
        <w:rPr>
          <w:rFonts w:ascii="宋体" w:hAnsi="宋体"/>
          <w:highlight w:val="none"/>
        </w:rPr>
      </w:pPr>
      <w:r>
        <w:rPr>
          <w:rFonts w:hint="eastAsia" w:ascii="宋体" w:hAnsi="宋体" w:cs="宋体"/>
          <w:szCs w:val="21"/>
          <w:highlight w:val="none"/>
        </w:rPr>
        <w:t>3.不可抗力事件延续三十天以上，双方应通过友好协商，确定是否继续履行合同</w:t>
      </w:r>
      <w:r>
        <w:rPr>
          <w:rFonts w:hint="eastAsia" w:ascii="宋体" w:hAnsi="宋体"/>
          <w:highlight w:val="none"/>
        </w:rPr>
        <w:t>。</w:t>
      </w:r>
    </w:p>
    <w:p w14:paraId="6A2C384A">
      <w:pPr>
        <w:adjustRightInd w:val="0"/>
        <w:snapToGrid w:val="0"/>
        <w:spacing w:line="360" w:lineRule="auto"/>
        <w:ind w:firstLine="422" w:firstLineChars="200"/>
        <w:rPr>
          <w:rFonts w:ascii="宋体" w:hAnsi="宋体"/>
          <w:b/>
          <w:szCs w:val="21"/>
          <w:highlight w:val="none"/>
        </w:rPr>
      </w:pPr>
      <w:r>
        <w:rPr>
          <w:rFonts w:hint="eastAsia" w:ascii="宋体" w:hAnsi="宋体"/>
          <w:b/>
          <w:szCs w:val="21"/>
          <w:highlight w:val="none"/>
        </w:rPr>
        <w:t>第十二条  合同争议解决</w:t>
      </w:r>
    </w:p>
    <w:p w14:paraId="3D786E43">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1.因服务质量问题或提供的备品备件质量问题发生争议的，应邀请国家认可的质量检测机构对服务内容或备品备件质量进行鉴定。符合标准的，鉴定费由甲方承担。不符合标准的，鉴定费由乙方承担。</w:t>
      </w:r>
    </w:p>
    <w:p w14:paraId="502AD216">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2.因履行本合同引起的或与本合同有关的争议，甲乙双方应首先通过友好协商解决。</w:t>
      </w:r>
    </w:p>
    <w:p w14:paraId="15CA765A">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3.诉讼期间，本合同继续履行。</w:t>
      </w:r>
    </w:p>
    <w:p w14:paraId="132B24CD">
      <w:pPr>
        <w:adjustRightInd w:val="0"/>
        <w:snapToGrid w:val="0"/>
        <w:spacing w:line="360" w:lineRule="auto"/>
        <w:ind w:firstLine="422" w:firstLineChars="200"/>
        <w:rPr>
          <w:rFonts w:ascii="宋体" w:hAnsi="宋体"/>
          <w:b/>
          <w:szCs w:val="21"/>
          <w:highlight w:val="none"/>
        </w:rPr>
      </w:pPr>
      <w:r>
        <w:rPr>
          <w:rFonts w:hint="eastAsia" w:ascii="宋体" w:hAnsi="宋体"/>
          <w:b/>
          <w:szCs w:val="21"/>
          <w:highlight w:val="none"/>
        </w:rPr>
        <w:t>第十三条  诉讼</w:t>
      </w:r>
    </w:p>
    <w:p w14:paraId="792F9899">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1.因服务质量问题</w:t>
      </w:r>
      <w:r>
        <w:rPr>
          <w:rFonts w:hint="eastAsia" w:ascii="宋体" w:hAnsi="宋体"/>
          <w:highlight w:val="none"/>
        </w:rPr>
        <w:t>发生争议</w:t>
      </w:r>
      <w:r>
        <w:rPr>
          <w:rFonts w:hint="eastAsia" w:ascii="宋体" w:hAnsi="宋体" w:cs="宋体"/>
          <w:szCs w:val="21"/>
          <w:highlight w:val="none"/>
        </w:rPr>
        <w:t>的，应邀请国家认可的质量检测机构对产品质量进行鉴定。服务符合标准的，鉴定费由甲方承担。服务不符合标准的，鉴定费由乙方承担。</w:t>
      </w:r>
    </w:p>
    <w:p w14:paraId="31FE1467">
      <w:pPr>
        <w:adjustRightInd w:val="0"/>
        <w:snapToGrid w:val="0"/>
        <w:spacing w:line="360" w:lineRule="auto"/>
        <w:ind w:firstLine="420" w:firstLineChars="200"/>
        <w:rPr>
          <w:rFonts w:ascii="宋体" w:hAnsi="宋体"/>
          <w:highlight w:val="none"/>
        </w:rPr>
      </w:pPr>
      <w:r>
        <w:rPr>
          <w:rFonts w:hint="eastAsia" w:ascii="宋体" w:hAnsi="宋体" w:cs="宋体"/>
          <w:szCs w:val="21"/>
          <w:highlight w:val="none"/>
        </w:rPr>
        <w:t>2.因履行本合同引起的或与本合同有关的争议，甲乙双方</w:t>
      </w:r>
      <w:r>
        <w:rPr>
          <w:rFonts w:hint="eastAsia" w:ascii="宋体" w:hAnsi="宋体"/>
          <w:highlight w:val="none"/>
        </w:rPr>
        <w:t>应</w:t>
      </w:r>
      <w:r>
        <w:rPr>
          <w:rFonts w:hint="eastAsia" w:ascii="宋体" w:hAnsi="宋体" w:cs="宋体"/>
          <w:szCs w:val="21"/>
          <w:highlight w:val="none"/>
        </w:rPr>
        <w:t>首先</w:t>
      </w:r>
      <w:r>
        <w:rPr>
          <w:rFonts w:hint="eastAsia" w:ascii="宋体" w:hAnsi="宋体"/>
          <w:highlight w:val="none"/>
        </w:rPr>
        <w:t>通过</w:t>
      </w:r>
      <w:r>
        <w:rPr>
          <w:rFonts w:hint="eastAsia" w:ascii="宋体" w:hAnsi="宋体" w:cs="宋体"/>
          <w:szCs w:val="21"/>
          <w:highlight w:val="none"/>
        </w:rPr>
        <w:t>友好</w:t>
      </w:r>
      <w:r>
        <w:rPr>
          <w:rFonts w:hint="eastAsia" w:ascii="宋体" w:hAnsi="宋体"/>
          <w:highlight w:val="none"/>
        </w:rPr>
        <w:t>协商解决</w:t>
      </w:r>
      <w:r>
        <w:rPr>
          <w:rFonts w:hint="eastAsia" w:ascii="宋体" w:hAnsi="宋体" w:cs="宋体"/>
          <w:szCs w:val="21"/>
          <w:highlight w:val="none"/>
        </w:rPr>
        <w:t>,如果协议</w:t>
      </w:r>
      <w:r>
        <w:rPr>
          <w:rFonts w:hint="eastAsia" w:ascii="宋体" w:hAnsi="宋体"/>
          <w:highlight w:val="none"/>
        </w:rPr>
        <w:t>不能解决</w:t>
      </w:r>
      <w:r>
        <w:rPr>
          <w:rFonts w:hint="eastAsia" w:ascii="宋体" w:hAnsi="宋体" w:cs="宋体"/>
          <w:szCs w:val="21"/>
          <w:highlight w:val="none"/>
        </w:rPr>
        <w:t>,</w:t>
      </w:r>
      <w:r>
        <w:rPr>
          <w:rFonts w:hint="eastAsia" w:ascii="宋体" w:hAnsi="宋体"/>
          <w:highlight w:val="none"/>
        </w:rPr>
        <w:t>可向甲方所在地</w:t>
      </w:r>
      <w:r>
        <w:rPr>
          <w:rFonts w:hint="eastAsia" w:ascii="宋体" w:hAnsi="宋体" w:cs="宋体"/>
          <w:szCs w:val="21"/>
          <w:highlight w:val="none"/>
        </w:rPr>
        <w:t>有管辖权的</w:t>
      </w:r>
      <w:r>
        <w:rPr>
          <w:rFonts w:hint="eastAsia" w:ascii="宋体" w:hAnsi="宋体"/>
          <w:highlight w:val="none"/>
        </w:rPr>
        <w:t>人民法院提起</w:t>
      </w:r>
      <w:r>
        <w:rPr>
          <w:rFonts w:hint="eastAsia" w:ascii="宋体" w:hAnsi="宋体" w:cs="宋体"/>
          <w:szCs w:val="21"/>
          <w:highlight w:val="none"/>
        </w:rPr>
        <w:t>起诉,守约方为主张权利支出的合理费用。</w:t>
      </w:r>
    </w:p>
    <w:p w14:paraId="7B617FC4">
      <w:pPr>
        <w:adjustRightInd w:val="0"/>
        <w:snapToGrid w:val="0"/>
        <w:spacing w:line="360" w:lineRule="auto"/>
        <w:ind w:firstLine="422" w:firstLineChars="200"/>
        <w:rPr>
          <w:rFonts w:ascii="宋体" w:hAnsi="宋体"/>
          <w:b/>
          <w:szCs w:val="21"/>
          <w:highlight w:val="none"/>
        </w:rPr>
      </w:pPr>
      <w:r>
        <w:rPr>
          <w:rFonts w:hint="eastAsia" w:ascii="宋体" w:hAnsi="宋体"/>
          <w:b/>
          <w:szCs w:val="21"/>
          <w:highlight w:val="none"/>
        </w:rPr>
        <w:t>第十四条  合同生效及其它</w:t>
      </w:r>
    </w:p>
    <w:p w14:paraId="666F85ED">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1.合同经双方法定代表人或授权代表签字并加盖单位公章后生效。</w:t>
      </w:r>
    </w:p>
    <w:p w14:paraId="5F71BB86">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2.本合同中未尽事宜或遇变更，由双方协商一致后另行签署补充协议予以确定，补充协议与本合同具有同等法律效力。</w:t>
      </w:r>
    </w:p>
    <w:p w14:paraId="2933E922">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3.甲乙双方应确保本合同项下预留通讯信息真实有效，如遇变更应及时书面通知相对方，否则由此产生的负面后果由其自行承担。</w:t>
      </w:r>
    </w:p>
    <w:p w14:paraId="478394F1">
      <w:pPr>
        <w:adjustRightInd w:val="0"/>
        <w:snapToGrid w:val="0"/>
        <w:spacing w:line="360" w:lineRule="auto"/>
        <w:ind w:firstLine="422" w:firstLineChars="200"/>
        <w:rPr>
          <w:rFonts w:ascii="宋体" w:hAnsi="宋体"/>
          <w:b/>
          <w:szCs w:val="21"/>
          <w:highlight w:val="none"/>
        </w:rPr>
      </w:pPr>
      <w:r>
        <w:rPr>
          <w:rFonts w:hint="eastAsia" w:ascii="宋体" w:hAnsi="宋体"/>
          <w:b/>
          <w:szCs w:val="21"/>
          <w:highlight w:val="none"/>
        </w:rPr>
        <w:t>第十五条　合同的变更、终止与转让</w:t>
      </w:r>
    </w:p>
    <w:p w14:paraId="1DF5C85B">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1．除《中华人民共和国政府采购法》第五十条规定的情形外，本合同一经签订，甲乙双方不得擅自变更、中止或终止。</w:t>
      </w:r>
    </w:p>
    <w:p w14:paraId="791406A0">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2.乙方不得擅自转让其应履行的合同义务。</w:t>
      </w:r>
    </w:p>
    <w:p w14:paraId="104F117A">
      <w:pPr>
        <w:adjustRightInd w:val="0"/>
        <w:snapToGrid w:val="0"/>
        <w:spacing w:line="360" w:lineRule="auto"/>
        <w:ind w:firstLine="422" w:firstLineChars="200"/>
        <w:rPr>
          <w:rFonts w:ascii="宋体" w:hAnsi="宋体"/>
          <w:szCs w:val="21"/>
          <w:highlight w:val="none"/>
        </w:rPr>
      </w:pPr>
      <w:r>
        <w:rPr>
          <w:rFonts w:hint="eastAsia" w:ascii="宋体" w:hAnsi="宋体"/>
          <w:b/>
          <w:szCs w:val="21"/>
          <w:highlight w:val="none"/>
        </w:rPr>
        <w:t>第十六条　</w:t>
      </w:r>
      <w:r>
        <w:rPr>
          <w:rFonts w:hint="eastAsia" w:ascii="宋体" w:hAnsi="宋体"/>
          <w:szCs w:val="21"/>
          <w:highlight w:val="none"/>
        </w:rPr>
        <w:t>本合同一式捌份，具有同等法律效力，甲方伍份、乙方贰份、采购代理机构壹份（可根据需要另增加）。</w:t>
      </w:r>
    </w:p>
    <w:p w14:paraId="445E37C8">
      <w:pPr>
        <w:adjustRightInd w:val="0"/>
        <w:snapToGrid w:val="0"/>
        <w:spacing w:line="360" w:lineRule="auto"/>
        <w:ind w:firstLine="420" w:firstLineChars="200"/>
        <w:rPr>
          <w:rFonts w:ascii="宋体" w:hAnsi="宋体"/>
          <w:szCs w:val="21"/>
          <w:highlight w:val="none"/>
        </w:rPr>
      </w:pPr>
    </w:p>
    <w:tbl>
      <w:tblPr>
        <w:tblStyle w:val="46"/>
        <w:tblW w:w="7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9"/>
        <w:gridCol w:w="4170"/>
      </w:tblGrid>
      <w:tr w14:paraId="7FA6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3749" w:type="dxa"/>
            <w:vAlign w:val="center"/>
          </w:tcPr>
          <w:p w14:paraId="6D8ED1EA">
            <w:pPr>
              <w:snapToGrid w:val="0"/>
              <w:spacing w:line="400" w:lineRule="exact"/>
              <w:rPr>
                <w:rFonts w:ascii="宋体" w:hAnsi="宋体"/>
                <w:b/>
                <w:highlight w:val="none"/>
              </w:rPr>
            </w:pPr>
            <w:r>
              <w:rPr>
                <w:rFonts w:hint="eastAsia" w:ascii="宋体" w:hAnsi="宋体"/>
                <w:b/>
                <w:highlight w:val="none"/>
              </w:rPr>
              <w:t>甲方（章）</w:t>
            </w:r>
            <w:r>
              <w:rPr>
                <w:rFonts w:hint="eastAsia" w:ascii="宋体" w:hAnsi="宋体"/>
                <w:highlight w:val="none"/>
              </w:rPr>
              <w:t>桂林医学院第二附属医院</w:t>
            </w:r>
          </w:p>
        </w:tc>
        <w:tc>
          <w:tcPr>
            <w:tcW w:w="4170" w:type="dxa"/>
            <w:vAlign w:val="center"/>
          </w:tcPr>
          <w:p w14:paraId="1B17EB2E">
            <w:pPr>
              <w:snapToGrid w:val="0"/>
              <w:spacing w:line="400" w:lineRule="exact"/>
              <w:rPr>
                <w:rFonts w:ascii="宋体" w:hAnsi="宋体"/>
                <w:b/>
                <w:highlight w:val="none"/>
              </w:rPr>
            </w:pPr>
            <w:r>
              <w:rPr>
                <w:rFonts w:hint="eastAsia" w:ascii="宋体" w:hAnsi="宋体"/>
                <w:b/>
                <w:highlight w:val="none"/>
              </w:rPr>
              <w:t>乙方（章）</w:t>
            </w:r>
          </w:p>
        </w:tc>
      </w:tr>
      <w:tr w14:paraId="47A9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3749" w:type="dxa"/>
            <w:vAlign w:val="center"/>
          </w:tcPr>
          <w:p w14:paraId="20C8D2EB">
            <w:pPr>
              <w:snapToGrid w:val="0"/>
              <w:spacing w:before="120" w:beforeLines="50" w:after="120" w:afterLines="50" w:line="400" w:lineRule="exact"/>
              <w:rPr>
                <w:rFonts w:ascii="宋体" w:hAnsi="宋体"/>
                <w:highlight w:val="none"/>
              </w:rPr>
            </w:pPr>
            <w:r>
              <w:rPr>
                <w:rFonts w:hint="eastAsia" w:ascii="宋体" w:hAnsi="宋体"/>
                <w:highlight w:val="none"/>
              </w:rPr>
              <w:t>单位地址：</w:t>
            </w:r>
            <w:r>
              <w:rPr>
                <w:rFonts w:hint="eastAsia" w:ascii="宋体" w:hAnsi="宋体"/>
                <w:szCs w:val="21"/>
                <w:highlight w:val="none"/>
              </w:rPr>
              <w:t>广西壮族自治区</w:t>
            </w:r>
            <w:r>
              <w:rPr>
                <w:rFonts w:hint="eastAsia" w:ascii="宋体" w:hAnsi="宋体"/>
                <w:highlight w:val="none"/>
              </w:rPr>
              <w:t>桂林市临桂镇人民路</w:t>
            </w:r>
            <w:r>
              <w:rPr>
                <w:rFonts w:ascii="宋体" w:hAnsi="宋体"/>
                <w:highlight w:val="none"/>
              </w:rPr>
              <w:t>212号</w:t>
            </w:r>
          </w:p>
        </w:tc>
        <w:tc>
          <w:tcPr>
            <w:tcW w:w="4170" w:type="dxa"/>
            <w:vAlign w:val="center"/>
          </w:tcPr>
          <w:p w14:paraId="5350390B">
            <w:pPr>
              <w:snapToGrid w:val="0"/>
              <w:spacing w:before="120" w:beforeLines="50" w:after="120" w:afterLines="50" w:line="400" w:lineRule="exact"/>
              <w:rPr>
                <w:rFonts w:ascii="宋体" w:hAnsi="宋体"/>
                <w:highlight w:val="none"/>
              </w:rPr>
            </w:pPr>
            <w:r>
              <w:rPr>
                <w:rFonts w:hint="eastAsia" w:ascii="宋体" w:hAnsi="宋体"/>
                <w:highlight w:val="none"/>
              </w:rPr>
              <w:t>单位地址：</w:t>
            </w:r>
          </w:p>
        </w:tc>
      </w:tr>
      <w:tr w14:paraId="3CE1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3749" w:type="dxa"/>
            <w:vAlign w:val="center"/>
          </w:tcPr>
          <w:p w14:paraId="41206A21">
            <w:pPr>
              <w:snapToGrid w:val="0"/>
              <w:spacing w:before="120" w:beforeLines="50" w:after="120" w:afterLines="50" w:line="400" w:lineRule="exact"/>
              <w:rPr>
                <w:rFonts w:ascii="宋体" w:hAnsi="宋体"/>
                <w:highlight w:val="none"/>
              </w:rPr>
            </w:pPr>
            <w:r>
              <w:rPr>
                <w:rFonts w:hint="eastAsia" w:ascii="宋体" w:hAnsi="宋体"/>
                <w:highlight w:val="none"/>
              </w:rPr>
              <w:t>法定代表人：</w:t>
            </w:r>
          </w:p>
        </w:tc>
        <w:tc>
          <w:tcPr>
            <w:tcW w:w="4170" w:type="dxa"/>
            <w:vAlign w:val="center"/>
          </w:tcPr>
          <w:p w14:paraId="13945732">
            <w:pPr>
              <w:snapToGrid w:val="0"/>
              <w:spacing w:before="120" w:beforeLines="50" w:after="120" w:afterLines="50" w:line="400" w:lineRule="exact"/>
              <w:rPr>
                <w:rFonts w:ascii="宋体" w:hAnsi="宋体"/>
                <w:highlight w:val="none"/>
              </w:rPr>
            </w:pPr>
            <w:r>
              <w:rPr>
                <w:rFonts w:hint="eastAsia" w:ascii="宋体" w:hAnsi="宋体"/>
                <w:highlight w:val="none"/>
              </w:rPr>
              <w:t>法定代表人：</w:t>
            </w:r>
          </w:p>
        </w:tc>
      </w:tr>
      <w:tr w14:paraId="0CD0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3749" w:type="dxa"/>
            <w:vAlign w:val="center"/>
          </w:tcPr>
          <w:p w14:paraId="4048E0A9">
            <w:pPr>
              <w:snapToGrid w:val="0"/>
              <w:spacing w:before="120" w:beforeLines="50" w:after="120" w:afterLines="50" w:line="400" w:lineRule="exact"/>
              <w:rPr>
                <w:rFonts w:ascii="宋体" w:hAnsi="宋体"/>
                <w:szCs w:val="21"/>
                <w:highlight w:val="none"/>
              </w:rPr>
            </w:pPr>
            <w:r>
              <w:rPr>
                <w:rFonts w:hint="eastAsia" w:ascii="宋体" w:hAnsi="宋体"/>
                <w:szCs w:val="21"/>
                <w:highlight w:val="none"/>
              </w:rPr>
              <w:t>电话：0773-5590063招标采购管理科</w:t>
            </w:r>
          </w:p>
          <w:p w14:paraId="46DF8A16">
            <w:pPr>
              <w:snapToGrid w:val="0"/>
              <w:spacing w:before="120" w:beforeLines="50" w:after="120" w:afterLines="50" w:line="400" w:lineRule="exact"/>
              <w:ind w:firstLine="630" w:firstLineChars="300"/>
              <w:rPr>
                <w:rFonts w:ascii="宋体" w:hAnsi="宋体"/>
                <w:highlight w:val="none"/>
              </w:rPr>
            </w:pPr>
            <w:r>
              <w:rPr>
                <w:rFonts w:hint="eastAsia" w:ascii="宋体" w:hAnsi="宋体"/>
                <w:szCs w:val="21"/>
                <w:highlight w:val="none"/>
              </w:rPr>
              <w:t>0773-5582071设备科</w:t>
            </w:r>
          </w:p>
        </w:tc>
        <w:tc>
          <w:tcPr>
            <w:tcW w:w="4170" w:type="dxa"/>
            <w:vAlign w:val="center"/>
          </w:tcPr>
          <w:p w14:paraId="08C14DE7">
            <w:pPr>
              <w:snapToGrid w:val="0"/>
              <w:spacing w:before="120" w:beforeLines="50" w:after="120" w:afterLines="50" w:line="400" w:lineRule="exact"/>
              <w:rPr>
                <w:rFonts w:ascii="宋体" w:hAnsi="宋体"/>
                <w:szCs w:val="21"/>
                <w:highlight w:val="none"/>
              </w:rPr>
            </w:pPr>
            <w:r>
              <w:rPr>
                <w:rFonts w:hint="eastAsia" w:ascii="宋体" w:hAnsi="宋体"/>
                <w:szCs w:val="21"/>
                <w:highlight w:val="none"/>
              </w:rPr>
              <w:t>电话：</w:t>
            </w:r>
          </w:p>
          <w:p w14:paraId="7AD65D92">
            <w:pPr>
              <w:snapToGrid w:val="0"/>
              <w:spacing w:before="120" w:beforeLines="50" w:after="120" w:afterLines="50" w:line="400" w:lineRule="exact"/>
              <w:rPr>
                <w:rFonts w:ascii="宋体" w:hAnsi="宋体"/>
                <w:highlight w:val="none"/>
              </w:rPr>
            </w:pPr>
            <w:r>
              <w:rPr>
                <w:rFonts w:hint="eastAsia" w:ascii="宋体" w:hAnsi="宋体"/>
                <w:szCs w:val="21"/>
                <w:highlight w:val="none"/>
              </w:rPr>
              <w:t>手机：</w:t>
            </w:r>
          </w:p>
        </w:tc>
      </w:tr>
      <w:tr w14:paraId="15B9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3749" w:type="dxa"/>
            <w:vAlign w:val="center"/>
          </w:tcPr>
          <w:p w14:paraId="3DC66B56">
            <w:pPr>
              <w:snapToGrid w:val="0"/>
              <w:spacing w:before="120" w:beforeLines="50" w:after="120" w:afterLines="50" w:line="400" w:lineRule="exact"/>
              <w:rPr>
                <w:rFonts w:ascii="宋体" w:hAnsi="宋体"/>
                <w:highlight w:val="none"/>
              </w:rPr>
            </w:pPr>
            <w:r>
              <w:rPr>
                <w:rFonts w:hint="eastAsia" w:ascii="宋体" w:hAnsi="宋体"/>
                <w:highlight w:val="none"/>
              </w:rPr>
              <w:t>开户银行：</w:t>
            </w:r>
            <w:r>
              <w:rPr>
                <w:rFonts w:hint="eastAsia" w:ascii="宋体" w:hAnsi="宋体" w:cs="仿宋"/>
                <w:szCs w:val="21"/>
                <w:highlight w:val="none"/>
              </w:rPr>
              <w:t>建行桂林临桂支行</w:t>
            </w:r>
          </w:p>
        </w:tc>
        <w:tc>
          <w:tcPr>
            <w:tcW w:w="4170" w:type="dxa"/>
            <w:vAlign w:val="center"/>
          </w:tcPr>
          <w:p w14:paraId="00108B3A">
            <w:pPr>
              <w:snapToGrid w:val="0"/>
              <w:spacing w:before="120" w:beforeLines="50" w:after="120" w:afterLines="50"/>
              <w:rPr>
                <w:rFonts w:ascii="宋体" w:hAnsi="宋体"/>
                <w:highlight w:val="none"/>
              </w:rPr>
            </w:pPr>
            <w:r>
              <w:rPr>
                <w:rFonts w:hint="eastAsia" w:ascii="宋体" w:hAnsi="宋体"/>
                <w:highlight w:val="none"/>
              </w:rPr>
              <w:t>开户银行：</w:t>
            </w:r>
          </w:p>
        </w:tc>
      </w:tr>
      <w:tr w14:paraId="107E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3749" w:type="dxa"/>
            <w:vAlign w:val="center"/>
          </w:tcPr>
          <w:p w14:paraId="16E288F8">
            <w:pPr>
              <w:snapToGrid w:val="0"/>
              <w:spacing w:before="120" w:beforeLines="50" w:after="120" w:afterLines="50" w:line="400" w:lineRule="exact"/>
              <w:rPr>
                <w:rFonts w:ascii="宋体" w:hAnsi="宋体"/>
                <w:highlight w:val="none"/>
              </w:rPr>
            </w:pPr>
            <w:r>
              <w:rPr>
                <w:rFonts w:hint="eastAsia" w:ascii="宋体" w:hAnsi="宋体"/>
                <w:szCs w:val="21"/>
                <w:highlight w:val="none"/>
              </w:rPr>
              <w:t>账户名:桂林医学院第二附属医院</w:t>
            </w:r>
          </w:p>
        </w:tc>
        <w:tc>
          <w:tcPr>
            <w:tcW w:w="4170" w:type="dxa"/>
            <w:vAlign w:val="center"/>
          </w:tcPr>
          <w:p w14:paraId="0BAD400C">
            <w:pPr>
              <w:snapToGrid w:val="0"/>
              <w:spacing w:before="120" w:beforeLines="50" w:after="120" w:afterLines="50"/>
              <w:rPr>
                <w:rFonts w:ascii="宋体" w:hAnsi="宋体"/>
                <w:highlight w:val="none"/>
              </w:rPr>
            </w:pPr>
            <w:r>
              <w:rPr>
                <w:rFonts w:hint="eastAsia" w:ascii="宋体" w:hAnsi="宋体"/>
                <w:szCs w:val="21"/>
                <w:highlight w:val="none"/>
              </w:rPr>
              <w:t>账户名:</w:t>
            </w:r>
          </w:p>
        </w:tc>
      </w:tr>
      <w:tr w14:paraId="6231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3749" w:type="dxa"/>
            <w:vAlign w:val="center"/>
          </w:tcPr>
          <w:p w14:paraId="6A61F511">
            <w:pPr>
              <w:snapToGrid w:val="0"/>
              <w:spacing w:before="120" w:beforeLines="50" w:after="120" w:afterLines="50" w:line="400" w:lineRule="exact"/>
              <w:rPr>
                <w:rFonts w:ascii="宋体" w:hAnsi="宋体"/>
                <w:highlight w:val="none"/>
              </w:rPr>
            </w:pPr>
            <w:r>
              <w:rPr>
                <w:rFonts w:hint="eastAsia" w:ascii="宋体" w:hAnsi="宋体"/>
                <w:highlight w:val="none"/>
              </w:rPr>
              <w:t>账号：</w:t>
            </w:r>
            <w:r>
              <w:rPr>
                <w:rFonts w:hint="eastAsia" w:ascii="宋体" w:hAnsi="宋体"/>
                <w:szCs w:val="21"/>
                <w:highlight w:val="none"/>
              </w:rPr>
              <w:t>4500 1636 6010 5070 5997</w:t>
            </w:r>
          </w:p>
        </w:tc>
        <w:tc>
          <w:tcPr>
            <w:tcW w:w="4170" w:type="dxa"/>
            <w:vAlign w:val="center"/>
          </w:tcPr>
          <w:p w14:paraId="4B038C7F">
            <w:pPr>
              <w:snapToGrid w:val="0"/>
              <w:spacing w:before="120" w:beforeLines="50" w:after="120" w:afterLines="50"/>
              <w:rPr>
                <w:rFonts w:ascii="宋体" w:hAnsi="宋体"/>
                <w:highlight w:val="none"/>
              </w:rPr>
            </w:pPr>
            <w:r>
              <w:rPr>
                <w:rFonts w:hint="eastAsia" w:ascii="宋体" w:hAnsi="宋体"/>
                <w:highlight w:val="none"/>
              </w:rPr>
              <w:t>账号：</w:t>
            </w:r>
          </w:p>
        </w:tc>
      </w:tr>
      <w:tr w14:paraId="1207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3749" w:type="dxa"/>
            <w:vAlign w:val="center"/>
          </w:tcPr>
          <w:p w14:paraId="2BA216DA">
            <w:pPr>
              <w:snapToGrid w:val="0"/>
              <w:spacing w:before="120" w:beforeLines="50" w:after="120" w:afterLines="50" w:line="400" w:lineRule="exact"/>
              <w:rPr>
                <w:rFonts w:ascii="宋体" w:hAnsi="宋体"/>
                <w:highlight w:val="none"/>
              </w:rPr>
            </w:pPr>
            <w:r>
              <w:rPr>
                <w:rFonts w:hint="eastAsia" w:ascii="宋体" w:hAnsi="宋体"/>
                <w:highlight w:val="none"/>
              </w:rPr>
              <w:t>邮政编码：</w:t>
            </w:r>
            <w:r>
              <w:rPr>
                <w:rFonts w:ascii="宋体" w:hAnsi="宋体"/>
                <w:highlight w:val="none"/>
              </w:rPr>
              <w:t>541199</w:t>
            </w:r>
          </w:p>
        </w:tc>
        <w:tc>
          <w:tcPr>
            <w:tcW w:w="4170" w:type="dxa"/>
            <w:vAlign w:val="center"/>
          </w:tcPr>
          <w:p w14:paraId="04537DA5">
            <w:pPr>
              <w:snapToGrid w:val="0"/>
              <w:spacing w:before="120" w:beforeLines="50" w:after="120" w:afterLines="50"/>
              <w:rPr>
                <w:rFonts w:ascii="宋体" w:hAnsi="宋体"/>
                <w:highlight w:val="none"/>
              </w:rPr>
            </w:pPr>
            <w:r>
              <w:rPr>
                <w:rFonts w:hint="eastAsia" w:ascii="宋体" w:hAnsi="宋体"/>
                <w:highlight w:val="none"/>
              </w:rPr>
              <w:t>邮政编码：</w:t>
            </w:r>
          </w:p>
        </w:tc>
      </w:tr>
      <w:tr w14:paraId="2F42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3749" w:type="dxa"/>
            <w:vAlign w:val="center"/>
          </w:tcPr>
          <w:p w14:paraId="500D4BD0">
            <w:pPr>
              <w:snapToGrid w:val="0"/>
              <w:spacing w:before="120" w:beforeLines="50" w:after="120" w:afterLines="50" w:line="400" w:lineRule="exact"/>
              <w:rPr>
                <w:rFonts w:ascii="宋体" w:hAnsi="宋体"/>
                <w:highlight w:val="none"/>
              </w:rPr>
            </w:pPr>
            <w:r>
              <w:rPr>
                <w:rFonts w:hint="eastAsia" w:ascii="宋体" w:hAnsi="宋体"/>
                <w:highlight w:val="none"/>
              </w:rPr>
              <w:t>邮箱：efyzbbht@163.com招标采购管理科</w:t>
            </w:r>
          </w:p>
          <w:p w14:paraId="2922442E">
            <w:pPr>
              <w:snapToGrid w:val="0"/>
              <w:spacing w:before="120" w:beforeLines="50" w:after="120" w:afterLines="50" w:line="400" w:lineRule="exact"/>
              <w:ind w:firstLine="630" w:firstLineChars="300"/>
              <w:rPr>
                <w:rFonts w:ascii="宋体" w:hAnsi="宋体"/>
                <w:highlight w:val="none"/>
              </w:rPr>
            </w:pPr>
            <w:r>
              <w:rPr>
                <w:rFonts w:hint="eastAsia" w:ascii="宋体" w:hAnsi="宋体"/>
                <w:highlight w:val="none"/>
              </w:rPr>
              <w:t>gyefysbk@126.com设备科</w:t>
            </w:r>
          </w:p>
        </w:tc>
        <w:tc>
          <w:tcPr>
            <w:tcW w:w="4170" w:type="dxa"/>
            <w:vAlign w:val="center"/>
          </w:tcPr>
          <w:p w14:paraId="229E557B">
            <w:pPr>
              <w:snapToGrid w:val="0"/>
              <w:spacing w:before="120" w:beforeLines="50" w:after="120" w:afterLines="50"/>
              <w:rPr>
                <w:rFonts w:ascii="宋体" w:hAnsi="宋体"/>
                <w:highlight w:val="none"/>
              </w:rPr>
            </w:pPr>
            <w:r>
              <w:rPr>
                <w:rFonts w:hint="eastAsia" w:ascii="宋体" w:hAnsi="宋体"/>
                <w:highlight w:val="none"/>
              </w:rPr>
              <w:t>邮箱：</w:t>
            </w:r>
          </w:p>
        </w:tc>
      </w:tr>
      <w:tr w14:paraId="5351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7919" w:type="dxa"/>
            <w:gridSpan w:val="2"/>
            <w:vAlign w:val="center"/>
          </w:tcPr>
          <w:p w14:paraId="14491902">
            <w:pPr>
              <w:snapToGrid w:val="0"/>
              <w:spacing w:line="360" w:lineRule="auto"/>
              <w:ind w:firstLine="1890" w:firstLineChars="900"/>
              <w:jc w:val="right"/>
              <w:rPr>
                <w:rFonts w:ascii="宋体" w:hAnsi="宋体"/>
                <w:highlight w:val="none"/>
              </w:rPr>
            </w:pPr>
            <w:r>
              <w:rPr>
                <w:rFonts w:hint="eastAsia" w:ascii="宋体" w:hAnsi="宋体"/>
                <w:szCs w:val="21"/>
                <w:highlight w:val="none"/>
              </w:rPr>
              <w:t>签订日期：     年      月     日</w:t>
            </w:r>
          </w:p>
        </w:tc>
      </w:tr>
    </w:tbl>
    <w:p w14:paraId="682023A3">
      <w:pPr>
        <w:rPr>
          <w:rFonts w:ascii="仿宋" w:hAnsi="仿宋" w:eastAsia="仿宋" w:cs="仿宋"/>
          <w:b/>
          <w:sz w:val="36"/>
          <w:szCs w:val="36"/>
          <w:highlight w:val="none"/>
          <w:lang w:bidi="ar"/>
        </w:rPr>
      </w:pPr>
      <w:r>
        <w:rPr>
          <w:rFonts w:hint="eastAsia" w:ascii="仿宋" w:hAnsi="仿宋" w:eastAsia="仿宋" w:cs="仿宋"/>
          <w:b/>
          <w:sz w:val="36"/>
          <w:szCs w:val="36"/>
          <w:highlight w:val="none"/>
          <w:lang w:bidi="ar"/>
        </w:rPr>
        <w:br w:type="page"/>
      </w:r>
    </w:p>
    <w:p w14:paraId="340425D8">
      <w:pPr>
        <w:jc w:val="center"/>
        <w:rPr>
          <w:rFonts w:ascii="仿宋" w:hAnsi="仿宋" w:eastAsia="仿宋" w:cs="仿宋"/>
          <w:b/>
          <w:sz w:val="36"/>
          <w:szCs w:val="36"/>
          <w:highlight w:val="none"/>
        </w:rPr>
      </w:pPr>
      <w:r>
        <w:rPr>
          <w:rFonts w:hint="eastAsia" w:ascii="仿宋" w:hAnsi="仿宋" w:eastAsia="仿宋" w:cs="仿宋"/>
          <w:b/>
          <w:sz w:val="36"/>
          <w:szCs w:val="36"/>
          <w:highlight w:val="none"/>
          <w:lang w:bidi="ar"/>
        </w:rPr>
        <w:t>医疗卫生机构医药产品廉洁购销合同</w:t>
      </w:r>
    </w:p>
    <w:p w14:paraId="1E2C8C17">
      <w:pPr>
        <w:spacing w:line="400" w:lineRule="exact"/>
        <w:jc w:val="center"/>
        <w:rPr>
          <w:rFonts w:ascii="宋体" w:hAnsi="宋体" w:cs="宋体"/>
          <w:b/>
          <w:sz w:val="28"/>
          <w:szCs w:val="28"/>
          <w:highlight w:val="none"/>
          <w:lang w:bidi="ar"/>
        </w:rPr>
      </w:pPr>
      <w:r>
        <w:rPr>
          <w:rFonts w:hint="eastAsia" w:ascii="宋体" w:hAnsi="宋体" w:cs="宋体"/>
          <w:b/>
          <w:sz w:val="28"/>
          <w:szCs w:val="28"/>
          <w:highlight w:val="none"/>
          <w:lang w:bidi="ar"/>
        </w:rPr>
        <w:t>（含设备、耗材、后勤物资、基建工程、行业服务等）</w:t>
      </w:r>
    </w:p>
    <w:p w14:paraId="2E06FFCF">
      <w:pPr>
        <w:spacing w:line="400" w:lineRule="exact"/>
        <w:jc w:val="center"/>
        <w:rPr>
          <w:rFonts w:ascii="仿宋" w:hAnsi="仿宋" w:eastAsia="仿宋" w:cs="宋体"/>
          <w:b/>
          <w:sz w:val="24"/>
          <w:highlight w:val="none"/>
          <w:lang w:bidi="ar"/>
        </w:rPr>
      </w:pPr>
    </w:p>
    <w:p w14:paraId="5D907D8B">
      <w:pPr>
        <w:spacing w:line="400" w:lineRule="exact"/>
        <w:jc w:val="center"/>
        <w:rPr>
          <w:rFonts w:ascii="仿宋" w:hAnsi="仿宋" w:eastAsia="仿宋" w:cs="仿宋"/>
          <w:szCs w:val="21"/>
          <w:highlight w:val="none"/>
          <w:lang w:bidi="ar"/>
        </w:rPr>
      </w:pPr>
      <w:r>
        <w:rPr>
          <w:rFonts w:hint="eastAsia" w:ascii="仿宋" w:hAnsi="仿宋" w:eastAsia="仿宋" w:cs="宋体"/>
          <w:b/>
          <w:szCs w:val="21"/>
          <w:highlight w:val="none"/>
          <w:lang w:bidi="ar"/>
        </w:rPr>
        <w:t>甲方</w:t>
      </w:r>
      <w:r>
        <w:rPr>
          <w:rFonts w:hint="eastAsia" w:ascii="仿宋" w:hAnsi="仿宋" w:eastAsia="仿宋" w:cs="宋体"/>
          <w:szCs w:val="21"/>
          <w:highlight w:val="none"/>
          <w:lang w:bidi="ar"/>
        </w:rPr>
        <w:t xml:space="preserve">：桂林医学院第二附属医院               </w:t>
      </w:r>
      <w:r>
        <w:rPr>
          <w:rFonts w:hint="eastAsia" w:ascii="仿宋" w:hAnsi="仿宋" w:eastAsia="仿宋" w:cs="仿宋"/>
          <w:szCs w:val="21"/>
          <w:highlight w:val="none"/>
          <w:lang w:bidi="ar"/>
        </w:rPr>
        <w:t>签订时间：    年   月   日</w:t>
      </w:r>
    </w:p>
    <w:p w14:paraId="0B2D1311">
      <w:pPr>
        <w:spacing w:line="400" w:lineRule="exact"/>
        <w:ind w:firstLine="422" w:firstLineChars="200"/>
        <w:rPr>
          <w:rFonts w:ascii="仿宋" w:hAnsi="仿宋" w:eastAsia="仿宋" w:cs="宋体"/>
          <w:szCs w:val="21"/>
          <w:highlight w:val="none"/>
        </w:rPr>
      </w:pPr>
      <w:r>
        <w:rPr>
          <w:rFonts w:hint="eastAsia" w:ascii="仿宋" w:hAnsi="仿宋" w:eastAsia="仿宋" w:cs="宋体"/>
          <w:b/>
          <w:szCs w:val="21"/>
          <w:highlight w:val="none"/>
          <w:lang w:bidi="ar"/>
        </w:rPr>
        <w:t>乙方</w:t>
      </w:r>
      <w:r>
        <w:rPr>
          <w:rFonts w:hint="eastAsia" w:ascii="仿宋" w:hAnsi="仿宋" w:eastAsia="仿宋" w:cs="宋体"/>
          <w:szCs w:val="21"/>
          <w:highlight w:val="none"/>
          <w:lang w:bidi="ar"/>
        </w:rPr>
        <w:t>：</w:t>
      </w:r>
    </w:p>
    <w:p w14:paraId="5B413749">
      <w:pPr>
        <w:spacing w:line="360" w:lineRule="auto"/>
        <w:ind w:firstLine="420" w:firstLineChars="200"/>
        <w:rPr>
          <w:rFonts w:ascii="仿宋" w:hAnsi="仿宋" w:eastAsia="仿宋" w:cs="宋体"/>
          <w:szCs w:val="21"/>
          <w:highlight w:val="none"/>
        </w:rPr>
      </w:pPr>
      <w:r>
        <w:rPr>
          <w:rFonts w:hint="eastAsia" w:ascii="仿宋" w:hAnsi="仿宋" w:eastAsia="仿宋" w:cs="宋体"/>
          <w:szCs w:val="21"/>
          <w:highlight w:val="none"/>
          <w:lang w:bidi="ar"/>
        </w:rPr>
        <w:t>为进一步加强医疗卫生行风建设，规范医疗卫生机构医药购销行为，有效防范商业贿赂行为，营造公平交易、诚实守信的购销环境，经甲、乙双方协商，同意签订本协议，并共同遵守：</w:t>
      </w:r>
    </w:p>
    <w:p w14:paraId="6FF2C9A0">
      <w:pPr>
        <w:spacing w:line="360" w:lineRule="auto"/>
        <w:ind w:firstLine="420" w:firstLineChars="200"/>
        <w:rPr>
          <w:rFonts w:ascii="仿宋" w:hAnsi="仿宋" w:eastAsia="仿宋" w:cs="宋体"/>
          <w:szCs w:val="21"/>
          <w:highlight w:val="none"/>
        </w:rPr>
      </w:pPr>
      <w:r>
        <w:rPr>
          <w:rFonts w:hint="eastAsia" w:ascii="仿宋" w:hAnsi="仿宋" w:eastAsia="仿宋" w:cs="宋体"/>
          <w:szCs w:val="21"/>
          <w:highlight w:val="none"/>
          <w:lang w:bidi="ar"/>
        </w:rPr>
        <w:t>一、甲乙双方按照《</w:t>
      </w:r>
      <w:r>
        <w:rPr>
          <w:rFonts w:hint="eastAsia" w:ascii="仿宋" w:hAnsi="仿宋" w:eastAsia="仿宋" w:cs="仿宋"/>
          <w:szCs w:val="21"/>
          <w:highlight w:val="none"/>
          <w:lang w:bidi="ar"/>
        </w:rPr>
        <w:t>中华人民共和国民法典</w:t>
      </w:r>
      <w:r>
        <w:rPr>
          <w:rFonts w:hint="eastAsia" w:ascii="仿宋" w:hAnsi="仿宋" w:eastAsia="仿宋" w:cs="宋体"/>
          <w:szCs w:val="21"/>
          <w:highlight w:val="none"/>
          <w:lang w:bidi="ar"/>
        </w:rPr>
        <w:t>》及医药产品购销合同约定购销药品、医用设备、医用耗材等医药产品。</w:t>
      </w:r>
    </w:p>
    <w:p w14:paraId="502E04B9">
      <w:pPr>
        <w:spacing w:line="360" w:lineRule="auto"/>
        <w:ind w:firstLine="420" w:firstLineChars="200"/>
        <w:rPr>
          <w:rFonts w:ascii="仿宋" w:hAnsi="仿宋" w:eastAsia="仿宋" w:cs="宋体"/>
          <w:szCs w:val="21"/>
          <w:highlight w:val="none"/>
        </w:rPr>
      </w:pPr>
      <w:r>
        <w:rPr>
          <w:rFonts w:hint="eastAsia" w:ascii="仿宋" w:hAnsi="仿宋" w:eastAsia="仿宋" w:cs="宋体"/>
          <w:szCs w:val="21"/>
          <w:highlight w:val="none"/>
          <w:lang w:bidi="ar"/>
        </w:rPr>
        <w:t>二、甲方应当严格执行医药产品购销合同验收、入库制度，对采购医药产品及发票进行查验，不得违反有关规定合同外采购、违价采购或从非规定渠道采购。</w:t>
      </w:r>
    </w:p>
    <w:p w14:paraId="107801F4">
      <w:pPr>
        <w:spacing w:line="360" w:lineRule="auto"/>
        <w:ind w:firstLine="420" w:firstLineChars="200"/>
        <w:rPr>
          <w:rFonts w:ascii="仿宋" w:hAnsi="仿宋" w:eastAsia="仿宋" w:cs="宋体"/>
          <w:szCs w:val="21"/>
          <w:highlight w:val="none"/>
        </w:rPr>
      </w:pPr>
      <w:r>
        <w:rPr>
          <w:rFonts w:hint="eastAsia" w:ascii="仿宋" w:hAnsi="仿宋" w:eastAsia="仿宋" w:cs="宋体"/>
          <w:szCs w:val="21"/>
          <w:highlight w:val="none"/>
          <w:lang w:bidi="ar"/>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66EFB1D3">
      <w:pPr>
        <w:spacing w:line="360" w:lineRule="auto"/>
        <w:ind w:firstLine="420" w:firstLineChars="200"/>
        <w:rPr>
          <w:rFonts w:ascii="仿宋" w:hAnsi="仿宋" w:eastAsia="仿宋" w:cs="宋体"/>
          <w:szCs w:val="21"/>
          <w:highlight w:val="none"/>
        </w:rPr>
      </w:pPr>
      <w:r>
        <w:rPr>
          <w:rFonts w:hint="eastAsia" w:ascii="仿宋" w:hAnsi="仿宋" w:eastAsia="仿宋" w:cs="宋体"/>
          <w:szCs w:val="21"/>
          <w:highlight w:val="none"/>
          <w:lang w:bidi="ar"/>
        </w:rPr>
        <w:t>四、严禁甲方工作人员利用任何途径和方式，为乙方统计医师个人及临床科室有关医药产品用量信息，或为乙方统计提供便利。</w:t>
      </w:r>
    </w:p>
    <w:p w14:paraId="1485D0BC">
      <w:pPr>
        <w:spacing w:line="360" w:lineRule="auto"/>
        <w:ind w:firstLine="420" w:firstLineChars="200"/>
        <w:rPr>
          <w:rFonts w:ascii="仿宋" w:hAnsi="仿宋" w:eastAsia="仿宋" w:cs="宋体"/>
          <w:szCs w:val="21"/>
          <w:highlight w:val="none"/>
        </w:rPr>
      </w:pPr>
      <w:r>
        <w:rPr>
          <w:rFonts w:hint="eastAsia" w:ascii="仿宋" w:hAnsi="仿宋" w:eastAsia="仿宋" w:cs="宋体"/>
          <w:szCs w:val="21"/>
          <w:highlight w:val="none"/>
          <w:lang w:bidi="ar"/>
        </w:rPr>
        <w:t>五、乙方不得以回扣、宴请等方式影响甲方工作人员采购或使用医药产品的选择权，不得在学术活动中提供旅游、超标准支付食宿费用。</w:t>
      </w:r>
    </w:p>
    <w:p w14:paraId="6CA5710B">
      <w:pPr>
        <w:spacing w:line="360" w:lineRule="auto"/>
        <w:ind w:firstLine="420" w:firstLineChars="200"/>
        <w:rPr>
          <w:rFonts w:ascii="仿宋" w:hAnsi="仿宋" w:eastAsia="仿宋" w:cs="宋体"/>
          <w:szCs w:val="21"/>
          <w:highlight w:val="none"/>
        </w:rPr>
      </w:pPr>
      <w:r>
        <w:rPr>
          <w:rFonts w:hint="eastAsia" w:ascii="仿宋" w:hAnsi="仿宋" w:eastAsia="仿宋" w:cs="宋体"/>
          <w:szCs w:val="21"/>
          <w:highlight w:val="none"/>
          <w:lang w:bidi="ar"/>
        </w:rPr>
        <w:t>六、乙方指定</w:t>
      </w:r>
      <w:r>
        <w:rPr>
          <w:rFonts w:hint="eastAsia" w:ascii="仿宋" w:hAnsi="仿宋" w:eastAsia="仿宋" w:cs="宋体"/>
          <w:szCs w:val="21"/>
          <w:highlight w:val="none"/>
          <w:u w:val="single"/>
          <w:lang w:bidi="ar"/>
        </w:rPr>
        <w:t xml:space="preserve">               </w:t>
      </w:r>
      <w:r>
        <w:rPr>
          <w:rFonts w:hint="eastAsia" w:ascii="仿宋" w:hAnsi="仿宋" w:eastAsia="仿宋" w:cs="宋体"/>
          <w:szCs w:val="21"/>
          <w:highlight w:val="none"/>
          <w:lang w:bidi="ar"/>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21EEAE68">
      <w:pPr>
        <w:spacing w:line="360" w:lineRule="auto"/>
        <w:ind w:firstLine="420" w:firstLineChars="200"/>
        <w:rPr>
          <w:rFonts w:ascii="仿宋" w:hAnsi="仿宋" w:eastAsia="仿宋" w:cs="宋体"/>
          <w:szCs w:val="21"/>
          <w:highlight w:val="none"/>
        </w:rPr>
      </w:pPr>
      <w:r>
        <w:rPr>
          <w:rFonts w:hint="eastAsia" w:ascii="仿宋" w:hAnsi="仿宋" w:eastAsia="仿宋" w:cs="宋体"/>
          <w:szCs w:val="21"/>
          <w:highlight w:val="none"/>
          <w:lang w:bidi="ar"/>
        </w:rPr>
        <w:t>七、乙方如违反本协议，一经发现，甲方有权终止购销合同，并向有关卫生计生行政部门报告。如乙方被列入商业贿赂不良记录，则严格按照《国家卫生计生委关于建立医药购销领域商业贿赂不良记录的规定》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宋体"/>
          <w:szCs w:val="21"/>
          <w:highlight w:val="none"/>
          <w:shd w:val="clear" w:color="auto" w:fill="FFFFFF"/>
          <w:lang w:bidi="ar"/>
        </w:rPr>
        <w:t>（国卫法制发〔2013〕50号）</w:t>
      </w:r>
      <w:r>
        <w:rPr>
          <w:rFonts w:hint="eastAsia" w:ascii="仿宋" w:hAnsi="仿宋" w:eastAsia="仿宋" w:cs="宋体"/>
          <w:szCs w:val="21"/>
          <w:highlight w:val="none"/>
          <w:lang w:bidi="ar"/>
        </w:rPr>
        <w:t>相关规定处理。</w:t>
      </w:r>
    </w:p>
    <w:p w14:paraId="5CA5858D">
      <w:pPr>
        <w:spacing w:line="360" w:lineRule="auto"/>
        <w:ind w:firstLine="420" w:firstLineChars="200"/>
        <w:rPr>
          <w:rFonts w:ascii="仿宋" w:hAnsi="仿宋" w:eastAsia="仿宋" w:cs="宋体"/>
          <w:szCs w:val="21"/>
          <w:highlight w:val="none"/>
        </w:rPr>
      </w:pPr>
      <w:r>
        <w:rPr>
          <w:rFonts w:hint="eastAsia" w:ascii="仿宋" w:hAnsi="仿宋" w:eastAsia="仿宋" w:cs="宋体"/>
          <w:szCs w:val="21"/>
          <w:highlight w:val="none"/>
          <w:lang w:bidi="ar"/>
        </w:rPr>
        <w:t>八、本协议作为医药产品购销合同的重要组成部分，与购销合同一并执行，具有同等的法律效力。</w:t>
      </w:r>
    </w:p>
    <w:p w14:paraId="55014DC9">
      <w:pPr>
        <w:spacing w:line="360" w:lineRule="auto"/>
        <w:ind w:firstLine="420" w:firstLineChars="200"/>
        <w:rPr>
          <w:rFonts w:ascii="仿宋" w:hAnsi="仿宋" w:eastAsia="仿宋" w:cs="宋体"/>
          <w:szCs w:val="21"/>
          <w:highlight w:val="none"/>
        </w:rPr>
      </w:pPr>
      <w:r>
        <w:rPr>
          <w:rFonts w:hint="eastAsia" w:ascii="仿宋" w:hAnsi="仿宋" w:eastAsia="仿宋" w:cs="宋体"/>
          <w:szCs w:val="21"/>
          <w:highlight w:val="none"/>
          <w:lang w:bidi="ar"/>
        </w:rPr>
        <w:t>九、本协议一式肆份，装订在</w:t>
      </w:r>
      <w:r>
        <w:rPr>
          <w:rFonts w:hint="eastAsia" w:ascii="仿宋" w:hAnsi="仿宋" w:eastAsia="仿宋" w:cs="仿宋"/>
          <w:szCs w:val="21"/>
          <w:highlight w:val="none"/>
          <w:lang w:bidi="ar"/>
        </w:rPr>
        <w:t>医疗设备购销合同末页，</w:t>
      </w:r>
      <w:r>
        <w:rPr>
          <w:rFonts w:hint="eastAsia" w:ascii="仿宋" w:hAnsi="仿宋" w:eastAsia="仿宋" w:cs="宋体"/>
          <w:szCs w:val="21"/>
          <w:highlight w:val="none"/>
          <w:lang w:bidi="ar"/>
        </w:rPr>
        <w:t>自签字盖章之日起生效。</w:t>
      </w:r>
    </w:p>
    <w:p w14:paraId="2E11F083">
      <w:pPr>
        <w:spacing w:line="360" w:lineRule="auto"/>
        <w:rPr>
          <w:rFonts w:ascii="仿宋" w:hAnsi="仿宋" w:eastAsia="仿宋" w:cs="宋体"/>
          <w:szCs w:val="21"/>
          <w:highlight w:val="none"/>
        </w:rPr>
      </w:pPr>
    </w:p>
    <w:p w14:paraId="014498ED">
      <w:pPr>
        <w:spacing w:line="360" w:lineRule="auto"/>
        <w:rPr>
          <w:rFonts w:ascii="仿宋" w:hAnsi="仿宋" w:eastAsia="仿宋" w:cs="宋体"/>
          <w:b/>
          <w:szCs w:val="21"/>
          <w:highlight w:val="none"/>
        </w:rPr>
      </w:pPr>
      <w:r>
        <w:rPr>
          <w:rFonts w:hint="eastAsia" w:ascii="仿宋" w:hAnsi="仿宋" w:eastAsia="仿宋" w:cs="宋体"/>
          <w:b/>
          <w:szCs w:val="21"/>
          <w:highlight w:val="none"/>
          <w:lang w:bidi="ar"/>
        </w:rPr>
        <w:t>甲方（盖章）：</w:t>
      </w:r>
      <w:r>
        <w:rPr>
          <w:rFonts w:hint="eastAsia" w:ascii="仿宋" w:hAnsi="仿宋" w:eastAsia="仿宋" w:cs="仿宋"/>
          <w:szCs w:val="21"/>
          <w:highlight w:val="none"/>
          <w:lang w:bidi="ar"/>
        </w:rPr>
        <w:t>桂林医学院第二附属医院</w:t>
      </w:r>
      <w:r>
        <w:rPr>
          <w:rFonts w:hint="eastAsia" w:ascii="仿宋" w:hAnsi="仿宋" w:eastAsia="仿宋" w:cs="宋体"/>
          <w:b/>
          <w:szCs w:val="21"/>
          <w:highlight w:val="none"/>
          <w:lang w:bidi="ar"/>
        </w:rPr>
        <w:t xml:space="preserve">       乙方（盖章）：</w:t>
      </w:r>
    </w:p>
    <w:p w14:paraId="3FAB6C94">
      <w:pPr>
        <w:spacing w:line="360" w:lineRule="auto"/>
        <w:rPr>
          <w:rFonts w:ascii="仿宋" w:hAnsi="仿宋" w:eastAsia="仿宋" w:cs="宋体"/>
          <w:b/>
          <w:szCs w:val="21"/>
          <w:highlight w:val="none"/>
        </w:rPr>
      </w:pPr>
      <w:r>
        <w:rPr>
          <w:rFonts w:hint="eastAsia" w:ascii="仿宋" w:hAnsi="仿宋" w:eastAsia="仿宋" w:cs="宋体"/>
          <w:b/>
          <w:szCs w:val="21"/>
          <w:highlight w:val="none"/>
          <w:lang w:bidi="ar"/>
        </w:rPr>
        <w:t>法定代表人（负责人）：                     法定代表人（负责人）：</w:t>
      </w:r>
    </w:p>
    <w:p w14:paraId="2E713140">
      <w:pPr>
        <w:spacing w:line="360" w:lineRule="auto"/>
        <w:rPr>
          <w:rFonts w:ascii="仿宋" w:hAnsi="仿宋" w:eastAsia="仿宋" w:cs="宋体"/>
          <w:szCs w:val="21"/>
          <w:highlight w:val="none"/>
        </w:rPr>
      </w:pPr>
      <w:r>
        <w:rPr>
          <w:rFonts w:hint="eastAsia" w:ascii="仿宋" w:hAnsi="仿宋" w:eastAsia="仿宋" w:cs="宋体"/>
          <w:b/>
          <w:szCs w:val="21"/>
          <w:highlight w:val="none"/>
          <w:lang w:bidi="ar"/>
        </w:rPr>
        <w:t>经办人签名：                               经办人签名：</w:t>
      </w:r>
    </w:p>
    <w:p w14:paraId="477B2E21">
      <w:pPr>
        <w:snapToGrid w:val="0"/>
        <w:spacing w:line="360" w:lineRule="exact"/>
        <w:rPr>
          <w:rFonts w:ascii="宋体" w:hAnsi="宋体"/>
          <w:szCs w:val="21"/>
          <w:highlight w:val="none"/>
        </w:rPr>
      </w:pPr>
    </w:p>
    <w:bookmarkEnd w:id="142"/>
    <w:p w14:paraId="5BA58593">
      <w:pPr>
        <w:rPr>
          <w:highlight w:val="none"/>
        </w:rPr>
      </w:pPr>
      <w:r>
        <w:rPr>
          <w:rFonts w:hint="eastAsia"/>
          <w:highlight w:val="none"/>
        </w:rPr>
        <w:br w:type="page"/>
      </w:r>
    </w:p>
    <w:p w14:paraId="78022D38">
      <w:pPr>
        <w:pStyle w:val="2"/>
        <w:rPr>
          <w:highlight w:val="none"/>
        </w:rPr>
      </w:pPr>
    </w:p>
    <w:p w14:paraId="068DAEDD">
      <w:pPr>
        <w:pStyle w:val="2"/>
        <w:rPr>
          <w:highlight w:val="none"/>
        </w:rPr>
      </w:pPr>
    </w:p>
    <w:p w14:paraId="047A0EF5">
      <w:pPr>
        <w:rPr>
          <w:highlight w:val="none"/>
        </w:rPr>
      </w:pPr>
    </w:p>
    <w:p w14:paraId="599C8918">
      <w:pPr>
        <w:rPr>
          <w:highlight w:val="none"/>
        </w:rPr>
      </w:pPr>
    </w:p>
    <w:p w14:paraId="6544517B">
      <w:pPr>
        <w:rPr>
          <w:highlight w:val="none"/>
        </w:rPr>
      </w:pPr>
    </w:p>
    <w:p w14:paraId="08F6CDE1">
      <w:pPr>
        <w:rPr>
          <w:highlight w:val="none"/>
        </w:rPr>
      </w:pPr>
    </w:p>
    <w:p w14:paraId="7F44DD51">
      <w:pPr>
        <w:rPr>
          <w:highlight w:val="none"/>
        </w:rPr>
      </w:pPr>
    </w:p>
    <w:p w14:paraId="0FEB6F8E">
      <w:pPr>
        <w:rPr>
          <w:highlight w:val="none"/>
        </w:rPr>
      </w:pPr>
    </w:p>
    <w:p w14:paraId="56234944">
      <w:pPr>
        <w:rPr>
          <w:highlight w:val="none"/>
        </w:rPr>
      </w:pPr>
    </w:p>
    <w:p w14:paraId="22BE95C3">
      <w:pPr>
        <w:rPr>
          <w:highlight w:val="none"/>
        </w:rPr>
      </w:pPr>
    </w:p>
    <w:p w14:paraId="04842E70">
      <w:pPr>
        <w:rPr>
          <w:highlight w:val="none"/>
        </w:rPr>
      </w:pPr>
    </w:p>
    <w:p w14:paraId="5DF634EF">
      <w:pPr>
        <w:pStyle w:val="2"/>
        <w:jc w:val="center"/>
        <w:rPr>
          <w:highlight w:val="none"/>
        </w:rPr>
      </w:pPr>
      <w:bookmarkStart w:id="145" w:name="_Toc2796"/>
      <w:r>
        <w:rPr>
          <w:rFonts w:hint="eastAsia"/>
          <w:highlight w:val="none"/>
        </w:rPr>
        <w:t>第六章　投标文件格式</w:t>
      </w:r>
      <w:bookmarkEnd w:id="145"/>
    </w:p>
    <w:p w14:paraId="4959A225">
      <w:pPr>
        <w:snapToGrid w:val="0"/>
        <w:spacing w:before="50" w:after="50"/>
        <w:ind w:firstLine="640"/>
        <w:outlineLvl w:val="1"/>
        <w:rPr>
          <w:rFonts w:ascii="宋体" w:hAnsi="宋体"/>
          <w:sz w:val="32"/>
          <w:szCs w:val="20"/>
          <w:highlight w:val="none"/>
        </w:rPr>
      </w:pPr>
    </w:p>
    <w:p w14:paraId="0EAE3FCF">
      <w:pPr>
        <w:snapToGrid w:val="0"/>
        <w:spacing w:before="50" w:after="50"/>
        <w:ind w:firstLine="640"/>
        <w:outlineLvl w:val="1"/>
        <w:rPr>
          <w:rFonts w:ascii="宋体" w:hAnsi="宋体"/>
          <w:sz w:val="32"/>
          <w:szCs w:val="20"/>
          <w:highlight w:val="none"/>
        </w:rPr>
      </w:pPr>
    </w:p>
    <w:p w14:paraId="4DD29DEC">
      <w:pPr>
        <w:snapToGrid w:val="0"/>
        <w:spacing w:before="50" w:after="50"/>
        <w:ind w:firstLine="640"/>
        <w:outlineLvl w:val="1"/>
        <w:rPr>
          <w:rFonts w:ascii="宋体" w:hAnsi="宋体"/>
          <w:sz w:val="32"/>
          <w:szCs w:val="20"/>
          <w:highlight w:val="none"/>
        </w:rPr>
      </w:pPr>
    </w:p>
    <w:p w14:paraId="240149A4">
      <w:pPr>
        <w:snapToGrid w:val="0"/>
        <w:spacing w:before="50" w:after="50"/>
        <w:ind w:firstLine="640"/>
        <w:outlineLvl w:val="1"/>
        <w:rPr>
          <w:rFonts w:ascii="宋体" w:hAnsi="宋体"/>
          <w:sz w:val="32"/>
          <w:szCs w:val="20"/>
          <w:highlight w:val="none"/>
        </w:rPr>
      </w:pPr>
    </w:p>
    <w:p w14:paraId="6072E96D">
      <w:pPr>
        <w:snapToGrid w:val="0"/>
        <w:spacing w:before="50" w:after="50"/>
        <w:ind w:firstLine="640"/>
        <w:outlineLvl w:val="1"/>
        <w:rPr>
          <w:rFonts w:ascii="宋体" w:hAnsi="宋体"/>
          <w:sz w:val="32"/>
          <w:szCs w:val="20"/>
          <w:highlight w:val="none"/>
        </w:rPr>
      </w:pPr>
    </w:p>
    <w:p w14:paraId="3371D410">
      <w:pPr>
        <w:snapToGrid w:val="0"/>
        <w:spacing w:before="50" w:after="50"/>
        <w:ind w:firstLine="640"/>
        <w:outlineLvl w:val="1"/>
        <w:rPr>
          <w:rFonts w:ascii="宋体" w:hAnsi="宋体"/>
          <w:sz w:val="32"/>
          <w:szCs w:val="20"/>
          <w:highlight w:val="none"/>
        </w:rPr>
      </w:pPr>
    </w:p>
    <w:p w14:paraId="30E13F02">
      <w:pPr>
        <w:snapToGrid w:val="0"/>
        <w:spacing w:before="50" w:after="50"/>
        <w:ind w:firstLine="640"/>
        <w:outlineLvl w:val="1"/>
        <w:rPr>
          <w:rFonts w:ascii="宋体" w:hAnsi="宋体"/>
          <w:sz w:val="32"/>
          <w:szCs w:val="20"/>
          <w:highlight w:val="none"/>
        </w:rPr>
      </w:pPr>
    </w:p>
    <w:p w14:paraId="4C3AF75C">
      <w:pPr>
        <w:snapToGrid w:val="0"/>
        <w:spacing w:before="50" w:after="50"/>
        <w:ind w:firstLine="640"/>
        <w:outlineLvl w:val="1"/>
        <w:rPr>
          <w:rFonts w:ascii="宋体" w:hAnsi="宋体"/>
          <w:sz w:val="32"/>
          <w:szCs w:val="20"/>
          <w:highlight w:val="none"/>
        </w:rPr>
      </w:pPr>
    </w:p>
    <w:p w14:paraId="0D3050C7">
      <w:pPr>
        <w:snapToGrid w:val="0"/>
        <w:spacing w:before="50" w:after="50"/>
        <w:ind w:firstLine="640"/>
        <w:outlineLvl w:val="1"/>
        <w:rPr>
          <w:rFonts w:ascii="宋体" w:hAnsi="宋体"/>
          <w:sz w:val="32"/>
          <w:szCs w:val="20"/>
          <w:highlight w:val="none"/>
        </w:rPr>
      </w:pPr>
    </w:p>
    <w:p w14:paraId="1197994B">
      <w:pPr>
        <w:rPr>
          <w:b/>
          <w:sz w:val="28"/>
          <w:szCs w:val="28"/>
          <w:highlight w:val="none"/>
        </w:rPr>
      </w:pPr>
      <w:bookmarkStart w:id="146" w:name="_Toc19686836"/>
      <w:bookmarkStart w:id="147" w:name="_Toc254970557"/>
      <w:bookmarkStart w:id="148" w:name="_Toc254970698"/>
      <w:r>
        <w:rPr>
          <w:rFonts w:hint="eastAsia"/>
          <w:b/>
          <w:sz w:val="28"/>
          <w:szCs w:val="28"/>
          <w:highlight w:val="none"/>
        </w:rPr>
        <w:br w:type="page"/>
      </w:r>
    </w:p>
    <w:p w14:paraId="7FE09228">
      <w:pPr>
        <w:rPr>
          <w:b/>
          <w:sz w:val="28"/>
          <w:szCs w:val="28"/>
          <w:highlight w:val="none"/>
        </w:rPr>
      </w:pPr>
      <w:r>
        <w:rPr>
          <w:rFonts w:hint="eastAsia"/>
          <w:b/>
          <w:sz w:val="28"/>
          <w:szCs w:val="28"/>
          <w:highlight w:val="none"/>
        </w:rPr>
        <w:t>一、报价文件格式</w:t>
      </w:r>
      <w:bookmarkEnd w:id="146"/>
    </w:p>
    <w:p w14:paraId="65540669">
      <w:pPr>
        <w:snapToGrid w:val="0"/>
        <w:spacing w:before="120" w:beforeLines="50" w:after="50" w:line="360" w:lineRule="auto"/>
        <w:ind w:left="142" w:firstLine="482"/>
        <w:jc w:val="left"/>
        <w:rPr>
          <w:rFonts w:ascii="宋体" w:hAnsi="宋体"/>
          <w:b/>
          <w:sz w:val="24"/>
          <w:highlight w:val="none"/>
        </w:rPr>
      </w:pPr>
      <w:r>
        <w:rPr>
          <w:rFonts w:hint="eastAsia" w:ascii="宋体" w:hAnsi="宋体"/>
          <w:b/>
          <w:sz w:val="24"/>
          <w:highlight w:val="none"/>
        </w:rPr>
        <w:t xml:space="preserve">1. 报价文件封面格式： </w:t>
      </w:r>
    </w:p>
    <w:p w14:paraId="6386C9FA">
      <w:pPr>
        <w:snapToGrid w:val="0"/>
        <w:spacing w:before="120" w:beforeLines="50" w:after="50" w:line="360" w:lineRule="auto"/>
        <w:ind w:firstLine="960"/>
        <w:jc w:val="center"/>
        <w:rPr>
          <w:rFonts w:ascii="宋体" w:hAnsi="宋体" w:eastAsia="方正小标宋简体"/>
          <w:bCs/>
          <w:sz w:val="48"/>
          <w:szCs w:val="48"/>
          <w:highlight w:val="none"/>
        </w:rPr>
      </w:pPr>
      <w:r>
        <w:rPr>
          <w:rFonts w:hint="eastAsia" w:ascii="宋体" w:hAnsi="宋体" w:eastAsia="方正小标宋简体"/>
          <w:bCs/>
          <w:sz w:val="48"/>
          <w:szCs w:val="48"/>
          <w:highlight w:val="none"/>
        </w:rPr>
        <w:t>电子投标文件</w:t>
      </w:r>
    </w:p>
    <w:p w14:paraId="44FF61DF">
      <w:pPr>
        <w:snapToGrid w:val="0"/>
        <w:spacing w:before="120" w:beforeLines="50" w:after="50" w:line="400" w:lineRule="exact"/>
        <w:ind w:firstLine="960"/>
        <w:jc w:val="center"/>
        <w:rPr>
          <w:rFonts w:ascii="宋体" w:hAnsi="宋体" w:eastAsia="方正小标宋简体"/>
          <w:bCs/>
          <w:sz w:val="48"/>
          <w:szCs w:val="48"/>
          <w:highlight w:val="none"/>
        </w:rPr>
      </w:pPr>
    </w:p>
    <w:p w14:paraId="145A90FD">
      <w:pPr>
        <w:snapToGrid w:val="0"/>
        <w:spacing w:before="120" w:beforeLines="50" w:after="50" w:line="400" w:lineRule="exact"/>
        <w:ind w:firstLine="880"/>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报  价  文  件</w:t>
      </w:r>
    </w:p>
    <w:p w14:paraId="7178FFBE">
      <w:pPr>
        <w:snapToGrid w:val="0"/>
        <w:spacing w:before="120" w:beforeLines="50" w:after="50" w:line="400" w:lineRule="exact"/>
        <w:ind w:firstLine="480"/>
        <w:rPr>
          <w:rFonts w:ascii="宋体" w:hAnsi="宋体"/>
          <w:bCs/>
          <w:sz w:val="24"/>
          <w:szCs w:val="20"/>
          <w:highlight w:val="none"/>
        </w:rPr>
      </w:pPr>
    </w:p>
    <w:p w14:paraId="49F800F4">
      <w:pPr>
        <w:snapToGrid w:val="0"/>
        <w:spacing w:before="120" w:beforeLines="50" w:after="50" w:line="400" w:lineRule="exact"/>
        <w:ind w:firstLine="480"/>
        <w:rPr>
          <w:rFonts w:ascii="宋体" w:hAnsi="宋体"/>
          <w:bCs/>
          <w:sz w:val="24"/>
          <w:szCs w:val="20"/>
          <w:highlight w:val="none"/>
        </w:rPr>
      </w:pPr>
    </w:p>
    <w:p w14:paraId="4A495DE4">
      <w:pPr>
        <w:snapToGrid w:val="0"/>
        <w:spacing w:before="120" w:beforeLines="50" w:after="50" w:line="400" w:lineRule="exact"/>
        <w:ind w:firstLine="480"/>
        <w:rPr>
          <w:rFonts w:ascii="宋体" w:hAnsi="宋体"/>
          <w:bCs/>
          <w:sz w:val="24"/>
          <w:szCs w:val="20"/>
          <w:highlight w:val="none"/>
        </w:rPr>
      </w:pPr>
    </w:p>
    <w:p w14:paraId="7BA3D814">
      <w:pPr>
        <w:snapToGrid w:val="0"/>
        <w:spacing w:before="120" w:beforeLines="50" w:after="50" w:line="400" w:lineRule="exact"/>
        <w:ind w:firstLine="480"/>
        <w:rPr>
          <w:rFonts w:ascii="宋体" w:hAnsi="宋体"/>
          <w:bCs/>
          <w:sz w:val="24"/>
          <w:szCs w:val="20"/>
          <w:highlight w:val="none"/>
        </w:rPr>
      </w:pPr>
    </w:p>
    <w:p w14:paraId="57A578D1">
      <w:pPr>
        <w:snapToGrid w:val="0"/>
        <w:spacing w:before="120" w:beforeLines="50" w:after="50" w:line="400" w:lineRule="exact"/>
        <w:ind w:firstLine="360" w:firstLineChars="150"/>
        <w:rPr>
          <w:rFonts w:ascii="宋体" w:hAnsi="宋体"/>
          <w:bCs/>
          <w:sz w:val="24"/>
          <w:highlight w:val="none"/>
        </w:rPr>
      </w:pPr>
      <w:r>
        <w:rPr>
          <w:rFonts w:hint="eastAsia" w:ascii="宋体" w:hAnsi="宋体"/>
          <w:bCs/>
          <w:sz w:val="24"/>
          <w:highlight w:val="none"/>
        </w:rPr>
        <w:t xml:space="preserve">项目名称： </w:t>
      </w:r>
    </w:p>
    <w:p w14:paraId="0218C604">
      <w:pPr>
        <w:snapToGrid w:val="0"/>
        <w:spacing w:before="120" w:beforeLines="50" w:after="50" w:line="400" w:lineRule="exact"/>
        <w:ind w:firstLine="360" w:firstLineChars="150"/>
        <w:rPr>
          <w:rFonts w:ascii="宋体" w:hAnsi="宋体"/>
          <w:bCs/>
          <w:sz w:val="24"/>
          <w:highlight w:val="none"/>
        </w:rPr>
      </w:pPr>
    </w:p>
    <w:p w14:paraId="0B714400">
      <w:pPr>
        <w:snapToGrid w:val="0"/>
        <w:spacing w:before="120" w:beforeLines="50" w:after="50" w:line="400" w:lineRule="exact"/>
        <w:ind w:firstLine="360" w:firstLineChars="150"/>
        <w:rPr>
          <w:rFonts w:ascii="宋体" w:hAnsi="宋体"/>
          <w:bCs/>
          <w:sz w:val="24"/>
          <w:highlight w:val="none"/>
        </w:rPr>
      </w:pPr>
      <w:r>
        <w:rPr>
          <w:rFonts w:hint="eastAsia" w:ascii="宋体" w:hAnsi="宋体"/>
          <w:bCs/>
          <w:sz w:val="24"/>
          <w:highlight w:val="none"/>
        </w:rPr>
        <w:t xml:space="preserve">项目编号： </w:t>
      </w:r>
    </w:p>
    <w:p w14:paraId="134A5E7D">
      <w:pPr>
        <w:snapToGrid w:val="0"/>
        <w:spacing w:before="120" w:beforeLines="50" w:after="50" w:line="400" w:lineRule="exact"/>
        <w:ind w:firstLine="360" w:firstLineChars="150"/>
        <w:rPr>
          <w:rFonts w:ascii="宋体" w:hAnsi="宋体"/>
          <w:bCs/>
          <w:sz w:val="24"/>
          <w:highlight w:val="none"/>
        </w:rPr>
      </w:pPr>
    </w:p>
    <w:p w14:paraId="2717AB82">
      <w:pPr>
        <w:snapToGrid w:val="0"/>
        <w:spacing w:before="120" w:beforeLines="50" w:after="50" w:line="400" w:lineRule="exact"/>
        <w:ind w:firstLine="360" w:firstLineChars="150"/>
        <w:rPr>
          <w:rFonts w:ascii="宋体" w:hAnsi="宋体"/>
          <w:bCs/>
          <w:sz w:val="24"/>
          <w:highlight w:val="none"/>
        </w:rPr>
      </w:pPr>
      <w:r>
        <w:rPr>
          <w:rFonts w:hint="eastAsia" w:ascii="宋体" w:hAnsi="宋体"/>
          <w:bCs/>
          <w:sz w:val="24"/>
          <w:highlight w:val="none"/>
        </w:rPr>
        <w:t>所投分标：（若本项目未划分分标的，请忽略）</w:t>
      </w:r>
    </w:p>
    <w:p w14:paraId="521B571B">
      <w:pPr>
        <w:snapToGrid w:val="0"/>
        <w:spacing w:before="120" w:beforeLines="50" w:after="50" w:line="400" w:lineRule="exact"/>
        <w:ind w:firstLine="360" w:firstLineChars="150"/>
        <w:rPr>
          <w:rFonts w:ascii="宋体" w:hAnsi="宋体"/>
          <w:bCs/>
          <w:sz w:val="24"/>
          <w:highlight w:val="none"/>
        </w:rPr>
      </w:pPr>
    </w:p>
    <w:p w14:paraId="7DE983D4">
      <w:pPr>
        <w:snapToGrid w:val="0"/>
        <w:spacing w:before="120" w:beforeLines="50" w:after="50" w:line="400" w:lineRule="exact"/>
        <w:ind w:firstLine="360" w:firstLineChars="150"/>
        <w:rPr>
          <w:rFonts w:ascii="宋体" w:hAnsi="宋体"/>
          <w:bCs/>
          <w:sz w:val="24"/>
          <w:highlight w:val="none"/>
        </w:rPr>
      </w:pPr>
      <w:r>
        <w:rPr>
          <w:rFonts w:hint="eastAsia" w:ascii="宋体" w:hAnsi="宋体"/>
          <w:bCs/>
          <w:sz w:val="24"/>
          <w:highlight w:val="none"/>
        </w:rPr>
        <w:t>投标人名称：</w:t>
      </w:r>
    </w:p>
    <w:p w14:paraId="02735C72">
      <w:pPr>
        <w:snapToGrid w:val="0"/>
        <w:spacing w:before="120" w:beforeLines="50" w:after="50" w:line="400" w:lineRule="exact"/>
        <w:ind w:firstLine="360" w:firstLineChars="150"/>
        <w:rPr>
          <w:rFonts w:ascii="宋体" w:hAnsi="宋体"/>
          <w:bCs/>
          <w:sz w:val="24"/>
          <w:highlight w:val="none"/>
        </w:rPr>
      </w:pPr>
    </w:p>
    <w:p w14:paraId="1EAE41C8">
      <w:pPr>
        <w:snapToGrid w:val="0"/>
        <w:spacing w:before="120" w:beforeLines="50" w:after="50" w:line="400" w:lineRule="exact"/>
        <w:ind w:firstLine="360" w:firstLineChars="150"/>
        <w:rPr>
          <w:rFonts w:ascii="宋体" w:hAnsi="宋体"/>
          <w:bCs/>
          <w:sz w:val="24"/>
          <w:highlight w:val="none"/>
        </w:rPr>
      </w:pPr>
      <w:r>
        <w:rPr>
          <w:rFonts w:hint="eastAsia" w:ascii="宋体" w:hAnsi="宋体"/>
          <w:bCs/>
          <w:sz w:val="24"/>
          <w:highlight w:val="none"/>
        </w:rPr>
        <w:t>投标人地址：</w:t>
      </w:r>
    </w:p>
    <w:p w14:paraId="1E1E4A43">
      <w:pPr>
        <w:pStyle w:val="6"/>
        <w:snapToGrid w:val="0"/>
        <w:spacing w:before="50" w:after="50" w:line="400" w:lineRule="exact"/>
        <w:ind w:firstLine="960" w:firstLineChars="400"/>
        <w:rPr>
          <w:rFonts w:ascii="宋体" w:hAnsi="宋体"/>
          <w:bCs/>
          <w:sz w:val="24"/>
          <w:szCs w:val="24"/>
          <w:highlight w:val="none"/>
        </w:rPr>
      </w:pPr>
    </w:p>
    <w:p w14:paraId="0B13A417">
      <w:pPr>
        <w:snapToGrid w:val="0"/>
        <w:spacing w:before="120" w:beforeLines="50" w:after="50" w:line="400" w:lineRule="exact"/>
        <w:ind w:firstLine="480"/>
        <w:jc w:val="center"/>
        <w:rPr>
          <w:rFonts w:ascii="宋体" w:hAnsi="宋体"/>
          <w:sz w:val="30"/>
          <w:szCs w:val="20"/>
          <w:highlight w:val="none"/>
        </w:rPr>
      </w:pPr>
      <w:r>
        <w:rPr>
          <w:rFonts w:hint="eastAsia" w:ascii="宋体" w:hAnsi="宋体"/>
          <w:sz w:val="24"/>
          <w:highlight w:val="none"/>
        </w:rPr>
        <w:t>年  月  日</w:t>
      </w:r>
    </w:p>
    <w:p w14:paraId="0B8ABF3B">
      <w:pPr>
        <w:snapToGrid w:val="0"/>
        <w:spacing w:before="120" w:beforeLines="50" w:after="50" w:line="360" w:lineRule="auto"/>
        <w:jc w:val="left"/>
        <w:rPr>
          <w:rFonts w:ascii="宋体" w:hAnsi="宋体"/>
          <w:sz w:val="24"/>
          <w:szCs w:val="20"/>
          <w:highlight w:val="none"/>
        </w:rPr>
      </w:pPr>
      <w:r>
        <w:rPr>
          <w:rFonts w:ascii="宋体" w:hAnsi="宋体"/>
          <w:b/>
          <w:sz w:val="24"/>
          <w:highlight w:val="none"/>
        </w:rPr>
        <w:br w:type="page"/>
      </w:r>
      <w:r>
        <w:rPr>
          <w:rFonts w:hint="eastAsia" w:ascii="宋体" w:hAnsi="宋体"/>
          <w:b/>
          <w:sz w:val="24"/>
          <w:highlight w:val="none"/>
        </w:rPr>
        <w:t>2.</w:t>
      </w:r>
      <w:r>
        <w:rPr>
          <w:rFonts w:hint="eastAsia" w:ascii="宋体" w:hAnsi="宋体"/>
          <w:b/>
          <w:bCs/>
          <w:sz w:val="24"/>
          <w:highlight w:val="none"/>
        </w:rPr>
        <w:t>报价文件目录</w:t>
      </w:r>
    </w:p>
    <w:p w14:paraId="64D6E8BD">
      <w:pPr>
        <w:snapToGrid w:val="0"/>
        <w:spacing w:before="50" w:after="120" w:afterLines="50" w:line="360" w:lineRule="auto"/>
        <w:jc w:val="left"/>
        <w:rPr>
          <w:rFonts w:ascii="宋体" w:hAnsi="宋体"/>
          <w:b/>
          <w:sz w:val="24"/>
          <w:highlight w:val="none"/>
        </w:rPr>
      </w:pPr>
      <w:r>
        <w:rPr>
          <w:rFonts w:hint="eastAsia" w:ascii="宋体" w:hAnsi="宋体"/>
          <w:szCs w:val="21"/>
          <w:highlight w:val="none"/>
        </w:rPr>
        <w:t>根据招标文件规定及投标人提供的材料自行编写目录。</w:t>
      </w:r>
    </w:p>
    <w:p w14:paraId="23AB7E3E">
      <w:pPr>
        <w:snapToGrid w:val="0"/>
        <w:spacing w:before="120" w:beforeLines="50" w:after="50"/>
        <w:ind w:firstLine="482"/>
        <w:rPr>
          <w:rFonts w:ascii="宋体" w:hAnsi="宋体"/>
          <w:b/>
          <w:sz w:val="24"/>
          <w:highlight w:val="none"/>
        </w:rPr>
      </w:pPr>
    </w:p>
    <w:p w14:paraId="0516D35D">
      <w:pPr>
        <w:snapToGrid w:val="0"/>
        <w:spacing w:before="120" w:beforeLines="50" w:after="50"/>
        <w:ind w:firstLine="482"/>
        <w:rPr>
          <w:rFonts w:ascii="宋体" w:hAnsi="宋体"/>
          <w:b/>
          <w:sz w:val="24"/>
          <w:highlight w:val="none"/>
        </w:rPr>
      </w:pPr>
    </w:p>
    <w:p w14:paraId="57B74B29">
      <w:pPr>
        <w:snapToGrid w:val="0"/>
        <w:spacing w:before="120" w:beforeLines="50" w:after="50"/>
        <w:ind w:firstLine="482"/>
        <w:rPr>
          <w:rFonts w:ascii="宋体" w:hAnsi="宋体"/>
          <w:b/>
          <w:sz w:val="24"/>
          <w:highlight w:val="none"/>
        </w:rPr>
      </w:pPr>
    </w:p>
    <w:p w14:paraId="2DCB3C76">
      <w:pPr>
        <w:snapToGrid w:val="0"/>
        <w:spacing w:before="120" w:beforeLines="50" w:after="50"/>
        <w:jc w:val="left"/>
        <w:rPr>
          <w:rFonts w:ascii="宋体" w:hAnsi="宋体"/>
          <w:b/>
          <w:sz w:val="24"/>
          <w:highlight w:val="none"/>
        </w:rPr>
      </w:pPr>
      <w:r>
        <w:rPr>
          <w:rFonts w:ascii="宋体" w:hAnsi="宋体"/>
          <w:b/>
          <w:sz w:val="24"/>
          <w:highlight w:val="none"/>
        </w:rPr>
        <w:br w:type="page"/>
      </w:r>
      <w:r>
        <w:rPr>
          <w:rFonts w:hint="eastAsia" w:ascii="宋体" w:hAnsi="宋体"/>
          <w:b/>
          <w:sz w:val="24"/>
          <w:highlight w:val="none"/>
        </w:rPr>
        <w:t>3.部分</w:t>
      </w:r>
      <w:r>
        <w:rPr>
          <w:rFonts w:hint="eastAsia" w:ascii="宋体" w:hAnsi="宋体"/>
          <w:b/>
          <w:bCs/>
          <w:sz w:val="24"/>
          <w:highlight w:val="none"/>
        </w:rPr>
        <w:t>报价</w:t>
      </w:r>
      <w:r>
        <w:rPr>
          <w:rFonts w:hint="eastAsia" w:ascii="宋体" w:hAnsi="宋体"/>
          <w:b/>
          <w:sz w:val="24"/>
          <w:highlight w:val="none"/>
        </w:rPr>
        <w:t>文件格式</w:t>
      </w:r>
    </w:p>
    <w:p w14:paraId="68DB492A">
      <w:pPr>
        <w:snapToGrid w:val="0"/>
        <w:spacing w:before="120" w:beforeLines="50" w:after="50"/>
        <w:ind w:left="142" w:firstLine="482"/>
        <w:jc w:val="left"/>
        <w:rPr>
          <w:rFonts w:ascii="宋体" w:hAnsi="宋体"/>
          <w:b/>
          <w:sz w:val="24"/>
          <w:highlight w:val="none"/>
        </w:rPr>
      </w:pPr>
    </w:p>
    <w:p w14:paraId="3F92C958">
      <w:pPr>
        <w:snapToGrid w:val="0"/>
        <w:spacing w:before="120" w:beforeLines="50" w:after="50"/>
        <w:ind w:firstLine="482"/>
        <w:jc w:val="left"/>
        <w:rPr>
          <w:rFonts w:ascii="宋体" w:hAnsi="宋体"/>
          <w:b/>
          <w:sz w:val="24"/>
          <w:highlight w:val="none"/>
        </w:rPr>
      </w:pPr>
      <w:r>
        <w:rPr>
          <w:rFonts w:hint="eastAsia" w:ascii="宋体" w:hAnsi="宋体"/>
          <w:b/>
          <w:sz w:val="24"/>
          <w:highlight w:val="none"/>
        </w:rPr>
        <w:t>投标函：</w:t>
      </w:r>
    </w:p>
    <w:p w14:paraId="7D42FCD2">
      <w:pPr>
        <w:snapToGrid w:val="0"/>
        <w:spacing w:before="120" w:beforeLines="50" w:after="50" w:line="360" w:lineRule="auto"/>
        <w:ind w:firstLine="880"/>
        <w:jc w:val="center"/>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投 标 函</w:t>
      </w:r>
    </w:p>
    <w:p w14:paraId="0DEA0BEA">
      <w:pPr>
        <w:spacing w:line="360" w:lineRule="auto"/>
        <w:ind w:firstLine="480"/>
        <w:contextualSpacing/>
        <w:rPr>
          <w:rFonts w:ascii="宋体" w:hAnsi="宋体"/>
          <w:sz w:val="24"/>
          <w:highlight w:val="none"/>
        </w:rPr>
      </w:pPr>
      <w:r>
        <w:rPr>
          <w:rFonts w:hint="eastAsia" w:ascii="宋体" w:hAnsi="宋体"/>
          <w:sz w:val="24"/>
          <w:highlight w:val="none"/>
        </w:rPr>
        <w:t>致：</w:t>
      </w:r>
      <w:r>
        <w:rPr>
          <w:rFonts w:hint="eastAsia" w:ascii="宋体" w:hAnsi="宋体"/>
          <w:sz w:val="24"/>
          <w:highlight w:val="none"/>
          <w:u w:val="single"/>
        </w:rPr>
        <w:t>采购人名称</w:t>
      </w:r>
      <w:r>
        <w:rPr>
          <w:rFonts w:hint="eastAsia" w:ascii="宋体" w:hAnsi="宋体"/>
          <w:sz w:val="24"/>
          <w:highlight w:val="none"/>
        </w:rPr>
        <w:t>：</w:t>
      </w:r>
    </w:p>
    <w:p w14:paraId="66D7BACA">
      <w:pPr>
        <w:spacing w:line="360" w:lineRule="auto"/>
        <w:ind w:firstLine="480"/>
        <w:contextualSpacing/>
        <w:rPr>
          <w:rFonts w:ascii="宋体" w:hAnsi="宋体"/>
          <w:sz w:val="24"/>
          <w:highlight w:val="none"/>
        </w:rPr>
      </w:pPr>
      <w:r>
        <w:rPr>
          <w:rFonts w:hint="eastAsia" w:ascii="宋体" w:hAnsi="宋体"/>
          <w:sz w:val="24"/>
          <w:highlight w:val="none"/>
        </w:rPr>
        <w:t>根据贵方</w:t>
      </w:r>
      <w:r>
        <w:rPr>
          <w:rFonts w:hint="eastAsia" w:ascii="宋体" w:hAnsi="宋体"/>
          <w:sz w:val="24"/>
          <w:highlight w:val="none"/>
          <w:u w:val="single"/>
        </w:rPr>
        <w:t xml:space="preserve"> 项目名称</w:t>
      </w:r>
      <w:r>
        <w:rPr>
          <w:rFonts w:hint="eastAsia" w:ascii="宋体" w:hAnsi="宋体"/>
          <w:sz w:val="24"/>
          <w:highlight w:val="none"/>
        </w:rPr>
        <w:t>（项目编号：______）的招标公告，签字代表______（姓名）经正式授权并代表投标人______（投标人名称）提交投标文件。</w:t>
      </w:r>
    </w:p>
    <w:p w14:paraId="7D25CCB8">
      <w:pPr>
        <w:spacing w:line="360" w:lineRule="auto"/>
        <w:ind w:firstLine="480" w:firstLineChars="200"/>
        <w:contextualSpacing/>
        <w:rPr>
          <w:rFonts w:ascii="宋体" w:hAnsi="宋体"/>
          <w:sz w:val="24"/>
          <w:highlight w:val="none"/>
        </w:rPr>
      </w:pPr>
      <w:r>
        <w:rPr>
          <w:rFonts w:hint="eastAsia" w:ascii="宋体" w:hAnsi="宋体"/>
          <w:sz w:val="24"/>
          <w:highlight w:val="none"/>
        </w:rPr>
        <w:t>据此函，我方宣布同意如下：</w:t>
      </w:r>
    </w:p>
    <w:p w14:paraId="2E2B99EB">
      <w:pPr>
        <w:spacing w:line="360" w:lineRule="auto"/>
        <w:ind w:firstLine="480" w:firstLineChars="200"/>
        <w:contextualSpacing/>
        <w:rPr>
          <w:rFonts w:ascii="宋体" w:hAnsi="宋体"/>
          <w:sz w:val="24"/>
          <w:highlight w:val="none"/>
        </w:rPr>
      </w:pPr>
      <w:r>
        <w:rPr>
          <w:rFonts w:hint="eastAsia" w:ascii="宋体" w:hAnsi="宋体"/>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59BC9593">
      <w:pPr>
        <w:spacing w:line="360" w:lineRule="auto"/>
        <w:ind w:firstLine="480" w:firstLineChars="200"/>
        <w:contextualSpacing/>
        <w:rPr>
          <w:rFonts w:ascii="宋体" w:hAnsi="宋体"/>
          <w:sz w:val="24"/>
          <w:highlight w:val="none"/>
        </w:rPr>
      </w:pPr>
      <w:r>
        <w:rPr>
          <w:rFonts w:hint="eastAsia" w:ascii="宋体" w:hAnsi="宋体"/>
          <w:sz w:val="24"/>
          <w:highlight w:val="none"/>
        </w:rPr>
        <w:t>2.我方在投标之前已经完全理解并接受招标文件的各项规定和要求，对招标文件的合理性、合法性不再有异议。</w:t>
      </w:r>
    </w:p>
    <w:p w14:paraId="32C31400">
      <w:pPr>
        <w:spacing w:line="360" w:lineRule="auto"/>
        <w:ind w:firstLine="480" w:firstLineChars="200"/>
        <w:contextualSpacing/>
        <w:rPr>
          <w:rFonts w:ascii="宋体" w:hAnsi="宋体"/>
          <w:sz w:val="24"/>
          <w:highlight w:val="none"/>
        </w:rPr>
      </w:pPr>
      <w:r>
        <w:rPr>
          <w:rFonts w:hint="eastAsia" w:ascii="宋体" w:hAnsi="宋体"/>
          <w:sz w:val="24"/>
          <w:highlight w:val="none"/>
        </w:rPr>
        <w:t>3.本投标有效期自投标截止之日起90日。</w:t>
      </w:r>
    </w:p>
    <w:p w14:paraId="00E3178D">
      <w:pPr>
        <w:spacing w:line="360" w:lineRule="auto"/>
        <w:ind w:firstLine="480" w:firstLineChars="200"/>
        <w:contextualSpacing/>
        <w:rPr>
          <w:rFonts w:ascii="宋体" w:hAnsi="宋体"/>
          <w:sz w:val="24"/>
          <w:highlight w:val="none"/>
        </w:rPr>
      </w:pPr>
      <w:r>
        <w:rPr>
          <w:rFonts w:hint="eastAsia" w:ascii="宋体" w:hAnsi="宋体"/>
          <w:sz w:val="24"/>
          <w:highlight w:val="none"/>
        </w:rPr>
        <w:t>4.如中标，本投标文件至本项目合同履行完毕止均保持有效，我方将按“招标文件”及政府采购法律、法规的规定履行合同责任和义务。</w:t>
      </w:r>
    </w:p>
    <w:p w14:paraId="230B1DA5">
      <w:pPr>
        <w:spacing w:line="360" w:lineRule="auto"/>
        <w:ind w:firstLine="480" w:firstLineChars="200"/>
        <w:contextualSpacing/>
        <w:rPr>
          <w:rFonts w:ascii="宋体" w:hAnsi="宋体"/>
          <w:sz w:val="24"/>
          <w:highlight w:val="none"/>
        </w:rPr>
      </w:pPr>
      <w:r>
        <w:rPr>
          <w:rFonts w:hint="eastAsia" w:ascii="宋体" w:hAnsi="宋体"/>
          <w:sz w:val="24"/>
          <w:highlight w:val="none"/>
        </w:rPr>
        <w:t>5.我方承诺，若我方中标，保证按本项目招标文件中规定及标准向招标代理机构一次性足额支付代理服务费。代理服务费发票我方选择开具：□增值税普通发票、□增值税专用发票，开票信息如下:</w:t>
      </w:r>
    </w:p>
    <w:p w14:paraId="7C7CF6DD">
      <w:pPr>
        <w:spacing w:line="360" w:lineRule="auto"/>
        <w:ind w:firstLine="480" w:firstLineChars="200"/>
        <w:contextualSpacing/>
        <w:rPr>
          <w:rFonts w:ascii="宋体" w:hAnsi="宋体"/>
          <w:sz w:val="24"/>
          <w:highlight w:val="none"/>
          <w:u w:val="single"/>
        </w:rPr>
      </w:pPr>
      <w:r>
        <w:rPr>
          <w:rFonts w:hint="eastAsia" w:ascii="宋体" w:hAnsi="宋体"/>
          <w:sz w:val="24"/>
          <w:highlight w:val="none"/>
        </w:rPr>
        <w:t>①公司名称：</w:t>
      </w:r>
    </w:p>
    <w:p w14:paraId="61178344">
      <w:pPr>
        <w:spacing w:line="360" w:lineRule="auto"/>
        <w:ind w:firstLine="480" w:firstLineChars="200"/>
        <w:contextualSpacing/>
        <w:rPr>
          <w:rFonts w:ascii="宋体" w:hAnsi="宋体"/>
          <w:sz w:val="24"/>
          <w:highlight w:val="none"/>
          <w:u w:val="single"/>
        </w:rPr>
      </w:pPr>
      <w:r>
        <w:rPr>
          <w:rFonts w:hint="eastAsia" w:ascii="宋体" w:hAnsi="宋体"/>
          <w:sz w:val="24"/>
          <w:highlight w:val="none"/>
        </w:rPr>
        <w:t>②纳税人识别号：</w:t>
      </w:r>
    </w:p>
    <w:p w14:paraId="5E13BD6A">
      <w:pPr>
        <w:spacing w:line="360" w:lineRule="auto"/>
        <w:ind w:firstLine="480" w:firstLineChars="200"/>
        <w:contextualSpacing/>
        <w:rPr>
          <w:rFonts w:ascii="宋体" w:hAnsi="宋体"/>
          <w:sz w:val="24"/>
          <w:highlight w:val="none"/>
        </w:rPr>
      </w:pPr>
      <w:r>
        <w:rPr>
          <w:rFonts w:hint="eastAsia" w:ascii="宋体" w:hAnsi="宋体"/>
          <w:sz w:val="24"/>
          <w:highlight w:val="none"/>
        </w:rPr>
        <w:t>6.我方同意按照贵方要求提供与投标有关的一切数据或者资料。</w:t>
      </w:r>
    </w:p>
    <w:p w14:paraId="3656730F">
      <w:pPr>
        <w:spacing w:line="360" w:lineRule="auto"/>
        <w:ind w:firstLine="480" w:firstLineChars="200"/>
        <w:contextualSpacing/>
        <w:rPr>
          <w:rFonts w:ascii="宋体" w:hAnsi="宋体"/>
          <w:sz w:val="24"/>
          <w:highlight w:val="none"/>
        </w:rPr>
      </w:pPr>
      <w:r>
        <w:rPr>
          <w:rFonts w:hint="eastAsia" w:ascii="宋体" w:hAnsi="宋体"/>
          <w:sz w:val="24"/>
          <w:highlight w:val="none"/>
        </w:rPr>
        <w:t>7.我方向贵方提交的所有投标文件、资料都是准确的和真实的。</w:t>
      </w:r>
    </w:p>
    <w:p w14:paraId="2D88E157">
      <w:pPr>
        <w:spacing w:line="360" w:lineRule="auto"/>
        <w:ind w:firstLine="480" w:firstLineChars="200"/>
        <w:contextualSpacing/>
        <w:rPr>
          <w:rFonts w:ascii="宋体" w:hAnsi="宋体"/>
          <w:sz w:val="24"/>
          <w:highlight w:val="none"/>
        </w:rPr>
      </w:pPr>
      <w:r>
        <w:rPr>
          <w:rFonts w:hint="eastAsia" w:ascii="宋体" w:hAnsi="宋体"/>
          <w:sz w:val="24"/>
          <w:highlight w:val="none"/>
        </w:rPr>
        <w:t>8.以上事项如有虚假或者隐瞒，我方愿意承担一切后果，并不再寻求任何旨在减轻或者免除法律责任的辩解。</w:t>
      </w:r>
    </w:p>
    <w:p w14:paraId="773986BE">
      <w:pPr>
        <w:spacing w:line="360" w:lineRule="auto"/>
        <w:ind w:firstLine="480" w:firstLineChars="200"/>
        <w:contextualSpacing/>
        <w:rPr>
          <w:rFonts w:ascii="宋体" w:hAnsi="宋体"/>
          <w:sz w:val="24"/>
          <w:highlight w:val="none"/>
        </w:rPr>
      </w:pPr>
      <w:r>
        <w:rPr>
          <w:rFonts w:hint="eastAsia" w:ascii="宋体" w:hAnsi="宋体"/>
          <w:sz w:val="24"/>
          <w:highlight w:val="none"/>
        </w:rPr>
        <w:t>9.根据</w:t>
      </w:r>
      <w:r>
        <w:rPr>
          <w:rFonts w:ascii="宋体" w:hAnsi="宋体"/>
          <w:sz w:val="24"/>
          <w:highlight w:val="none"/>
        </w:rPr>
        <w:t>《中华人民共和国政府采购法实施条例》第五十条要求对政府采购合同进行公告</w:t>
      </w:r>
      <w:r>
        <w:rPr>
          <w:rFonts w:hint="eastAsia" w:ascii="宋体" w:hAnsi="宋体"/>
          <w:sz w:val="24"/>
          <w:highlight w:val="none"/>
        </w:rPr>
        <w:t>，</w:t>
      </w:r>
      <w:r>
        <w:rPr>
          <w:rFonts w:ascii="宋体" w:hAnsi="宋体"/>
          <w:sz w:val="24"/>
          <w:highlight w:val="none"/>
        </w:rPr>
        <w:t>但政府采购合同中涉及国家秘密、商业秘密的内容除外。</w:t>
      </w:r>
      <w:r>
        <w:rPr>
          <w:rFonts w:hint="eastAsia" w:ascii="宋体" w:hAnsi="宋体"/>
          <w:sz w:val="24"/>
          <w:highlight w:val="none"/>
        </w:rPr>
        <w:t>我方就对本次投标文件进行注明如下：（两项内容中必须选择一项）</w:t>
      </w:r>
    </w:p>
    <w:p w14:paraId="74F31371">
      <w:pPr>
        <w:spacing w:line="360" w:lineRule="auto"/>
        <w:ind w:firstLine="480" w:firstLineChars="200"/>
        <w:contextualSpacing/>
        <w:rPr>
          <w:rFonts w:ascii="宋体" w:hAnsi="宋体"/>
          <w:sz w:val="24"/>
          <w:highlight w:val="none"/>
        </w:rPr>
      </w:pPr>
      <w:r>
        <w:rPr>
          <w:rFonts w:hint="eastAsia" w:ascii="宋体" w:hAnsi="宋体"/>
          <w:sz w:val="24"/>
          <w:highlight w:val="none"/>
        </w:rPr>
        <w:t>□我方本次投标文件</w:t>
      </w:r>
      <w:r>
        <w:rPr>
          <w:rFonts w:ascii="宋体" w:hAnsi="宋体" w:cs="宋体"/>
          <w:kern w:val="0"/>
          <w:sz w:val="24"/>
          <w:highlight w:val="none"/>
        </w:rPr>
        <w:t>内容中</w:t>
      </w:r>
      <w:r>
        <w:rPr>
          <w:rFonts w:hint="eastAsia" w:ascii="宋体" w:hAnsi="宋体"/>
          <w:sz w:val="24"/>
          <w:highlight w:val="none"/>
        </w:rPr>
        <w:t>未</w:t>
      </w:r>
      <w:r>
        <w:rPr>
          <w:rFonts w:ascii="宋体" w:hAnsi="宋体" w:cs="宋体"/>
          <w:kern w:val="0"/>
          <w:sz w:val="24"/>
          <w:highlight w:val="none"/>
        </w:rPr>
        <w:t>涉及商业秘密</w:t>
      </w:r>
      <w:r>
        <w:rPr>
          <w:rFonts w:hint="eastAsia" w:ascii="宋体" w:hAnsi="宋体" w:cs="宋体"/>
          <w:kern w:val="0"/>
          <w:sz w:val="24"/>
          <w:highlight w:val="none"/>
        </w:rPr>
        <w:t>；</w:t>
      </w:r>
    </w:p>
    <w:p w14:paraId="2C3DCFF6">
      <w:pPr>
        <w:spacing w:line="360" w:lineRule="auto"/>
        <w:ind w:firstLine="480" w:firstLineChars="200"/>
        <w:contextualSpacing/>
        <w:rPr>
          <w:rFonts w:ascii="宋体" w:hAnsi="宋体"/>
          <w:sz w:val="24"/>
          <w:highlight w:val="none"/>
        </w:rPr>
      </w:pPr>
      <w:r>
        <w:rPr>
          <w:rFonts w:hint="eastAsia" w:ascii="宋体" w:hAnsi="宋体"/>
          <w:sz w:val="24"/>
          <w:highlight w:val="none"/>
        </w:rPr>
        <w:t>□我方本次投标文件</w:t>
      </w:r>
      <w:r>
        <w:rPr>
          <w:rFonts w:ascii="宋体" w:hAnsi="宋体" w:cs="宋体"/>
          <w:kern w:val="0"/>
          <w:sz w:val="24"/>
          <w:highlight w:val="none"/>
        </w:rPr>
        <w:t>涉及商业秘密</w:t>
      </w:r>
      <w:r>
        <w:rPr>
          <w:rFonts w:hint="eastAsia" w:ascii="宋体" w:hAnsi="宋体" w:cs="宋体"/>
          <w:kern w:val="0"/>
          <w:sz w:val="24"/>
          <w:highlight w:val="none"/>
        </w:rPr>
        <w:t>的</w:t>
      </w:r>
      <w:r>
        <w:rPr>
          <w:rFonts w:ascii="宋体" w:hAnsi="宋体" w:cs="宋体"/>
          <w:kern w:val="0"/>
          <w:sz w:val="24"/>
          <w:highlight w:val="none"/>
        </w:rPr>
        <w:t>内容</w:t>
      </w:r>
      <w:r>
        <w:rPr>
          <w:rFonts w:hint="eastAsia" w:ascii="宋体" w:hAnsi="宋体" w:cs="宋体"/>
          <w:kern w:val="0"/>
          <w:sz w:val="24"/>
          <w:highlight w:val="none"/>
        </w:rPr>
        <w:t>有：；</w:t>
      </w:r>
    </w:p>
    <w:p w14:paraId="5A5FD839">
      <w:pPr>
        <w:spacing w:line="360" w:lineRule="auto"/>
        <w:ind w:firstLine="480" w:firstLineChars="200"/>
        <w:contextualSpacing/>
        <w:rPr>
          <w:rFonts w:ascii="宋体" w:hAnsi="宋体"/>
          <w:sz w:val="24"/>
          <w:highlight w:val="none"/>
        </w:rPr>
      </w:pPr>
      <w:r>
        <w:rPr>
          <w:rFonts w:hint="eastAsia" w:ascii="宋体" w:hAnsi="宋体"/>
          <w:sz w:val="24"/>
          <w:highlight w:val="none"/>
        </w:rPr>
        <w:t>10.与本投标有关的一切正式往来信函请寄：</w:t>
      </w:r>
    </w:p>
    <w:p w14:paraId="29F6E3F7">
      <w:pPr>
        <w:spacing w:line="360" w:lineRule="auto"/>
        <w:ind w:firstLine="480" w:firstLineChars="200"/>
        <w:contextualSpacing/>
        <w:rPr>
          <w:rFonts w:ascii="宋体" w:hAnsi="宋体"/>
          <w:sz w:val="24"/>
          <w:highlight w:val="none"/>
          <w:u w:val="single"/>
        </w:rPr>
      </w:pPr>
      <w:r>
        <w:rPr>
          <w:rFonts w:hint="eastAsia" w:ascii="宋体" w:hAnsi="宋体"/>
          <w:sz w:val="24"/>
          <w:highlight w:val="none"/>
        </w:rPr>
        <w:t>地址：___________  邮编：___________</w:t>
      </w:r>
    </w:p>
    <w:p w14:paraId="7F944BB9">
      <w:pPr>
        <w:spacing w:line="360" w:lineRule="auto"/>
        <w:ind w:firstLine="480" w:firstLineChars="200"/>
        <w:contextualSpacing/>
        <w:rPr>
          <w:rFonts w:ascii="宋体" w:hAnsi="宋体"/>
          <w:sz w:val="24"/>
          <w:highlight w:val="none"/>
        </w:rPr>
      </w:pPr>
      <w:r>
        <w:rPr>
          <w:rFonts w:hint="eastAsia" w:ascii="宋体" w:hAnsi="宋体"/>
          <w:sz w:val="24"/>
          <w:highlight w:val="none"/>
        </w:rPr>
        <w:t>电话：___________   传真：___________  电子邮箱：___________</w:t>
      </w:r>
    </w:p>
    <w:p w14:paraId="772A05F8">
      <w:pPr>
        <w:spacing w:line="360" w:lineRule="auto"/>
        <w:ind w:firstLine="480" w:firstLineChars="200"/>
        <w:contextualSpacing/>
        <w:rPr>
          <w:rFonts w:ascii="宋体" w:hAnsi="宋体"/>
          <w:sz w:val="24"/>
          <w:highlight w:val="none"/>
          <w:u w:val="single"/>
        </w:rPr>
      </w:pPr>
      <w:r>
        <w:rPr>
          <w:rFonts w:hint="eastAsia" w:ascii="宋体" w:hAnsi="宋体"/>
          <w:sz w:val="24"/>
          <w:highlight w:val="none"/>
        </w:rPr>
        <w:t>投标人名称：___________</w:t>
      </w:r>
    </w:p>
    <w:p w14:paraId="2233EE69">
      <w:pPr>
        <w:spacing w:line="360" w:lineRule="auto"/>
        <w:ind w:firstLine="480" w:firstLineChars="200"/>
        <w:contextualSpacing/>
        <w:jc w:val="left"/>
        <w:rPr>
          <w:rFonts w:ascii="宋体" w:hAnsi="宋体"/>
          <w:sz w:val="24"/>
          <w:highlight w:val="none"/>
          <w:u w:val="single"/>
        </w:rPr>
      </w:pPr>
      <w:r>
        <w:rPr>
          <w:rFonts w:hint="eastAsia" w:ascii="宋体" w:hAnsi="宋体"/>
          <w:sz w:val="24"/>
          <w:highlight w:val="none"/>
        </w:rPr>
        <w:t>开户银行：___________银行账号：___________</w:t>
      </w:r>
    </w:p>
    <w:p w14:paraId="3D4DFA9A">
      <w:pPr>
        <w:spacing w:line="360" w:lineRule="auto"/>
        <w:ind w:firstLine="480" w:firstLineChars="200"/>
        <w:contextualSpacing/>
        <w:jc w:val="left"/>
        <w:rPr>
          <w:rFonts w:ascii="宋体" w:hAnsi="宋体"/>
          <w:sz w:val="24"/>
          <w:highlight w:val="none"/>
        </w:rPr>
      </w:pPr>
      <w:r>
        <w:rPr>
          <w:rFonts w:hint="eastAsia" w:ascii="宋体" w:hAnsi="宋体"/>
          <w:sz w:val="24"/>
          <w:highlight w:val="none"/>
        </w:rPr>
        <w:t xml:space="preserve">法定代表人或者委托代理人签字（或者电子签名）：___________ </w:t>
      </w:r>
    </w:p>
    <w:p w14:paraId="7393B238">
      <w:pPr>
        <w:pStyle w:val="24"/>
        <w:spacing w:line="360" w:lineRule="auto"/>
        <w:ind w:firstLine="480"/>
        <w:contextualSpacing/>
        <w:jc w:val="center"/>
        <w:rPr>
          <w:rFonts w:hAnsi="宋体"/>
          <w:sz w:val="24"/>
          <w:highlight w:val="none"/>
        </w:rPr>
      </w:pPr>
    </w:p>
    <w:p w14:paraId="04290B1A">
      <w:pPr>
        <w:pStyle w:val="24"/>
        <w:spacing w:line="360" w:lineRule="auto"/>
        <w:ind w:firstLine="480"/>
        <w:contextualSpacing/>
        <w:jc w:val="center"/>
        <w:rPr>
          <w:rFonts w:hAnsi="宋体"/>
          <w:sz w:val="24"/>
          <w:highlight w:val="none"/>
        </w:rPr>
      </w:pPr>
    </w:p>
    <w:p w14:paraId="359BA88E">
      <w:pPr>
        <w:pStyle w:val="24"/>
        <w:spacing w:line="360" w:lineRule="auto"/>
        <w:ind w:firstLine="480"/>
        <w:contextualSpacing/>
        <w:jc w:val="center"/>
        <w:rPr>
          <w:rFonts w:hAnsi="宋体"/>
          <w:sz w:val="24"/>
          <w:szCs w:val="24"/>
          <w:highlight w:val="none"/>
          <w:u w:val="single"/>
        </w:rPr>
      </w:pPr>
      <w:r>
        <w:rPr>
          <w:rFonts w:hint="eastAsia" w:hAnsi="宋体"/>
          <w:sz w:val="24"/>
          <w:highlight w:val="none"/>
        </w:rPr>
        <w:t>投标人名称（电子签章）：</w:t>
      </w:r>
    </w:p>
    <w:p w14:paraId="2F9E2DB2">
      <w:pPr>
        <w:pStyle w:val="24"/>
        <w:spacing w:line="360" w:lineRule="auto"/>
        <w:ind w:firstLine="5400" w:firstLineChars="2250"/>
        <w:contextualSpacing/>
        <w:rPr>
          <w:rFonts w:hAnsi="宋体"/>
          <w:sz w:val="24"/>
          <w:highlight w:val="none"/>
        </w:rPr>
      </w:pPr>
      <w:r>
        <w:rPr>
          <w:rFonts w:hint="eastAsia" w:hAnsi="宋体"/>
          <w:sz w:val="24"/>
          <w:szCs w:val="24"/>
          <w:highlight w:val="none"/>
        </w:rPr>
        <w:t>年  月  日</w:t>
      </w:r>
    </w:p>
    <w:p w14:paraId="624BE4E5">
      <w:pPr>
        <w:snapToGrid w:val="0"/>
        <w:spacing w:before="120" w:beforeLines="50" w:after="50"/>
        <w:jc w:val="left"/>
        <w:rPr>
          <w:rFonts w:ascii="宋体" w:hAnsi="宋体"/>
          <w:b/>
          <w:sz w:val="24"/>
          <w:szCs w:val="20"/>
          <w:highlight w:val="none"/>
        </w:rPr>
      </w:pPr>
      <w:r>
        <w:rPr>
          <w:rFonts w:hAnsi="宋体"/>
          <w:highlight w:val="none"/>
          <w:u w:val="single"/>
        </w:rPr>
        <w:br w:type="page"/>
      </w:r>
      <w:r>
        <w:rPr>
          <w:rFonts w:hint="eastAsia" w:ascii="宋体" w:hAnsi="宋体"/>
          <w:b/>
          <w:sz w:val="24"/>
          <w:highlight w:val="none"/>
        </w:rPr>
        <w:t>开标一览表</w:t>
      </w:r>
    </w:p>
    <w:p w14:paraId="1499203A">
      <w:pPr>
        <w:snapToGrid w:val="0"/>
        <w:spacing w:before="50" w:after="50"/>
        <w:ind w:firstLine="602"/>
        <w:jc w:val="center"/>
        <w:rPr>
          <w:rFonts w:ascii="宋体" w:hAnsi="宋体"/>
          <w:b/>
          <w:sz w:val="30"/>
          <w:highlight w:val="none"/>
        </w:rPr>
      </w:pPr>
      <w:r>
        <w:rPr>
          <w:rFonts w:hint="eastAsia" w:ascii="宋体" w:hAnsi="宋体"/>
          <w:b/>
          <w:sz w:val="30"/>
          <w:highlight w:val="none"/>
        </w:rPr>
        <w:t>开标一览表</w:t>
      </w:r>
    </w:p>
    <w:p w14:paraId="51760E49">
      <w:pPr>
        <w:snapToGrid w:val="0"/>
        <w:spacing w:before="50" w:after="50"/>
        <w:ind w:firstLine="602"/>
        <w:jc w:val="center"/>
        <w:rPr>
          <w:rFonts w:ascii="宋体" w:hAnsi="宋体"/>
          <w:b/>
          <w:sz w:val="30"/>
          <w:szCs w:val="20"/>
          <w:highlight w:val="none"/>
        </w:rPr>
      </w:pPr>
    </w:p>
    <w:p w14:paraId="390EEFB8">
      <w:pPr>
        <w:snapToGrid w:val="0"/>
        <w:spacing w:before="50" w:after="50" w:line="360" w:lineRule="auto"/>
        <w:ind w:firstLine="480"/>
        <w:rPr>
          <w:rFonts w:ascii="宋体" w:hAnsi="宋体"/>
          <w:sz w:val="24"/>
          <w:highlight w:val="none"/>
        </w:rPr>
      </w:pPr>
      <w:r>
        <w:rPr>
          <w:rFonts w:hint="eastAsia" w:ascii="宋体" w:hAnsi="宋体"/>
          <w:sz w:val="24"/>
          <w:highlight w:val="none"/>
        </w:rPr>
        <w:t xml:space="preserve">项目名称：                                    项目编号：  </w:t>
      </w:r>
    </w:p>
    <w:p w14:paraId="0D0F4096">
      <w:pPr>
        <w:snapToGrid w:val="0"/>
        <w:spacing w:before="50" w:after="50" w:line="360" w:lineRule="auto"/>
        <w:ind w:firstLine="480"/>
        <w:rPr>
          <w:rFonts w:ascii="宋体" w:hAnsi="宋体"/>
          <w:sz w:val="24"/>
          <w:highlight w:val="none"/>
        </w:rPr>
      </w:pPr>
      <w:r>
        <w:rPr>
          <w:rFonts w:hint="eastAsia" w:ascii="宋体" w:hAnsi="宋体"/>
          <w:sz w:val="24"/>
          <w:highlight w:val="none"/>
        </w:rPr>
        <w:t>投标人名称：                                  金额单位：元</w:t>
      </w:r>
    </w:p>
    <w:tbl>
      <w:tblPr>
        <w:tblStyle w:val="46"/>
        <w:tblW w:w="86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24"/>
        <w:gridCol w:w="1353"/>
        <w:gridCol w:w="1203"/>
        <w:gridCol w:w="2098"/>
      </w:tblGrid>
      <w:tr w14:paraId="43FB9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4" w:hRule="atLeast"/>
        </w:trPr>
        <w:tc>
          <w:tcPr>
            <w:tcW w:w="4024" w:type="dxa"/>
            <w:tcBorders>
              <w:top w:val="single" w:color="auto" w:sz="4" w:space="0"/>
              <w:left w:val="single" w:color="auto" w:sz="4" w:space="0"/>
              <w:bottom w:val="single" w:color="auto" w:sz="4" w:space="0"/>
              <w:right w:val="single" w:color="auto" w:sz="4" w:space="0"/>
            </w:tcBorders>
            <w:vAlign w:val="center"/>
          </w:tcPr>
          <w:p w14:paraId="1D2D6CB2">
            <w:pPr>
              <w:jc w:val="center"/>
              <w:rPr>
                <w:rFonts w:ascii="宋体" w:hAnsi="宋体" w:cs="宋体"/>
                <w:b/>
                <w:bCs/>
                <w:szCs w:val="21"/>
                <w:highlight w:val="none"/>
              </w:rPr>
            </w:pPr>
            <w:r>
              <w:rPr>
                <w:rFonts w:hint="eastAsia" w:ascii="宋体" w:hAnsi="宋体" w:cs="宋体"/>
                <w:b/>
                <w:bCs/>
                <w:szCs w:val="21"/>
                <w:highlight w:val="none"/>
              </w:rPr>
              <w:t>标的名称</w:t>
            </w:r>
          </w:p>
        </w:tc>
        <w:tc>
          <w:tcPr>
            <w:tcW w:w="1353" w:type="dxa"/>
            <w:tcBorders>
              <w:top w:val="single" w:color="auto" w:sz="4" w:space="0"/>
              <w:left w:val="single" w:color="auto" w:sz="4" w:space="0"/>
              <w:bottom w:val="single" w:color="auto" w:sz="4" w:space="0"/>
              <w:right w:val="single" w:color="auto" w:sz="4" w:space="0"/>
            </w:tcBorders>
            <w:vAlign w:val="center"/>
          </w:tcPr>
          <w:p w14:paraId="72AFB6F6">
            <w:pPr>
              <w:jc w:val="center"/>
              <w:rPr>
                <w:rFonts w:ascii="宋体" w:hAnsi="宋体" w:cs="宋体"/>
                <w:b/>
                <w:bCs/>
                <w:kern w:val="0"/>
                <w:szCs w:val="21"/>
                <w:highlight w:val="none"/>
              </w:rPr>
            </w:pPr>
            <w:r>
              <w:rPr>
                <w:rFonts w:hint="eastAsia" w:ascii="宋体" w:hAnsi="宋体" w:cs="宋体"/>
                <w:b/>
                <w:bCs/>
                <w:kern w:val="0"/>
                <w:szCs w:val="21"/>
                <w:highlight w:val="none"/>
              </w:rPr>
              <w:t>数量</w:t>
            </w:r>
          </w:p>
        </w:tc>
        <w:tc>
          <w:tcPr>
            <w:tcW w:w="1203" w:type="dxa"/>
            <w:tcBorders>
              <w:top w:val="single" w:color="auto" w:sz="4" w:space="0"/>
              <w:left w:val="single" w:color="auto" w:sz="4" w:space="0"/>
              <w:bottom w:val="single" w:color="auto" w:sz="4" w:space="0"/>
              <w:right w:val="single" w:color="auto" w:sz="4" w:space="0"/>
            </w:tcBorders>
            <w:vAlign w:val="center"/>
          </w:tcPr>
          <w:p w14:paraId="5A0AF473">
            <w:pPr>
              <w:jc w:val="center"/>
              <w:rPr>
                <w:rFonts w:ascii="宋体" w:hAnsi="宋体" w:cs="宋体"/>
                <w:b/>
                <w:bCs/>
                <w:kern w:val="0"/>
                <w:szCs w:val="21"/>
                <w:highlight w:val="none"/>
              </w:rPr>
            </w:pPr>
            <w:r>
              <w:rPr>
                <w:rFonts w:hint="eastAsia" w:ascii="宋体" w:hAnsi="宋体" w:cs="宋体"/>
                <w:b/>
                <w:bCs/>
                <w:kern w:val="0"/>
                <w:szCs w:val="21"/>
                <w:highlight w:val="none"/>
              </w:rPr>
              <w:t>单位</w:t>
            </w:r>
          </w:p>
        </w:tc>
        <w:tc>
          <w:tcPr>
            <w:tcW w:w="2098" w:type="dxa"/>
            <w:tcBorders>
              <w:top w:val="single" w:color="auto" w:sz="4" w:space="0"/>
              <w:left w:val="nil"/>
              <w:bottom w:val="single" w:color="auto" w:sz="4" w:space="0"/>
              <w:right w:val="single" w:color="auto" w:sz="4" w:space="0"/>
            </w:tcBorders>
            <w:vAlign w:val="center"/>
          </w:tcPr>
          <w:p w14:paraId="7150CDFF">
            <w:pPr>
              <w:jc w:val="center"/>
              <w:rPr>
                <w:rFonts w:ascii="宋体" w:hAnsi="宋体" w:cs="宋体"/>
                <w:b/>
                <w:bCs/>
                <w:szCs w:val="21"/>
                <w:highlight w:val="none"/>
              </w:rPr>
            </w:pPr>
            <w:r>
              <w:rPr>
                <w:rFonts w:hint="eastAsia" w:ascii="宋体" w:hAnsi="宋体" w:cs="宋体"/>
                <w:b/>
                <w:bCs/>
                <w:szCs w:val="21"/>
                <w:highlight w:val="none"/>
              </w:rPr>
              <w:t>备注</w:t>
            </w:r>
          </w:p>
        </w:tc>
      </w:tr>
      <w:tr w14:paraId="7DE96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4024" w:type="dxa"/>
            <w:tcBorders>
              <w:top w:val="single" w:color="auto" w:sz="4" w:space="0"/>
              <w:left w:val="single" w:color="auto" w:sz="4" w:space="0"/>
              <w:right w:val="single" w:color="auto" w:sz="4" w:space="0"/>
            </w:tcBorders>
            <w:vAlign w:val="center"/>
          </w:tcPr>
          <w:p w14:paraId="24F27257">
            <w:pPr>
              <w:jc w:val="center"/>
              <w:rPr>
                <w:rFonts w:ascii="宋体" w:hAnsi="宋体" w:cs="宋体"/>
                <w:szCs w:val="21"/>
                <w:highlight w:val="none"/>
              </w:rPr>
            </w:pPr>
            <w:r>
              <w:rPr>
                <w:rFonts w:hint="eastAsia" w:ascii="宋体" w:hAnsi="宋体" w:cs="宋体"/>
                <w:szCs w:val="21"/>
                <w:highlight w:val="none"/>
              </w:rPr>
              <w:t>64排CT设备维保服务</w:t>
            </w:r>
          </w:p>
        </w:tc>
        <w:tc>
          <w:tcPr>
            <w:tcW w:w="1353" w:type="dxa"/>
            <w:tcBorders>
              <w:top w:val="single" w:color="auto" w:sz="4" w:space="0"/>
              <w:left w:val="single" w:color="auto" w:sz="4" w:space="0"/>
              <w:bottom w:val="single" w:color="auto" w:sz="4" w:space="0"/>
              <w:right w:val="single" w:color="auto" w:sz="4" w:space="0"/>
            </w:tcBorders>
            <w:vAlign w:val="center"/>
          </w:tcPr>
          <w:p w14:paraId="04194295">
            <w:pPr>
              <w:jc w:val="center"/>
              <w:rPr>
                <w:rFonts w:ascii="宋体" w:hAnsi="宋体" w:cs="宋体"/>
                <w:szCs w:val="21"/>
                <w:highlight w:val="none"/>
              </w:rPr>
            </w:pPr>
            <w:r>
              <w:rPr>
                <w:rFonts w:hint="eastAsia" w:ascii="宋体" w:hAnsi="宋体" w:cs="宋体"/>
                <w:szCs w:val="21"/>
                <w:highlight w:val="none"/>
              </w:rPr>
              <w:t>1</w:t>
            </w:r>
          </w:p>
        </w:tc>
        <w:tc>
          <w:tcPr>
            <w:tcW w:w="1203" w:type="dxa"/>
            <w:tcBorders>
              <w:top w:val="single" w:color="auto" w:sz="4" w:space="0"/>
              <w:left w:val="single" w:color="auto" w:sz="4" w:space="0"/>
              <w:bottom w:val="single" w:color="auto" w:sz="4" w:space="0"/>
              <w:right w:val="single" w:color="auto" w:sz="4" w:space="0"/>
            </w:tcBorders>
            <w:vAlign w:val="center"/>
          </w:tcPr>
          <w:p w14:paraId="581C12D6">
            <w:pPr>
              <w:jc w:val="center"/>
              <w:rPr>
                <w:rFonts w:ascii="宋体" w:hAnsi="宋体" w:cs="宋体"/>
                <w:szCs w:val="21"/>
                <w:highlight w:val="none"/>
              </w:rPr>
            </w:pPr>
            <w:r>
              <w:rPr>
                <w:rFonts w:hint="eastAsia" w:ascii="宋体" w:hAnsi="宋体" w:cs="宋体"/>
                <w:szCs w:val="21"/>
                <w:highlight w:val="none"/>
              </w:rPr>
              <w:t>项</w:t>
            </w:r>
          </w:p>
        </w:tc>
        <w:tc>
          <w:tcPr>
            <w:tcW w:w="2098" w:type="dxa"/>
            <w:tcBorders>
              <w:top w:val="nil"/>
              <w:left w:val="nil"/>
              <w:bottom w:val="single" w:color="auto" w:sz="4" w:space="0"/>
              <w:right w:val="single" w:color="auto" w:sz="4" w:space="0"/>
            </w:tcBorders>
            <w:vAlign w:val="center"/>
          </w:tcPr>
          <w:p w14:paraId="480B8B3C">
            <w:pPr>
              <w:jc w:val="center"/>
              <w:rPr>
                <w:rFonts w:ascii="宋体" w:hAnsi="宋体" w:cs="宋体"/>
                <w:szCs w:val="21"/>
                <w:highlight w:val="none"/>
              </w:rPr>
            </w:pPr>
          </w:p>
        </w:tc>
      </w:tr>
      <w:tr w14:paraId="51387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trPr>
        <w:tc>
          <w:tcPr>
            <w:tcW w:w="8678" w:type="dxa"/>
            <w:gridSpan w:val="4"/>
            <w:tcBorders>
              <w:top w:val="single" w:color="auto" w:sz="4" w:space="0"/>
              <w:left w:val="single" w:color="auto" w:sz="4" w:space="0"/>
              <w:right w:val="single" w:color="auto" w:sz="4" w:space="0"/>
            </w:tcBorders>
            <w:vAlign w:val="center"/>
          </w:tcPr>
          <w:p w14:paraId="7D4B6A43">
            <w:pPr>
              <w:jc w:val="left"/>
              <w:rPr>
                <w:rFonts w:ascii="宋体" w:hAnsi="宋体" w:cs="宋体"/>
                <w:szCs w:val="21"/>
                <w:highlight w:val="none"/>
              </w:rPr>
            </w:pPr>
            <w:r>
              <w:rPr>
                <w:rFonts w:hint="eastAsia" w:ascii="宋体" w:hAnsi="宋体"/>
                <w:b/>
                <w:kern w:val="0"/>
                <w:szCs w:val="21"/>
                <w:highlight w:val="none"/>
              </w:rPr>
              <w:t>投标报价：（大写）</w:t>
            </w:r>
            <w:r>
              <w:rPr>
                <w:rFonts w:hint="eastAsia" w:ascii="宋体" w:hAnsi="宋体"/>
                <w:b/>
                <w:kern w:val="0"/>
                <w:szCs w:val="21"/>
                <w:highlight w:val="none"/>
                <w:u w:val="single"/>
              </w:rPr>
              <w:t xml:space="preserve">                  </w:t>
            </w:r>
            <w:r>
              <w:rPr>
                <w:rFonts w:hint="eastAsia" w:ascii="宋体" w:hAnsi="宋体"/>
                <w:b/>
                <w:kern w:val="0"/>
                <w:szCs w:val="21"/>
                <w:highlight w:val="none"/>
              </w:rPr>
              <w:t>元（</w:t>
            </w:r>
            <w:r>
              <w:rPr>
                <w:rFonts w:ascii="宋体" w:hAnsi="宋体"/>
                <w:b/>
                <w:kern w:val="0"/>
                <w:szCs w:val="21"/>
                <w:highlight w:val="none"/>
              </w:rPr>
              <w:t>¥</w:t>
            </w:r>
            <w:r>
              <w:rPr>
                <w:rFonts w:hint="eastAsia" w:ascii="宋体" w:hAnsi="宋体"/>
                <w:b/>
                <w:kern w:val="0"/>
                <w:szCs w:val="21"/>
                <w:highlight w:val="none"/>
                <w:u w:val="single"/>
              </w:rPr>
              <w:t xml:space="preserve">                     </w:t>
            </w:r>
            <w:r>
              <w:rPr>
                <w:rFonts w:hint="eastAsia" w:ascii="宋体" w:hAnsi="宋体"/>
                <w:b/>
                <w:kern w:val="0"/>
                <w:szCs w:val="21"/>
                <w:highlight w:val="none"/>
              </w:rPr>
              <w:t>），其中：（大写）</w:t>
            </w:r>
            <w:r>
              <w:rPr>
                <w:rFonts w:hint="eastAsia" w:ascii="宋体" w:hAnsi="宋体"/>
                <w:b/>
                <w:kern w:val="0"/>
                <w:szCs w:val="21"/>
                <w:highlight w:val="none"/>
                <w:u w:val="single"/>
              </w:rPr>
              <w:t xml:space="preserve">                  </w:t>
            </w:r>
            <w:r>
              <w:rPr>
                <w:rFonts w:hint="eastAsia" w:ascii="宋体" w:hAnsi="宋体"/>
                <w:b/>
                <w:kern w:val="0"/>
                <w:szCs w:val="21"/>
                <w:highlight w:val="none"/>
              </w:rPr>
              <w:t>元（</w:t>
            </w:r>
            <w:r>
              <w:rPr>
                <w:rFonts w:ascii="宋体" w:hAnsi="宋体"/>
                <w:b/>
                <w:kern w:val="0"/>
                <w:szCs w:val="21"/>
                <w:highlight w:val="none"/>
              </w:rPr>
              <w:t>¥</w:t>
            </w:r>
            <w:r>
              <w:rPr>
                <w:rFonts w:hint="eastAsia" w:ascii="宋体" w:hAnsi="宋体"/>
                <w:b/>
                <w:kern w:val="0"/>
                <w:szCs w:val="21"/>
                <w:highlight w:val="none"/>
                <w:u w:val="single"/>
              </w:rPr>
              <w:t xml:space="preserve">                     </w:t>
            </w:r>
            <w:r>
              <w:rPr>
                <w:rFonts w:hint="eastAsia" w:ascii="宋体" w:hAnsi="宋体"/>
                <w:b/>
                <w:kern w:val="0"/>
                <w:szCs w:val="21"/>
                <w:highlight w:val="none"/>
              </w:rPr>
              <w:t>）/年。</w:t>
            </w:r>
          </w:p>
        </w:tc>
      </w:tr>
      <w:tr w14:paraId="3E2F8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7" w:hRule="atLeast"/>
        </w:trPr>
        <w:tc>
          <w:tcPr>
            <w:tcW w:w="8678" w:type="dxa"/>
            <w:gridSpan w:val="4"/>
            <w:tcBorders>
              <w:top w:val="single" w:color="auto" w:sz="4" w:space="0"/>
              <w:left w:val="single" w:color="auto" w:sz="4" w:space="0"/>
              <w:right w:val="single" w:color="auto" w:sz="4" w:space="0"/>
            </w:tcBorders>
            <w:vAlign w:val="center"/>
          </w:tcPr>
          <w:p w14:paraId="7EB721CB">
            <w:pPr>
              <w:jc w:val="left"/>
              <w:rPr>
                <w:rFonts w:ascii="宋体" w:hAnsi="宋体"/>
                <w:szCs w:val="21"/>
                <w:highlight w:val="none"/>
              </w:rPr>
            </w:pPr>
            <w:r>
              <w:rPr>
                <w:rFonts w:hint="eastAsia" w:ascii="宋体" w:hAnsi="宋体"/>
                <w:szCs w:val="21"/>
                <w:highlight w:val="none"/>
              </w:rPr>
              <w:t>1.服务期限：</w:t>
            </w:r>
            <w:r>
              <w:rPr>
                <w:rFonts w:hint="eastAsia" w:ascii="宋体" w:hAnsi="宋体" w:cs="宋体"/>
                <w:bCs/>
                <w:szCs w:val="21"/>
                <w:highlight w:val="none"/>
              </w:rPr>
              <w:t>维保服务期为自签订合同之日起三年</w:t>
            </w:r>
            <w:r>
              <w:rPr>
                <w:rFonts w:hint="eastAsia" w:ascii="宋体" w:hAnsi="宋体"/>
                <w:szCs w:val="21"/>
                <w:highlight w:val="none"/>
              </w:rPr>
              <w:t>。</w:t>
            </w:r>
          </w:p>
          <w:p w14:paraId="5298778F">
            <w:pPr>
              <w:jc w:val="left"/>
              <w:rPr>
                <w:rFonts w:ascii="宋体" w:hAnsi="宋体"/>
                <w:b/>
                <w:kern w:val="0"/>
                <w:szCs w:val="21"/>
                <w:highlight w:val="none"/>
              </w:rPr>
            </w:pPr>
            <w:r>
              <w:rPr>
                <w:rFonts w:hint="eastAsia" w:ascii="宋体" w:hAnsi="宋体"/>
                <w:szCs w:val="21"/>
                <w:highlight w:val="none"/>
              </w:rPr>
              <w:t>2.服务成果交付地点：广西桂林市采购人指定地点。</w:t>
            </w:r>
          </w:p>
        </w:tc>
      </w:tr>
      <w:tr w14:paraId="306DF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51" w:hRule="atLeast"/>
        </w:trPr>
        <w:tc>
          <w:tcPr>
            <w:tcW w:w="8678" w:type="dxa"/>
            <w:gridSpan w:val="4"/>
            <w:tcBorders>
              <w:top w:val="single" w:color="auto" w:sz="4" w:space="0"/>
              <w:left w:val="single" w:color="auto" w:sz="4" w:space="0"/>
              <w:bottom w:val="single" w:color="auto" w:sz="4" w:space="0"/>
              <w:right w:val="single" w:color="auto" w:sz="4" w:space="0"/>
            </w:tcBorders>
            <w:vAlign w:val="center"/>
          </w:tcPr>
          <w:p w14:paraId="40EFC316">
            <w:pPr>
              <w:tabs>
                <w:tab w:val="left" w:pos="1305"/>
              </w:tabs>
              <w:jc w:val="left"/>
              <w:rPr>
                <w:rFonts w:ascii="宋体" w:hAnsi="宋体" w:cs="宋体"/>
                <w:szCs w:val="21"/>
                <w:highlight w:val="none"/>
              </w:rPr>
            </w:pPr>
            <w:r>
              <w:rPr>
                <w:rFonts w:hint="eastAsia" w:ascii="宋体" w:hAnsi="宋体" w:cs="宋体"/>
                <w:szCs w:val="21"/>
                <w:highlight w:val="none"/>
              </w:rPr>
              <w:t>说明：投标人投标报价应包含完成本“项目需求”中所列所有服务内容的服务价款以及所产生的所有成本，即满足全部采购需求所应提供的服务，以及伴随的货物和工程（如有）的价格：</w:t>
            </w:r>
          </w:p>
          <w:p w14:paraId="491C0BAB">
            <w:pPr>
              <w:tabs>
                <w:tab w:val="left" w:pos="1305"/>
              </w:tabs>
              <w:jc w:val="left"/>
              <w:rPr>
                <w:rFonts w:ascii="宋体" w:hAnsi="宋体" w:cs="宋体"/>
                <w:szCs w:val="21"/>
                <w:highlight w:val="none"/>
              </w:rPr>
            </w:pPr>
            <w:r>
              <w:rPr>
                <w:rFonts w:hint="eastAsia" w:ascii="宋体" w:hAnsi="宋体" w:cs="宋体"/>
                <w:szCs w:val="21"/>
                <w:highlight w:val="none"/>
              </w:rPr>
              <w:t>（1）设备定期检查保养；</w:t>
            </w:r>
          </w:p>
          <w:p w14:paraId="53F86F71">
            <w:pPr>
              <w:tabs>
                <w:tab w:val="left" w:pos="1305"/>
              </w:tabs>
              <w:jc w:val="left"/>
              <w:rPr>
                <w:rFonts w:ascii="宋体" w:hAnsi="宋体" w:cs="宋体"/>
                <w:szCs w:val="21"/>
                <w:highlight w:val="none"/>
              </w:rPr>
            </w:pPr>
            <w:r>
              <w:rPr>
                <w:rFonts w:hint="eastAsia" w:ascii="宋体" w:hAnsi="宋体" w:cs="宋体"/>
                <w:szCs w:val="21"/>
                <w:highlight w:val="none"/>
              </w:rPr>
              <w:t>（2）维修人员的工时费、差旅费；</w:t>
            </w:r>
          </w:p>
          <w:p w14:paraId="7CD83776">
            <w:pPr>
              <w:tabs>
                <w:tab w:val="left" w:pos="1305"/>
              </w:tabs>
              <w:jc w:val="left"/>
              <w:rPr>
                <w:rFonts w:ascii="宋体" w:hAnsi="宋体" w:cs="宋体"/>
                <w:szCs w:val="21"/>
                <w:highlight w:val="none"/>
              </w:rPr>
            </w:pPr>
            <w:r>
              <w:rPr>
                <w:rFonts w:hint="eastAsia" w:ascii="宋体" w:hAnsi="宋体" w:cs="宋体"/>
                <w:szCs w:val="21"/>
                <w:highlight w:val="none"/>
              </w:rPr>
              <w:t>（3）投标人视设备故障维修的需要，负责全部零、备件的维修和更换（不再另外收取零、备件费用和其他费用）；</w:t>
            </w:r>
          </w:p>
          <w:p w14:paraId="0DD49BE9">
            <w:pPr>
              <w:tabs>
                <w:tab w:val="left" w:pos="1305"/>
              </w:tabs>
              <w:jc w:val="left"/>
              <w:rPr>
                <w:rFonts w:ascii="宋体" w:hAnsi="宋体" w:cs="宋体"/>
                <w:szCs w:val="21"/>
                <w:highlight w:val="none"/>
              </w:rPr>
            </w:pPr>
            <w:r>
              <w:rPr>
                <w:rFonts w:hint="eastAsia" w:ascii="宋体" w:hAnsi="宋体" w:cs="宋体"/>
                <w:szCs w:val="21"/>
                <w:highlight w:val="none"/>
              </w:rPr>
              <w:t>（4）完成本服务项目所需的其他全部费用，包含（但不限于）：零、备件等产品的运输费（含装卸费）、保险费、税费、专用工具、安装调试费、培训费、技术支持、更换产品检测费、更换产品质保期内维护费等费用、招标代理服务费等伴随的一切费用。对于本文件中未列明，而投标人认为必需的费用，也必须列入总报价中。在合同执行阶段，采购人将不予承担投标人未列入报价的任何项目费用，并视为该费用已包含在投标报价内。</w:t>
            </w:r>
          </w:p>
        </w:tc>
      </w:tr>
    </w:tbl>
    <w:p w14:paraId="06D4F16B">
      <w:pPr>
        <w:snapToGrid w:val="0"/>
        <w:spacing w:line="360" w:lineRule="auto"/>
        <w:ind w:firstLine="480"/>
        <w:jc w:val="left"/>
        <w:rPr>
          <w:rFonts w:ascii="宋体" w:hAnsi="宋体"/>
          <w:sz w:val="24"/>
          <w:highlight w:val="none"/>
        </w:rPr>
      </w:pPr>
      <w:r>
        <w:rPr>
          <w:rFonts w:hint="eastAsia" w:ascii="宋体" w:hAnsi="宋体"/>
          <w:sz w:val="24"/>
          <w:highlight w:val="none"/>
        </w:rPr>
        <w:t xml:space="preserve">注： </w:t>
      </w:r>
    </w:p>
    <w:p w14:paraId="323E3B69">
      <w:pPr>
        <w:snapToGrid w:val="0"/>
        <w:spacing w:line="360" w:lineRule="auto"/>
        <w:ind w:firstLine="480"/>
        <w:jc w:val="left"/>
        <w:rPr>
          <w:rFonts w:ascii="宋体" w:hAnsi="宋体"/>
          <w:sz w:val="24"/>
          <w:highlight w:val="none"/>
        </w:rPr>
      </w:pPr>
      <w:r>
        <w:rPr>
          <w:rFonts w:hint="eastAsia" w:ascii="宋体" w:hAnsi="宋体"/>
          <w:sz w:val="24"/>
          <w:highlight w:val="none"/>
        </w:rPr>
        <w:t>1.投标人的开标一览表必须加盖投标人电子签章并由</w:t>
      </w:r>
      <w:r>
        <w:rPr>
          <w:rFonts w:ascii="宋体" w:hAnsi="宋体"/>
          <w:sz w:val="24"/>
          <w:highlight w:val="none"/>
        </w:rPr>
        <w:t>法定代表人或者委托代理人</w:t>
      </w:r>
      <w:r>
        <w:rPr>
          <w:rFonts w:hint="eastAsia" w:ascii="宋体" w:hAnsi="宋体"/>
          <w:sz w:val="24"/>
          <w:highlight w:val="none"/>
        </w:rPr>
        <w:t>签字（或者电子签名），</w:t>
      </w:r>
      <w:r>
        <w:rPr>
          <w:rFonts w:hint="eastAsia" w:ascii="宋体" w:hAnsi="宋体"/>
          <w:b/>
          <w:sz w:val="24"/>
          <w:highlight w:val="none"/>
        </w:rPr>
        <w:t>否则其投标作无效标处理</w:t>
      </w:r>
      <w:r>
        <w:rPr>
          <w:rFonts w:hint="eastAsia" w:ascii="宋体" w:hAnsi="宋体"/>
          <w:sz w:val="24"/>
          <w:highlight w:val="none"/>
        </w:rPr>
        <w:t>。</w:t>
      </w:r>
    </w:p>
    <w:p w14:paraId="187A0510">
      <w:pPr>
        <w:snapToGrid w:val="0"/>
        <w:spacing w:line="360" w:lineRule="exact"/>
        <w:ind w:firstLine="480" w:firstLineChars="200"/>
        <w:jc w:val="left"/>
        <w:rPr>
          <w:rFonts w:ascii="宋体" w:hAnsi="宋体"/>
          <w:b/>
          <w:sz w:val="24"/>
          <w:highlight w:val="none"/>
        </w:rPr>
      </w:pPr>
      <w:r>
        <w:rPr>
          <w:rFonts w:hint="eastAsia" w:ascii="宋体" w:hAnsi="宋体"/>
          <w:bCs/>
          <w:sz w:val="24"/>
          <w:highlight w:val="none"/>
        </w:rPr>
        <w:t>2.</w:t>
      </w:r>
      <w:r>
        <w:rPr>
          <w:rFonts w:hint="eastAsia" w:ascii="宋体" w:hAnsi="宋体"/>
          <w:sz w:val="24"/>
          <w:highlight w:val="none"/>
        </w:rPr>
        <w:t>报价一经涂改，应在涂改处加盖投标人公章</w:t>
      </w:r>
      <w:r>
        <w:rPr>
          <w:rFonts w:hint="eastAsia" w:ascii="宋体" w:hAnsi="宋体" w:cs="仿宋_GB2312"/>
          <w:sz w:val="24"/>
          <w:highlight w:val="none"/>
        </w:rPr>
        <w:t>或者加盖电子签章</w:t>
      </w:r>
      <w:r>
        <w:rPr>
          <w:rFonts w:hint="eastAsia" w:ascii="宋体" w:hAnsi="宋体"/>
          <w:sz w:val="24"/>
          <w:highlight w:val="none"/>
        </w:rPr>
        <w:t>或者由法定代表人或者委托代理人签字（或者电子签名）</w:t>
      </w:r>
      <w:r>
        <w:rPr>
          <w:rFonts w:hint="eastAsia" w:ascii="宋体" w:hAnsi="宋体"/>
          <w:b/>
          <w:sz w:val="24"/>
          <w:highlight w:val="none"/>
        </w:rPr>
        <w:t>，否则其投标作无效标处理。</w:t>
      </w:r>
    </w:p>
    <w:p w14:paraId="1C20E918">
      <w:pPr>
        <w:snapToGrid w:val="0"/>
        <w:spacing w:line="360" w:lineRule="exact"/>
        <w:ind w:firstLine="480" w:firstLineChars="200"/>
        <w:jc w:val="left"/>
        <w:rPr>
          <w:rFonts w:ascii="宋体" w:hAnsi="宋体"/>
          <w:sz w:val="24"/>
          <w:highlight w:val="none"/>
        </w:rPr>
      </w:pPr>
      <w:r>
        <w:rPr>
          <w:rFonts w:hint="eastAsia" w:ascii="宋体" w:hAnsi="宋体"/>
          <w:sz w:val="24"/>
          <w:highlight w:val="none"/>
        </w:rPr>
        <w:t>3.如为联合体投标，“投标人名称”处必须列明联合体各方名称，并标注联合体牵头人名称，否则其投标作无效标处理。（招标文件载明不接受联合体投标或投标人非联合体的，请忽略）</w:t>
      </w:r>
    </w:p>
    <w:p w14:paraId="359AECA0">
      <w:pPr>
        <w:snapToGrid w:val="0"/>
        <w:spacing w:line="360" w:lineRule="exact"/>
        <w:ind w:firstLine="456" w:firstLineChars="200"/>
        <w:jc w:val="left"/>
        <w:rPr>
          <w:rFonts w:ascii="宋体" w:hAnsi="宋体"/>
          <w:spacing w:val="-6"/>
          <w:sz w:val="24"/>
          <w:highlight w:val="none"/>
        </w:rPr>
      </w:pPr>
      <w:r>
        <w:rPr>
          <w:rFonts w:hint="eastAsia" w:ascii="宋体" w:hAnsi="宋体"/>
          <w:spacing w:val="-6"/>
          <w:sz w:val="24"/>
          <w:highlight w:val="none"/>
        </w:rPr>
        <w:t>4.如为联合体投标，盖章处须加盖联合体牵头人电子签章，</w:t>
      </w:r>
      <w:r>
        <w:rPr>
          <w:rFonts w:hint="eastAsia" w:ascii="宋体" w:hAnsi="宋体"/>
          <w:b/>
          <w:spacing w:val="-6"/>
          <w:sz w:val="24"/>
          <w:highlight w:val="none"/>
        </w:rPr>
        <w:t>否则其投标作无效标处理。</w:t>
      </w:r>
      <w:r>
        <w:rPr>
          <w:rFonts w:hint="eastAsia" w:ascii="宋体" w:hAnsi="宋体"/>
          <w:b/>
          <w:sz w:val="24"/>
          <w:highlight w:val="none"/>
        </w:rPr>
        <w:t>（招标文件载明不接受联合体投标或投标人非联合体的，请忽略）</w:t>
      </w:r>
    </w:p>
    <w:p w14:paraId="137484BA">
      <w:pPr>
        <w:snapToGrid w:val="0"/>
        <w:spacing w:line="360" w:lineRule="exact"/>
        <w:ind w:left="-2" w:leftChars="-1" w:right="-817" w:rightChars="-389" w:firstLine="480"/>
        <w:rPr>
          <w:rFonts w:ascii="宋体" w:hAnsi="宋体"/>
          <w:sz w:val="24"/>
          <w:highlight w:val="none"/>
        </w:rPr>
      </w:pPr>
    </w:p>
    <w:p w14:paraId="78149BCC">
      <w:pPr>
        <w:snapToGrid w:val="0"/>
        <w:spacing w:line="360" w:lineRule="exact"/>
        <w:ind w:left="-2" w:leftChars="-1" w:right="-817" w:rightChars="-389" w:firstLine="480"/>
        <w:rPr>
          <w:rFonts w:ascii="宋体" w:hAnsi="宋体"/>
          <w:sz w:val="24"/>
          <w:highlight w:val="none"/>
        </w:rPr>
      </w:pPr>
      <w:r>
        <w:rPr>
          <w:rFonts w:hint="eastAsia" w:ascii="宋体" w:hAnsi="宋体"/>
          <w:sz w:val="24"/>
          <w:highlight w:val="none"/>
        </w:rPr>
        <w:t xml:space="preserve">法定代表人或者委托代理人（签字或者电子签名）： </w:t>
      </w:r>
    </w:p>
    <w:p w14:paraId="49A9E535">
      <w:pPr>
        <w:snapToGrid w:val="0"/>
        <w:spacing w:line="360" w:lineRule="exact"/>
        <w:ind w:left="-3" w:leftChars="-15" w:right="-817" w:rightChars="-389" w:hanging="28" w:hangingChars="12"/>
        <w:rPr>
          <w:rFonts w:ascii="宋体" w:hAnsi="宋体"/>
          <w:sz w:val="24"/>
          <w:highlight w:val="none"/>
        </w:rPr>
      </w:pPr>
      <w:r>
        <w:rPr>
          <w:rFonts w:hint="eastAsia" w:ascii="宋体" w:hAnsi="宋体"/>
          <w:sz w:val="24"/>
          <w:highlight w:val="none"/>
        </w:rPr>
        <w:t xml:space="preserve">                       投标人名称（电子签章）：</w:t>
      </w:r>
    </w:p>
    <w:p w14:paraId="15CB0516">
      <w:pPr>
        <w:snapToGrid w:val="0"/>
        <w:spacing w:line="360" w:lineRule="exact"/>
        <w:ind w:left="-3" w:leftChars="-15" w:right="-817" w:rightChars="-389" w:hanging="28" w:hangingChars="12"/>
        <w:rPr>
          <w:rFonts w:ascii="宋体" w:hAnsi="宋体"/>
          <w:szCs w:val="21"/>
          <w:highlight w:val="none"/>
        </w:rPr>
      </w:pPr>
      <w:r>
        <w:rPr>
          <w:rFonts w:hint="eastAsia" w:ascii="宋体" w:hAnsi="宋体"/>
          <w:sz w:val="24"/>
          <w:highlight w:val="none"/>
        </w:rPr>
        <w:t xml:space="preserve">                                  日期：   年   月   日</w:t>
      </w:r>
    </w:p>
    <w:p w14:paraId="288EE6E0">
      <w:pPr>
        <w:spacing w:line="360" w:lineRule="exact"/>
        <w:rPr>
          <w:b/>
          <w:sz w:val="28"/>
          <w:szCs w:val="28"/>
          <w:highlight w:val="none"/>
        </w:rPr>
      </w:pPr>
      <w:r>
        <w:rPr>
          <w:rFonts w:ascii="宋体" w:hAnsi="宋体"/>
          <w:b/>
          <w:bCs/>
          <w:sz w:val="24"/>
          <w:highlight w:val="none"/>
        </w:rPr>
        <w:br w:type="page"/>
      </w:r>
      <w:bookmarkStart w:id="149" w:name="_Toc19686837"/>
      <w:r>
        <w:rPr>
          <w:rFonts w:hint="eastAsia"/>
          <w:b/>
          <w:sz w:val="28"/>
          <w:szCs w:val="28"/>
          <w:highlight w:val="none"/>
        </w:rPr>
        <w:t>二、资格证明文件格式</w:t>
      </w:r>
      <w:bookmarkEnd w:id="147"/>
      <w:bookmarkEnd w:id="148"/>
      <w:bookmarkEnd w:id="149"/>
    </w:p>
    <w:p w14:paraId="0D3BD69A">
      <w:pPr>
        <w:snapToGrid w:val="0"/>
        <w:spacing w:before="120" w:beforeLines="50" w:after="50" w:line="360" w:lineRule="auto"/>
        <w:ind w:firstLine="482"/>
        <w:jc w:val="left"/>
        <w:rPr>
          <w:rFonts w:ascii="宋体" w:hAnsi="宋体"/>
          <w:b/>
          <w:sz w:val="24"/>
          <w:highlight w:val="none"/>
        </w:rPr>
      </w:pPr>
      <w:r>
        <w:rPr>
          <w:rFonts w:hint="eastAsia" w:ascii="宋体" w:hAnsi="宋体"/>
          <w:b/>
          <w:sz w:val="24"/>
          <w:highlight w:val="none"/>
        </w:rPr>
        <w:t xml:space="preserve">1.资格证明文件封面格式： </w:t>
      </w:r>
    </w:p>
    <w:p w14:paraId="4BA48067">
      <w:pPr>
        <w:snapToGrid w:val="0"/>
        <w:spacing w:before="120" w:beforeLines="50" w:after="50" w:line="360" w:lineRule="auto"/>
        <w:ind w:firstLine="482"/>
        <w:jc w:val="left"/>
        <w:rPr>
          <w:rFonts w:ascii="宋体" w:hAnsi="宋体"/>
          <w:b/>
          <w:sz w:val="24"/>
          <w:highlight w:val="none"/>
        </w:rPr>
      </w:pPr>
    </w:p>
    <w:p w14:paraId="00DEBA93">
      <w:pPr>
        <w:snapToGrid w:val="0"/>
        <w:spacing w:before="120" w:beforeLines="50" w:after="50"/>
        <w:ind w:firstLine="960"/>
        <w:jc w:val="center"/>
        <w:rPr>
          <w:rFonts w:ascii="宋体" w:hAnsi="宋体" w:eastAsia="方正小标宋简体"/>
          <w:bCs/>
          <w:sz w:val="48"/>
          <w:szCs w:val="48"/>
          <w:highlight w:val="none"/>
        </w:rPr>
      </w:pPr>
      <w:r>
        <w:rPr>
          <w:rFonts w:hint="eastAsia" w:ascii="宋体" w:hAnsi="宋体" w:eastAsia="方正小标宋简体"/>
          <w:bCs/>
          <w:sz w:val="48"/>
          <w:szCs w:val="48"/>
          <w:highlight w:val="none"/>
        </w:rPr>
        <w:t>电子投标文件</w:t>
      </w:r>
    </w:p>
    <w:p w14:paraId="7BA853FE">
      <w:pPr>
        <w:snapToGrid w:val="0"/>
        <w:spacing w:before="120" w:beforeLines="50" w:after="50"/>
        <w:ind w:firstLine="643"/>
        <w:jc w:val="center"/>
        <w:rPr>
          <w:rFonts w:ascii="宋体" w:hAnsi="宋体"/>
          <w:b/>
          <w:sz w:val="32"/>
          <w:szCs w:val="32"/>
          <w:highlight w:val="none"/>
        </w:rPr>
      </w:pPr>
    </w:p>
    <w:p w14:paraId="03AB3921">
      <w:pPr>
        <w:snapToGrid w:val="0"/>
        <w:spacing w:before="120" w:beforeLines="50" w:after="50"/>
        <w:ind w:firstLine="643"/>
        <w:jc w:val="center"/>
        <w:rPr>
          <w:rFonts w:ascii="宋体" w:hAnsi="宋体"/>
          <w:b/>
          <w:sz w:val="32"/>
          <w:szCs w:val="32"/>
          <w:highlight w:val="none"/>
        </w:rPr>
      </w:pPr>
    </w:p>
    <w:p w14:paraId="5ABB5DC2">
      <w:pPr>
        <w:snapToGrid w:val="0"/>
        <w:spacing w:before="120" w:beforeLines="50" w:after="50"/>
        <w:ind w:firstLine="643"/>
        <w:jc w:val="center"/>
        <w:rPr>
          <w:rFonts w:ascii="宋体" w:hAnsi="宋体"/>
          <w:b/>
          <w:sz w:val="24"/>
          <w:szCs w:val="20"/>
          <w:highlight w:val="none"/>
        </w:rPr>
      </w:pPr>
      <w:r>
        <w:rPr>
          <w:rFonts w:hint="eastAsia" w:ascii="宋体" w:hAnsi="宋体"/>
          <w:b/>
          <w:sz w:val="32"/>
          <w:szCs w:val="32"/>
          <w:highlight w:val="none"/>
        </w:rPr>
        <w:t>资格证明文件</w:t>
      </w:r>
    </w:p>
    <w:p w14:paraId="6108D336">
      <w:pPr>
        <w:snapToGrid w:val="0"/>
        <w:spacing w:before="120" w:beforeLines="50" w:after="50"/>
        <w:ind w:firstLine="480"/>
        <w:rPr>
          <w:rFonts w:ascii="宋体" w:hAnsi="宋体"/>
          <w:bCs/>
          <w:sz w:val="24"/>
          <w:szCs w:val="20"/>
          <w:highlight w:val="none"/>
        </w:rPr>
      </w:pPr>
    </w:p>
    <w:p w14:paraId="2A9BA280">
      <w:pPr>
        <w:snapToGrid w:val="0"/>
        <w:spacing w:before="120" w:beforeLines="50" w:after="50"/>
        <w:ind w:firstLine="480"/>
        <w:rPr>
          <w:rFonts w:ascii="宋体" w:hAnsi="宋体"/>
          <w:bCs/>
          <w:sz w:val="24"/>
          <w:szCs w:val="20"/>
          <w:highlight w:val="none"/>
        </w:rPr>
      </w:pPr>
    </w:p>
    <w:p w14:paraId="2FB5C0D9">
      <w:pPr>
        <w:snapToGrid w:val="0"/>
        <w:spacing w:before="120" w:beforeLines="50" w:after="50"/>
        <w:ind w:firstLine="480"/>
        <w:rPr>
          <w:rFonts w:ascii="宋体" w:hAnsi="宋体"/>
          <w:bCs/>
          <w:sz w:val="24"/>
          <w:szCs w:val="20"/>
          <w:highlight w:val="none"/>
        </w:rPr>
      </w:pPr>
    </w:p>
    <w:p w14:paraId="6AB40F15">
      <w:pPr>
        <w:snapToGrid w:val="0"/>
        <w:spacing w:before="120" w:beforeLines="50" w:after="50"/>
        <w:ind w:firstLine="480"/>
        <w:rPr>
          <w:rFonts w:ascii="宋体" w:hAnsi="宋体"/>
          <w:bCs/>
          <w:sz w:val="24"/>
          <w:szCs w:val="20"/>
          <w:highlight w:val="none"/>
        </w:rPr>
      </w:pPr>
    </w:p>
    <w:p w14:paraId="18B3990F">
      <w:pPr>
        <w:snapToGrid w:val="0"/>
        <w:spacing w:before="120" w:beforeLines="50" w:after="50"/>
        <w:ind w:firstLine="480"/>
        <w:rPr>
          <w:rFonts w:ascii="宋体" w:hAnsi="宋体"/>
          <w:bCs/>
          <w:sz w:val="24"/>
          <w:szCs w:val="20"/>
          <w:highlight w:val="none"/>
        </w:rPr>
      </w:pPr>
    </w:p>
    <w:p w14:paraId="3D0394AA">
      <w:pPr>
        <w:snapToGrid w:val="0"/>
        <w:spacing w:before="120" w:beforeLines="50" w:after="50"/>
        <w:ind w:firstLine="540" w:firstLineChars="225"/>
        <w:rPr>
          <w:rFonts w:ascii="宋体" w:hAnsi="宋体"/>
          <w:bCs/>
          <w:sz w:val="24"/>
          <w:highlight w:val="none"/>
        </w:rPr>
      </w:pPr>
      <w:r>
        <w:rPr>
          <w:rFonts w:hint="eastAsia" w:ascii="宋体" w:hAnsi="宋体"/>
          <w:bCs/>
          <w:sz w:val="24"/>
          <w:highlight w:val="none"/>
        </w:rPr>
        <w:t>项目名称：</w:t>
      </w:r>
    </w:p>
    <w:p w14:paraId="4D6B0AC9">
      <w:pPr>
        <w:snapToGrid w:val="0"/>
        <w:spacing w:before="120" w:beforeLines="50" w:after="50"/>
        <w:ind w:firstLine="540" w:firstLineChars="225"/>
        <w:rPr>
          <w:rFonts w:ascii="宋体" w:hAnsi="宋体"/>
          <w:bCs/>
          <w:sz w:val="24"/>
          <w:szCs w:val="20"/>
          <w:highlight w:val="none"/>
        </w:rPr>
      </w:pPr>
    </w:p>
    <w:p w14:paraId="1E89905F">
      <w:pPr>
        <w:snapToGrid w:val="0"/>
        <w:spacing w:before="120" w:beforeLines="50" w:after="50"/>
        <w:ind w:firstLine="540" w:firstLineChars="225"/>
        <w:rPr>
          <w:rFonts w:ascii="宋体" w:hAnsi="宋体"/>
          <w:bCs/>
          <w:sz w:val="24"/>
          <w:highlight w:val="none"/>
        </w:rPr>
      </w:pPr>
      <w:r>
        <w:rPr>
          <w:rFonts w:hint="eastAsia" w:ascii="宋体" w:hAnsi="宋体"/>
          <w:bCs/>
          <w:sz w:val="24"/>
          <w:highlight w:val="none"/>
        </w:rPr>
        <w:t>项目编号：</w:t>
      </w:r>
    </w:p>
    <w:p w14:paraId="1E744DB4">
      <w:pPr>
        <w:snapToGrid w:val="0"/>
        <w:spacing w:before="120" w:beforeLines="50" w:after="50"/>
        <w:ind w:firstLine="540" w:firstLineChars="225"/>
        <w:rPr>
          <w:rFonts w:ascii="宋体" w:hAnsi="宋体"/>
          <w:bCs/>
          <w:sz w:val="24"/>
          <w:szCs w:val="20"/>
          <w:highlight w:val="none"/>
        </w:rPr>
      </w:pPr>
    </w:p>
    <w:p w14:paraId="6ED5A6EA">
      <w:pPr>
        <w:snapToGrid w:val="0"/>
        <w:spacing w:before="120" w:beforeLines="50" w:after="50"/>
        <w:ind w:firstLine="540" w:firstLineChars="225"/>
        <w:rPr>
          <w:rFonts w:ascii="宋体" w:hAnsi="宋体"/>
          <w:bCs/>
          <w:sz w:val="24"/>
          <w:highlight w:val="none"/>
        </w:rPr>
      </w:pPr>
      <w:r>
        <w:rPr>
          <w:rFonts w:hint="eastAsia" w:ascii="宋体" w:hAnsi="宋体"/>
          <w:bCs/>
          <w:sz w:val="24"/>
          <w:highlight w:val="none"/>
        </w:rPr>
        <w:t>所投分标：（若本项目未划分分标的，请忽略）</w:t>
      </w:r>
    </w:p>
    <w:p w14:paraId="15714583">
      <w:pPr>
        <w:pStyle w:val="6"/>
        <w:snapToGrid w:val="0"/>
        <w:spacing w:before="50" w:after="50"/>
        <w:ind w:firstLine="540" w:firstLineChars="225"/>
        <w:rPr>
          <w:rFonts w:ascii="宋体" w:hAnsi="宋体"/>
          <w:bCs/>
          <w:sz w:val="24"/>
          <w:szCs w:val="24"/>
          <w:highlight w:val="none"/>
        </w:rPr>
      </w:pPr>
    </w:p>
    <w:p w14:paraId="358478A6">
      <w:pPr>
        <w:pStyle w:val="6"/>
        <w:snapToGrid w:val="0"/>
        <w:spacing w:before="50" w:after="50"/>
        <w:ind w:firstLine="540" w:firstLineChars="225"/>
        <w:rPr>
          <w:rFonts w:ascii="宋体" w:hAnsi="宋体"/>
          <w:bCs/>
          <w:sz w:val="24"/>
          <w:szCs w:val="24"/>
          <w:highlight w:val="none"/>
        </w:rPr>
      </w:pPr>
      <w:r>
        <w:rPr>
          <w:rFonts w:hint="eastAsia" w:ascii="宋体" w:hAnsi="宋体"/>
          <w:bCs/>
          <w:sz w:val="24"/>
          <w:szCs w:val="24"/>
          <w:highlight w:val="none"/>
        </w:rPr>
        <w:t>投标人名称：</w:t>
      </w:r>
    </w:p>
    <w:p w14:paraId="36154BC7">
      <w:pPr>
        <w:pStyle w:val="6"/>
        <w:snapToGrid w:val="0"/>
        <w:spacing w:before="50" w:after="50"/>
        <w:ind w:firstLine="540" w:firstLineChars="225"/>
        <w:rPr>
          <w:rFonts w:ascii="宋体" w:hAnsi="宋体"/>
          <w:bCs/>
          <w:sz w:val="24"/>
          <w:szCs w:val="24"/>
          <w:highlight w:val="none"/>
        </w:rPr>
      </w:pPr>
    </w:p>
    <w:p w14:paraId="6A08D21B">
      <w:pPr>
        <w:pStyle w:val="6"/>
        <w:snapToGrid w:val="0"/>
        <w:spacing w:before="50" w:after="50"/>
        <w:ind w:firstLine="960" w:firstLineChars="400"/>
        <w:rPr>
          <w:rFonts w:ascii="宋体" w:hAnsi="宋体"/>
          <w:bCs/>
          <w:sz w:val="24"/>
          <w:szCs w:val="24"/>
          <w:highlight w:val="none"/>
        </w:rPr>
      </w:pPr>
    </w:p>
    <w:p w14:paraId="6F713437">
      <w:pPr>
        <w:snapToGrid w:val="0"/>
        <w:spacing w:before="120" w:beforeLines="50" w:after="50"/>
        <w:ind w:firstLine="480"/>
        <w:jc w:val="center"/>
        <w:rPr>
          <w:rFonts w:ascii="宋体" w:hAnsi="宋体"/>
          <w:sz w:val="24"/>
          <w:highlight w:val="none"/>
        </w:rPr>
      </w:pPr>
      <w:r>
        <w:rPr>
          <w:rFonts w:hint="eastAsia" w:ascii="宋体" w:hAnsi="宋体"/>
          <w:sz w:val="24"/>
          <w:highlight w:val="none"/>
        </w:rPr>
        <w:t>年  月  日</w:t>
      </w:r>
    </w:p>
    <w:p w14:paraId="64ED1D16">
      <w:pPr>
        <w:snapToGrid w:val="0"/>
        <w:spacing w:before="120" w:beforeLines="50" w:after="50"/>
        <w:ind w:firstLine="480"/>
        <w:rPr>
          <w:rFonts w:ascii="宋体" w:hAnsi="宋体"/>
          <w:sz w:val="24"/>
          <w:szCs w:val="20"/>
          <w:highlight w:val="none"/>
        </w:rPr>
      </w:pPr>
    </w:p>
    <w:p w14:paraId="7781BF9D">
      <w:pPr>
        <w:snapToGrid w:val="0"/>
        <w:spacing w:before="120" w:beforeLines="50" w:after="50"/>
        <w:ind w:firstLine="480"/>
        <w:rPr>
          <w:rFonts w:ascii="宋体" w:hAnsi="宋体"/>
          <w:sz w:val="24"/>
          <w:szCs w:val="20"/>
          <w:highlight w:val="none"/>
        </w:rPr>
      </w:pPr>
    </w:p>
    <w:p w14:paraId="47A0D615">
      <w:pPr>
        <w:snapToGrid w:val="0"/>
        <w:spacing w:before="120" w:beforeLines="50" w:after="50" w:line="360" w:lineRule="auto"/>
        <w:jc w:val="left"/>
        <w:rPr>
          <w:rFonts w:ascii="宋体" w:hAnsi="宋体"/>
          <w:sz w:val="24"/>
          <w:szCs w:val="20"/>
          <w:highlight w:val="none"/>
        </w:rPr>
      </w:pPr>
      <w:r>
        <w:rPr>
          <w:rFonts w:ascii="宋体" w:hAnsi="宋体"/>
          <w:b/>
          <w:bCs/>
          <w:sz w:val="24"/>
          <w:highlight w:val="none"/>
        </w:rPr>
        <w:br w:type="page"/>
      </w:r>
      <w:r>
        <w:rPr>
          <w:rFonts w:hint="eastAsia" w:ascii="宋体" w:hAnsi="宋体"/>
          <w:b/>
          <w:bCs/>
          <w:sz w:val="24"/>
          <w:highlight w:val="none"/>
        </w:rPr>
        <w:t>1.资格证明文件目录</w:t>
      </w:r>
    </w:p>
    <w:p w14:paraId="0041BAC6">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根据招标文件规定及投标人提供的材料自行编写目录。</w:t>
      </w:r>
    </w:p>
    <w:p w14:paraId="74A6FAEB">
      <w:pPr>
        <w:snapToGrid w:val="0"/>
        <w:spacing w:before="50" w:after="120" w:afterLines="50"/>
        <w:ind w:firstLine="480"/>
        <w:jc w:val="left"/>
        <w:rPr>
          <w:rFonts w:ascii="宋体" w:hAnsi="宋体"/>
          <w:sz w:val="24"/>
          <w:highlight w:val="none"/>
        </w:rPr>
      </w:pPr>
    </w:p>
    <w:p w14:paraId="44F50408">
      <w:pPr>
        <w:snapToGrid w:val="0"/>
        <w:spacing w:before="50" w:after="120" w:afterLines="50"/>
        <w:ind w:firstLine="480"/>
        <w:jc w:val="left"/>
        <w:rPr>
          <w:rFonts w:ascii="宋体" w:hAnsi="宋体"/>
          <w:sz w:val="24"/>
          <w:highlight w:val="none"/>
        </w:rPr>
      </w:pPr>
    </w:p>
    <w:p w14:paraId="06A8761C">
      <w:pPr>
        <w:snapToGrid w:val="0"/>
        <w:spacing w:before="120" w:beforeLines="50" w:after="50"/>
        <w:jc w:val="left"/>
        <w:rPr>
          <w:rFonts w:ascii="宋体" w:hAnsi="宋体"/>
          <w:b/>
          <w:sz w:val="24"/>
          <w:highlight w:val="none"/>
        </w:rPr>
      </w:pPr>
      <w:r>
        <w:rPr>
          <w:rFonts w:ascii="宋体" w:hAnsi="宋体"/>
          <w:b/>
          <w:sz w:val="24"/>
          <w:highlight w:val="none"/>
        </w:rPr>
        <w:br w:type="page"/>
      </w:r>
      <w:r>
        <w:rPr>
          <w:rFonts w:hint="eastAsia" w:ascii="宋体" w:hAnsi="宋体"/>
          <w:b/>
          <w:sz w:val="24"/>
          <w:highlight w:val="none"/>
        </w:rPr>
        <w:t>部分资格证明文件格式</w:t>
      </w:r>
    </w:p>
    <w:p w14:paraId="07C7C36D">
      <w:pPr>
        <w:snapToGrid w:val="0"/>
        <w:spacing w:before="120" w:beforeLines="50" w:after="50"/>
        <w:ind w:firstLine="482"/>
        <w:jc w:val="left"/>
        <w:rPr>
          <w:rFonts w:ascii="宋体" w:hAnsi="宋体"/>
          <w:b/>
          <w:sz w:val="24"/>
          <w:highlight w:val="none"/>
        </w:rPr>
      </w:pPr>
    </w:p>
    <w:p w14:paraId="15A0E95E">
      <w:pPr>
        <w:snapToGrid w:val="0"/>
        <w:spacing w:before="120" w:beforeLines="50" w:after="50"/>
        <w:jc w:val="left"/>
        <w:rPr>
          <w:rFonts w:ascii="宋体" w:hAnsi="宋体"/>
          <w:b/>
          <w:sz w:val="24"/>
          <w:highlight w:val="none"/>
        </w:rPr>
      </w:pPr>
      <w:r>
        <w:rPr>
          <w:rFonts w:hint="eastAsia" w:ascii="宋体" w:hAnsi="宋体"/>
          <w:b/>
          <w:sz w:val="24"/>
          <w:highlight w:val="none"/>
        </w:rPr>
        <w:t>投标人直接控股股东信息表</w:t>
      </w:r>
    </w:p>
    <w:p w14:paraId="59257A89">
      <w:pPr>
        <w:snapToGrid w:val="0"/>
        <w:spacing w:before="120" w:beforeLines="50" w:after="50"/>
        <w:ind w:firstLine="482"/>
        <w:jc w:val="left"/>
        <w:rPr>
          <w:rFonts w:ascii="宋体" w:hAnsi="宋体"/>
          <w:b/>
          <w:sz w:val="24"/>
          <w:highlight w:val="none"/>
        </w:rPr>
      </w:pPr>
    </w:p>
    <w:p w14:paraId="0DDACD3D">
      <w:pPr>
        <w:snapToGrid w:val="0"/>
        <w:spacing w:before="50" w:after="120" w:afterLines="50" w:line="360" w:lineRule="auto"/>
        <w:ind w:firstLine="643"/>
        <w:jc w:val="center"/>
        <w:rPr>
          <w:rFonts w:ascii="宋体" w:hAnsi="宋体"/>
          <w:b/>
          <w:sz w:val="32"/>
          <w:szCs w:val="32"/>
          <w:highlight w:val="none"/>
        </w:rPr>
      </w:pPr>
      <w:r>
        <w:rPr>
          <w:rFonts w:hint="eastAsia" w:ascii="宋体" w:hAnsi="宋体"/>
          <w:b/>
          <w:sz w:val="32"/>
          <w:szCs w:val="32"/>
          <w:highlight w:val="none"/>
        </w:rPr>
        <w:t>投标人直接控股股东信息表</w:t>
      </w:r>
    </w:p>
    <w:tbl>
      <w:tblPr>
        <w:tblStyle w:val="46"/>
        <w:tblW w:w="0" w:type="auto"/>
        <w:tblInd w:w="0" w:type="dxa"/>
        <w:shd w:val="clear" w:color="auto" w:fill="FBFBFB"/>
        <w:tblLayout w:type="fixed"/>
        <w:tblCellMar>
          <w:top w:w="0" w:type="dxa"/>
          <w:left w:w="0" w:type="dxa"/>
          <w:bottom w:w="0" w:type="dxa"/>
          <w:right w:w="0" w:type="dxa"/>
        </w:tblCellMar>
      </w:tblPr>
      <w:tblGrid>
        <w:gridCol w:w="828"/>
        <w:gridCol w:w="2269"/>
        <w:gridCol w:w="1239"/>
        <w:gridCol w:w="2572"/>
        <w:gridCol w:w="1418"/>
      </w:tblGrid>
      <w:tr w14:paraId="45E2074E">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E004D1E">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C9B34F8">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94BC2FE">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出资比例(%)</w:t>
            </w:r>
          </w:p>
        </w:tc>
        <w:tc>
          <w:tcPr>
            <w:tcW w:w="2572"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2A846D41">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5602E6E">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备注</w:t>
            </w:r>
          </w:p>
        </w:tc>
      </w:tr>
      <w:tr w14:paraId="4D20B5F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B3F10E8">
            <w:pPr>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D785865">
            <w:pPr>
              <w:spacing w:line="360" w:lineRule="auto"/>
              <w:jc w:val="center"/>
              <w:rPr>
                <w:rFonts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CE3D270">
            <w:pPr>
              <w:spacing w:line="360" w:lineRule="auto"/>
              <w:jc w:val="center"/>
              <w:rPr>
                <w:rFonts w:ascii="宋体" w:hAnsi="宋体" w:cs="宋体"/>
                <w:kern w:val="0"/>
                <w:sz w:val="24"/>
                <w:highlight w:val="none"/>
              </w:rPr>
            </w:pPr>
          </w:p>
        </w:tc>
        <w:tc>
          <w:tcPr>
            <w:tcW w:w="257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B0CF1EC">
            <w:pPr>
              <w:spacing w:line="360" w:lineRule="auto"/>
              <w:jc w:val="center"/>
              <w:rPr>
                <w:rFonts w:ascii="宋体" w:hAnsi="宋体"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AA9BF68">
            <w:pPr>
              <w:spacing w:line="360" w:lineRule="auto"/>
              <w:jc w:val="center"/>
              <w:rPr>
                <w:rFonts w:ascii="宋体" w:hAnsi="宋体" w:cs="宋体"/>
                <w:kern w:val="0"/>
                <w:sz w:val="24"/>
                <w:highlight w:val="none"/>
              </w:rPr>
            </w:pPr>
          </w:p>
        </w:tc>
      </w:tr>
      <w:tr w14:paraId="5A195F0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AF2E0D5">
            <w:pPr>
              <w:spacing w:line="36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2A84C7B">
            <w:pPr>
              <w:spacing w:line="360" w:lineRule="auto"/>
              <w:jc w:val="center"/>
              <w:rPr>
                <w:rFonts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D8AE354">
            <w:pPr>
              <w:spacing w:line="360" w:lineRule="auto"/>
              <w:jc w:val="center"/>
              <w:rPr>
                <w:rFonts w:ascii="宋体" w:hAnsi="宋体" w:cs="宋体"/>
                <w:kern w:val="0"/>
                <w:sz w:val="24"/>
                <w:highlight w:val="none"/>
              </w:rPr>
            </w:pPr>
          </w:p>
        </w:tc>
        <w:tc>
          <w:tcPr>
            <w:tcW w:w="257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43FBC6B">
            <w:pPr>
              <w:spacing w:line="360" w:lineRule="auto"/>
              <w:jc w:val="center"/>
              <w:rPr>
                <w:rFonts w:ascii="宋体" w:hAnsi="宋体"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C2C49D5">
            <w:pPr>
              <w:spacing w:line="360" w:lineRule="auto"/>
              <w:jc w:val="center"/>
              <w:rPr>
                <w:rFonts w:ascii="宋体" w:hAnsi="宋体" w:cs="宋体"/>
                <w:kern w:val="0"/>
                <w:sz w:val="24"/>
                <w:highlight w:val="none"/>
              </w:rPr>
            </w:pPr>
          </w:p>
        </w:tc>
      </w:tr>
      <w:tr w14:paraId="38C6466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A603411">
            <w:pPr>
              <w:spacing w:line="360" w:lineRule="auto"/>
              <w:jc w:val="center"/>
              <w:rPr>
                <w:rFonts w:ascii="宋体" w:hAnsi="宋体" w:cs="宋体"/>
                <w:kern w:val="0"/>
                <w:sz w:val="24"/>
                <w:highlight w:val="none"/>
              </w:rPr>
            </w:pPr>
            <w:r>
              <w:rPr>
                <w:rFonts w:hint="eastAsia" w:ascii="宋体" w:hAnsi="宋体" w:cs="宋体"/>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7BA2872">
            <w:pPr>
              <w:spacing w:line="360" w:lineRule="auto"/>
              <w:jc w:val="center"/>
              <w:rPr>
                <w:rFonts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BAE8710">
            <w:pPr>
              <w:spacing w:line="360" w:lineRule="auto"/>
              <w:jc w:val="center"/>
              <w:rPr>
                <w:rFonts w:ascii="宋体" w:hAnsi="宋体" w:cs="宋体"/>
                <w:kern w:val="0"/>
                <w:sz w:val="24"/>
                <w:highlight w:val="none"/>
              </w:rPr>
            </w:pPr>
          </w:p>
        </w:tc>
        <w:tc>
          <w:tcPr>
            <w:tcW w:w="257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1804F26">
            <w:pPr>
              <w:spacing w:line="360" w:lineRule="auto"/>
              <w:jc w:val="center"/>
              <w:rPr>
                <w:rFonts w:ascii="宋体" w:hAnsi="宋体"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2693295">
            <w:pPr>
              <w:spacing w:line="360" w:lineRule="auto"/>
              <w:jc w:val="center"/>
              <w:rPr>
                <w:rFonts w:ascii="宋体" w:hAnsi="宋体" w:cs="宋体"/>
                <w:kern w:val="0"/>
                <w:sz w:val="24"/>
                <w:highlight w:val="none"/>
              </w:rPr>
            </w:pPr>
          </w:p>
        </w:tc>
      </w:tr>
      <w:tr w14:paraId="318B7B5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988F508">
            <w:pPr>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62CEC2E">
            <w:pPr>
              <w:spacing w:line="360" w:lineRule="auto"/>
              <w:jc w:val="center"/>
              <w:rPr>
                <w:rFonts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46D6400">
            <w:pPr>
              <w:spacing w:line="360" w:lineRule="auto"/>
              <w:jc w:val="center"/>
              <w:rPr>
                <w:rFonts w:ascii="宋体" w:hAnsi="宋体" w:cs="宋体"/>
                <w:kern w:val="0"/>
                <w:sz w:val="24"/>
                <w:highlight w:val="none"/>
              </w:rPr>
            </w:pPr>
          </w:p>
        </w:tc>
        <w:tc>
          <w:tcPr>
            <w:tcW w:w="257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3A20BD2">
            <w:pPr>
              <w:spacing w:line="360" w:lineRule="auto"/>
              <w:jc w:val="center"/>
              <w:rPr>
                <w:rFonts w:ascii="宋体" w:hAnsi="宋体"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AAC5D7E">
            <w:pPr>
              <w:spacing w:line="360" w:lineRule="auto"/>
              <w:jc w:val="center"/>
              <w:rPr>
                <w:rFonts w:ascii="宋体" w:hAnsi="宋体" w:cs="宋体"/>
                <w:kern w:val="0"/>
                <w:sz w:val="24"/>
                <w:highlight w:val="none"/>
              </w:rPr>
            </w:pPr>
          </w:p>
        </w:tc>
      </w:tr>
    </w:tbl>
    <w:p w14:paraId="4F06DCBE">
      <w:pPr>
        <w:snapToGrid w:val="0"/>
        <w:spacing w:line="360" w:lineRule="auto"/>
        <w:ind w:firstLine="480"/>
        <w:jc w:val="left"/>
        <w:rPr>
          <w:rFonts w:ascii="宋体" w:hAnsi="宋体"/>
          <w:sz w:val="24"/>
          <w:highlight w:val="none"/>
        </w:rPr>
      </w:pPr>
      <w:r>
        <w:rPr>
          <w:rFonts w:hint="eastAsia" w:ascii="宋体" w:hAnsi="宋体"/>
          <w:sz w:val="24"/>
          <w:highlight w:val="none"/>
        </w:rPr>
        <w:t>注：</w:t>
      </w:r>
    </w:p>
    <w:p w14:paraId="554F4AB3">
      <w:pPr>
        <w:snapToGrid w:val="0"/>
        <w:spacing w:line="360" w:lineRule="auto"/>
        <w:ind w:firstLine="480"/>
        <w:jc w:val="left"/>
        <w:rPr>
          <w:rFonts w:ascii="宋体" w:hAnsi="宋体"/>
          <w:sz w:val="24"/>
          <w:highlight w:val="none"/>
        </w:rPr>
      </w:pPr>
      <w:r>
        <w:rPr>
          <w:rFonts w:hint="eastAsia" w:ascii="宋体" w:hAnsi="宋体"/>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DF1A186">
      <w:pPr>
        <w:snapToGrid w:val="0"/>
        <w:spacing w:line="360" w:lineRule="auto"/>
        <w:ind w:firstLine="480"/>
        <w:jc w:val="left"/>
        <w:rPr>
          <w:rFonts w:ascii="宋体" w:hAnsi="宋体"/>
          <w:sz w:val="24"/>
          <w:highlight w:val="none"/>
        </w:rPr>
      </w:pPr>
      <w:r>
        <w:rPr>
          <w:rFonts w:hint="eastAsia" w:ascii="宋体" w:hAnsi="宋体"/>
          <w:sz w:val="24"/>
          <w:highlight w:val="none"/>
        </w:rPr>
        <w:t>2.本表所指的控股关系仅限于直接控股关系，不包括间接的控股关系。公司实际控制人与公司之间的关系不属于本表所指的直接控股关系。</w:t>
      </w:r>
    </w:p>
    <w:p w14:paraId="19CE6C1F">
      <w:pPr>
        <w:snapToGrid w:val="0"/>
        <w:spacing w:line="360" w:lineRule="auto"/>
        <w:ind w:firstLine="480"/>
        <w:jc w:val="left"/>
        <w:rPr>
          <w:rFonts w:ascii="宋体" w:hAnsi="宋体"/>
          <w:sz w:val="24"/>
          <w:highlight w:val="none"/>
        </w:rPr>
      </w:pPr>
      <w:r>
        <w:rPr>
          <w:rFonts w:hint="eastAsia" w:ascii="宋体" w:hAnsi="宋体"/>
          <w:sz w:val="24"/>
          <w:highlight w:val="none"/>
        </w:rPr>
        <w:t>3.供应商不存在直接控股股东的，则在“</w:t>
      </w:r>
      <w:r>
        <w:rPr>
          <w:rFonts w:hint="eastAsia" w:ascii="宋体" w:hAnsi="宋体" w:cs="宋体"/>
          <w:kern w:val="0"/>
          <w:sz w:val="24"/>
          <w:highlight w:val="none"/>
        </w:rPr>
        <w:t>直接控股股东名称</w:t>
      </w:r>
      <w:r>
        <w:rPr>
          <w:rFonts w:hint="eastAsia" w:ascii="宋体" w:hAnsi="宋体"/>
          <w:sz w:val="24"/>
          <w:highlight w:val="none"/>
        </w:rPr>
        <w:t>”中填“无”。</w:t>
      </w:r>
    </w:p>
    <w:p w14:paraId="1F169DF5">
      <w:pPr>
        <w:snapToGrid w:val="0"/>
        <w:spacing w:line="360" w:lineRule="auto"/>
        <w:ind w:firstLine="480"/>
        <w:jc w:val="left"/>
        <w:rPr>
          <w:rFonts w:ascii="宋体" w:hAnsi="宋体"/>
          <w:sz w:val="24"/>
          <w:highlight w:val="none"/>
        </w:rPr>
      </w:pPr>
    </w:p>
    <w:p w14:paraId="41B6786D">
      <w:pPr>
        <w:snapToGrid w:val="0"/>
        <w:spacing w:line="360" w:lineRule="auto"/>
        <w:ind w:firstLine="480"/>
        <w:jc w:val="left"/>
        <w:rPr>
          <w:rFonts w:ascii="宋体" w:hAnsi="宋体"/>
          <w:sz w:val="24"/>
          <w:highlight w:val="none"/>
        </w:rPr>
      </w:pPr>
    </w:p>
    <w:p w14:paraId="1036BED3">
      <w:pPr>
        <w:snapToGrid w:val="0"/>
        <w:spacing w:line="360" w:lineRule="auto"/>
        <w:ind w:firstLine="480"/>
        <w:jc w:val="left"/>
        <w:rPr>
          <w:rFonts w:ascii="宋体" w:hAnsi="宋体"/>
          <w:sz w:val="24"/>
          <w:highlight w:val="none"/>
        </w:rPr>
      </w:pPr>
    </w:p>
    <w:p w14:paraId="1F43543C">
      <w:pPr>
        <w:snapToGrid w:val="0"/>
        <w:spacing w:line="360" w:lineRule="auto"/>
        <w:ind w:left="-2" w:leftChars="-1" w:right="-817" w:rightChars="-389" w:firstLine="480"/>
        <w:rPr>
          <w:rFonts w:ascii="宋体" w:hAnsi="宋体"/>
          <w:sz w:val="24"/>
          <w:highlight w:val="none"/>
        </w:rPr>
      </w:pPr>
      <w:r>
        <w:rPr>
          <w:rFonts w:hint="eastAsia" w:ascii="宋体" w:hAnsi="宋体"/>
          <w:sz w:val="24"/>
          <w:highlight w:val="none"/>
        </w:rPr>
        <w:t xml:space="preserve">             法定代表人或者委托代理人（签字或者电子签名）：</w:t>
      </w:r>
    </w:p>
    <w:p w14:paraId="75034262">
      <w:pPr>
        <w:snapToGrid w:val="0"/>
        <w:spacing w:line="360" w:lineRule="auto"/>
        <w:ind w:left="-3" w:leftChars="-15" w:right="-817" w:rightChars="-389" w:hanging="28" w:hangingChars="12"/>
        <w:rPr>
          <w:rFonts w:ascii="宋体" w:hAnsi="宋体"/>
          <w:sz w:val="24"/>
          <w:highlight w:val="none"/>
        </w:rPr>
      </w:pPr>
      <w:r>
        <w:rPr>
          <w:rFonts w:hint="eastAsia" w:ascii="宋体" w:hAnsi="宋体"/>
          <w:sz w:val="24"/>
          <w:highlight w:val="none"/>
        </w:rPr>
        <w:t xml:space="preserve">                                    投标人名称（电子签章）：</w:t>
      </w:r>
    </w:p>
    <w:p w14:paraId="19169979">
      <w:pPr>
        <w:snapToGrid w:val="0"/>
        <w:spacing w:line="360" w:lineRule="auto"/>
        <w:ind w:firstLine="480"/>
        <w:jc w:val="left"/>
        <w:rPr>
          <w:rFonts w:ascii="宋体" w:hAnsi="宋体"/>
          <w:szCs w:val="21"/>
          <w:highlight w:val="none"/>
        </w:rPr>
      </w:pPr>
      <w:r>
        <w:rPr>
          <w:rFonts w:hint="eastAsia" w:ascii="宋体" w:hAnsi="宋体"/>
          <w:sz w:val="24"/>
          <w:highlight w:val="none"/>
        </w:rPr>
        <w:t xml:space="preserve">                                    日期：    年   月   日</w:t>
      </w:r>
    </w:p>
    <w:p w14:paraId="130A71C7">
      <w:pPr>
        <w:snapToGrid w:val="0"/>
        <w:spacing w:line="360" w:lineRule="auto"/>
        <w:ind w:firstLine="482"/>
        <w:jc w:val="left"/>
        <w:rPr>
          <w:rFonts w:ascii="宋体" w:hAnsi="宋体"/>
          <w:b/>
          <w:sz w:val="24"/>
          <w:highlight w:val="none"/>
        </w:rPr>
      </w:pPr>
    </w:p>
    <w:p w14:paraId="12BBA953">
      <w:pPr>
        <w:snapToGrid w:val="0"/>
        <w:spacing w:line="360" w:lineRule="auto"/>
        <w:jc w:val="left"/>
        <w:rPr>
          <w:rFonts w:ascii="宋体" w:hAnsi="宋体"/>
          <w:b/>
          <w:sz w:val="24"/>
          <w:highlight w:val="none"/>
        </w:rPr>
      </w:pPr>
    </w:p>
    <w:p w14:paraId="445B9A50">
      <w:pPr>
        <w:snapToGrid w:val="0"/>
        <w:spacing w:line="360" w:lineRule="auto"/>
        <w:jc w:val="left"/>
        <w:rPr>
          <w:rFonts w:ascii="宋体" w:hAnsi="宋体"/>
          <w:b/>
          <w:sz w:val="24"/>
          <w:highlight w:val="none"/>
        </w:rPr>
      </w:pPr>
      <w:r>
        <w:rPr>
          <w:rFonts w:hint="eastAsia" w:ascii="宋体" w:hAnsi="宋体"/>
          <w:b/>
          <w:sz w:val="24"/>
          <w:highlight w:val="none"/>
        </w:rPr>
        <w:t>投标人直接管理关系信息表</w:t>
      </w:r>
    </w:p>
    <w:p w14:paraId="093BBBA5">
      <w:pPr>
        <w:snapToGrid w:val="0"/>
        <w:spacing w:line="360" w:lineRule="auto"/>
        <w:ind w:firstLine="482"/>
        <w:jc w:val="left"/>
        <w:rPr>
          <w:rFonts w:ascii="宋体" w:hAnsi="宋体"/>
          <w:b/>
          <w:sz w:val="24"/>
          <w:highlight w:val="none"/>
        </w:rPr>
      </w:pPr>
    </w:p>
    <w:p w14:paraId="539A4E7B">
      <w:pPr>
        <w:snapToGrid w:val="0"/>
        <w:spacing w:line="360" w:lineRule="auto"/>
        <w:ind w:firstLine="643"/>
        <w:jc w:val="center"/>
        <w:rPr>
          <w:rFonts w:ascii="宋体" w:hAnsi="宋体"/>
          <w:sz w:val="32"/>
          <w:szCs w:val="32"/>
          <w:highlight w:val="none"/>
        </w:rPr>
      </w:pPr>
      <w:r>
        <w:rPr>
          <w:rFonts w:hint="eastAsia" w:ascii="宋体" w:hAnsi="宋体"/>
          <w:b/>
          <w:sz w:val="32"/>
          <w:szCs w:val="32"/>
          <w:highlight w:val="none"/>
        </w:rPr>
        <w:t>投标人直接管理关系信息表</w:t>
      </w:r>
    </w:p>
    <w:tbl>
      <w:tblPr>
        <w:tblStyle w:val="46"/>
        <w:tblW w:w="0" w:type="auto"/>
        <w:tblInd w:w="0" w:type="dxa"/>
        <w:shd w:val="clear" w:color="auto" w:fill="FBFBFB"/>
        <w:tblLayout w:type="fixed"/>
        <w:tblCellMar>
          <w:top w:w="0" w:type="dxa"/>
          <w:left w:w="0" w:type="dxa"/>
          <w:bottom w:w="0" w:type="dxa"/>
          <w:right w:w="0" w:type="dxa"/>
        </w:tblCellMar>
      </w:tblPr>
      <w:tblGrid>
        <w:gridCol w:w="1005"/>
        <w:gridCol w:w="2659"/>
        <w:gridCol w:w="2576"/>
        <w:gridCol w:w="2064"/>
      </w:tblGrid>
      <w:tr w14:paraId="008F7B78">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1C19E99">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BEE2C39">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直接管理关系单位名称</w:t>
            </w:r>
          </w:p>
        </w:tc>
        <w:tc>
          <w:tcPr>
            <w:tcW w:w="2576"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B235BF9">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68C546B">
            <w:pPr>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备注</w:t>
            </w:r>
          </w:p>
        </w:tc>
      </w:tr>
      <w:tr w14:paraId="2D1E96C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B8061F8">
            <w:pPr>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73B237D">
            <w:pPr>
              <w:spacing w:line="360" w:lineRule="auto"/>
              <w:jc w:val="center"/>
              <w:rPr>
                <w:rFonts w:ascii="宋体" w:hAnsi="宋体" w:cs="宋体"/>
                <w:kern w:val="0"/>
                <w:sz w:val="24"/>
                <w:highlight w:val="none"/>
              </w:rPr>
            </w:pPr>
          </w:p>
        </w:tc>
        <w:tc>
          <w:tcPr>
            <w:tcW w:w="2576"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2CD40D3">
            <w:pPr>
              <w:spacing w:line="360" w:lineRule="auto"/>
              <w:jc w:val="center"/>
              <w:rPr>
                <w:rFonts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73CA8A5">
            <w:pPr>
              <w:spacing w:line="360" w:lineRule="auto"/>
              <w:jc w:val="center"/>
              <w:rPr>
                <w:rFonts w:ascii="宋体" w:hAnsi="宋体" w:cs="宋体"/>
                <w:kern w:val="0"/>
                <w:sz w:val="24"/>
                <w:highlight w:val="none"/>
              </w:rPr>
            </w:pPr>
          </w:p>
        </w:tc>
      </w:tr>
      <w:tr w14:paraId="7BC9179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98BF1F8">
            <w:pPr>
              <w:spacing w:line="36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8CE731C">
            <w:pPr>
              <w:spacing w:line="360" w:lineRule="auto"/>
              <w:jc w:val="center"/>
              <w:rPr>
                <w:rFonts w:ascii="宋体" w:hAnsi="宋体" w:cs="宋体"/>
                <w:kern w:val="0"/>
                <w:sz w:val="24"/>
                <w:highlight w:val="none"/>
              </w:rPr>
            </w:pPr>
          </w:p>
        </w:tc>
        <w:tc>
          <w:tcPr>
            <w:tcW w:w="2576"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322E5F9">
            <w:pPr>
              <w:spacing w:line="360" w:lineRule="auto"/>
              <w:jc w:val="center"/>
              <w:rPr>
                <w:rFonts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CDD2B0A">
            <w:pPr>
              <w:spacing w:line="360" w:lineRule="auto"/>
              <w:jc w:val="center"/>
              <w:rPr>
                <w:rFonts w:ascii="宋体" w:hAnsi="宋体" w:cs="宋体"/>
                <w:kern w:val="0"/>
                <w:sz w:val="24"/>
                <w:highlight w:val="none"/>
              </w:rPr>
            </w:pPr>
          </w:p>
        </w:tc>
      </w:tr>
      <w:tr w14:paraId="710006C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C9A0D09">
            <w:pPr>
              <w:spacing w:line="360" w:lineRule="auto"/>
              <w:jc w:val="center"/>
              <w:rPr>
                <w:rFonts w:ascii="宋体" w:hAnsi="宋体" w:cs="宋体"/>
                <w:kern w:val="0"/>
                <w:sz w:val="24"/>
                <w:highlight w:val="none"/>
              </w:rPr>
            </w:pPr>
            <w:r>
              <w:rPr>
                <w:rFonts w:hint="eastAsia" w:ascii="宋体" w:hAnsi="宋体" w:cs="宋体"/>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CF2F9BE">
            <w:pPr>
              <w:spacing w:line="360" w:lineRule="auto"/>
              <w:jc w:val="center"/>
              <w:rPr>
                <w:rFonts w:ascii="宋体" w:hAnsi="宋体" w:cs="宋体"/>
                <w:kern w:val="0"/>
                <w:sz w:val="24"/>
                <w:highlight w:val="none"/>
              </w:rPr>
            </w:pPr>
          </w:p>
        </w:tc>
        <w:tc>
          <w:tcPr>
            <w:tcW w:w="2576"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063E862">
            <w:pPr>
              <w:spacing w:line="360" w:lineRule="auto"/>
              <w:jc w:val="center"/>
              <w:rPr>
                <w:rFonts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3D6C2E7">
            <w:pPr>
              <w:spacing w:line="360" w:lineRule="auto"/>
              <w:jc w:val="center"/>
              <w:rPr>
                <w:rFonts w:ascii="宋体" w:hAnsi="宋体" w:cs="宋体"/>
                <w:kern w:val="0"/>
                <w:sz w:val="24"/>
                <w:highlight w:val="none"/>
              </w:rPr>
            </w:pPr>
          </w:p>
        </w:tc>
      </w:tr>
      <w:tr w14:paraId="7F40FE9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9122CCF">
            <w:pPr>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94DD38C">
            <w:pPr>
              <w:spacing w:line="360" w:lineRule="auto"/>
              <w:jc w:val="center"/>
              <w:rPr>
                <w:rFonts w:ascii="宋体" w:hAnsi="宋体" w:cs="宋体"/>
                <w:kern w:val="0"/>
                <w:sz w:val="24"/>
                <w:highlight w:val="none"/>
              </w:rPr>
            </w:pPr>
          </w:p>
        </w:tc>
        <w:tc>
          <w:tcPr>
            <w:tcW w:w="2576"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9B96D3C">
            <w:pPr>
              <w:spacing w:line="360" w:lineRule="auto"/>
              <w:jc w:val="center"/>
              <w:rPr>
                <w:rFonts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9A08CA8">
            <w:pPr>
              <w:spacing w:line="360" w:lineRule="auto"/>
              <w:jc w:val="center"/>
              <w:rPr>
                <w:rFonts w:ascii="宋体" w:hAnsi="宋体" w:cs="宋体"/>
                <w:kern w:val="0"/>
                <w:sz w:val="24"/>
                <w:highlight w:val="none"/>
              </w:rPr>
            </w:pPr>
          </w:p>
        </w:tc>
      </w:tr>
    </w:tbl>
    <w:p w14:paraId="7B73E6D4">
      <w:pPr>
        <w:snapToGrid w:val="0"/>
        <w:spacing w:line="360" w:lineRule="auto"/>
        <w:ind w:firstLine="480"/>
        <w:jc w:val="left"/>
        <w:rPr>
          <w:rFonts w:ascii="宋体" w:hAnsi="宋体"/>
          <w:sz w:val="24"/>
          <w:highlight w:val="none"/>
        </w:rPr>
      </w:pPr>
      <w:r>
        <w:rPr>
          <w:rFonts w:hint="eastAsia" w:ascii="宋体" w:hAnsi="宋体"/>
          <w:sz w:val="24"/>
          <w:highlight w:val="none"/>
        </w:rPr>
        <w:t>注：</w:t>
      </w:r>
    </w:p>
    <w:p w14:paraId="286B5C83">
      <w:pPr>
        <w:snapToGrid w:val="0"/>
        <w:spacing w:line="360" w:lineRule="auto"/>
        <w:ind w:firstLine="480"/>
        <w:jc w:val="left"/>
        <w:rPr>
          <w:rFonts w:ascii="宋体" w:hAnsi="宋体"/>
          <w:sz w:val="24"/>
          <w:highlight w:val="none"/>
        </w:rPr>
      </w:pPr>
      <w:r>
        <w:rPr>
          <w:rFonts w:hint="eastAsia" w:ascii="宋体" w:hAnsi="宋体"/>
          <w:sz w:val="24"/>
          <w:highlight w:val="none"/>
        </w:rPr>
        <w:t>1.管理关系：是指不具有出资持股关系的其他单位之间存在的管理与被管理关系，如一些上下级关系的事业单位和团体组织。</w:t>
      </w:r>
    </w:p>
    <w:p w14:paraId="39C8CD0E">
      <w:pPr>
        <w:snapToGrid w:val="0"/>
        <w:spacing w:line="360" w:lineRule="auto"/>
        <w:ind w:firstLine="480"/>
        <w:jc w:val="left"/>
        <w:rPr>
          <w:rFonts w:ascii="宋体" w:hAnsi="宋体"/>
          <w:sz w:val="24"/>
          <w:highlight w:val="none"/>
        </w:rPr>
      </w:pPr>
      <w:r>
        <w:rPr>
          <w:rFonts w:hint="eastAsia" w:ascii="宋体" w:hAnsi="宋体"/>
          <w:sz w:val="24"/>
          <w:highlight w:val="none"/>
        </w:rPr>
        <w:t>2.</w:t>
      </w:r>
      <w:r>
        <w:rPr>
          <w:rFonts w:hint="eastAsia" w:ascii="宋体" w:hAnsi="宋体"/>
          <w:spacing w:val="-6"/>
          <w:sz w:val="24"/>
          <w:highlight w:val="none"/>
        </w:rPr>
        <w:t>本表所指的管理关系仅限于直接管理关系，不包括间接的管理关系。</w:t>
      </w:r>
    </w:p>
    <w:p w14:paraId="676F6627">
      <w:pPr>
        <w:snapToGrid w:val="0"/>
        <w:spacing w:line="360" w:lineRule="auto"/>
        <w:ind w:firstLine="480"/>
        <w:jc w:val="left"/>
        <w:rPr>
          <w:rFonts w:ascii="宋体" w:hAnsi="宋体"/>
          <w:sz w:val="24"/>
          <w:highlight w:val="none"/>
        </w:rPr>
      </w:pPr>
      <w:r>
        <w:rPr>
          <w:rFonts w:hint="eastAsia" w:ascii="宋体" w:hAnsi="宋体"/>
          <w:sz w:val="24"/>
          <w:highlight w:val="none"/>
        </w:rPr>
        <w:t>3.供应商不存在直接管理关系的，则在“</w:t>
      </w:r>
      <w:r>
        <w:rPr>
          <w:rFonts w:hint="eastAsia" w:ascii="宋体" w:hAnsi="宋体" w:cs="宋体"/>
          <w:b/>
          <w:bCs/>
          <w:kern w:val="0"/>
          <w:sz w:val="24"/>
          <w:highlight w:val="none"/>
        </w:rPr>
        <w:t>直接管理关系单位名称</w:t>
      </w:r>
      <w:r>
        <w:rPr>
          <w:rFonts w:hint="eastAsia" w:ascii="宋体" w:hAnsi="宋体"/>
          <w:sz w:val="24"/>
          <w:highlight w:val="none"/>
        </w:rPr>
        <w:t>”中填“无”。</w:t>
      </w:r>
    </w:p>
    <w:p w14:paraId="37AEDEBA">
      <w:pPr>
        <w:snapToGrid w:val="0"/>
        <w:spacing w:line="360" w:lineRule="auto"/>
        <w:ind w:firstLine="480"/>
        <w:jc w:val="left"/>
        <w:rPr>
          <w:rFonts w:ascii="宋体" w:hAnsi="宋体"/>
          <w:sz w:val="24"/>
          <w:highlight w:val="none"/>
        </w:rPr>
      </w:pPr>
    </w:p>
    <w:p w14:paraId="4AA36960">
      <w:pPr>
        <w:snapToGrid w:val="0"/>
        <w:spacing w:line="360" w:lineRule="auto"/>
        <w:ind w:firstLine="480"/>
        <w:jc w:val="left"/>
        <w:rPr>
          <w:rFonts w:ascii="宋体" w:hAnsi="宋体"/>
          <w:sz w:val="24"/>
          <w:highlight w:val="none"/>
        </w:rPr>
      </w:pPr>
    </w:p>
    <w:p w14:paraId="7A0E5F9D">
      <w:pPr>
        <w:snapToGrid w:val="0"/>
        <w:spacing w:line="360" w:lineRule="auto"/>
        <w:ind w:firstLine="480"/>
        <w:jc w:val="left"/>
        <w:rPr>
          <w:rFonts w:ascii="宋体" w:hAnsi="宋体"/>
          <w:sz w:val="24"/>
          <w:highlight w:val="none"/>
        </w:rPr>
      </w:pPr>
    </w:p>
    <w:p w14:paraId="1476FEC7">
      <w:pPr>
        <w:snapToGrid w:val="0"/>
        <w:spacing w:line="360" w:lineRule="auto"/>
        <w:ind w:firstLine="480"/>
        <w:jc w:val="left"/>
        <w:rPr>
          <w:sz w:val="24"/>
          <w:highlight w:val="none"/>
        </w:rPr>
      </w:pPr>
    </w:p>
    <w:p w14:paraId="3418CBC5">
      <w:pPr>
        <w:snapToGrid w:val="0"/>
        <w:spacing w:line="360" w:lineRule="auto"/>
        <w:ind w:left="-2" w:leftChars="-1" w:right="-817" w:rightChars="-389" w:firstLine="480"/>
        <w:rPr>
          <w:rFonts w:ascii="宋体" w:hAnsi="宋体"/>
          <w:sz w:val="24"/>
          <w:highlight w:val="none"/>
        </w:rPr>
      </w:pPr>
      <w:r>
        <w:rPr>
          <w:rFonts w:hint="eastAsia" w:ascii="宋体" w:hAnsi="宋体"/>
          <w:sz w:val="24"/>
          <w:highlight w:val="none"/>
        </w:rPr>
        <w:t xml:space="preserve">            法定代表人或者委托代理人（签字或者电子签名）：</w:t>
      </w:r>
    </w:p>
    <w:p w14:paraId="364E163D">
      <w:pPr>
        <w:snapToGrid w:val="0"/>
        <w:spacing w:line="360" w:lineRule="auto"/>
        <w:ind w:left="-3" w:leftChars="-15" w:right="-817" w:rightChars="-389" w:hanging="28" w:hangingChars="12"/>
        <w:rPr>
          <w:rFonts w:ascii="宋体" w:hAnsi="宋体"/>
          <w:sz w:val="24"/>
          <w:highlight w:val="none"/>
        </w:rPr>
      </w:pPr>
      <w:r>
        <w:rPr>
          <w:rFonts w:hint="eastAsia" w:ascii="宋体" w:hAnsi="宋体"/>
          <w:sz w:val="24"/>
          <w:highlight w:val="none"/>
        </w:rPr>
        <w:t xml:space="preserve">                                  投标人名称（电子签章）：</w:t>
      </w:r>
    </w:p>
    <w:p w14:paraId="6CB7FB8C">
      <w:pPr>
        <w:snapToGrid w:val="0"/>
        <w:spacing w:line="360" w:lineRule="auto"/>
        <w:ind w:right="480" w:firstLine="240" w:firstLineChars="100"/>
        <w:jc w:val="left"/>
        <w:rPr>
          <w:rFonts w:ascii="宋体" w:hAnsi="宋体"/>
          <w:szCs w:val="21"/>
          <w:highlight w:val="none"/>
        </w:rPr>
      </w:pPr>
      <w:r>
        <w:rPr>
          <w:rFonts w:hint="eastAsia" w:ascii="宋体" w:hAnsi="宋体"/>
          <w:sz w:val="24"/>
          <w:highlight w:val="none"/>
        </w:rPr>
        <w:t xml:space="preserve">                                日期：    年   月   日</w:t>
      </w:r>
    </w:p>
    <w:p w14:paraId="693A1E72">
      <w:pPr>
        <w:snapToGrid w:val="0"/>
        <w:spacing w:before="120" w:beforeLines="50" w:after="50"/>
        <w:ind w:firstLine="482"/>
        <w:jc w:val="left"/>
        <w:rPr>
          <w:rFonts w:ascii="宋体" w:hAnsi="宋体"/>
          <w:b/>
          <w:sz w:val="24"/>
          <w:highlight w:val="none"/>
        </w:rPr>
      </w:pPr>
    </w:p>
    <w:p w14:paraId="75AEED87">
      <w:pPr>
        <w:snapToGrid w:val="0"/>
        <w:spacing w:before="120" w:beforeLines="50" w:after="50"/>
        <w:ind w:firstLine="482"/>
        <w:jc w:val="left"/>
        <w:rPr>
          <w:rFonts w:ascii="宋体" w:hAnsi="宋体"/>
          <w:b/>
          <w:sz w:val="24"/>
          <w:highlight w:val="none"/>
        </w:rPr>
      </w:pPr>
    </w:p>
    <w:p w14:paraId="52DB4662">
      <w:pPr>
        <w:snapToGrid w:val="0"/>
        <w:spacing w:before="120" w:beforeLines="50" w:after="50"/>
        <w:ind w:firstLine="482"/>
        <w:jc w:val="left"/>
        <w:rPr>
          <w:rFonts w:ascii="宋体" w:hAnsi="宋体"/>
          <w:b/>
          <w:sz w:val="24"/>
          <w:highlight w:val="none"/>
        </w:rPr>
      </w:pPr>
    </w:p>
    <w:p w14:paraId="4127FEA2">
      <w:pPr>
        <w:snapToGrid w:val="0"/>
        <w:spacing w:before="120" w:beforeLines="50" w:after="50"/>
        <w:ind w:firstLine="482"/>
        <w:jc w:val="left"/>
        <w:rPr>
          <w:rFonts w:ascii="宋体" w:hAnsi="宋体"/>
          <w:b/>
          <w:sz w:val="24"/>
          <w:highlight w:val="none"/>
        </w:rPr>
      </w:pPr>
    </w:p>
    <w:p w14:paraId="36606F4F">
      <w:pPr>
        <w:snapToGrid w:val="0"/>
        <w:spacing w:before="120" w:beforeLines="50" w:after="50"/>
        <w:ind w:firstLine="482"/>
        <w:jc w:val="left"/>
        <w:rPr>
          <w:rFonts w:ascii="宋体" w:hAnsi="宋体"/>
          <w:b/>
          <w:sz w:val="24"/>
          <w:highlight w:val="none"/>
        </w:rPr>
      </w:pPr>
    </w:p>
    <w:p w14:paraId="2C9AF71A">
      <w:pPr>
        <w:snapToGrid w:val="0"/>
        <w:spacing w:before="120" w:beforeLines="50" w:after="50"/>
        <w:ind w:firstLine="482"/>
        <w:jc w:val="left"/>
        <w:rPr>
          <w:rFonts w:ascii="宋体" w:hAnsi="宋体"/>
          <w:b/>
          <w:sz w:val="24"/>
          <w:highlight w:val="none"/>
        </w:rPr>
      </w:pPr>
    </w:p>
    <w:p w14:paraId="50066C46">
      <w:pPr>
        <w:snapToGrid w:val="0"/>
        <w:spacing w:before="120" w:beforeLines="50" w:after="50"/>
        <w:ind w:firstLine="482"/>
        <w:jc w:val="left"/>
        <w:rPr>
          <w:rFonts w:ascii="宋体" w:hAnsi="宋体"/>
          <w:b/>
          <w:sz w:val="24"/>
          <w:highlight w:val="none"/>
        </w:rPr>
      </w:pPr>
    </w:p>
    <w:p w14:paraId="21748C61">
      <w:pPr>
        <w:snapToGrid w:val="0"/>
        <w:spacing w:before="120" w:beforeLines="50" w:after="50"/>
        <w:jc w:val="left"/>
        <w:rPr>
          <w:rFonts w:ascii="宋体" w:hAnsi="宋体"/>
          <w:b/>
          <w:sz w:val="24"/>
          <w:szCs w:val="20"/>
          <w:highlight w:val="none"/>
        </w:rPr>
      </w:pPr>
      <w:r>
        <w:rPr>
          <w:rFonts w:hint="eastAsia" w:ascii="宋体" w:hAnsi="宋体"/>
          <w:b/>
          <w:sz w:val="24"/>
          <w:highlight w:val="none"/>
        </w:rPr>
        <w:t>投标声明</w:t>
      </w:r>
    </w:p>
    <w:p w14:paraId="0F3A1BA4">
      <w:pPr>
        <w:snapToGrid w:val="0"/>
        <w:spacing w:before="50" w:after="120" w:afterLines="50"/>
        <w:jc w:val="left"/>
        <w:rPr>
          <w:rFonts w:ascii="宋体" w:hAnsi="宋体"/>
          <w:highlight w:val="none"/>
        </w:rPr>
      </w:pPr>
    </w:p>
    <w:p w14:paraId="4343111C">
      <w:pPr>
        <w:snapToGrid w:val="0"/>
        <w:spacing w:before="50" w:after="120" w:afterLines="50"/>
        <w:jc w:val="center"/>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投标声明</w:t>
      </w:r>
    </w:p>
    <w:p w14:paraId="7EF4314A">
      <w:pPr>
        <w:spacing w:line="400" w:lineRule="exact"/>
        <w:contextualSpacing/>
        <w:jc w:val="left"/>
        <w:rPr>
          <w:sz w:val="24"/>
          <w:highlight w:val="none"/>
        </w:rPr>
      </w:pPr>
      <w:r>
        <w:rPr>
          <w:rFonts w:hint="eastAsia"/>
          <w:sz w:val="24"/>
          <w:highlight w:val="none"/>
        </w:rPr>
        <w:t>（采购人名称）：</w:t>
      </w:r>
    </w:p>
    <w:p w14:paraId="7913E714">
      <w:pPr>
        <w:spacing w:line="400" w:lineRule="exact"/>
        <w:ind w:firstLine="523" w:firstLineChars="218"/>
        <w:contextualSpacing/>
        <w:jc w:val="left"/>
        <w:rPr>
          <w:rFonts w:ascii="宋体" w:hAnsi="宋体"/>
          <w:sz w:val="24"/>
          <w:highlight w:val="none"/>
        </w:rPr>
      </w:pPr>
      <w:r>
        <w:rPr>
          <w:rFonts w:hint="eastAsia" w:ascii="宋体" w:hAnsi="宋体"/>
          <w:sz w:val="24"/>
          <w:highlight w:val="none"/>
        </w:rPr>
        <w:t>我方参加贵单位组织项目（项目编号：</w:t>
      </w:r>
      <w:r>
        <w:rPr>
          <w:rFonts w:hint="eastAsia" w:ascii="宋体" w:hAnsi="宋体"/>
          <w:sz w:val="24"/>
          <w:highlight w:val="none"/>
          <w:u w:val="single"/>
        </w:rPr>
        <w:t xml:space="preserve">      </w:t>
      </w:r>
      <w:r>
        <w:rPr>
          <w:rFonts w:hint="eastAsia" w:ascii="宋体" w:hAnsi="宋体"/>
          <w:sz w:val="24"/>
          <w:highlight w:val="none"/>
        </w:rPr>
        <w:t>）的政府采购活动。我方在此郑重声明：</w:t>
      </w:r>
    </w:p>
    <w:p w14:paraId="0B94EC92">
      <w:pPr>
        <w:spacing w:line="400" w:lineRule="exact"/>
        <w:ind w:firstLine="480" w:firstLineChars="200"/>
        <w:contextualSpacing/>
        <w:jc w:val="left"/>
        <w:rPr>
          <w:rFonts w:ascii="宋体" w:hAnsi="宋体"/>
          <w:sz w:val="24"/>
          <w:highlight w:val="none"/>
        </w:rPr>
      </w:pPr>
      <w:r>
        <w:rPr>
          <w:rFonts w:hint="eastAsia" w:ascii="宋体" w:hAnsi="宋体"/>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B444BB8">
      <w:pPr>
        <w:spacing w:line="400" w:lineRule="exact"/>
        <w:ind w:firstLine="480" w:firstLineChars="200"/>
        <w:contextualSpacing/>
        <w:jc w:val="left"/>
        <w:rPr>
          <w:rFonts w:ascii="宋体" w:hAnsi="宋体"/>
          <w:sz w:val="24"/>
          <w:highlight w:val="none"/>
        </w:rPr>
      </w:pPr>
      <w:r>
        <w:rPr>
          <w:rFonts w:hint="eastAsia" w:ascii="宋体" w:hAnsi="宋体"/>
          <w:sz w:val="24"/>
          <w:highlight w:val="none"/>
        </w:rPr>
        <w:t>2.我方不是为本次采购项目提供整体设计、规范编制或者项目管理、监理、检测等服务的供应商。</w:t>
      </w:r>
    </w:p>
    <w:p w14:paraId="3619B1E7">
      <w:pPr>
        <w:spacing w:line="400" w:lineRule="exact"/>
        <w:ind w:firstLine="480" w:firstLineChars="200"/>
        <w:contextualSpacing/>
        <w:jc w:val="left"/>
        <w:rPr>
          <w:rFonts w:ascii="宋体" w:hAnsi="宋体"/>
          <w:sz w:val="24"/>
          <w:highlight w:val="none"/>
        </w:rPr>
      </w:pPr>
      <w:r>
        <w:rPr>
          <w:rFonts w:hint="eastAsia" w:ascii="宋体" w:hAnsi="宋体"/>
          <w:sz w:val="24"/>
          <w:highlight w:val="none"/>
        </w:rPr>
        <w:t>3. 我方承诺符合《中华人民共和国政府采购法》第二十二条规定：</w:t>
      </w:r>
    </w:p>
    <w:p w14:paraId="12CABFAA">
      <w:pPr>
        <w:spacing w:line="400" w:lineRule="exact"/>
        <w:ind w:firstLine="480" w:firstLineChars="200"/>
        <w:contextualSpacing/>
        <w:jc w:val="left"/>
        <w:rPr>
          <w:rFonts w:ascii="宋体" w:hAnsi="宋体"/>
          <w:sz w:val="24"/>
          <w:highlight w:val="none"/>
        </w:rPr>
      </w:pPr>
      <w:r>
        <w:rPr>
          <w:rFonts w:hint="eastAsia" w:ascii="宋体" w:hAnsi="宋体"/>
          <w:sz w:val="24"/>
          <w:highlight w:val="none"/>
        </w:rPr>
        <w:t>（一）具有独立承担民事责任的能力；</w:t>
      </w:r>
    </w:p>
    <w:p w14:paraId="0727A0F2">
      <w:pPr>
        <w:spacing w:line="400" w:lineRule="exact"/>
        <w:ind w:firstLine="480" w:firstLineChars="200"/>
        <w:contextualSpacing/>
        <w:jc w:val="left"/>
        <w:rPr>
          <w:rFonts w:ascii="宋体" w:hAnsi="宋体"/>
          <w:sz w:val="24"/>
          <w:highlight w:val="none"/>
        </w:rPr>
      </w:pPr>
      <w:r>
        <w:rPr>
          <w:rFonts w:hint="eastAsia" w:ascii="宋体" w:hAnsi="宋体"/>
          <w:sz w:val="24"/>
          <w:highlight w:val="none"/>
        </w:rPr>
        <w:t>（二）具有良好的商业信誉和健全的财务会计制度；</w:t>
      </w:r>
    </w:p>
    <w:p w14:paraId="165622A2">
      <w:pPr>
        <w:spacing w:line="400" w:lineRule="exact"/>
        <w:ind w:firstLine="480" w:firstLineChars="200"/>
        <w:contextualSpacing/>
        <w:jc w:val="left"/>
        <w:rPr>
          <w:rFonts w:ascii="宋体" w:hAnsi="宋体"/>
          <w:sz w:val="24"/>
          <w:highlight w:val="none"/>
        </w:rPr>
      </w:pPr>
      <w:r>
        <w:rPr>
          <w:rFonts w:hint="eastAsia" w:ascii="宋体" w:hAnsi="宋体"/>
          <w:sz w:val="24"/>
          <w:highlight w:val="none"/>
        </w:rPr>
        <w:t>（三）具有履行合同所必需的设备和专业技术能力；</w:t>
      </w:r>
    </w:p>
    <w:p w14:paraId="017B559B">
      <w:pPr>
        <w:spacing w:line="400" w:lineRule="exact"/>
        <w:ind w:firstLine="480" w:firstLineChars="200"/>
        <w:contextualSpacing/>
        <w:jc w:val="left"/>
        <w:rPr>
          <w:rFonts w:ascii="宋体" w:hAnsi="宋体"/>
          <w:sz w:val="24"/>
          <w:highlight w:val="none"/>
        </w:rPr>
      </w:pPr>
      <w:r>
        <w:rPr>
          <w:rFonts w:hint="eastAsia" w:ascii="宋体" w:hAnsi="宋体"/>
          <w:sz w:val="24"/>
          <w:highlight w:val="none"/>
        </w:rPr>
        <w:t>（四）有依法缴纳税收和社会保障资金的良好记录；</w:t>
      </w:r>
    </w:p>
    <w:p w14:paraId="738FC9FC">
      <w:pPr>
        <w:spacing w:line="400" w:lineRule="exact"/>
        <w:ind w:firstLine="480" w:firstLineChars="200"/>
        <w:contextualSpacing/>
        <w:jc w:val="left"/>
        <w:rPr>
          <w:rFonts w:ascii="宋体" w:hAnsi="宋体"/>
          <w:sz w:val="24"/>
          <w:highlight w:val="none"/>
        </w:rPr>
      </w:pPr>
      <w:r>
        <w:rPr>
          <w:rFonts w:hint="eastAsia" w:ascii="宋体" w:hAnsi="宋体"/>
          <w:sz w:val="24"/>
          <w:highlight w:val="none"/>
        </w:rPr>
        <w:t>（五）参加政府采购活动前三年内，在经营活动中没有重大违法记录；</w:t>
      </w:r>
    </w:p>
    <w:p w14:paraId="6E44CEF8">
      <w:pPr>
        <w:spacing w:line="400" w:lineRule="exact"/>
        <w:ind w:firstLine="480" w:firstLineChars="200"/>
        <w:contextualSpacing/>
        <w:jc w:val="left"/>
        <w:rPr>
          <w:rFonts w:ascii="宋体" w:hAnsi="宋体"/>
          <w:sz w:val="24"/>
          <w:highlight w:val="none"/>
        </w:rPr>
      </w:pPr>
      <w:r>
        <w:rPr>
          <w:rFonts w:hint="eastAsia" w:ascii="宋体" w:hAnsi="宋体"/>
          <w:sz w:val="24"/>
          <w:highlight w:val="none"/>
        </w:rPr>
        <w:t>（六）法律、行政法规规定的其他条件。</w:t>
      </w:r>
    </w:p>
    <w:p w14:paraId="60C4E03A">
      <w:pPr>
        <w:spacing w:line="400" w:lineRule="exact"/>
        <w:ind w:firstLine="480" w:firstLineChars="200"/>
        <w:contextualSpacing/>
        <w:jc w:val="left"/>
        <w:rPr>
          <w:rFonts w:ascii="宋体" w:hAnsi="宋体"/>
          <w:sz w:val="24"/>
          <w:highlight w:val="none"/>
        </w:rPr>
      </w:pPr>
      <w:r>
        <w:rPr>
          <w:rFonts w:hint="eastAsia" w:ascii="宋体" w:hAnsi="宋体"/>
          <w:sz w:val="24"/>
          <w:highlight w:val="none"/>
        </w:rPr>
        <w:t>4.以上事项如有虚假或者隐瞒，我方愿意承担一切后果，并不再寻求任何旨在减轻或者免除法律责任的辩解。</w:t>
      </w:r>
    </w:p>
    <w:p w14:paraId="7BDAECB4">
      <w:pPr>
        <w:spacing w:line="400" w:lineRule="exact"/>
        <w:ind w:firstLine="480"/>
        <w:contextualSpacing/>
        <w:jc w:val="left"/>
        <w:rPr>
          <w:rFonts w:ascii="宋体" w:hAnsi="宋体"/>
          <w:sz w:val="24"/>
          <w:highlight w:val="none"/>
        </w:rPr>
      </w:pPr>
      <w:r>
        <w:rPr>
          <w:rFonts w:hint="eastAsia" w:ascii="宋体" w:hAnsi="宋体"/>
          <w:sz w:val="24"/>
          <w:highlight w:val="none"/>
        </w:rPr>
        <w:t xml:space="preserve">    特此承诺。</w:t>
      </w:r>
    </w:p>
    <w:p w14:paraId="18B7BB37">
      <w:pPr>
        <w:spacing w:line="400" w:lineRule="exact"/>
        <w:ind w:firstLine="480"/>
        <w:contextualSpacing/>
        <w:jc w:val="left"/>
        <w:rPr>
          <w:rFonts w:ascii="宋体" w:hAnsi="宋体"/>
          <w:sz w:val="24"/>
          <w:highlight w:val="none"/>
        </w:rPr>
      </w:pPr>
      <w:r>
        <w:rPr>
          <w:rFonts w:hint="eastAsia" w:ascii="宋体" w:hAnsi="宋体"/>
          <w:sz w:val="24"/>
          <w:highlight w:val="none"/>
        </w:rPr>
        <w:t xml:space="preserve">             法定代表人（签字或者盖章或者电子签名）：</w:t>
      </w:r>
    </w:p>
    <w:p w14:paraId="5B95F057">
      <w:pPr>
        <w:spacing w:line="400" w:lineRule="exact"/>
        <w:ind w:firstLine="480"/>
        <w:contextualSpacing/>
        <w:jc w:val="left"/>
        <w:rPr>
          <w:rFonts w:ascii="宋体" w:hAnsi="宋体"/>
          <w:sz w:val="24"/>
          <w:highlight w:val="none"/>
        </w:rPr>
      </w:pPr>
      <w:r>
        <w:rPr>
          <w:rFonts w:hint="eastAsia" w:ascii="宋体" w:hAnsi="宋体"/>
          <w:sz w:val="24"/>
          <w:highlight w:val="none"/>
        </w:rPr>
        <w:t xml:space="preserve">                            投标人名称（电子签章）：</w:t>
      </w:r>
    </w:p>
    <w:p w14:paraId="22321EC3">
      <w:pPr>
        <w:spacing w:line="400" w:lineRule="exact"/>
        <w:ind w:firstLine="480"/>
        <w:contextualSpacing/>
        <w:jc w:val="left"/>
        <w:rPr>
          <w:rFonts w:ascii="宋体" w:hAnsi="宋体"/>
          <w:sz w:val="24"/>
          <w:highlight w:val="none"/>
        </w:rPr>
      </w:pPr>
      <w:r>
        <w:rPr>
          <w:rFonts w:hint="eastAsia" w:ascii="宋体" w:hAnsi="宋体"/>
          <w:sz w:val="24"/>
          <w:highlight w:val="none"/>
        </w:rPr>
        <w:t xml:space="preserve">                                 年    月    日</w:t>
      </w:r>
    </w:p>
    <w:p w14:paraId="77D2DA8E">
      <w:pPr>
        <w:spacing w:line="400" w:lineRule="exact"/>
        <w:ind w:firstLine="480"/>
        <w:contextualSpacing/>
        <w:jc w:val="left"/>
        <w:rPr>
          <w:rFonts w:ascii="宋体" w:hAnsi="宋体"/>
          <w:sz w:val="24"/>
          <w:highlight w:val="none"/>
        </w:rPr>
      </w:pPr>
    </w:p>
    <w:p w14:paraId="6F1770DF">
      <w:pPr>
        <w:spacing w:line="440" w:lineRule="exact"/>
        <w:ind w:firstLine="482"/>
        <w:contextualSpacing/>
        <w:rPr>
          <w:rFonts w:ascii="宋体" w:hAnsi="宋体"/>
          <w:b/>
          <w:sz w:val="24"/>
          <w:highlight w:val="none"/>
        </w:rPr>
      </w:pPr>
      <w:bookmarkStart w:id="150" w:name="_Toc19686838"/>
      <w:r>
        <w:rPr>
          <w:rFonts w:hint="eastAsia" w:ascii="宋体" w:hAnsi="宋体"/>
          <w:b/>
          <w:sz w:val="24"/>
          <w:highlight w:val="none"/>
        </w:rPr>
        <w:t>注：如为联合体投标，盖章处须加盖联合体牵头人电子签章并由联合体牵头人法定代表人分别签字或者盖章或者电子签名，否则投标无效。（招标文件载明不接受联合体投标或投标人非联合体的，请忽略）</w:t>
      </w:r>
    </w:p>
    <w:p w14:paraId="7151FB71">
      <w:pPr>
        <w:rPr>
          <w:b/>
          <w:sz w:val="28"/>
          <w:szCs w:val="28"/>
          <w:highlight w:val="none"/>
        </w:rPr>
      </w:pPr>
      <w:r>
        <w:rPr>
          <w:b/>
          <w:sz w:val="28"/>
          <w:szCs w:val="28"/>
          <w:highlight w:val="none"/>
        </w:rPr>
        <w:br w:type="page"/>
      </w:r>
      <w:r>
        <w:rPr>
          <w:rFonts w:hint="eastAsia"/>
          <w:b/>
          <w:sz w:val="28"/>
          <w:szCs w:val="28"/>
          <w:highlight w:val="none"/>
        </w:rPr>
        <w:t>三、商务文件格式</w:t>
      </w:r>
      <w:bookmarkEnd w:id="150"/>
    </w:p>
    <w:p w14:paraId="7128158F">
      <w:pPr>
        <w:snapToGrid w:val="0"/>
        <w:spacing w:before="120" w:beforeLines="50" w:after="50" w:line="360" w:lineRule="auto"/>
        <w:ind w:firstLine="482"/>
        <w:jc w:val="left"/>
        <w:rPr>
          <w:rFonts w:ascii="宋体" w:hAnsi="宋体"/>
          <w:b/>
          <w:sz w:val="24"/>
          <w:highlight w:val="none"/>
        </w:rPr>
      </w:pPr>
      <w:r>
        <w:rPr>
          <w:rFonts w:hint="eastAsia" w:ascii="宋体" w:hAnsi="宋体"/>
          <w:b/>
          <w:sz w:val="24"/>
          <w:highlight w:val="none"/>
        </w:rPr>
        <w:t xml:space="preserve">1.商务文件封面格式： </w:t>
      </w:r>
    </w:p>
    <w:p w14:paraId="29D0045D">
      <w:pPr>
        <w:snapToGrid w:val="0"/>
        <w:spacing w:before="120" w:beforeLines="50" w:after="50"/>
        <w:ind w:firstLine="960"/>
        <w:jc w:val="center"/>
        <w:rPr>
          <w:rFonts w:ascii="宋体" w:hAnsi="宋体" w:eastAsia="方正小标宋简体"/>
          <w:bCs/>
          <w:sz w:val="48"/>
          <w:szCs w:val="48"/>
          <w:highlight w:val="none"/>
        </w:rPr>
      </w:pPr>
      <w:r>
        <w:rPr>
          <w:rFonts w:hint="eastAsia" w:ascii="宋体" w:hAnsi="宋体" w:eastAsia="方正小标宋简体"/>
          <w:bCs/>
          <w:sz w:val="48"/>
          <w:szCs w:val="48"/>
          <w:highlight w:val="none"/>
        </w:rPr>
        <w:t>电子投标文件</w:t>
      </w:r>
    </w:p>
    <w:p w14:paraId="2C442F8A">
      <w:pPr>
        <w:snapToGrid w:val="0"/>
        <w:spacing w:before="120" w:beforeLines="50" w:after="50"/>
        <w:ind w:firstLine="880"/>
        <w:jc w:val="center"/>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商务及技术文件</w:t>
      </w:r>
    </w:p>
    <w:p w14:paraId="4EE08D1C">
      <w:pPr>
        <w:snapToGrid w:val="0"/>
        <w:spacing w:before="120" w:beforeLines="50" w:after="50"/>
        <w:ind w:firstLine="480"/>
        <w:rPr>
          <w:rFonts w:ascii="宋体" w:hAnsi="宋体"/>
          <w:bCs/>
          <w:sz w:val="24"/>
          <w:szCs w:val="20"/>
          <w:highlight w:val="none"/>
        </w:rPr>
      </w:pPr>
    </w:p>
    <w:p w14:paraId="17924C0F">
      <w:pPr>
        <w:snapToGrid w:val="0"/>
        <w:spacing w:before="120" w:beforeLines="50" w:after="50"/>
        <w:ind w:firstLine="540" w:firstLineChars="225"/>
        <w:rPr>
          <w:rFonts w:ascii="宋体" w:hAnsi="宋体"/>
          <w:bCs/>
          <w:sz w:val="24"/>
          <w:highlight w:val="none"/>
        </w:rPr>
      </w:pPr>
      <w:r>
        <w:rPr>
          <w:rFonts w:hint="eastAsia" w:ascii="宋体" w:hAnsi="宋体"/>
          <w:bCs/>
          <w:sz w:val="24"/>
          <w:highlight w:val="none"/>
        </w:rPr>
        <w:t>项目名称：</w:t>
      </w:r>
    </w:p>
    <w:p w14:paraId="627C899A">
      <w:pPr>
        <w:snapToGrid w:val="0"/>
        <w:spacing w:before="120" w:beforeLines="50" w:after="50"/>
        <w:ind w:firstLine="540" w:firstLineChars="225"/>
        <w:rPr>
          <w:rFonts w:ascii="宋体" w:hAnsi="宋体"/>
          <w:bCs/>
          <w:sz w:val="24"/>
          <w:szCs w:val="20"/>
          <w:highlight w:val="none"/>
        </w:rPr>
      </w:pPr>
    </w:p>
    <w:p w14:paraId="5EB7D4F3">
      <w:pPr>
        <w:snapToGrid w:val="0"/>
        <w:spacing w:before="120" w:beforeLines="50" w:after="50"/>
        <w:ind w:firstLine="540" w:firstLineChars="225"/>
        <w:rPr>
          <w:rFonts w:ascii="宋体" w:hAnsi="宋体"/>
          <w:bCs/>
          <w:sz w:val="24"/>
          <w:highlight w:val="none"/>
        </w:rPr>
      </w:pPr>
      <w:r>
        <w:rPr>
          <w:rFonts w:hint="eastAsia" w:ascii="宋体" w:hAnsi="宋体"/>
          <w:bCs/>
          <w:sz w:val="24"/>
          <w:highlight w:val="none"/>
        </w:rPr>
        <w:t>项目编号：</w:t>
      </w:r>
    </w:p>
    <w:p w14:paraId="4D715FB8">
      <w:pPr>
        <w:snapToGrid w:val="0"/>
        <w:spacing w:before="120" w:beforeLines="50" w:after="50"/>
        <w:ind w:firstLine="540" w:firstLineChars="225"/>
        <w:rPr>
          <w:rFonts w:ascii="宋体" w:hAnsi="宋体"/>
          <w:bCs/>
          <w:sz w:val="24"/>
          <w:szCs w:val="20"/>
          <w:highlight w:val="none"/>
        </w:rPr>
      </w:pPr>
    </w:p>
    <w:p w14:paraId="1171EFD6">
      <w:pPr>
        <w:snapToGrid w:val="0"/>
        <w:spacing w:before="120" w:beforeLines="50" w:after="50"/>
        <w:ind w:firstLine="540" w:firstLineChars="225"/>
        <w:rPr>
          <w:rFonts w:ascii="宋体" w:hAnsi="宋体"/>
          <w:bCs/>
          <w:sz w:val="24"/>
          <w:highlight w:val="none"/>
        </w:rPr>
      </w:pPr>
      <w:r>
        <w:rPr>
          <w:rFonts w:hint="eastAsia" w:ascii="宋体" w:hAnsi="宋体"/>
          <w:bCs/>
          <w:sz w:val="24"/>
          <w:highlight w:val="none"/>
        </w:rPr>
        <w:t>所投分标：（若本项目未划分分标的，请忽略）</w:t>
      </w:r>
    </w:p>
    <w:p w14:paraId="5B0A9DFC">
      <w:pPr>
        <w:snapToGrid w:val="0"/>
        <w:spacing w:before="120" w:beforeLines="50" w:after="50"/>
        <w:ind w:firstLine="540" w:firstLineChars="225"/>
        <w:rPr>
          <w:rFonts w:ascii="宋体" w:hAnsi="宋体"/>
          <w:bCs/>
          <w:sz w:val="24"/>
          <w:szCs w:val="20"/>
          <w:highlight w:val="none"/>
        </w:rPr>
      </w:pPr>
    </w:p>
    <w:p w14:paraId="415BC40F">
      <w:pPr>
        <w:pStyle w:val="6"/>
        <w:snapToGrid w:val="0"/>
        <w:spacing w:before="50" w:after="50"/>
        <w:ind w:firstLine="540" w:firstLineChars="225"/>
        <w:rPr>
          <w:rFonts w:ascii="宋体" w:hAnsi="宋体"/>
          <w:bCs/>
          <w:sz w:val="24"/>
          <w:szCs w:val="24"/>
          <w:highlight w:val="none"/>
        </w:rPr>
      </w:pPr>
      <w:r>
        <w:rPr>
          <w:rFonts w:hint="eastAsia" w:ascii="宋体" w:hAnsi="宋体"/>
          <w:bCs/>
          <w:sz w:val="24"/>
          <w:szCs w:val="24"/>
          <w:highlight w:val="none"/>
        </w:rPr>
        <w:t>投标人名称：</w:t>
      </w:r>
    </w:p>
    <w:p w14:paraId="787D426C">
      <w:pPr>
        <w:pStyle w:val="6"/>
        <w:snapToGrid w:val="0"/>
        <w:spacing w:before="50" w:after="50"/>
        <w:ind w:firstLine="540" w:firstLineChars="225"/>
        <w:rPr>
          <w:rFonts w:ascii="宋体" w:hAnsi="宋体"/>
          <w:bCs/>
          <w:sz w:val="24"/>
          <w:szCs w:val="24"/>
          <w:highlight w:val="none"/>
        </w:rPr>
      </w:pPr>
    </w:p>
    <w:p w14:paraId="786A144E">
      <w:pPr>
        <w:pStyle w:val="6"/>
        <w:snapToGrid w:val="0"/>
        <w:spacing w:before="50" w:after="50"/>
        <w:ind w:firstLine="540" w:firstLineChars="225"/>
        <w:rPr>
          <w:rFonts w:ascii="宋体" w:hAnsi="宋体"/>
          <w:bCs/>
          <w:sz w:val="24"/>
          <w:szCs w:val="24"/>
          <w:highlight w:val="none"/>
        </w:rPr>
      </w:pPr>
      <w:r>
        <w:rPr>
          <w:rFonts w:hint="eastAsia" w:ascii="宋体" w:hAnsi="宋体"/>
          <w:bCs/>
          <w:sz w:val="24"/>
          <w:szCs w:val="24"/>
          <w:highlight w:val="none"/>
        </w:rPr>
        <w:t>投标人地址：</w:t>
      </w:r>
    </w:p>
    <w:p w14:paraId="1899E3E8">
      <w:pPr>
        <w:pStyle w:val="6"/>
        <w:snapToGrid w:val="0"/>
        <w:spacing w:before="50" w:after="50"/>
        <w:ind w:firstLine="960" w:firstLineChars="400"/>
        <w:rPr>
          <w:rFonts w:ascii="宋体" w:hAnsi="宋体"/>
          <w:bCs/>
          <w:sz w:val="24"/>
          <w:szCs w:val="24"/>
          <w:highlight w:val="none"/>
        </w:rPr>
      </w:pPr>
    </w:p>
    <w:p w14:paraId="62C90097">
      <w:pPr>
        <w:snapToGrid w:val="0"/>
        <w:spacing w:before="120" w:beforeLines="50" w:after="50"/>
        <w:ind w:firstLine="480"/>
        <w:rPr>
          <w:rFonts w:ascii="宋体" w:hAnsi="宋体"/>
          <w:sz w:val="24"/>
          <w:highlight w:val="none"/>
        </w:rPr>
      </w:pPr>
    </w:p>
    <w:p w14:paraId="54287B5E">
      <w:pPr>
        <w:snapToGrid w:val="0"/>
        <w:spacing w:before="120" w:beforeLines="50" w:after="50"/>
        <w:ind w:firstLine="480"/>
        <w:jc w:val="center"/>
        <w:rPr>
          <w:rFonts w:ascii="宋体" w:hAnsi="宋体"/>
          <w:sz w:val="24"/>
          <w:highlight w:val="none"/>
        </w:rPr>
      </w:pPr>
      <w:r>
        <w:rPr>
          <w:rFonts w:hint="eastAsia" w:ascii="宋体" w:hAnsi="宋体"/>
          <w:sz w:val="24"/>
          <w:highlight w:val="none"/>
        </w:rPr>
        <w:t>年  月  日</w:t>
      </w:r>
    </w:p>
    <w:p w14:paraId="3011AF2C">
      <w:pPr>
        <w:snapToGrid w:val="0"/>
        <w:spacing w:before="120" w:beforeLines="50" w:after="50"/>
        <w:ind w:firstLine="480"/>
        <w:rPr>
          <w:rFonts w:ascii="宋体" w:hAnsi="宋体"/>
          <w:sz w:val="24"/>
          <w:szCs w:val="20"/>
          <w:highlight w:val="none"/>
        </w:rPr>
      </w:pPr>
    </w:p>
    <w:p w14:paraId="317A05A6">
      <w:pPr>
        <w:snapToGrid w:val="0"/>
        <w:spacing w:line="360" w:lineRule="auto"/>
        <w:jc w:val="left"/>
        <w:rPr>
          <w:rFonts w:ascii="宋体" w:hAnsi="宋体"/>
          <w:b/>
          <w:sz w:val="24"/>
          <w:highlight w:val="none"/>
        </w:rPr>
      </w:pPr>
      <w:r>
        <w:rPr>
          <w:rFonts w:ascii="宋体" w:hAnsi="宋体"/>
          <w:sz w:val="24"/>
          <w:szCs w:val="20"/>
          <w:highlight w:val="none"/>
        </w:rPr>
        <w:br w:type="page"/>
      </w:r>
      <w:r>
        <w:rPr>
          <w:rFonts w:hint="eastAsia" w:ascii="宋体" w:hAnsi="宋体"/>
          <w:b/>
          <w:sz w:val="24"/>
          <w:highlight w:val="none"/>
        </w:rPr>
        <w:t>2.商务及技术文件目录</w:t>
      </w:r>
    </w:p>
    <w:p w14:paraId="313782E7">
      <w:pPr>
        <w:snapToGrid w:val="0"/>
        <w:spacing w:before="50" w:after="120" w:afterLines="50" w:line="360" w:lineRule="auto"/>
        <w:ind w:firstLine="560" w:firstLineChars="200"/>
        <w:jc w:val="left"/>
        <w:rPr>
          <w:rFonts w:ascii="微软雅黑" w:hAnsi="微软雅黑" w:eastAsia="微软雅黑"/>
          <w:b/>
          <w:bCs/>
          <w:sz w:val="32"/>
          <w:szCs w:val="32"/>
          <w:highlight w:val="none"/>
        </w:rPr>
      </w:pPr>
      <w:r>
        <w:rPr>
          <w:rFonts w:hint="eastAsia" w:ascii="宋体" w:hAnsi="宋体"/>
          <w:sz w:val="28"/>
          <w:szCs w:val="28"/>
          <w:highlight w:val="none"/>
        </w:rPr>
        <w:t>根据招标文件规定及投标人提供的材料自行编写目录。</w:t>
      </w:r>
    </w:p>
    <w:p w14:paraId="39A5AA57">
      <w:pPr>
        <w:snapToGrid w:val="0"/>
        <w:spacing w:before="50" w:after="120" w:afterLines="50"/>
        <w:jc w:val="left"/>
        <w:rPr>
          <w:rFonts w:ascii="宋体" w:hAnsi="宋体"/>
          <w:highlight w:val="none"/>
        </w:rPr>
      </w:pPr>
    </w:p>
    <w:p w14:paraId="23849DF4">
      <w:pPr>
        <w:snapToGrid w:val="0"/>
        <w:spacing w:before="120" w:beforeLines="50" w:after="50"/>
        <w:jc w:val="left"/>
        <w:rPr>
          <w:rFonts w:ascii="宋体" w:hAnsi="宋体"/>
          <w:b/>
          <w:sz w:val="24"/>
          <w:highlight w:val="none"/>
        </w:rPr>
      </w:pPr>
      <w:r>
        <w:rPr>
          <w:rFonts w:ascii="宋体" w:hAnsi="宋体"/>
          <w:b/>
          <w:sz w:val="24"/>
          <w:highlight w:val="none"/>
        </w:rPr>
        <w:br w:type="page"/>
      </w:r>
      <w:r>
        <w:rPr>
          <w:rFonts w:hint="eastAsia" w:ascii="宋体" w:hAnsi="宋体"/>
          <w:b/>
          <w:sz w:val="24"/>
          <w:highlight w:val="none"/>
        </w:rPr>
        <w:t>3.部分商务及技术文件格式</w:t>
      </w:r>
    </w:p>
    <w:p w14:paraId="31AC6505">
      <w:pPr>
        <w:spacing w:line="360" w:lineRule="auto"/>
        <w:ind w:firstLine="482"/>
        <w:contextualSpacing/>
        <w:rPr>
          <w:rFonts w:ascii="宋体" w:hAnsi="宋体"/>
          <w:b/>
          <w:sz w:val="24"/>
          <w:highlight w:val="none"/>
        </w:rPr>
      </w:pPr>
    </w:p>
    <w:p w14:paraId="3DAC4051">
      <w:pPr>
        <w:spacing w:line="360" w:lineRule="auto"/>
        <w:contextualSpacing/>
        <w:jc w:val="center"/>
        <w:rPr>
          <w:rFonts w:ascii="宋体" w:hAnsi="宋体"/>
          <w:b/>
          <w:sz w:val="24"/>
          <w:highlight w:val="none"/>
        </w:rPr>
      </w:pPr>
      <w:r>
        <w:rPr>
          <w:rFonts w:hint="eastAsia" w:ascii="方正小标宋简体" w:hAnsi="方正小标宋简体" w:eastAsia="方正小标宋简体" w:cs="方正小标宋简体"/>
          <w:bCs/>
          <w:spacing w:val="-11"/>
          <w:sz w:val="44"/>
          <w:szCs w:val="44"/>
          <w:highlight w:val="none"/>
        </w:rPr>
        <w:t>无串通投标行为的承诺函</w:t>
      </w:r>
    </w:p>
    <w:p w14:paraId="142C328E">
      <w:pPr>
        <w:spacing w:line="400" w:lineRule="exact"/>
        <w:ind w:firstLine="482"/>
        <w:contextualSpacing/>
        <w:jc w:val="left"/>
        <w:rPr>
          <w:rFonts w:ascii="宋体" w:hAnsi="宋体"/>
          <w:b/>
          <w:sz w:val="24"/>
          <w:highlight w:val="none"/>
        </w:rPr>
      </w:pPr>
      <w:r>
        <w:rPr>
          <w:rFonts w:hint="eastAsia" w:ascii="宋体" w:hAnsi="宋体"/>
          <w:b/>
          <w:sz w:val="24"/>
          <w:highlight w:val="none"/>
        </w:rPr>
        <w:t>一、我方承诺无下列相互串通投标的情形：</w:t>
      </w:r>
    </w:p>
    <w:p w14:paraId="7E9C1DDD">
      <w:pPr>
        <w:spacing w:line="400" w:lineRule="exact"/>
        <w:ind w:firstLine="470" w:firstLineChars="196"/>
        <w:contextualSpacing/>
        <w:jc w:val="left"/>
        <w:rPr>
          <w:rFonts w:ascii="宋体" w:hAnsi="宋体"/>
          <w:sz w:val="24"/>
          <w:highlight w:val="none"/>
        </w:rPr>
      </w:pPr>
      <w:r>
        <w:rPr>
          <w:rFonts w:hint="eastAsia" w:ascii="宋体" w:hAnsi="宋体"/>
          <w:sz w:val="24"/>
          <w:highlight w:val="none"/>
        </w:rPr>
        <w:t>1.不同投标人的投标文件由同一单位或者个人编制；</w:t>
      </w:r>
    </w:p>
    <w:p w14:paraId="4632B4E6">
      <w:pPr>
        <w:spacing w:line="400" w:lineRule="exact"/>
        <w:ind w:firstLine="470" w:firstLineChars="196"/>
        <w:contextualSpacing/>
        <w:jc w:val="left"/>
        <w:rPr>
          <w:rFonts w:ascii="宋体" w:hAnsi="宋体"/>
          <w:sz w:val="24"/>
          <w:highlight w:val="none"/>
        </w:rPr>
      </w:pPr>
      <w:r>
        <w:rPr>
          <w:rFonts w:hint="eastAsia" w:ascii="宋体" w:hAnsi="宋体"/>
          <w:sz w:val="24"/>
          <w:highlight w:val="none"/>
        </w:rPr>
        <w:t>2.不同投标人委托同一单位或者个人办理投标事宜；</w:t>
      </w:r>
    </w:p>
    <w:p w14:paraId="2252C116">
      <w:pPr>
        <w:spacing w:line="400" w:lineRule="exact"/>
        <w:ind w:firstLine="470" w:firstLineChars="196"/>
        <w:contextualSpacing/>
        <w:jc w:val="left"/>
        <w:rPr>
          <w:rFonts w:ascii="宋体" w:hAnsi="宋体"/>
          <w:sz w:val="24"/>
          <w:highlight w:val="none"/>
        </w:rPr>
      </w:pPr>
      <w:r>
        <w:rPr>
          <w:rFonts w:hint="eastAsia" w:ascii="宋体" w:hAnsi="宋体"/>
          <w:sz w:val="24"/>
          <w:highlight w:val="none"/>
        </w:rPr>
        <w:t>3.不同的投标人的投标文件载明的项目管理员为同一个人；</w:t>
      </w:r>
    </w:p>
    <w:p w14:paraId="5BC62130">
      <w:pPr>
        <w:spacing w:line="400" w:lineRule="exact"/>
        <w:ind w:firstLine="470" w:firstLineChars="196"/>
        <w:contextualSpacing/>
        <w:jc w:val="left"/>
        <w:rPr>
          <w:rFonts w:ascii="宋体" w:hAnsi="宋体"/>
          <w:sz w:val="24"/>
          <w:highlight w:val="none"/>
        </w:rPr>
      </w:pPr>
      <w:r>
        <w:rPr>
          <w:rFonts w:hint="eastAsia" w:ascii="宋体" w:hAnsi="宋体"/>
          <w:sz w:val="24"/>
          <w:highlight w:val="none"/>
        </w:rPr>
        <w:t>4.不同投标人的投标文件异常一致或者投标报价呈规律性差异；</w:t>
      </w:r>
    </w:p>
    <w:p w14:paraId="5AF4111E">
      <w:pPr>
        <w:spacing w:line="400" w:lineRule="exact"/>
        <w:ind w:firstLine="470" w:firstLineChars="196"/>
        <w:contextualSpacing/>
        <w:jc w:val="left"/>
        <w:rPr>
          <w:rFonts w:ascii="宋体" w:hAnsi="宋体"/>
          <w:sz w:val="24"/>
          <w:highlight w:val="none"/>
        </w:rPr>
      </w:pPr>
      <w:r>
        <w:rPr>
          <w:rFonts w:hint="eastAsia" w:ascii="宋体" w:hAnsi="宋体"/>
          <w:sz w:val="24"/>
          <w:highlight w:val="none"/>
        </w:rPr>
        <w:t>5.不同投标人的投标文件相互混装；</w:t>
      </w:r>
    </w:p>
    <w:p w14:paraId="60418E34">
      <w:pPr>
        <w:spacing w:line="400" w:lineRule="exact"/>
        <w:ind w:firstLine="470" w:firstLineChars="196"/>
        <w:contextualSpacing/>
        <w:jc w:val="left"/>
        <w:rPr>
          <w:rFonts w:ascii="宋体" w:hAnsi="宋体"/>
          <w:sz w:val="24"/>
          <w:highlight w:val="none"/>
        </w:rPr>
      </w:pPr>
      <w:r>
        <w:rPr>
          <w:rFonts w:hint="eastAsia" w:ascii="宋体" w:hAnsi="宋体"/>
          <w:sz w:val="24"/>
          <w:highlight w:val="none"/>
        </w:rPr>
        <w:t>6.不同投标人的投标保证金从同一单位或者个人账户转出。</w:t>
      </w:r>
    </w:p>
    <w:p w14:paraId="4DF946B8">
      <w:pPr>
        <w:spacing w:line="400" w:lineRule="exact"/>
        <w:ind w:firstLine="482"/>
        <w:contextualSpacing/>
        <w:jc w:val="left"/>
        <w:rPr>
          <w:rFonts w:ascii="宋体" w:hAnsi="宋体"/>
          <w:sz w:val="24"/>
          <w:highlight w:val="none"/>
        </w:rPr>
      </w:pPr>
      <w:r>
        <w:rPr>
          <w:rFonts w:hint="eastAsia" w:ascii="宋体" w:hAnsi="宋体"/>
          <w:b/>
          <w:sz w:val="24"/>
          <w:highlight w:val="none"/>
        </w:rPr>
        <w:t>二、我方承诺无下列恶意串通的情形：</w:t>
      </w:r>
    </w:p>
    <w:p w14:paraId="6F1AD4E9">
      <w:pPr>
        <w:spacing w:line="400" w:lineRule="exact"/>
        <w:ind w:firstLine="470" w:firstLineChars="196"/>
        <w:contextualSpacing/>
        <w:jc w:val="left"/>
        <w:rPr>
          <w:rFonts w:ascii="宋体" w:hAnsi="宋体"/>
          <w:sz w:val="24"/>
          <w:highlight w:val="none"/>
        </w:rPr>
      </w:pPr>
      <w:r>
        <w:rPr>
          <w:rFonts w:hint="eastAsia" w:ascii="宋体" w:hAnsi="宋体"/>
          <w:sz w:val="24"/>
          <w:highlight w:val="none"/>
        </w:rPr>
        <w:t>1.投标人直接或者间接从采购人或者采购代理机构处获得其他投标人的相关信息并修改其投标文件或者投标文件；</w:t>
      </w:r>
    </w:p>
    <w:p w14:paraId="7366E734">
      <w:pPr>
        <w:spacing w:line="400" w:lineRule="exact"/>
        <w:ind w:firstLine="470" w:firstLineChars="196"/>
        <w:contextualSpacing/>
        <w:jc w:val="left"/>
        <w:rPr>
          <w:rFonts w:ascii="宋体" w:hAnsi="宋体"/>
          <w:sz w:val="24"/>
          <w:highlight w:val="none"/>
        </w:rPr>
      </w:pPr>
      <w:r>
        <w:rPr>
          <w:rFonts w:hint="eastAsia" w:ascii="宋体" w:hAnsi="宋体"/>
          <w:sz w:val="24"/>
          <w:highlight w:val="none"/>
        </w:rPr>
        <w:t>2.投标人按照采购人或者采购代理机构的授意撤换、修改投标文件或者投标文件；</w:t>
      </w:r>
    </w:p>
    <w:p w14:paraId="4DC099C5">
      <w:pPr>
        <w:spacing w:line="400" w:lineRule="exact"/>
        <w:ind w:firstLine="470" w:firstLineChars="196"/>
        <w:contextualSpacing/>
        <w:jc w:val="left"/>
        <w:rPr>
          <w:rFonts w:ascii="宋体" w:hAnsi="宋体"/>
          <w:sz w:val="24"/>
          <w:highlight w:val="none"/>
        </w:rPr>
      </w:pPr>
      <w:r>
        <w:rPr>
          <w:rFonts w:hint="eastAsia" w:ascii="宋体" w:hAnsi="宋体"/>
          <w:sz w:val="24"/>
          <w:highlight w:val="none"/>
        </w:rPr>
        <w:t>3.投标人之间协商报价、技术方案等投标文件或者投标文件的实质性内容；</w:t>
      </w:r>
    </w:p>
    <w:p w14:paraId="70D7F959">
      <w:pPr>
        <w:spacing w:line="400" w:lineRule="exact"/>
        <w:ind w:firstLine="470" w:firstLineChars="196"/>
        <w:contextualSpacing/>
        <w:jc w:val="left"/>
        <w:rPr>
          <w:rFonts w:ascii="宋体" w:hAnsi="宋体"/>
          <w:sz w:val="24"/>
          <w:highlight w:val="none"/>
        </w:rPr>
      </w:pPr>
      <w:r>
        <w:rPr>
          <w:rFonts w:hint="eastAsia" w:ascii="宋体" w:hAnsi="宋体"/>
          <w:sz w:val="24"/>
          <w:highlight w:val="none"/>
        </w:rPr>
        <w:t>4.属于同一集团、协会、商会等组织成员的投标人按照该组织要求协同参加政府采购活动；</w:t>
      </w:r>
    </w:p>
    <w:p w14:paraId="2885C2EB">
      <w:pPr>
        <w:spacing w:line="400" w:lineRule="exact"/>
        <w:ind w:firstLine="470" w:firstLineChars="196"/>
        <w:contextualSpacing/>
        <w:jc w:val="left"/>
        <w:rPr>
          <w:rFonts w:ascii="宋体" w:hAnsi="宋体"/>
          <w:sz w:val="24"/>
          <w:highlight w:val="none"/>
        </w:rPr>
      </w:pPr>
      <w:r>
        <w:rPr>
          <w:rFonts w:hint="eastAsia" w:ascii="宋体" w:hAnsi="宋体"/>
          <w:sz w:val="24"/>
          <w:highlight w:val="none"/>
        </w:rPr>
        <w:t>5.投标人之间事先约定一致抬高或者压低投标报价，或者在招标项目中事先约定轮流以高价位或者低价位中标，或者事先约定由某一特定投标人中标，然后再参加投标；</w:t>
      </w:r>
    </w:p>
    <w:p w14:paraId="2E938751">
      <w:pPr>
        <w:spacing w:line="400" w:lineRule="exact"/>
        <w:ind w:firstLine="470" w:firstLineChars="196"/>
        <w:contextualSpacing/>
        <w:jc w:val="left"/>
        <w:rPr>
          <w:rFonts w:ascii="宋体" w:hAnsi="宋体"/>
          <w:sz w:val="24"/>
          <w:highlight w:val="none"/>
        </w:rPr>
      </w:pPr>
      <w:r>
        <w:rPr>
          <w:rFonts w:hint="eastAsia" w:ascii="宋体" w:hAnsi="宋体"/>
          <w:sz w:val="24"/>
          <w:highlight w:val="none"/>
        </w:rPr>
        <w:t>6.投标人之间商定部分投标人放弃参加政府采购活动或者放弃中标；</w:t>
      </w:r>
    </w:p>
    <w:p w14:paraId="6CBAEF03">
      <w:pPr>
        <w:spacing w:line="400" w:lineRule="exact"/>
        <w:ind w:firstLine="470" w:firstLineChars="196"/>
        <w:contextualSpacing/>
        <w:jc w:val="left"/>
        <w:rPr>
          <w:rFonts w:ascii="宋体" w:hAnsi="宋体"/>
          <w:sz w:val="24"/>
          <w:highlight w:val="none"/>
        </w:rPr>
      </w:pPr>
      <w:r>
        <w:rPr>
          <w:rFonts w:hint="eastAsia" w:ascii="宋体" w:hAnsi="宋体"/>
          <w:sz w:val="24"/>
          <w:highlight w:val="none"/>
        </w:rPr>
        <w:t>7.投标人与采购人或者采购代理机构之间、投标人相互之间，为谋求特定投标人中标或者排斥其他投标人的其他串通行为。</w:t>
      </w:r>
    </w:p>
    <w:p w14:paraId="5A7035F5">
      <w:pPr>
        <w:spacing w:line="400" w:lineRule="exact"/>
        <w:ind w:firstLine="472" w:firstLineChars="196"/>
        <w:contextualSpacing/>
        <w:jc w:val="left"/>
        <w:rPr>
          <w:rFonts w:ascii="宋体" w:hAnsi="宋体"/>
          <w:b/>
          <w:sz w:val="24"/>
          <w:highlight w:val="none"/>
        </w:rPr>
      </w:pPr>
      <w:r>
        <w:rPr>
          <w:rFonts w:hint="eastAsia" w:ascii="宋体" w:hAnsi="宋体"/>
          <w:b/>
          <w:sz w:val="24"/>
          <w:highlight w:val="none"/>
        </w:rPr>
        <w:t>以上情形一经核查属实，我方愿意承担一切后果，并不再寻求任何旨在减轻或者免除法律责任的辩解。</w:t>
      </w:r>
    </w:p>
    <w:p w14:paraId="1DD2D930">
      <w:pPr>
        <w:pStyle w:val="24"/>
        <w:spacing w:line="440" w:lineRule="exact"/>
        <w:ind w:firstLine="6840" w:firstLineChars="2850"/>
        <w:contextualSpacing/>
        <w:rPr>
          <w:rFonts w:hAnsi="宋体"/>
          <w:sz w:val="24"/>
          <w:szCs w:val="24"/>
          <w:highlight w:val="none"/>
        </w:rPr>
      </w:pPr>
    </w:p>
    <w:p w14:paraId="3CE2D078">
      <w:pPr>
        <w:pStyle w:val="24"/>
        <w:spacing w:line="440" w:lineRule="exact"/>
        <w:ind w:firstLine="480"/>
        <w:contextualSpacing/>
        <w:jc w:val="center"/>
        <w:rPr>
          <w:rFonts w:hAnsi="宋体"/>
          <w:sz w:val="24"/>
          <w:szCs w:val="24"/>
          <w:highlight w:val="none"/>
        </w:rPr>
      </w:pPr>
      <w:r>
        <w:rPr>
          <w:rFonts w:hint="eastAsia" w:hAnsi="宋体"/>
          <w:sz w:val="24"/>
          <w:szCs w:val="24"/>
          <w:highlight w:val="none"/>
        </w:rPr>
        <w:t>投标人名称（电子签章）</w:t>
      </w:r>
    </w:p>
    <w:p w14:paraId="646450C0">
      <w:pPr>
        <w:pStyle w:val="24"/>
        <w:spacing w:line="440" w:lineRule="exact"/>
        <w:ind w:firstLine="4080" w:firstLineChars="1700"/>
        <w:contextualSpacing/>
        <w:rPr>
          <w:rFonts w:hAnsi="宋体"/>
          <w:sz w:val="24"/>
          <w:highlight w:val="none"/>
        </w:rPr>
      </w:pPr>
      <w:r>
        <w:rPr>
          <w:rFonts w:hint="eastAsia" w:hAnsi="宋体"/>
          <w:sz w:val="24"/>
          <w:highlight w:val="none"/>
        </w:rPr>
        <w:t>年  月   日</w:t>
      </w:r>
    </w:p>
    <w:p w14:paraId="777AC8B0">
      <w:pPr>
        <w:snapToGrid w:val="0"/>
        <w:spacing w:before="120" w:beforeLines="50" w:after="50"/>
        <w:ind w:firstLine="482"/>
        <w:jc w:val="left"/>
        <w:rPr>
          <w:rFonts w:ascii="宋体" w:hAnsi="宋体"/>
          <w:b/>
          <w:sz w:val="24"/>
          <w:highlight w:val="none"/>
        </w:rPr>
      </w:pPr>
    </w:p>
    <w:p w14:paraId="3C2EFE2E">
      <w:pPr>
        <w:rPr>
          <w:rFonts w:hint="eastAsia" w:ascii="宋体" w:hAnsi="宋体"/>
          <w:b/>
          <w:sz w:val="24"/>
          <w:highlight w:val="none"/>
        </w:rPr>
      </w:pPr>
      <w:r>
        <w:rPr>
          <w:rFonts w:hint="eastAsia" w:ascii="宋体" w:hAnsi="宋体"/>
          <w:b/>
          <w:sz w:val="24"/>
          <w:highlight w:val="none"/>
        </w:rPr>
        <w:br w:type="page"/>
      </w:r>
    </w:p>
    <w:p w14:paraId="3C71FA34">
      <w:pPr>
        <w:snapToGrid w:val="0"/>
        <w:spacing w:before="120" w:beforeLines="50" w:after="50"/>
        <w:jc w:val="left"/>
        <w:rPr>
          <w:rFonts w:ascii="宋体" w:hAnsi="宋体"/>
          <w:b/>
          <w:sz w:val="24"/>
          <w:szCs w:val="20"/>
          <w:highlight w:val="none"/>
        </w:rPr>
      </w:pPr>
      <w:r>
        <w:rPr>
          <w:rFonts w:hint="eastAsia" w:ascii="宋体" w:hAnsi="宋体"/>
          <w:b/>
          <w:sz w:val="24"/>
          <w:highlight w:val="none"/>
        </w:rPr>
        <w:t>法定代表人身份证明</w:t>
      </w:r>
    </w:p>
    <w:p w14:paraId="7B9876E0">
      <w:pPr>
        <w:spacing w:before="240" w:beforeLines="100" w:after="120" w:afterLines="50"/>
        <w:jc w:val="center"/>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法定代表人身份证明</w:t>
      </w:r>
    </w:p>
    <w:p w14:paraId="23157559">
      <w:pPr>
        <w:spacing w:line="500" w:lineRule="exact"/>
        <w:ind w:left="540" w:firstLine="480"/>
        <w:rPr>
          <w:rFonts w:ascii="宋体" w:hAnsi="宋体"/>
          <w:sz w:val="24"/>
          <w:highlight w:val="none"/>
        </w:rPr>
      </w:pPr>
      <w:r>
        <w:rPr>
          <w:rFonts w:hint="eastAsia" w:ascii="宋体" w:hAnsi="宋体"/>
          <w:sz w:val="24"/>
          <w:highlight w:val="none"/>
        </w:rPr>
        <w:t>投 标 人：___________</w:t>
      </w:r>
    </w:p>
    <w:p w14:paraId="0943A87C">
      <w:pPr>
        <w:spacing w:line="500" w:lineRule="exact"/>
        <w:ind w:left="540" w:firstLine="480"/>
        <w:rPr>
          <w:rFonts w:ascii="宋体" w:hAnsi="宋体"/>
          <w:sz w:val="24"/>
          <w:highlight w:val="none"/>
        </w:rPr>
      </w:pPr>
      <w:r>
        <w:rPr>
          <w:rFonts w:hint="eastAsia" w:ascii="宋体" w:hAnsi="宋体"/>
          <w:sz w:val="24"/>
          <w:highlight w:val="none"/>
        </w:rPr>
        <w:t>地    址：___________</w:t>
      </w:r>
    </w:p>
    <w:p w14:paraId="03A345A9">
      <w:pPr>
        <w:spacing w:line="500" w:lineRule="exact"/>
        <w:ind w:left="540" w:firstLine="480"/>
        <w:rPr>
          <w:rFonts w:ascii="宋体" w:hAnsi="宋体"/>
          <w:sz w:val="24"/>
          <w:highlight w:val="none"/>
        </w:rPr>
      </w:pPr>
      <w:r>
        <w:rPr>
          <w:rFonts w:hint="eastAsia" w:ascii="宋体" w:hAnsi="宋体"/>
          <w:sz w:val="24"/>
          <w:highlight w:val="none"/>
        </w:rPr>
        <w:t>姓    名：___________性      别：___________</w:t>
      </w:r>
    </w:p>
    <w:p w14:paraId="29B4291B">
      <w:pPr>
        <w:spacing w:line="500" w:lineRule="exact"/>
        <w:ind w:left="540" w:firstLine="480"/>
        <w:rPr>
          <w:rFonts w:ascii="宋体" w:hAnsi="宋体"/>
          <w:sz w:val="24"/>
          <w:highlight w:val="none"/>
          <w:u w:val="single"/>
        </w:rPr>
      </w:pPr>
      <w:r>
        <w:rPr>
          <w:rFonts w:hint="eastAsia" w:ascii="宋体" w:hAnsi="宋体"/>
          <w:sz w:val="24"/>
          <w:highlight w:val="none"/>
        </w:rPr>
        <w:t>年    龄：___________职      务：___________</w:t>
      </w:r>
    </w:p>
    <w:p w14:paraId="7F99B9EF">
      <w:pPr>
        <w:spacing w:line="500" w:lineRule="exact"/>
        <w:ind w:left="540" w:firstLine="480"/>
        <w:rPr>
          <w:rFonts w:ascii="宋体" w:hAnsi="宋体"/>
          <w:sz w:val="24"/>
          <w:highlight w:val="none"/>
        </w:rPr>
      </w:pPr>
      <w:r>
        <w:rPr>
          <w:rFonts w:hint="eastAsia" w:ascii="宋体" w:hAnsi="宋体"/>
          <w:sz w:val="24"/>
          <w:highlight w:val="none"/>
        </w:rPr>
        <w:t>身份证</w:t>
      </w:r>
      <w:r>
        <w:rPr>
          <w:rFonts w:hint="eastAsia"/>
          <w:sz w:val="24"/>
          <w:highlight w:val="none"/>
        </w:rPr>
        <w:t>号码：</w:t>
      </w:r>
      <w:r>
        <w:rPr>
          <w:rFonts w:hint="eastAsia" w:ascii="宋体" w:hAnsi="宋体"/>
          <w:sz w:val="24"/>
          <w:highlight w:val="none"/>
        </w:rPr>
        <w:t>___________</w:t>
      </w:r>
    </w:p>
    <w:p w14:paraId="477F10D1">
      <w:pPr>
        <w:spacing w:line="500" w:lineRule="exact"/>
        <w:ind w:left="540" w:firstLine="480"/>
        <w:rPr>
          <w:rFonts w:ascii="宋体" w:hAnsi="宋体"/>
          <w:sz w:val="24"/>
          <w:highlight w:val="none"/>
        </w:rPr>
      </w:pPr>
      <w:r>
        <w:rPr>
          <w:rFonts w:hint="eastAsia" w:ascii="宋体" w:hAnsi="宋体"/>
          <w:sz w:val="24"/>
          <w:highlight w:val="none"/>
        </w:rPr>
        <w:t>系</w:t>
      </w:r>
      <w:r>
        <w:rPr>
          <w:rFonts w:hint="eastAsia" w:ascii="宋体" w:hAnsi="宋体"/>
          <w:sz w:val="24"/>
          <w:highlight w:val="none"/>
          <w:u w:val="single"/>
        </w:rPr>
        <w:t xml:space="preserve">            （投标人名称）              </w:t>
      </w:r>
      <w:r>
        <w:rPr>
          <w:rFonts w:hint="eastAsia" w:ascii="宋体" w:hAnsi="宋体"/>
          <w:sz w:val="24"/>
          <w:highlight w:val="none"/>
        </w:rPr>
        <w:t>的法定代表人。</w:t>
      </w:r>
    </w:p>
    <w:p w14:paraId="70B4F9AA">
      <w:pPr>
        <w:spacing w:line="500" w:lineRule="exact"/>
        <w:ind w:left="540" w:firstLine="480"/>
        <w:rPr>
          <w:rFonts w:ascii="宋体" w:hAnsi="宋体"/>
          <w:sz w:val="24"/>
          <w:highlight w:val="none"/>
        </w:rPr>
      </w:pPr>
      <w:r>
        <w:rPr>
          <w:rFonts w:hint="eastAsia" w:ascii="宋体" w:hAnsi="宋体"/>
          <w:sz w:val="24"/>
          <w:highlight w:val="none"/>
        </w:rPr>
        <w:t>特此证明。</w:t>
      </w:r>
    </w:p>
    <w:p w14:paraId="69DAE37E">
      <w:pPr>
        <w:spacing w:line="500" w:lineRule="exact"/>
        <w:ind w:left="540" w:firstLine="480"/>
        <w:rPr>
          <w:rFonts w:ascii="宋体" w:hAnsi="宋体"/>
          <w:sz w:val="24"/>
          <w:highlight w:val="none"/>
        </w:rPr>
      </w:pPr>
    </w:p>
    <w:p w14:paraId="0D5658FB">
      <w:pPr>
        <w:spacing w:line="500" w:lineRule="exact"/>
        <w:ind w:left="540" w:firstLine="480"/>
        <w:rPr>
          <w:rFonts w:ascii="宋体" w:hAnsi="宋体"/>
          <w:sz w:val="24"/>
          <w:highlight w:val="none"/>
        </w:rPr>
      </w:pPr>
    </w:p>
    <w:p w14:paraId="44A0407E">
      <w:pPr>
        <w:spacing w:line="500" w:lineRule="exact"/>
        <w:ind w:left="540" w:firstLine="480"/>
        <w:rPr>
          <w:rFonts w:ascii="宋体" w:hAnsi="宋体"/>
          <w:sz w:val="24"/>
          <w:highlight w:val="none"/>
        </w:rPr>
      </w:pPr>
      <w:r>
        <w:rPr>
          <w:rFonts w:hint="eastAsia" w:ascii="宋体" w:hAnsi="宋体"/>
          <w:sz w:val="24"/>
          <w:highlight w:val="none"/>
        </w:rPr>
        <w:t>附件：法定代表人有效身份证正反面复印件</w:t>
      </w:r>
    </w:p>
    <w:p w14:paraId="52D6FB29">
      <w:pPr>
        <w:spacing w:line="500" w:lineRule="exact"/>
        <w:ind w:left="540" w:firstLine="480"/>
        <w:rPr>
          <w:rFonts w:ascii="宋体" w:hAnsi="宋体"/>
          <w:sz w:val="24"/>
          <w:highlight w:val="none"/>
        </w:rPr>
      </w:pPr>
    </w:p>
    <w:p w14:paraId="1C6E487C">
      <w:pPr>
        <w:spacing w:line="500" w:lineRule="exact"/>
        <w:ind w:left="540" w:firstLine="480"/>
        <w:jc w:val="right"/>
        <w:rPr>
          <w:rFonts w:ascii="宋体" w:hAnsi="宋体"/>
          <w:sz w:val="24"/>
          <w:highlight w:val="none"/>
        </w:rPr>
      </w:pPr>
      <w:r>
        <w:rPr>
          <w:rFonts w:hint="eastAsia" w:ascii="宋体" w:hAnsi="宋体"/>
          <w:sz w:val="24"/>
          <w:highlight w:val="none"/>
        </w:rPr>
        <w:t>投标人名称（电子签章）</w:t>
      </w:r>
    </w:p>
    <w:p w14:paraId="4DDF88CD">
      <w:pPr>
        <w:spacing w:line="500" w:lineRule="exact"/>
        <w:ind w:left="540" w:firstLine="480"/>
        <w:jc w:val="right"/>
        <w:rPr>
          <w:rFonts w:ascii="宋体" w:hAnsi="宋体"/>
          <w:sz w:val="24"/>
          <w:highlight w:val="none"/>
        </w:rPr>
      </w:pPr>
    </w:p>
    <w:p w14:paraId="138FEC74">
      <w:pPr>
        <w:snapToGrid w:val="0"/>
        <w:spacing w:before="120" w:beforeLines="50" w:after="50"/>
        <w:ind w:left="540" w:firstLine="480"/>
        <w:jc w:val="right"/>
        <w:rPr>
          <w:rFonts w:ascii="宋体" w:hAnsi="宋体"/>
          <w:sz w:val="24"/>
          <w:highlight w:val="none"/>
        </w:rPr>
      </w:pPr>
      <w:r>
        <w:rPr>
          <w:rFonts w:hint="eastAsia" w:ascii="宋体" w:hAnsi="宋体"/>
          <w:sz w:val="24"/>
          <w:highlight w:val="none"/>
        </w:rPr>
        <w:t>年   月   日</w:t>
      </w:r>
    </w:p>
    <w:p w14:paraId="136ED8AA">
      <w:pPr>
        <w:snapToGrid w:val="0"/>
        <w:spacing w:before="120" w:beforeLines="50" w:after="50"/>
        <w:ind w:firstLine="482"/>
        <w:jc w:val="center"/>
        <w:rPr>
          <w:rFonts w:ascii="宋体" w:hAnsi="宋体"/>
          <w:b/>
          <w:sz w:val="24"/>
          <w:highlight w:val="none"/>
        </w:rPr>
      </w:pPr>
    </w:p>
    <w:p w14:paraId="1E7A9FEB">
      <w:pPr>
        <w:snapToGrid w:val="0"/>
        <w:spacing w:before="120" w:beforeLines="50" w:after="50"/>
        <w:ind w:firstLine="480"/>
        <w:jc w:val="left"/>
        <w:rPr>
          <w:rFonts w:ascii="宋体" w:hAnsi="宋体"/>
          <w:b/>
          <w:sz w:val="24"/>
          <w:szCs w:val="20"/>
          <w:highlight w:val="none"/>
        </w:rPr>
      </w:pPr>
      <w:r>
        <w:rPr>
          <w:rFonts w:hint="eastAsia" w:ascii="宋体" w:hAnsi="宋体"/>
          <w:sz w:val="24"/>
          <w:highlight w:val="none"/>
        </w:rPr>
        <w:t>注：自然人投标的无需提供</w:t>
      </w:r>
    </w:p>
    <w:p w14:paraId="6155A9A6">
      <w:pPr>
        <w:snapToGrid w:val="0"/>
        <w:spacing w:before="120" w:beforeLines="50" w:after="50"/>
        <w:jc w:val="left"/>
        <w:rPr>
          <w:rFonts w:ascii="宋体" w:hAnsi="宋体"/>
          <w:b/>
          <w:sz w:val="24"/>
          <w:szCs w:val="20"/>
          <w:highlight w:val="none"/>
        </w:rPr>
      </w:pPr>
      <w:r>
        <w:rPr>
          <w:rFonts w:ascii="宋体" w:hAnsi="宋体"/>
          <w:b/>
          <w:sz w:val="24"/>
          <w:highlight w:val="none"/>
        </w:rPr>
        <w:br w:type="page"/>
      </w:r>
    </w:p>
    <w:p w14:paraId="2E5A36BF">
      <w:pPr>
        <w:snapToGrid w:val="0"/>
        <w:spacing w:before="120" w:beforeLines="50" w:after="50"/>
        <w:ind w:firstLine="883"/>
        <w:jc w:val="center"/>
        <w:rPr>
          <w:rFonts w:ascii="宋体" w:hAnsi="宋体"/>
          <w:b/>
          <w:sz w:val="44"/>
          <w:szCs w:val="44"/>
          <w:highlight w:val="none"/>
        </w:rPr>
      </w:pPr>
    </w:p>
    <w:p w14:paraId="55F31760">
      <w:pPr>
        <w:spacing w:line="360" w:lineRule="auto"/>
        <w:contextualSpacing/>
        <w:jc w:val="center"/>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授权委托书</w:t>
      </w:r>
    </w:p>
    <w:p w14:paraId="69D49D7B">
      <w:pPr>
        <w:spacing w:line="360" w:lineRule="auto"/>
        <w:contextualSpacing/>
        <w:jc w:val="center"/>
        <w:rPr>
          <w:rFonts w:ascii="方正小标宋简体" w:hAnsi="方正小标宋简体" w:eastAsia="方正小标宋简体" w:cs="方正小标宋简体"/>
          <w:bCs/>
          <w:sz w:val="32"/>
          <w:szCs w:val="32"/>
          <w:highlight w:val="none"/>
        </w:rPr>
      </w:pPr>
      <w:r>
        <w:rPr>
          <w:rFonts w:hint="eastAsia" w:ascii="方正小标宋简体" w:hAnsi="方正小标宋简体" w:eastAsia="方正小标宋简体" w:cs="方正小标宋简体"/>
          <w:bCs/>
          <w:sz w:val="32"/>
          <w:szCs w:val="32"/>
          <w:highlight w:val="none"/>
        </w:rPr>
        <w:t>（非联合体投标格式）</w:t>
      </w:r>
    </w:p>
    <w:p w14:paraId="1CAA6F32">
      <w:pPr>
        <w:spacing w:line="360" w:lineRule="auto"/>
        <w:contextualSpacing/>
        <w:jc w:val="center"/>
        <w:rPr>
          <w:rFonts w:ascii="方正小标宋简体" w:hAnsi="方正小标宋简体" w:eastAsia="方正小标宋简体" w:cs="方正小标宋简体"/>
          <w:bCs/>
          <w:sz w:val="24"/>
          <w:highlight w:val="none"/>
        </w:rPr>
      </w:pPr>
      <w:r>
        <w:rPr>
          <w:rFonts w:hint="eastAsia" w:ascii="方正小标宋简体" w:hAnsi="方正小标宋简体" w:eastAsia="方正小标宋简体" w:cs="方正小标宋简体"/>
          <w:bCs/>
          <w:sz w:val="32"/>
          <w:szCs w:val="32"/>
          <w:highlight w:val="none"/>
        </w:rPr>
        <w:t>（如有委托时）</w:t>
      </w:r>
    </w:p>
    <w:p w14:paraId="5178A023">
      <w:pPr>
        <w:spacing w:line="440" w:lineRule="exact"/>
        <w:ind w:firstLine="482"/>
        <w:contextualSpacing/>
        <w:jc w:val="center"/>
        <w:rPr>
          <w:rFonts w:ascii="宋体" w:hAnsi="宋体"/>
          <w:b/>
          <w:sz w:val="24"/>
          <w:highlight w:val="none"/>
        </w:rPr>
      </w:pPr>
    </w:p>
    <w:p w14:paraId="1BA449CA">
      <w:pPr>
        <w:spacing w:line="440" w:lineRule="exact"/>
        <w:ind w:firstLine="480" w:firstLineChars="200"/>
        <w:contextualSpacing/>
        <w:rPr>
          <w:rFonts w:ascii="宋体" w:hAnsi="宋体"/>
          <w:b/>
          <w:bCs/>
          <w:sz w:val="24"/>
          <w:highlight w:val="none"/>
        </w:rPr>
      </w:pPr>
      <w:r>
        <w:rPr>
          <w:rFonts w:hint="eastAsia" w:ascii="宋体" w:hAnsi="宋体"/>
          <w:bCs/>
          <w:sz w:val="24"/>
          <w:highlight w:val="none"/>
        </w:rPr>
        <w:t>致：</w:t>
      </w:r>
      <w:r>
        <w:rPr>
          <w:rFonts w:hint="eastAsia" w:ascii="宋体" w:hAnsi="宋体"/>
          <w:sz w:val="24"/>
          <w:highlight w:val="none"/>
          <w:u w:val="single"/>
        </w:rPr>
        <w:t>采购人名称</w:t>
      </w:r>
      <w:r>
        <w:rPr>
          <w:rFonts w:hint="eastAsia" w:ascii="宋体" w:hAnsi="宋体"/>
          <w:sz w:val="24"/>
          <w:highlight w:val="none"/>
        </w:rPr>
        <w:t>：</w:t>
      </w:r>
    </w:p>
    <w:p w14:paraId="08AF9384">
      <w:pPr>
        <w:spacing w:line="440" w:lineRule="exact"/>
        <w:ind w:firstLine="480" w:firstLineChars="200"/>
        <w:contextualSpacing/>
        <w:rPr>
          <w:rFonts w:ascii="宋体" w:hAnsi="宋体"/>
          <w:sz w:val="24"/>
          <w:highlight w:val="none"/>
        </w:rPr>
      </w:pPr>
      <w:r>
        <w:rPr>
          <w:rFonts w:hint="eastAsia" w:ascii="宋体" w:hAnsi="宋体"/>
          <w:sz w:val="24"/>
          <w:highlight w:val="none"/>
        </w:rPr>
        <w:t>我</w:t>
      </w:r>
      <w:r>
        <w:rPr>
          <w:rFonts w:hint="eastAsia" w:ascii="宋体" w:hAnsi="宋体"/>
          <w:sz w:val="24"/>
          <w:highlight w:val="none"/>
          <w:u w:val="single"/>
        </w:rPr>
        <w:t xml:space="preserve">      </w:t>
      </w:r>
      <w:r>
        <w:rPr>
          <w:rFonts w:hint="eastAsia" w:ascii="宋体" w:hAnsi="宋体"/>
          <w:sz w:val="24"/>
          <w:highlight w:val="none"/>
        </w:rPr>
        <w:t>（姓名）系（投标人名称）</w:t>
      </w:r>
      <w:r>
        <w:rPr>
          <w:rFonts w:hint="eastAsia" w:ascii="宋体" w:hAnsi="宋体"/>
          <w:sz w:val="24"/>
          <w:highlight w:val="none"/>
          <w:u w:val="single"/>
        </w:rPr>
        <w:t xml:space="preserve">      </w:t>
      </w:r>
      <w:r>
        <w:rPr>
          <w:rFonts w:hint="eastAsia" w:ascii="宋体" w:hAnsi="宋体"/>
          <w:sz w:val="24"/>
          <w:highlight w:val="none"/>
        </w:rPr>
        <w:t>的法定代表人，现授权委托</w:t>
      </w:r>
      <w:r>
        <w:rPr>
          <w:rFonts w:hint="eastAsia" w:ascii="宋体" w:hAnsi="宋体"/>
          <w:sz w:val="24"/>
          <w:highlight w:val="none"/>
          <w:u w:val="single"/>
        </w:rPr>
        <w:t>（姓名）</w:t>
      </w:r>
      <w:r>
        <w:rPr>
          <w:rFonts w:hint="eastAsia" w:ascii="宋体" w:hAnsi="宋体"/>
          <w:sz w:val="24"/>
          <w:highlight w:val="none"/>
        </w:rPr>
        <w:t>以我方的名义参加项目的投标活动，并代表我方全权办理针对上述项目的所有采购程序和环节的具体事务和签署相关文件。</w:t>
      </w:r>
    </w:p>
    <w:p w14:paraId="52BAED38">
      <w:pPr>
        <w:spacing w:line="440" w:lineRule="exact"/>
        <w:ind w:firstLine="480" w:firstLineChars="200"/>
        <w:contextualSpacing/>
        <w:rPr>
          <w:rFonts w:ascii="宋体" w:hAnsi="宋体"/>
          <w:sz w:val="24"/>
          <w:highlight w:val="none"/>
        </w:rPr>
      </w:pPr>
      <w:r>
        <w:rPr>
          <w:rFonts w:hint="eastAsia" w:ascii="宋体" w:hAnsi="宋体"/>
          <w:sz w:val="24"/>
          <w:highlight w:val="none"/>
        </w:rPr>
        <w:t>我方对委托代理人的签字或者电子签名事项负全部责任。</w:t>
      </w:r>
    </w:p>
    <w:p w14:paraId="682B5502">
      <w:pPr>
        <w:spacing w:line="440" w:lineRule="exact"/>
        <w:ind w:firstLine="480" w:firstLineChars="200"/>
        <w:contextualSpacing/>
        <w:rPr>
          <w:rFonts w:ascii="宋体" w:hAnsi="宋体"/>
          <w:sz w:val="24"/>
          <w:highlight w:val="none"/>
        </w:rPr>
      </w:pPr>
      <w:r>
        <w:rPr>
          <w:rFonts w:hint="eastAsia" w:ascii="宋体" w:hAnsi="宋体"/>
          <w:sz w:val="24"/>
          <w:highlight w:val="none"/>
          <w:u w:val="single"/>
        </w:rPr>
        <w:t>本授权书自签署之日起生效，在撤销授权的书面通知以前，本授权书一直有效。委托代理人在授权书有效期内签署的所有文件不因授权的撤销而失效。</w:t>
      </w:r>
    </w:p>
    <w:p w14:paraId="61691B7F">
      <w:pPr>
        <w:spacing w:line="440" w:lineRule="exact"/>
        <w:ind w:firstLine="480" w:firstLineChars="200"/>
        <w:contextualSpacing/>
        <w:rPr>
          <w:rFonts w:ascii="宋体" w:hAnsi="宋体"/>
          <w:sz w:val="24"/>
          <w:highlight w:val="none"/>
        </w:rPr>
      </w:pPr>
      <w:r>
        <w:rPr>
          <w:rFonts w:hint="eastAsia" w:ascii="宋体" w:hAnsi="宋体"/>
          <w:sz w:val="24"/>
          <w:highlight w:val="none"/>
        </w:rPr>
        <w:t>委托代理人无转委托权，特此委托。</w:t>
      </w:r>
    </w:p>
    <w:p w14:paraId="1850B4F3">
      <w:pPr>
        <w:spacing w:line="440" w:lineRule="exact"/>
        <w:ind w:firstLine="480" w:firstLineChars="200"/>
        <w:contextualSpacing/>
        <w:rPr>
          <w:rFonts w:ascii="宋体" w:hAnsi="宋体"/>
          <w:sz w:val="24"/>
          <w:highlight w:val="none"/>
        </w:rPr>
      </w:pPr>
      <w:r>
        <w:rPr>
          <w:rFonts w:hint="eastAsia" w:ascii="宋体" w:hAnsi="宋体"/>
          <w:sz w:val="24"/>
          <w:highlight w:val="none"/>
        </w:rPr>
        <w:t>附：法定代表人身份证明及委托代理人有效身份证正反面复印件</w:t>
      </w:r>
    </w:p>
    <w:p w14:paraId="6B3A91A3">
      <w:pPr>
        <w:spacing w:line="440" w:lineRule="exact"/>
        <w:ind w:firstLine="480" w:firstLineChars="200"/>
        <w:contextualSpacing/>
        <w:rPr>
          <w:rFonts w:ascii="宋体" w:hAnsi="宋体"/>
          <w:sz w:val="24"/>
          <w:highlight w:val="none"/>
        </w:rPr>
      </w:pPr>
    </w:p>
    <w:p w14:paraId="40F1FF5E">
      <w:pPr>
        <w:spacing w:line="440" w:lineRule="exact"/>
        <w:ind w:firstLine="480" w:firstLineChars="200"/>
        <w:contextualSpacing/>
        <w:rPr>
          <w:rFonts w:ascii="宋体" w:hAnsi="宋体"/>
          <w:sz w:val="24"/>
          <w:highlight w:val="none"/>
        </w:rPr>
      </w:pPr>
      <w:r>
        <w:rPr>
          <w:rFonts w:hint="eastAsia" w:ascii="宋体" w:hAnsi="宋体"/>
          <w:sz w:val="24"/>
          <w:highlight w:val="none"/>
        </w:rPr>
        <w:t>委托代理人（签字或者电子签名）：</w:t>
      </w:r>
    </w:p>
    <w:p w14:paraId="1EDE9B62">
      <w:pPr>
        <w:spacing w:line="440" w:lineRule="exact"/>
        <w:ind w:firstLine="480" w:firstLineChars="200"/>
        <w:contextualSpacing/>
        <w:rPr>
          <w:rFonts w:ascii="宋体" w:hAnsi="宋体"/>
          <w:sz w:val="24"/>
          <w:highlight w:val="none"/>
          <w:u w:val="single"/>
        </w:rPr>
      </w:pPr>
      <w:r>
        <w:rPr>
          <w:rFonts w:hint="eastAsia" w:ascii="宋体" w:hAnsi="宋体"/>
          <w:sz w:val="24"/>
          <w:highlight w:val="none"/>
        </w:rPr>
        <w:t>委托代理人身份证号码：</w:t>
      </w:r>
    </w:p>
    <w:p w14:paraId="5CFBB719">
      <w:pPr>
        <w:spacing w:line="440" w:lineRule="exact"/>
        <w:ind w:firstLine="480" w:firstLineChars="200"/>
        <w:contextualSpacing/>
        <w:rPr>
          <w:rFonts w:ascii="宋体" w:hAnsi="宋体"/>
          <w:sz w:val="24"/>
          <w:highlight w:val="none"/>
          <w:u w:val="single"/>
        </w:rPr>
      </w:pPr>
      <w:r>
        <w:rPr>
          <w:rFonts w:hint="eastAsia" w:ascii="宋体" w:hAnsi="宋体"/>
          <w:sz w:val="24"/>
          <w:highlight w:val="none"/>
        </w:rPr>
        <w:t>法定代表人（签字或者盖章或者电子签名）：</w:t>
      </w:r>
    </w:p>
    <w:p w14:paraId="3FAC1246">
      <w:pPr>
        <w:spacing w:line="440" w:lineRule="exact"/>
        <w:ind w:firstLine="480"/>
        <w:contextualSpacing/>
        <w:rPr>
          <w:rFonts w:ascii="宋体" w:hAnsi="宋体"/>
          <w:sz w:val="24"/>
          <w:highlight w:val="none"/>
        </w:rPr>
      </w:pPr>
    </w:p>
    <w:p w14:paraId="4745D940">
      <w:pPr>
        <w:spacing w:line="440" w:lineRule="exact"/>
        <w:ind w:firstLine="480"/>
        <w:contextualSpacing/>
        <w:jc w:val="center"/>
        <w:rPr>
          <w:rFonts w:ascii="宋体" w:hAnsi="宋体"/>
          <w:sz w:val="24"/>
          <w:highlight w:val="none"/>
        </w:rPr>
      </w:pPr>
      <w:r>
        <w:rPr>
          <w:rFonts w:hint="eastAsia" w:ascii="宋体" w:hAnsi="宋体"/>
          <w:sz w:val="24"/>
          <w:highlight w:val="none"/>
        </w:rPr>
        <w:t xml:space="preserve">                            投标人名称（电子签章）：</w:t>
      </w:r>
    </w:p>
    <w:p w14:paraId="5DAC5393">
      <w:pPr>
        <w:spacing w:line="440" w:lineRule="exact"/>
        <w:ind w:firstLine="480"/>
        <w:contextualSpacing/>
        <w:jc w:val="center"/>
        <w:rPr>
          <w:rFonts w:ascii="宋体" w:hAnsi="宋体"/>
          <w:sz w:val="24"/>
          <w:highlight w:val="none"/>
        </w:rPr>
      </w:pPr>
      <w:r>
        <w:rPr>
          <w:rFonts w:hint="eastAsia" w:ascii="宋体" w:hAnsi="宋体"/>
          <w:sz w:val="24"/>
          <w:highlight w:val="none"/>
        </w:rPr>
        <w:t xml:space="preserve">                             年    月    日</w:t>
      </w:r>
    </w:p>
    <w:p w14:paraId="370F1AC0">
      <w:pPr>
        <w:spacing w:line="440" w:lineRule="exact"/>
        <w:ind w:firstLine="480"/>
        <w:contextualSpacing/>
        <w:rPr>
          <w:rFonts w:ascii="宋体" w:hAnsi="宋体" w:cs="仿宋_GB2312"/>
          <w:sz w:val="24"/>
          <w:highlight w:val="none"/>
        </w:rPr>
      </w:pPr>
      <w:r>
        <w:rPr>
          <w:rFonts w:hint="eastAsia" w:ascii="宋体" w:hAnsi="宋体" w:cs="仿宋_GB2312"/>
          <w:sz w:val="24"/>
          <w:highlight w:val="none"/>
        </w:rPr>
        <w:t>注：1.</w:t>
      </w:r>
      <w:bookmarkStart w:id="151" w:name="_Hlk65851555"/>
      <w:bookmarkStart w:id="152" w:name="_Hlk65851620"/>
      <w:r>
        <w:rPr>
          <w:rFonts w:hint="eastAsia" w:ascii="宋体" w:hAnsi="宋体" w:cs="仿宋_GB2312"/>
          <w:sz w:val="24"/>
          <w:highlight w:val="none"/>
        </w:rPr>
        <w:t>法定代表人必须在授权委托书上签字或者盖章</w:t>
      </w:r>
      <w:r>
        <w:rPr>
          <w:rFonts w:hint="eastAsia" w:ascii="宋体" w:hAnsi="宋体"/>
          <w:sz w:val="24"/>
          <w:highlight w:val="none"/>
        </w:rPr>
        <w:t>或者电子签名</w:t>
      </w:r>
      <w:r>
        <w:rPr>
          <w:rFonts w:hint="eastAsia" w:ascii="宋体" w:hAnsi="宋体" w:cs="仿宋_GB2312"/>
          <w:sz w:val="24"/>
          <w:highlight w:val="none"/>
        </w:rPr>
        <w:t>，</w:t>
      </w:r>
      <w:bookmarkEnd w:id="151"/>
      <w:r>
        <w:rPr>
          <w:rFonts w:hint="eastAsia" w:ascii="宋体" w:hAnsi="宋体" w:cs="仿宋_GB2312"/>
          <w:sz w:val="24"/>
          <w:highlight w:val="none"/>
        </w:rPr>
        <w:t>委托代理人必须在授权委托书上签字</w:t>
      </w:r>
      <w:r>
        <w:rPr>
          <w:rFonts w:hint="eastAsia" w:ascii="宋体" w:hAnsi="宋体"/>
          <w:sz w:val="24"/>
          <w:highlight w:val="none"/>
        </w:rPr>
        <w:t>或者电子签名</w:t>
      </w:r>
      <w:r>
        <w:rPr>
          <w:rFonts w:hint="eastAsia" w:ascii="宋体" w:hAnsi="宋体" w:cs="仿宋_GB2312"/>
          <w:sz w:val="24"/>
          <w:highlight w:val="none"/>
        </w:rPr>
        <w:t>，</w:t>
      </w:r>
      <w:r>
        <w:rPr>
          <w:rFonts w:hint="eastAsia" w:ascii="宋体" w:hAnsi="宋体" w:cs="仿宋_GB2312"/>
          <w:b/>
          <w:bCs/>
          <w:sz w:val="24"/>
          <w:highlight w:val="none"/>
        </w:rPr>
        <w:t>否则按无效投标处理</w:t>
      </w:r>
      <w:r>
        <w:rPr>
          <w:rFonts w:hint="eastAsia" w:ascii="宋体" w:hAnsi="宋体" w:cs="仿宋_GB2312"/>
          <w:sz w:val="24"/>
          <w:highlight w:val="none"/>
        </w:rPr>
        <w:t>；</w:t>
      </w:r>
      <w:bookmarkEnd w:id="152"/>
    </w:p>
    <w:p w14:paraId="59820440">
      <w:pPr>
        <w:spacing w:line="440" w:lineRule="exact"/>
        <w:ind w:firstLine="480" w:firstLineChars="200"/>
        <w:contextualSpacing/>
        <w:jc w:val="left"/>
        <w:rPr>
          <w:rFonts w:ascii="宋体" w:hAnsi="宋体"/>
          <w:sz w:val="24"/>
          <w:highlight w:val="none"/>
        </w:rPr>
      </w:pPr>
      <w:r>
        <w:rPr>
          <w:rFonts w:hint="eastAsia" w:ascii="宋体" w:hAnsi="宋体" w:cs="仿宋_GB2312"/>
          <w:sz w:val="24"/>
          <w:highlight w:val="none"/>
        </w:rPr>
        <w:t>2.法人、其他组织投标时“我方”是指“我单位”，自然人投标时“我方”是指“本人”。</w:t>
      </w:r>
    </w:p>
    <w:p w14:paraId="6BE9F68C">
      <w:pPr>
        <w:snapToGrid w:val="0"/>
        <w:spacing w:before="120" w:beforeLines="50" w:after="50"/>
        <w:jc w:val="center"/>
        <w:rPr>
          <w:rFonts w:ascii="方正小标宋简体" w:hAnsi="方正小标宋简体" w:eastAsia="方正小标宋简体" w:cs="方正小标宋简体"/>
          <w:sz w:val="44"/>
          <w:szCs w:val="44"/>
          <w:highlight w:val="none"/>
        </w:rPr>
      </w:pPr>
      <w:r>
        <w:rPr>
          <w:rFonts w:ascii="宋体" w:hAnsi="宋体"/>
          <w:sz w:val="24"/>
          <w:highlight w:val="none"/>
        </w:rPr>
        <w:br w:type="page"/>
      </w:r>
      <w:r>
        <w:rPr>
          <w:rFonts w:hint="eastAsia" w:ascii="方正小标宋简体" w:hAnsi="方正小标宋简体" w:eastAsia="方正小标宋简体" w:cs="方正小标宋简体"/>
          <w:sz w:val="44"/>
          <w:szCs w:val="44"/>
          <w:highlight w:val="none"/>
        </w:rPr>
        <w:t>授权委托书</w:t>
      </w:r>
    </w:p>
    <w:p w14:paraId="09A436E6">
      <w:pPr>
        <w:snapToGrid w:val="0"/>
        <w:spacing w:before="120" w:beforeLines="50" w:after="50"/>
        <w:jc w:val="center"/>
        <w:rPr>
          <w:rFonts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（联合体投标格式；招标文件载明不接受联合体投标或投标人非联合体的，请忽略）</w:t>
      </w:r>
    </w:p>
    <w:p w14:paraId="7BDAC787">
      <w:pPr>
        <w:snapToGrid w:val="0"/>
        <w:spacing w:before="120" w:beforeLines="50" w:after="50"/>
        <w:jc w:val="center"/>
        <w:rPr>
          <w:rFonts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2"/>
          <w:szCs w:val="32"/>
          <w:highlight w:val="none"/>
        </w:rPr>
        <w:t>（如有委托时）</w:t>
      </w:r>
    </w:p>
    <w:p w14:paraId="13258C2B">
      <w:pPr>
        <w:spacing w:line="440" w:lineRule="exact"/>
        <w:contextualSpacing/>
        <w:jc w:val="left"/>
        <w:rPr>
          <w:rFonts w:ascii="宋体" w:hAnsi="宋体"/>
          <w:sz w:val="24"/>
          <w:highlight w:val="none"/>
        </w:rPr>
      </w:pPr>
      <w:r>
        <w:rPr>
          <w:rFonts w:hint="eastAsia" w:ascii="宋体" w:hAnsi="宋体"/>
          <w:bCs/>
          <w:sz w:val="24"/>
          <w:highlight w:val="none"/>
        </w:rPr>
        <w:t>致：</w:t>
      </w:r>
      <w:r>
        <w:rPr>
          <w:rFonts w:hint="eastAsia" w:ascii="宋体" w:hAnsi="宋体"/>
          <w:sz w:val="24"/>
          <w:highlight w:val="none"/>
          <w:u w:val="single"/>
        </w:rPr>
        <w:t>采购人名称</w:t>
      </w:r>
      <w:r>
        <w:rPr>
          <w:rFonts w:hint="eastAsia" w:ascii="宋体" w:hAnsi="宋体"/>
          <w:sz w:val="24"/>
          <w:highlight w:val="none"/>
        </w:rPr>
        <w:t>：</w:t>
      </w:r>
    </w:p>
    <w:p w14:paraId="227F067E">
      <w:pPr>
        <w:spacing w:line="440" w:lineRule="exact"/>
        <w:ind w:firstLine="480" w:firstLineChars="200"/>
        <w:contextualSpacing/>
        <w:rPr>
          <w:rFonts w:ascii="宋体" w:hAnsi="宋体"/>
          <w:sz w:val="24"/>
          <w:highlight w:val="none"/>
        </w:rPr>
      </w:pPr>
      <w:r>
        <w:rPr>
          <w:rFonts w:hint="eastAsia" w:ascii="宋体" w:hAnsi="宋体"/>
          <w:sz w:val="24"/>
          <w:highlight w:val="none"/>
        </w:rPr>
        <w:t xml:space="preserve">根据 </w:t>
      </w:r>
      <w:r>
        <w:rPr>
          <w:rFonts w:hint="eastAsia" w:ascii="宋体" w:hAnsi="宋体"/>
          <w:sz w:val="24"/>
          <w:highlight w:val="none"/>
          <w:u w:val="single"/>
        </w:rPr>
        <w:t xml:space="preserve"> （牵头人名称）</w:t>
      </w:r>
      <w:r>
        <w:rPr>
          <w:rFonts w:hint="eastAsia" w:ascii="宋体" w:hAnsi="宋体"/>
          <w:sz w:val="24"/>
          <w:highlight w:val="none"/>
        </w:rPr>
        <w:t>与</w:t>
      </w:r>
      <w:r>
        <w:rPr>
          <w:rFonts w:hint="eastAsia" w:ascii="宋体" w:hAnsi="宋体"/>
          <w:sz w:val="24"/>
          <w:highlight w:val="none"/>
          <w:u w:val="single"/>
        </w:rPr>
        <w:t>（联合体其他成员名称）</w:t>
      </w:r>
      <w:r>
        <w:rPr>
          <w:rFonts w:hint="eastAsia" w:ascii="宋体" w:hAnsi="宋体"/>
          <w:sz w:val="24"/>
          <w:highlight w:val="none"/>
        </w:rPr>
        <w:t>签订的《联合体投标协议书》的内容，</w:t>
      </w:r>
      <w:r>
        <w:rPr>
          <w:rFonts w:hint="eastAsia" w:ascii="宋体" w:hAnsi="宋体"/>
          <w:sz w:val="24"/>
          <w:highlight w:val="none"/>
          <w:u w:val="single"/>
        </w:rPr>
        <w:t>（牵头人名称）</w:t>
      </w:r>
      <w:r>
        <w:rPr>
          <w:rFonts w:hint="eastAsia" w:ascii="宋体" w:hAnsi="宋体"/>
          <w:sz w:val="24"/>
          <w:highlight w:val="none"/>
        </w:rPr>
        <w:t>的法定代表人</w:t>
      </w:r>
      <w:r>
        <w:rPr>
          <w:rFonts w:hint="eastAsia" w:ascii="宋体" w:hAnsi="宋体"/>
          <w:sz w:val="24"/>
          <w:highlight w:val="none"/>
          <w:u w:val="single"/>
        </w:rPr>
        <w:t>（姓名）</w:t>
      </w:r>
      <w:r>
        <w:rPr>
          <w:rFonts w:hint="eastAsia" w:ascii="宋体" w:hAnsi="宋体"/>
          <w:sz w:val="24"/>
          <w:highlight w:val="none"/>
        </w:rPr>
        <w:t>现授权委托</w:t>
      </w:r>
      <w:r>
        <w:rPr>
          <w:rFonts w:hint="eastAsia" w:ascii="宋体" w:hAnsi="宋体"/>
          <w:sz w:val="24"/>
          <w:highlight w:val="none"/>
          <w:u w:val="single"/>
        </w:rPr>
        <w:t>（姓名）</w:t>
      </w:r>
      <w:r>
        <w:rPr>
          <w:rFonts w:hint="eastAsia" w:ascii="宋体" w:hAnsi="宋体"/>
          <w:sz w:val="24"/>
          <w:highlight w:val="none"/>
        </w:rPr>
        <w:t>以我方的名义参加项目的投标活动，并代表我方全权办理针对上述项目的所有采购程序和环节的具体事务和签署相关文件。</w:t>
      </w:r>
    </w:p>
    <w:p w14:paraId="7E28E470">
      <w:pPr>
        <w:spacing w:line="440" w:lineRule="exact"/>
        <w:ind w:firstLine="480" w:firstLineChars="200"/>
        <w:contextualSpacing/>
        <w:rPr>
          <w:rFonts w:ascii="宋体" w:hAnsi="宋体"/>
          <w:sz w:val="24"/>
          <w:highlight w:val="none"/>
        </w:rPr>
      </w:pPr>
      <w:r>
        <w:rPr>
          <w:rFonts w:hint="eastAsia" w:ascii="宋体" w:hAnsi="宋体"/>
          <w:sz w:val="24"/>
          <w:highlight w:val="none"/>
        </w:rPr>
        <w:t>我方对委托代理人的签字或者电子签名事项负全部责任。</w:t>
      </w:r>
    </w:p>
    <w:p w14:paraId="01D0A6A2">
      <w:pPr>
        <w:spacing w:line="440" w:lineRule="exact"/>
        <w:ind w:firstLine="480" w:firstLineChars="200"/>
        <w:contextualSpacing/>
        <w:rPr>
          <w:rFonts w:ascii="宋体" w:hAnsi="宋体"/>
          <w:sz w:val="24"/>
          <w:highlight w:val="none"/>
        </w:rPr>
      </w:pPr>
      <w:r>
        <w:rPr>
          <w:rFonts w:hint="eastAsia" w:ascii="宋体" w:hAnsi="宋体"/>
          <w:sz w:val="24"/>
          <w:highlight w:val="none"/>
        </w:rPr>
        <w:t>本授权书自签署之日起生效，在撤销授权的书面通知以前，本授权书一直有效。委托代理人在授权书有效期内签署的所有文件不因授权的撤销而失效。</w:t>
      </w:r>
    </w:p>
    <w:p w14:paraId="3C9557C3">
      <w:pPr>
        <w:spacing w:line="440" w:lineRule="exact"/>
        <w:ind w:firstLine="480" w:firstLineChars="200"/>
        <w:contextualSpacing/>
        <w:rPr>
          <w:rFonts w:ascii="宋体" w:hAnsi="宋体"/>
          <w:sz w:val="24"/>
          <w:highlight w:val="none"/>
        </w:rPr>
      </w:pPr>
      <w:r>
        <w:rPr>
          <w:rFonts w:hint="eastAsia" w:ascii="宋体" w:hAnsi="宋体"/>
          <w:sz w:val="24"/>
          <w:highlight w:val="none"/>
        </w:rPr>
        <w:t>委托代理人无转委托权，特此委托。</w:t>
      </w:r>
    </w:p>
    <w:p w14:paraId="4854B58C">
      <w:pPr>
        <w:spacing w:line="440" w:lineRule="exact"/>
        <w:ind w:firstLine="480" w:firstLineChars="200"/>
        <w:contextualSpacing/>
        <w:rPr>
          <w:rFonts w:ascii="宋体" w:hAnsi="宋体"/>
          <w:sz w:val="24"/>
          <w:highlight w:val="none"/>
        </w:rPr>
      </w:pPr>
      <w:r>
        <w:rPr>
          <w:rFonts w:hint="eastAsia" w:ascii="宋体" w:hAnsi="宋体"/>
          <w:sz w:val="24"/>
          <w:highlight w:val="none"/>
        </w:rPr>
        <w:t>附：牵头人法定代表人身份证明及委托代理人有效身份证正反面复印件</w:t>
      </w:r>
    </w:p>
    <w:p w14:paraId="74C5A74E">
      <w:pPr>
        <w:spacing w:line="440" w:lineRule="exact"/>
        <w:ind w:firstLine="480" w:firstLineChars="200"/>
        <w:contextualSpacing/>
        <w:rPr>
          <w:rFonts w:ascii="宋体" w:hAnsi="宋体"/>
          <w:sz w:val="24"/>
          <w:highlight w:val="none"/>
        </w:rPr>
      </w:pPr>
    </w:p>
    <w:p w14:paraId="5DB0474E">
      <w:pPr>
        <w:spacing w:line="440" w:lineRule="exact"/>
        <w:ind w:firstLine="480" w:firstLineChars="200"/>
        <w:contextualSpacing/>
        <w:rPr>
          <w:rFonts w:ascii="宋体" w:hAnsi="宋体"/>
          <w:sz w:val="24"/>
          <w:highlight w:val="none"/>
        </w:rPr>
      </w:pPr>
      <w:r>
        <w:rPr>
          <w:rFonts w:hint="eastAsia" w:ascii="宋体" w:hAnsi="宋体"/>
          <w:sz w:val="24"/>
          <w:highlight w:val="none"/>
        </w:rPr>
        <w:t>牵头人法定代表人（签字或者盖章或者电子签名）：</w:t>
      </w:r>
    </w:p>
    <w:p w14:paraId="4EAC71CC">
      <w:pPr>
        <w:spacing w:line="440" w:lineRule="exact"/>
        <w:ind w:firstLine="480" w:firstLineChars="200"/>
        <w:contextualSpacing/>
        <w:rPr>
          <w:rFonts w:ascii="宋体" w:hAnsi="宋体"/>
          <w:sz w:val="24"/>
          <w:highlight w:val="none"/>
        </w:rPr>
      </w:pPr>
      <w:r>
        <w:rPr>
          <w:rFonts w:hint="eastAsia" w:ascii="宋体" w:hAnsi="宋体"/>
          <w:sz w:val="24"/>
          <w:highlight w:val="none"/>
        </w:rPr>
        <w:t>牵头人（电子签章）：</w:t>
      </w:r>
    </w:p>
    <w:p w14:paraId="48967F9E">
      <w:pPr>
        <w:spacing w:line="440" w:lineRule="exact"/>
        <w:ind w:firstLine="480" w:firstLineChars="200"/>
        <w:contextualSpacing/>
        <w:rPr>
          <w:rFonts w:ascii="宋体" w:hAnsi="宋体"/>
          <w:sz w:val="24"/>
          <w:highlight w:val="none"/>
        </w:rPr>
      </w:pPr>
      <w:r>
        <w:rPr>
          <w:rFonts w:hint="eastAsia" w:ascii="宋体" w:hAnsi="宋体"/>
          <w:sz w:val="24"/>
          <w:highlight w:val="none"/>
        </w:rPr>
        <w:t>日期：    年   月   日</w:t>
      </w:r>
    </w:p>
    <w:p w14:paraId="50AAA870">
      <w:pPr>
        <w:spacing w:line="440" w:lineRule="exact"/>
        <w:ind w:firstLine="480" w:firstLineChars="200"/>
        <w:contextualSpacing/>
        <w:rPr>
          <w:rFonts w:ascii="宋体" w:hAnsi="宋体"/>
          <w:sz w:val="24"/>
          <w:highlight w:val="none"/>
        </w:rPr>
      </w:pPr>
    </w:p>
    <w:p w14:paraId="3E0CBAF0">
      <w:pPr>
        <w:spacing w:line="440" w:lineRule="exact"/>
        <w:ind w:firstLine="480" w:firstLineChars="200"/>
        <w:contextualSpacing/>
        <w:rPr>
          <w:rFonts w:ascii="宋体" w:hAnsi="宋体"/>
          <w:sz w:val="24"/>
          <w:highlight w:val="none"/>
        </w:rPr>
      </w:pPr>
      <w:r>
        <w:rPr>
          <w:rFonts w:hint="eastAsia" w:ascii="宋体" w:hAnsi="宋体"/>
          <w:sz w:val="24"/>
          <w:highlight w:val="none"/>
        </w:rPr>
        <w:t>被授权人（签字或者电子签名）：</w:t>
      </w:r>
    </w:p>
    <w:p w14:paraId="096C5265">
      <w:pPr>
        <w:spacing w:line="440" w:lineRule="exact"/>
        <w:ind w:firstLine="480" w:firstLineChars="200"/>
        <w:contextualSpacing/>
        <w:rPr>
          <w:rFonts w:ascii="宋体" w:hAnsi="宋体" w:cs="仿宋_GB2312"/>
          <w:sz w:val="32"/>
          <w:szCs w:val="32"/>
          <w:highlight w:val="none"/>
        </w:rPr>
      </w:pPr>
      <w:r>
        <w:rPr>
          <w:rFonts w:hint="eastAsia" w:ascii="宋体" w:hAnsi="宋体"/>
          <w:sz w:val="24"/>
          <w:highlight w:val="none"/>
        </w:rPr>
        <w:t>日期：    年   月   日</w:t>
      </w:r>
    </w:p>
    <w:p w14:paraId="1BA1B1ED">
      <w:pPr>
        <w:spacing w:line="440" w:lineRule="exact"/>
        <w:ind w:firstLine="480" w:firstLineChars="200"/>
        <w:contextualSpacing/>
        <w:rPr>
          <w:rFonts w:ascii="宋体" w:hAnsi="宋体" w:cs="仿宋_GB2312"/>
          <w:sz w:val="24"/>
          <w:highlight w:val="none"/>
        </w:rPr>
      </w:pPr>
      <w:r>
        <w:rPr>
          <w:rFonts w:hint="eastAsia" w:ascii="宋体" w:hAnsi="宋体" w:cs="仿宋_GB2312"/>
          <w:sz w:val="24"/>
          <w:highlight w:val="none"/>
        </w:rPr>
        <w:t>注：1.法定代表人必须在授权委托书上签字或者盖章</w:t>
      </w:r>
      <w:r>
        <w:rPr>
          <w:rFonts w:hint="eastAsia" w:ascii="宋体" w:hAnsi="宋体"/>
          <w:sz w:val="24"/>
          <w:highlight w:val="none"/>
        </w:rPr>
        <w:t>或者电子签名</w:t>
      </w:r>
      <w:r>
        <w:rPr>
          <w:rFonts w:hint="eastAsia" w:ascii="宋体" w:hAnsi="宋体" w:cs="仿宋_GB2312"/>
          <w:sz w:val="24"/>
          <w:highlight w:val="none"/>
        </w:rPr>
        <w:t>，委托代理人必须在授权委托书上签字或者电子签名，</w:t>
      </w:r>
      <w:r>
        <w:rPr>
          <w:rFonts w:hint="eastAsia" w:ascii="宋体" w:hAnsi="宋体" w:cs="仿宋_GB2312"/>
          <w:b/>
          <w:bCs/>
          <w:sz w:val="24"/>
          <w:highlight w:val="none"/>
        </w:rPr>
        <w:t>否则按无效投标处理</w:t>
      </w:r>
      <w:r>
        <w:rPr>
          <w:rFonts w:hint="eastAsia" w:ascii="宋体" w:hAnsi="宋体" w:cs="仿宋_GB2312"/>
          <w:sz w:val="24"/>
          <w:highlight w:val="none"/>
        </w:rPr>
        <w:t>；</w:t>
      </w:r>
    </w:p>
    <w:p w14:paraId="2533A4A5">
      <w:pPr>
        <w:spacing w:line="440" w:lineRule="exact"/>
        <w:ind w:firstLine="480" w:firstLineChars="200"/>
        <w:contextualSpacing/>
        <w:jc w:val="left"/>
        <w:rPr>
          <w:rFonts w:ascii="宋体" w:hAnsi="宋体" w:cs="仿宋_GB2312"/>
          <w:sz w:val="24"/>
          <w:highlight w:val="none"/>
        </w:rPr>
      </w:pPr>
      <w:r>
        <w:rPr>
          <w:rFonts w:hint="eastAsia" w:ascii="宋体" w:hAnsi="宋体" w:cs="仿宋_GB2312"/>
          <w:sz w:val="24"/>
          <w:highlight w:val="none"/>
        </w:rPr>
        <w:t>2.本授权委托书应由联合体牵头人的法定代表人按上述规定</w:t>
      </w:r>
      <w:r>
        <w:rPr>
          <w:rFonts w:hint="eastAsia" w:ascii="宋体" w:hAnsi="宋体"/>
          <w:sz w:val="24"/>
          <w:highlight w:val="none"/>
        </w:rPr>
        <w:t>签字或者盖章或者电子签名</w:t>
      </w:r>
      <w:r>
        <w:rPr>
          <w:rFonts w:hint="eastAsia" w:ascii="宋体" w:hAnsi="宋体" w:cs="仿宋_GB2312"/>
          <w:sz w:val="24"/>
          <w:highlight w:val="none"/>
        </w:rPr>
        <w:t>。</w:t>
      </w:r>
    </w:p>
    <w:p w14:paraId="494015B9">
      <w:pPr>
        <w:ind w:firstLine="480" w:firstLineChars="200"/>
        <w:contextualSpacing/>
        <w:jc w:val="left"/>
        <w:rPr>
          <w:rFonts w:ascii="宋体" w:hAnsi="宋体"/>
          <w:sz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2326" w:bottom="1440" w:left="1380" w:header="851" w:footer="992" w:gutter="0"/>
          <w:pgNumType w:start="0"/>
          <w:cols w:space="720" w:num="1"/>
          <w:titlePg/>
          <w:docGrid w:linePitch="312" w:charSpace="0"/>
        </w:sectPr>
      </w:pPr>
      <w:r>
        <w:rPr>
          <w:rFonts w:hint="eastAsia" w:ascii="宋体" w:hAnsi="宋体" w:cs="仿宋_GB2312"/>
          <w:sz w:val="24"/>
          <w:highlight w:val="none"/>
        </w:rPr>
        <w:t>3</w:t>
      </w:r>
      <w:r>
        <w:rPr>
          <w:rFonts w:ascii="宋体" w:hAnsi="宋体" w:cs="仿宋_GB2312"/>
          <w:sz w:val="24"/>
          <w:highlight w:val="none"/>
        </w:rPr>
        <w:t>.</w:t>
      </w:r>
      <w:r>
        <w:rPr>
          <w:rFonts w:hint="eastAsia" w:ascii="宋体" w:hAnsi="宋体" w:cs="仿宋_GB2312"/>
          <w:sz w:val="24"/>
          <w:highlight w:val="none"/>
        </w:rPr>
        <w:t>法人、其他组织投标时“我方”是指“我单位”，自然人投标时“我方”是指“本人”。</w:t>
      </w:r>
    </w:p>
    <w:p w14:paraId="3A8E347F">
      <w:pPr>
        <w:rPr>
          <w:rFonts w:ascii="宋体" w:hAnsi="宋体"/>
          <w:b/>
          <w:sz w:val="24"/>
          <w:highlight w:val="none"/>
        </w:rPr>
      </w:pPr>
      <w:r>
        <w:rPr>
          <w:rFonts w:hint="eastAsia" w:ascii="宋体" w:hAnsi="宋体"/>
          <w:b/>
          <w:sz w:val="24"/>
          <w:highlight w:val="none"/>
        </w:rPr>
        <w:t>商务要求响应表格式</w:t>
      </w:r>
    </w:p>
    <w:p w14:paraId="7C80C140">
      <w:pPr>
        <w:ind w:firstLine="880"/>
        <w:jc w:val="center"/>
        <w:rPr>
          <w:rFonts w:ascii="宋体" w:hAnsi="宋体"/>
          <w:b/>
          <w:sz w:val="24"/>
          <w:highlight w:val="none"/>
        </w:rPr>
      </w:pPr>
      <w:r>
        <w:rPr>
          <w:rFonts w:hint="eastAsia" w:ascii="方正小标宋简体" w:hAnsi="方正小标宋简体" w:eastAsia="方正小标宋简体" w:cs="方正小标宋简体"/>
          <w:sz w:val="44"/>
          <w:szCs w:val="44"/>
          <w:highlight w:val="none"/>
        </w:rPr>
        <w:t>商务要求响应表</w:t>
      </w:r>
    </w:p>
    <w:tbl>
      <w:tblPr>
        <w:tblStyle w:val="46"/>
        <w:tblW w:w="864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2828"/>
        <w:gridCol w:w="2977"/>
        <w:gridCol w:w="1326"/>
      </w:tblGrid>
      <w:tr w14:paraId="5C4B1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vAlign w:val="center"/>
          </w:tcPr>
          <w:p w14:paraId="7282C1A3">
            <w:pPr>
              <w:snapToGrid w:val="0"/>
              <w:jc w:val="center"/>
              <w:rPr>
                <w:rFonts w:ascii="宋体" w:hAnsi="宋体"/>
                <w:sz w:val="24"/>
                <w:highlight w:val="none"/>
              </w:rPr>
            </w:pPr>
            <w:r>
              <w:rPr>
                <w:rFonts w:hint="eastAsia" w:ascii="宋体" w:hAnsi="宋体"/>
                <w:sz w:val="24"/>
                <w:highlight w:val="none"/>
              </w:rPr>
              <w:t>条款</w:t>
            </w:r>
          </w:p>
        </w:tc>
        <w:tc>
          <w:tcPr>
            <w:tcW w:w="2828" w:type="dxa"/>
            <w:tcBorders>
              <w:top w:val="single" w:color="auto" w:sz="4" w:space="0"/>
              <w:left w:val="single" w:color="auto" w:sz="4" w:space="0"/>
              <w:bottom w:val="single" w:color="auto" w:sz="4" w:space="0"/>
              <w:right w:val="single" w:color="auto" w:sz="4" w:space="0"/>
            </w:tcBorders>
            <w:vAlign w:val="center"/>
          </w:tcPr>
          <w:p w14:paraId="1D4B8121">
            <w:pPr>
              <w:snapToGrid w:val="0"/>
              <w:jc w:val="center"/>
              <w:rPr>
                <w:rFonts w:ascii="宋体" w:hAnsi="宋体"/>
                <w:sz w:val="24"/>
                <w:highlight w:val="none"/>
              </w:rPr>
            </w:pPr>
            <w:r>
              <w:rPr>
                <w:rFonts w:hint="eastAsia" w:ascii="宋体" w:hAnsi="宋体"/>
                <w:sz w:val="24"/>
                <w:highlight w:val="none"/>
              </w:rPr>
              <w:t>招标文件商务要求</w:t>
            </w:r>
          </w:p>
        </w:tc>
        <w:tc>
          <w:tcPr>
            <w:tcW w:w="2977" w:type="dxa"/>
            <w:tcBorders>
              <w:top w:val="single" w:color="auto" w:sz="4" w:space="0"/>
              <w:left w:val="single" w:color="auto" w:sz="4" w:space="0"/>
              <w:bottom w:val="single" w:color="auto" w:sz="4" w:space="0"/>
              <w:right w:val="single" w:color="auto" w:sz="4" w:space="0"/>
            </w:tcBorders>
            <w:vAlign w:val="center"/>
          </w:tcPr>
          <w:p w14:paraId="74A58CA7">
            <w:pPr>
              <w:snapToGrid w:val="0"/>
              <w:jc w:val="center"/>
              <w:rPr>
                <w:rFonts w:ascii="宋体" w:hAnsi="宋体"/>
                <w:sz w:val="24"/>
                <w:highlight w:val="none"/>
              </w:rPr>
            </w:pPr>
            <w:r>
              <w:rPr>
                <w:rFonts w:hint="eastAsia" w:ascii="宋体" w:hAnsi="宋体"/>
                <w:sz w:val="24"/>
                <w:highlight w:val="none"/>
              </w:rPr>
              <w:t>投标人对应“招标文件商务要求”的详细承诺</w:t>
            </w:r>
          </w:p>
        </w:tc>
        <w:tc>
          <w:tcPr>
            <w:tcW w:w="1326" w:type="dxa"/>
            <w:tcBorders>
              <w:top w:val="single" w:color="auto" w:sz="4" w:space="0"/>
              <w:left w:val="single" w:color="auto" w:sz="4" w:space="0"/>
              <w:bottom w:val="single" w:color="auto" w:sz="4" w:space="0"/>
              <w:right w:val="single" w:color="auto" w:sz="4" w:space="0"/>
            </w:tcBorders>
            <w:vAlign w:val="center"/>
          </w:tcPr>
          <w:p w14:paraId="0E11CF51">
            <w:pPr>
              <w:snapToGrid w:val="0"/>
              <w:jc w:val="center"/>
              <w:rPr>
                <w:rFonts w:ascii="宋体" w:hAnsi="宋体"/>
                <w:sz w:val="24"/>
                <w:highlight w:val="none"/>
              </w:rPr>
            </w:pPr>
            <w:r>
              <w:rPr>
                <w:rFonts w:hint="eastAsia" w:ascii="宋体" w:hAnsi="宋体"/>
                <w:sz w:val="24"/>
                <w:highlight w:val="none"/>
              </w:rPr>
              <w:t>偏离说明</w:t>
            </w:r>
          </w:p>
        </w:tc>
      </w:tr>
      <w:tr w14:paraId="3A66F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vAlign w:val="center"/>
          </w:tcPr>
          <w:p w14:paraId="47FB1B3E">
            <w:pPr>
              <w:adjustRightInd w:val="0"/>
              <w:snapToGrid w:val="0"/>
              <w:spacing w:line="320" w:lineRule="exact"/>
              <w:jc w:val="center"/>
              <w:rPr>
                <w:rFonts w:ascii="宋体" w:hAnsi="宋体"/>
                <w:b/>
                <w:szCs w:val="21"/>
                <w:highlight w:val="none"/>
              </w:rPr>
            </w:pPr>
          </w:p>
        </w:tc>
        <w:tc>
          <w:tcPr>
            <w:tcW w:w="2828" w:type="dxa"/>
            <w:tcBorders>
              <w:top w:val="single" w:color="auto" w:sz="4" w:space="0"/>
              <w:left w:val="single" w:color="auto" w:sz="4" w:space="0"/>
              <w:bottom w:val="single" w:color="auto" w:sz="4" w:space="0"/>
              <w:right w:val="single" w:color="auto" w:sz="4" w:space="0"/>
            </w:tcBorders>
          </w:tcPr>
          <w:p w14:paraId="0750F0D2">
            <w:pPr>
              <w:snapToGrid w:val="0"/>
              <w:jc w:val="center"/>
              <w:rPr>
                <w:rFonts w:ascii="宋体" w:hAnsi="宋体"/>
                <w:sz w:val="24"/>
                <w:highlight w:val="none"/>
              </w:rPr>
            </w:pPr>
          </w:p>
        </w:tc>
        <w:tc>
          <w:tcPr>
            <w:tcW w:w="2977" w:type="dxa"/>
            <w:tcBorders>
              <w:top w:val="single" w:color="auto" w:sz="4" w:space="0"/>
              <w:left w:val="single" w:color="auto" w:sz="4" w:space="0"/>
              <w:bottom w:val="single" w:color="auto" w:sz="4" w:space="0"/>
              <w:right w:val="single" w:color="auto" w:sz="4" w:space="0"/>
            </w:tcBorders>
          </w:tcPr>
          <w:p w14:paraId="47334CDB">
            <w:pPr>
              <w:snapToGrid w:val="0"/>
              <w:jc w:val="center"/>
              <w:rPr>
                <w:rFonts w:ascii="宋体" w:hAnsi="宋体"/>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1618399D">
            <w:pPr>
              <w:snapToGrid w:val="0"/>
              <w:jc w:val="center"/>
              <w:rPr>
                <w:rFonts w:ascii="宋体" w:hAnsi="宋体"/>
                <w:sz w:val="24"/>
                <w:highlight w:val="none"/>
              </w:rPr>
            </w:pPr>
          </w:p>
        </w:tc>
      </w:tr>
      <w:tr w14:paraId="774BA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vAlign w:val="center"/>
          </w:tcPr>
          <w:p w14:paraId="1C18CE15">
            <w:pPr>
              <w:adjustRightInd w:val="0"/>
              <w:snapToGrid w:val="0"/>
              <w:spacing w:line="320" w:lineRule="exact"/>
              <w:jc w:val="center"/>
              <w:rPr>
                <w:rFonts w:ascii="宋体" w:hAnsi="宋体" w:cs="宋体"/>
                <w:b/>
                <w:szCs w:val="21"/>
                <w:highlight w:val="none"/>
              </w:rPr>
            </w:pPr>
          </w:p>
        </w:tc>
        <w:tc>
          <w:tcPr>
            <w:tcW w:w="2828" w:type="dxa"/>
            <w:tcBorders>
              <w:top w:val="single" w:color="auto" w:sz="4" w:space="0"/>
              <w:left w:val="single" w:color="auto" w:sz="4" w:space="0"/>
              <w:bottom w:val="single" w:color="auto" w:sz="4" w:space="0"/>
              <w:right w:val="single" w:color="auto" w:sz="4" w:space="0"/>
            </w:tcBorders>
          </w:tcPr>
          <w:p w14:paraId="7EA6AB48">
            <w:pPr>
              <w:snapToGrid w:val="0"/>
              <w:rPr>
                <w:rFonts w:ascii="宋体" w:hAnsi="宋体"/>
                <w:sz w:val="24"/>
                <w:highlight w:val="none"/>
                <w:u w:val="single"/>
              </w:rPr>
            </w:pPr>
          </w:p>
        </w:tc>
        <w:tc>
          <w:tcPr>
            <w:tcW w:w="2977" w:type="dxa"/>
            <w:tcBorders>
              <w:top w:val="single" w:color="auto" w:sz="4" w:space="0"/>
              <w:left w:val="single" w:color="auto" w:sz="4" w:space="0"/>
              <w:bottom w:val="single" w:color="auto" w:sz="4" w:space="0"/>
              <w:right w:val="single" w:color="auto" w:sz="4" w:space="0"/>
            </w:tcBorders>
          </w:tcPr>
          <w:p w14:paraId="5B05D713">
            <w:pPr>
              <w:snapToGrid w:val="0"/>
              <w:jc w:val="center"/>
              <w:rPr>
                <w:rFonts w:ascii="宋体" w:hAnsi="宋体"/>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0A18DFBA">
            <w:pPr>
              <w:snapToGrid w:val="0"/>
              <w:jc w:val="center"/>
              <w:rPr>
                <w:rFonts w:ascii="宋体" w:hAnsi="宋体"/>
                <w:sz w:val="24"/>
                <w:highlight w:val="none"/>
              </w:rPr>
            </w:pPr>
          </w:p>
        </w:tc>
      </w:tr>
      <w:tr w14:paraId="01DFF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vAlign w:val="center"/>
          </w:tcPr>
          <w:p w14:paraId="2BF8A2D0">
            <w:pPr>
              <w:adjustRightInd w:val="0"/>
              <w:snapToGrid w:val="0"/>
              <w:spacing w:line="320" w:lineRule="exact"/>
              <w:jc w:val="center"/>
              <w:rPr>
                <w:rFonts w:ascii="宋体" w:hAnsi="宋体" w:cs="宋体"/>
                <w:b/>
                <w:szCs w:val="21"/>
                <w:highlight w:val="none"/>
              </w:rPr>
            </w:pPr>
          </w:p>
        </w:tc>
        <w:tc>
          <w:tcPr>
            <w:tcW w:w="2828" w:type="dxa"/>
            <w:tcBorders>
              <w:top w:val="single" w:color="auto" w:sz="4" w:space="0"/>
              <w:left w:val="single" w:color="auto" w:sz="4" w:space="0"/>
              <w:bottom w:val="single" w:color="auto" w:sz="4" w:space="0"/>
              <w:right w:val="single" w:color="auto" w:sz="4" w:space="0"/>
            </w:tcBorders>
          </w:tcPr>
          <w:p w14:paraId="7C8AE10C">
            <w:pPr>
              <w:snapToGrid w:val="0"/>
              <w:jc w:val="center"/>
              <w:rPr>
                <w:rFonts w:ascii="宋体" w:hAnsi="宋体"/>
                <w:sz w:val="24"/>
                <w:highlight w:val="none"/>
              </w:rPr>
            </w:pPr>
          </w:p>
        </w:tc>
        <w:tc>
          <w:tcPr>
            <w:tcW w:w="2977" w:type="dxa"/>
            <w:tcBorders>
              <w:top w:val="single" w:color="auto" w:sz="4" w:space="0"/>
              <w:left w:val="single" w:color="auto" w:sz="4" w:space="0"/>
              <w:bottom w:val="single" w:color="auto" w:sz="4" w:space="0"/>
              <w:right w:val="single" w:color="auto" w:sz="4" w:space="0"/>
            </w:tcBorders>
          </w:tcPr>
          <w:p w14:paraId="76E8813E">
            <w:pPr>
              <w:snapToGrid w:val="0"/>
              <w:jc w:val="center"/>
              <w:rPr>
                <w:rFonts w:ascii="宋体" w:hAnsi="宋体"/>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50B31957">
            <w:pPr>
              <w:snapToGrid w:val="0"/>
              <w:jc w:val="center"/>
              <w:rPr>
                <w:rFonts w:ascii="宋体" w:hAnsi="宋体"/>
                <w:sz w:val="24"/>
                <w:highlight w:val="none"/>
              </w:rPr>
            </w:pPr>
          </w:p>
        </w:tc>
      </w:tr>
      <w:tr w14:paraId="22B84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vAlign w:val="center"/>
          </w:tcPr>
          <w:p w14:paraId="07CC84C8">
            <w:pPr>
              <w:adjustRightInd w:val="0"/>
              <w:snapToGrid w:val="0"/>
              <w:spacing w:line="320" w:lineRule="exact"/>
              <w:jc w:val="center"/>
              <w:rPr>
                <w:rFonts w:ascii="宋体" w:hAnsi="宋体" w:cs="宋体"/>
                <w:b/>
                <w:szCs w:val="21"/>
                <w:highlight w:val="none"/>
              </w:rPr>
            </w:pPr>
          </w:p>
        </w:tc>
        <w:tc>
          <w:tcPr>
            <w:tcW w:w="2828" w:type="dxa"/>
            <w:tcBorders>
              <w:top w:val="single" w:color="auto" w:sz="4" w:space="0"/>
              <w:left w:val="single" w:color="auto" w:sz="4" w:space="0"/>
              <w:bottom w:val="single" w:color="auto" w:sz="4" w:space="0"/>
              <w:right w:val="single" w:color="auto" w:sz="4" w:space="0"/>
            </w:tcBorders>
          </w:tcPr>
          <w:p w14:paraId="4C0E9532">
            <w:pPr>
              <w:snapToGrid w:val="0"/>
              <w:jc w:val="center"/>
              <w:rPr>
                <w:rFonts w:ascii="宋体" w:hAnsi="宋体"/>
                <w:sz w:val="24"/>
                <w:highlight w:val="none"/>
              </w:rPr>
            </w:pPr>
          </w:p>
        </w:tc>
        <w:tc>
          <w:tcPr>
            <w:tcW w:w="2977" w:type="dxa"/>
            <w:tcBorders>
              <w:top w:val="single" w:color="auto" w:sz="4" w:space="0"/>
              <w:left w:val="single" w:color="auto" w:sz="4" w:space="0"/>
              <w:bottom w:val="single" w:color="auto" w:sz="4" w:space="0"/>
              <w:right w:val="single" w:color="auto" w:sz="4" w:space="0"/>
            </w:tcBorders>
          </w:tcPr>
          <w:p w14:paraId="667E73E6">
            <w:pPr>
              <w:snapToGrid w:val="0"/>
              <w:jc w:val="center"/>
              <w:rPr>
                <w:rFonts w:ascii="宋体" w:hAnsi="宋体"/>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1C3119D2">
            <w:pPr>
              <w:snapToGrid w:val="0"/>
              <w:jc w:val="center"/>
              <w:rPr>
                <w:rFonts w:ascii="宋体" w:hAnsi="宋体"/>
                <w:sz w:val="24"/>
                <w:highlight w:val="none"/>
              </w:rPr>
            </w:pPr>
          </w:p>
        </w:tc>
      </w:tr>
    </w:tbl>
    <w:p w14:paraId="12F8211A">
      <w:pPr>
        <w:snapToGrid w:val="0"/>
        <w:spacing w:before="120" w:beforeLines="50" w:after="50"/>
        <w:ind w:firstLine="880"/>
        <w:jc w:val="center"/>
        <w:rPr>
          <w:rFonts w:ascii="方正小标宋简体" w:hAnsi="方正小标宋简体" w:eastAsia="方正小标宋简体" w:cs="方正小标宋简体"/>
          <w:sz w:val="44"/>
          <w:szCs w:val="44"/>
          <w:highlight w:val="none"/>
        </w:rPr>
      </w:pPr>
    </w:p>
    <w:p w14:paraId="541A916D">
      <w:pPr>
        <w:pStyle w:val="16"/>
        <w:spacing w:line="320" w:lineRule="exact"/>
        <w:rPr>
          <w:rFonts w:ascii="宋体" w:hAnsi="宋体"/>
          <w:highlight w:val="none"/>
        </w:rPr>
      </w:pPr>
      <w:r>
        <w:rPr>
          <w:rFonts w:hint="eastAsia" w:ascii="宋体" w:hAnsi="宋体"/>
          <w:highlight w:val="none"/>
        </w:rPr>
        <w:t>注：</w:t>
      </w:r>
    </w:p>
    <w:p w14:paraId="1A49D82B">
      <w:pPr>
        <w:pStyle w:val="16"/>
        <w:spacing w:line="320" w:lineRule="exact"/>
        <w:ind w:firstLine="482"/>
        <w:rPr>
          <w:rFonts w:ascii="宋体" w:hAnsi="宋体"/>
          <w:b w:val="0"/>
          <w:bCs w:val="0"/>
          <w:highlight w:val="none"/>
        </w:rPr>
      </w:pPr>
      <w:r>
        <w:rPr>
          <w:rFonts w:hint="eastAsia" w:ascii="宋体" w:hAnsi="宋体"/>
          <w:b w:val="0"/>
          <w:bCs w:val="0"/>
          <w:highlight w:val="none"/>
        </w:rPr>
        <w:t>1.说明：应对照招标文件“第二章 项目需求”中的商务要求逐条作明确的投标响应，并作出偏离说明。</w:t>
      </w:r>
    </w:p>
    <w:p w14:paraId="1DF6ADBC">
      <w:pPr>
        <w:pStyle w:val="16"/>
        <w:spacing w:line="320" w:lineRule="exact"/>
        <w:ind w:firstLine="482"/>
        <w:rPr>
          <w:rFonts w:ascii="宋体" w:hAnsi="宋体"/>
          <w:b w:val="0"/>
          <w:bCs w:val="0"/>
          <w:highlight w:val="none"/>
        </w:rPr>
      </w:pPr>
      <w:r>
        <w:rPr>
          <w:rFonts w:ascii="宋体" w:hAnsi="宋体"/>
          <w:b w:val="0"/>
          <w:bCs w:val="0"/>
          <w:highlight w:val="none"/>
        </w:rPr>
        <w:t>2.</w:t>
      </w:r>
      <w:r>
        <w:rPr>
          <w:rFonts w:hint="eastAsia" w:ascii="宋体" w:hAnsi="宋体"/>
          <w:b w:val="0"/>
          <w:bCs w:val="0"/>
          <w:highlight w:val="none"/>
        </w:rPr>
        <w:t>投标人应根据自身的承诺，对照招标文件要求在“偏离说明”中注明“正偏离”、“负偏离”或者“无偏离”。既不属于“正偏离”也不属于“负偏离”即为“无偏离”。</w:t>
      </w:r>
    </w:p>
    <w:p w14:paraId="1B73BD0C">
      <w:pPr>
        <w:snapToGrid w:val="0"/>
        <w:spacing w:before="50" w:after="50"/>
        <w:ind w:firstLine="480"/>
        <w:rPr>
          <w:rFonts w:ascii="宋体" w:hAnsi="宋体"/>
          <w:sz w:val="24"/>
          <w:highlight w:val="none"/>
        </w:rPr>
      </w:pPr>
    </w:p>
    <w:p w14:paraId="42282E3B">
      <w:pPr>
        <w:snapToGrid w:val="0"/>
        <w:spacing w:before="50" w:after="50"/>
        <w:ind w:firstLine="480"/>
        <w:rPr>
          <w:rFonts w:ascii="宋体" w:hAnsi="宋体"/>
          <w:sz w:val="24"/>
          <w:highlight w:val="none"/>
        </w:rPr>
      </w:pPr>
    </w:p>
    <w:p w14:paraId="1A82621B">
      <w:pPr>
        <w:snapToGrid w:val="0"/>
        <w:spacing w:before="50" w:after="50"/>
        <w:ind w:firstLine="480"/>
        <w:rPr>
          <w:rFonts w:ascii="宋体" w:hAnsi="宋体"/>
          <w:spacing w:val="20"/>
          <w:sz w:val="24"/>
          <w:highlight w:val="none"/>
          <w:u w:val="single"/>
        </w:rPr>
      </w:pPr>
      <w:r>
        <w:rPr>
          <w:rFonts w:hint="eastAsia" w:ascii="宋体" w:hAnsi="宋体"/>
          <w:sz w:val="24"/>
          <w:highlight w:val="none"/>
        </w:rPr>
        <w:t>法定代表人或者委托代理人</w:t>
      </w:r>
      <w:r>
        <w:rPr>
          <w:rFonts w:hint="eastAsia" w:ascii="宋体" w:hAnsi="宋体"/>
          <w:spacing w:val="20"/>
          <w:sz w:val="24"/>
          <w:highlight w:val="none"/>
        </w:rPr>
        <w:t>（签字</w:t>
      </w:r>
      <w:r>
        <w:rPr>
          <w:rFonts w:hint="eastAsia" w:ascii="宋体" w:hAnsi="宋体"/>
          <w:sz w:val="24"/>
          <w:highlight w:val="none"/>
        </w:rPr>
        <w:t>或者电子签名</w:t>
      </w:r>
      <w:r>
        <w:rPr>
          <w:rFonts w:hint="eastAsia" w:ascii="宋体" w:hAnsi="宋体"/>
          <w:spacing w:val="20"/>
          <w:sz w:val="24"/>
          <w:highlight w:val="none"/>
        </w:rPr>
        <w:t>）：</w:t>
      </w:r>
    </w:p>
    <w:p w14:paraId="16FA6307">
      <w:pPr>
        <w:snapToGrid w:val="0"/>
        <w:spacing w:before="120" w:beforeLines="50"/>
        <w:ind w:firstLine="560"/>
        <w:rPr>
          <w:rFonts w:ascii="宋体" w:hAnsi="宋体"/>
          <w:spacing w:val="20"/>
          <w:sz w:val="24"/>
          <w:highlight w:val="none"/>
        </w:rPr>
      </w:pPr>
      <w:r>
        <w:rPr>
          <w:rFonts w:hint="eastAsia" w:ascii="宋体" w:hAnsi="宋体"/>
          <w:spacing w:val="20"/>
          <w:sz w:val="24"/>
          <w:highlight w:val="none"/>
        </w:rPr>
        <w:t>投标人名称（电子签章）：</w:t>
      </w:r>
    </w:p>
    <w:p w14:paraId="1EB5C662">
      <w:pPr>
        <w:snapToGrid w:val="0"/>
        <w:spacing w:before="120" w:beforeLines="50"/>
        <w:ind w:firstLine="4379" w:firstLineChars="1564"/>
        <w:rPr>
          <w:rFonts w:ascii="宋体" w:hAnsi="宋体"/>
          <w:sz w:val="24"/>
          <w:szCs w:val="20"/>
          <w:highlight w:val="none"/>
        </w:rPr>
      </w:pPr>
      <w:r>
        <w:rPr>
          <w:rFonts w:hint="eastAsia" w:ascii="宋体" w:hAnsi="宋体"/>
          <w:spacing w:val="20"/>
          <w:sz w:val="24"/>
          <w:highlight w:val="none"/>
        </w:rPr>
        <w:t>日  期：</w:t>
      </w:r>
    </w:p>
    <w:p w14:paraId="3E8851FA">
      <w:pPr>
        <w:ind w:firstLine="482"/>
        <w:rPr>
          <w:rFonts w:ascii="宋体" w:hAnsi="宋体"/>
          <w:b/>
          <w:sz w:val="24"/>
          <w:highlight w:val="none"/>
        </w:rPr>
      </w:pPr>
      <w:r>
        <w:rPr>
          <w:rFonts w:hint="eastAsia" w:ascii="宋体" w:hAnsi="宋体"/>
          <w:b/>
          <w:sz w:val="24"/>
          <w:highlight w:val="none"/>
        </w:rPr>
        <w:br w:type="page"/>
      </w:r>
    </w:p>
    <w:p w14:paraId="0EBDBC64">
      <w:pPr>
        <w:snapToGrid w:val="0"/>
        <w:spacing w:before="120" w:beforeLines="50" w:after="50"/>
        <w:jc w:val="left"/>
        <w:rPr>
          <w:rFonts w:ascii="宋体" w:hAnsi="宋体"/>
          <w:b/>
          <w:sz w:val="24"/>
          <w:highlight w:val="none"/>
        </w:rPr>
      </w:pPr>
      <w:r>
        <w:rPr>
          <w:rFonts w:hint="eastAsia" w:ascii="宋体" w:hAnsi="宋体"/>
          <w:b/>
          <w:sz w:val="24"/>
          <w:highlight w:val="none"/>
        </w:rPr>
        <w:t>服务内容及要求响应表格式</w:t>
      </w:r>
    </w:p>
    <w:p w14:paraId="1FF0F044">
      <w:pPr>
        <w:snapToGrid w:val="0"/>
        <w:spacing w:before="120" w:beforeLines="50" w:after="50"/>
        <w:ind w:left="142" w:firstLine="482"/>
        <w:jc w:val="left"/>
        <w:rPr>
          <w:rFonts w:ascii="宋体" w:hAnsi="宋体"/>
          <w:b/>
          <w:sz w:val="24"/>
          <w:highlight w:val="none"/>
        </w:rPr>
      </w:pPr>
    </w:p>
    <w:p w14:paraId="793E336C">
      <w:pPr>
        <w:snapToGrid w:val="0"/>
        <w:spacing w:before="120" w:beforeLines="50" w:after="50"/>
        <w:ind w:left="142" w:firstLine="643"/>
        <w:jc w:val="center"/>
        <w:rPr>
          <w:rFonts w:ascii="宋体" w:hAnsi="宋体"/>
          <w:b/>
          <w:sz w:val="32"/>
          <w:szCs w:val="32"/>
          <w:highlight w:val="none"/>
        </w:rPr>
      </w:pPr>
      <w:r>
        <w:rPr>
          <w:rFonts w:hint="eastAsia" w:ascii="宋体" w:hAnsi="宋体"/>
          <w:b/>
          <w:sz w:val="32"/>
          <w:szCs w:val="32"/>
          <w:highlight w:val="none"/>
        </w:rPr>
        <w:t>服务内容及要求响应表</w:t>
      </w:r>
    </w:p>
    <w:tbl>
      <w:tblPr>
        <w:tblStyle w:val="46"/>
        <w:tblW w:w="7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52"/>
        <w:gridCol w:w="2835"/>
        <w:gridCol w:w="1527"/>
      </w:tblGrid>
      <w:tr w14:paraId="09CF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30" w:type="dxa"/>
            <w:vAlign w:val="center"/>
          </w:tcPr>
          <w:p w14:paraId="6247A474">
            <w:pPr>
              <w:pStyle w:val="24"/>
              <w:spacing w:line="400" w:lineRule="exact"/>
              <w:jc w:val="center"/>
              <w:rPr>
                <w:rFonts w:hAnsi="宋体" w:cs="Courier New"/>
                <w:kern w:val="2"/>
                <w:sz w:val="24"/>
                <w:szCs w:val="24"/>
                <w:highlight w:val="none"/>
              </w:rPr>
            </w:pPr>
            <w:r>
              <w:rPr>
                <w:rFonts w:hint="eastAsia" w:hAnsi="宋体" w:cs="Courier New"/>
                <w:kern w:val="2"/>
                <w:sz w:val="24"/>
                <w:szCs w:val="24"/>
                <w:highlight w:val="none"/>
              </w:rPr>
              <w:t>项目</w:t>
            </w:r>
          </w:p>
        </w:tc>
        <w:tc>
          <w:tcPr>
            <w:tcW w:w="2552" w:type="dxa"/>
            <w:vAlign w:val="center"/>
          </w:tcPr>
          <w:p w14:paraId="717CD778">
            <w:pPr>
              <w:pStyle w:val="24"/>
              <w:spacing w:line="400" w:lineRule="exact"/>
              <w:jc w:val="center"/>
              <w:rPr>
                <w:rFonts w:hAnsi="宋体" w:cs="Courier New"/>
                <w:kern w:val="2"/>
                <w:sz w:val="24"/>
                <w:szCs w:val="24"/>
                <w:highlight w:val="none"/>
              </w:rPr>
            </w:pPr>
            <w:r>
              <w:rPr>
                <w:rFonts w:hint="eastAsia" w:hAnsi="宋体" w:cs="Courier New"/>
                <w:kern w:val="2"/>
                <w:sz w:val="24"/>
                <w:szCs w:val="24"/>
                <w:highlight w:val="none"/>
              </w:rPr>
              <w:t>招标文件的“服务内容及要求”</w:t>
            </w:r>
          </w:p>
        </w:tc>
        <w:tc>
          <w:tcPr>
            <w:tcW w:w="2835" w:type="dxa"/>
            <w:vAlign w:val="center"/>
          </w:tcPr>
          <w:p w14:paraId="5D6314EC">
            <w:pPr>
              <w:pStyle w:val="24"/>
              <w:spacing w:line="400" w:lineRule="exact"/>
              <w:jc w:val="center"/>
              <w:rPr>
                <w:rFonts w:hAnsi="宋体" w:cs="Courier New"/>
                <w:kern w:val="2"/>
                <w:sz w:val="24"/>
                <w:szCs w:val="24"/>
                <w:highlight w:val="none"/>
              </w:rPr>
            </w:pPr>
            <w:r>
              <w:rPr>
                <w:rFonts w:hint="eastAsia" w:hAnsi="宋体" w:cs="Courier New"/>
                <w:kern w:val="2"/>
                <w:sz w:val="24"/>
                <w:szCs w:val="24"/>
                <w:highlight w:val="none"/>
              </w:rPr>
              <w:t>投标人对应“服务内容及要求”的投标响应</w:t>
            </w:r>
          </w:p>
        </w:tc>
        <w:tc>
          <w:tcPr>
            <w:tcW w:w="1527" w:type="dxa"/>
            <w:vAlign w:val="center"/>
          </w:tcPr>
          <w:p w14:paraId="3D26852A">
            <w:pPr>
              <w:pStyle w:val="24"/>
              <w:spacing w:line="400" w:lineRule="exact"/>
              <w:jc w:val="center"/>
              <w:rPr>
                <w:rFonts w:hAnsi="宋体" w:cs="Courier New"/>
                <w:kern w:val="2"/>
                <w:sz w:val="24"/>
                <w:szCs w:val="24"/>
                <w:highlight w:val="none"/>
              </w:rPr>
            </w:pPr>
            <w:r>
              <w:rPr>
                <w:rFonts w:hint="eastAsia" w:hAnsi="宋体" w:cs="Courier New"/>
                <w:kern w:val="2"/>
                <w:sz w:val="24"/>
                <w:szCs w:val="24"/>
                <w:highlight w:val="none"/>
              </w:rPr>
              <w:t>偏离说明</w:t>
            </w:r>
          </w:p>
        </w:tc>
      </w:tr>
      <w:tr w14:paraId="4ABE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77290C4B">
            <w:pPr>
              <w:pStyle w:val="24"/>
              <w:spacing w:line="600" w:lineRule="exact"/>
              <w:jc w:val="center"/>
              <w:rPr>
                <w:rFonts w:hAnsi="宋体" w:cs="Courier New"/>
                <w:kern w:val="2"/>
                <w:sz w:val="24"/>
                <w:szCs w:val="24"/>
                <w:highlight w:val="none"/>
              </w:rPr>
            </w:pPr>
          </w:p>
        </w:tc>
        <w:tc>
          <w:tcPr>
            <w:tcW w:w="2552" w:type="dxa"/>
            <w:vAlign w:val="center"/>
          </w:tcPr>
          <w:p w14:paraId="7CC9976C">
            <w:pPr>
              <w:pStyle w:val="24"/>
              <w:spacing w:line="600" w:lineRule="exact"/>
              <w:jc w:val="center"/>
              <w:rPr>
                <w:rFonts w:hAnsi="宋体" w:cs="Courier New"/>
                <w:kern w:val="2"/>
                <w:sz w:val="24"/>
                <w:szCs w:val="24"/>
                <w:highlight w:val="none"/>
              </w:rPr>
            </w:pPr>
          </w:p>
        </w:tc>
        <w:tc>
          <w:tcPr>
            <w:tcW w:w="2835" w:type="dxa"/>
            <w:vAlign w:val="center"/>
          </w:tcPr>
          <w:p w14:paraId="5CC305F1">
            <w:pPr>
              <w:pStyle w:val="24"/>
              <w:spacing w:line="600" w:lineRule="exact"/>
              <w:jc w:val="center"/>
              <w:rPr>
                <w:rFonts w:hAnsi="宋体" w:cs="Courier New"/>
                <w:kern w:val="2"/>
                <w:sz w:val="24"/>
                <w:szCs w:val="24"/>
                <w:highlight w:val="none"/>
              </w:rPr>
            </w:pPr>
          </w:p>
        </w:tc>
        <w:tc>
          <w:tcPr>
            <w:tcW w:w="1527" w:type="dxa"/>
            <w:vAlign w:val="center"/>
          </w:tcPr>
          <w:p w14:paraId="40C7C432">
            <w:pPr>
              <w:pStyle w:val="24"/>
              <w:spacing w:line="600" w:lineRule="exact"/>
              <w:jc w:val="center"/>
              <w:rPr>
                <w:rFonts w:hAnsi="宋体" w:cs="Courier New"/>
                <w:kern w:val="2"/>
                <w:sz w:val="24"/>
                <w:szCs w:val="24"/>
                <w:highlight w:val="none"/>
              </w:rPr>
            </w:pPr>
          </w:p>
        </w:tc>
      </w:tr>
      <w:tr w14:paraId="3190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08D78D84">
            <w:pPr>
              <w:pStyle w:val="24"/>
              <w:spacing w:line="600" w:lineRule="exact"/>
              <w:jc w:val="center"/>
              <w:rPr>
                <w:rFonts w:hAnsi="宋体"/>
                <w:b/>
                <w:highlight w:val="none"/>
              </w:rPr>
            </w:pPr>
          </w:p>
        </w:tc>
        <w:tc>
          <w:tcPr>
            <w:tcW w:w="2552" w:type="dxa"/>
            <w:vAlign w:val="center"/>
          </w:tcPr>
          <w:p w14:paraId="505CBA33">
            <w:pPr>
              <w:pStyle w:val="24"/>
              <w:spacing w:line="600" w:lineRule="exact"/>
              <w:jc w:val="center"/>
              <w:rPr>
                <w:rFonts w:hAnsi="宋体" w:cs="Courier New"/>
                <w:kern w:val="2"/>
                <w:sz w:val="24"/>
                <w:szCs w:val="24"/>
                <w:highlight w:val="none"/>
              </w:rPr>
            </w:pPr>
          </w:p>
        </w:tc>
        <w:tc>
          <w:tcPr>
            <w:tcW w:w="2835" w:type="dxa"/>
            <w:vAlign w:val="center"/>
          </w:tcPr>
          <w:p w14:paraId="106007AE">
            <w:pPr>
              <w:pStyle w:val="24"/>
              <w:spacing w:line="600" w:lineRule="exact"/>
              <w:jc w:val="center"/>
              <w:rPr>
                <w:rFonts w:hAnsi="宋体" w:cs="Courier New"/>
                <w:kern w:val="2"/>
                <w:sz w:val="24"/>
                <w:szCs w:val="24"/>
                <w:highlight w:val="none"/>
              </w:rPr>
            </w:pPr>
          </w:p>
        </w:tc>
        <w:tc>
          <w:tcPr>
            <w:tcW w:w="1527" w:type="dxa"/>
            <w:vAlign w:val="center"/>
          </w:tcPr>
          <w:p w14:paraId="4F1346D2">
            <w:pPr>
              <w:pStyle w:val="24"/>
              <w:spacing w:line="600" w:lineRule="exact"/>
              <w:jc w:val="center"/>
              <w:rPr>
                <w:rFonts w:hAnsi="宋体" w:cs="Courier New"/>
                <w:kern w:val="2"/>
                <w:sz w:val="24"/>
                <w:szCs w:val="24"/>
                <w:highlight w:val="none"/>
              </w:rPr>
            </w:pPr>
          </w:p>
        </w:tc>
      </w:tr>
      <w:tr w14:paraId="10C4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1BBCA5EB">
            <w:pPr>
              <w:pStyle w:val="24"/>
              <w:spacing w:line="600" w:lineRule="exact"/>
              <w:jc w:val="center"/>
              <w:rPr>
                <w:rFonts w:hAnsi="宋体" w:cs="Courier New"/>
                <w:kern w:val="2"/>
                <w:sz w:val="24"/>
                <w:szCs w:val="24"/>
                <w:highlight w:val="none"/>
              </w:rPr>
            </w:pPr>
          </w:p>
        </w:tc>
        <w:tc>
          <w:tcPr>
            <w:tcW w:w="2552" w:type="dxa"/>
            <w:vAlign w:val="center"/>
          </w:tcPr>
          <w:p w14:paraId="2F35E6A3">
            <w:pPr>
              <w:pStyle w:val="24"/>
              <w:spacing w:line="600" w:lineRule="exact"/>
              <w:jc w:val="center"/>
              <w:rPr>
                <w:rFonts w:hAnsi="宋体" w:cs="Courier New"/>
                <w:kern w:val="2"/>
                <w:sz w:val="24"/>
                <w:szCs w:val="24"/>
                <w:highlight w:val="none"/>
              </w:rPr>
            </w:pPr>
          </w:p>
        </w:tc>
        <w:tc>
          <w:tcPr>
            <w:tcW w:w="2835" w:type="dxa"/>
            <w:vAlign w:val="center"/>
          </w:tcPr>
          <w:p w14:paraId="41DDD2E2">
            <w:pPr>
              <w:pStyle w:val="24"/>
              <w:spacing w:line="600" w:lineRule="exact"/>
              <w:jc w:val="center"/>
              <w:rPr>
                <w:rFonts w:hAnsi="宋体" w:cs="Courier New"/>
                <w:kern w:val="2"/>
                <w:sz w:val="24"/>
                <w:szCs w:val="24"/>
                <w:highlight w:val="none"/>
              </w:rPr>
            </w:pPr>
          </w:p>
        </w:tc>
        <w:tc>
          <w:tcPr>
            <w:tcW w:w="1527" w:type="dxa"/>
            <w:vAlign w:val="center"/>
          </w:tcPr>
          <w:p w14:paraId="75EFEF81">
            <w:pPr>
              <w:pStyle w:val="24"/>
              <w:spacing w:line="600" w:lineRule="exact"/>
              <w:jc w:val="center"/>
              <w:rPr>
                <w:rFonts w:hAnsi="宋体" w:cs="Courier New"/>
                <w:kern w:val="2"/>
                <w:sz w:val="24"/>
                <w:szCs w:val="24"/>
                <w:highlight w:val="none"/>
              </w:rPr>
            </w:pPr>
          </w:p>
        </w:tc>
      </w:tr>
      <w:tr w14:paraId="7A1B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50DA3EFE">
            <w:pPr>
              <w:pStyle w:val="24"/>
              <w:spacing w:line="600" w:lineRule="exact"/>
              <w:jc w:val="center"/>
              <w:rPr>
                <w:rFonts w:hAnsi="宋体" w:cs="Courier New"/>
                <w:kern w:val="2"/>
                <w:sz w:val="24"/>
                <w:szCs w:val="24"/>
                <w:highlight w:val="none"/>
              </w:rPr>
            </w:pPr>
          </w:p>
        </w:tc>
        <w:tc>
          <w:tcPr>
            <w:tcW w:w="2552" w:type="dxa"/>
            <w:vAlign w:val="center"/>
          </w:tcPr>
          <w:p w14:paraId="5FAF7B6D">
            <w:pPr>
              <w:pStyle w:val="24"/>
              <w:spacing w:line="600" w:lineRule="exact"/>
              <w:jc w:val="center"/>
              <w:rPr>
                <w:rFonts w:hAnsi="宋体" w:cs="Courier New"/>
                <w:kern w:val="2"/>
                <w:sz w:val="24"/>
                <w:szCs w:val="24"/>
                <w:highlight w:val="none"/>
              </w:rPr>
            </w:pPr>
          </w:p>
        </w:tc>
        <w:tc>
          <w:tcPr>
            <w:tcW w:w="2835" w:type="dxa"/>
            <w:vAlign w:val="center"/>
          </w:tcPr>
          <w:p w14:paraId="6A1EE6AD">
            <w:pPr>
              <w:pStyle w:val="24"/>
              <w:spacing w:line="600" w:lineRule="exact"/>
              <w:jc w:val="center"/>
              <w:rPr>
                <w:rFonts w:hAnsi="宋体" w:cs="Courier New"/>
                <w:kern w:val="2"/>
                <w:sz w:val="24"/>
                <w:szCs w:val="24"/>
                <w:highlight w:val="none"/>
              </w:rPr>
            </w:pPr>
          </w:p>
        </w:tc>
        <w:tc>
          <w:tcPr>
            <w:tcW w:w="1527" w:type="dxa"/>
            <w:vAlign w:val="center"/>
          </w:tcPr>
          <w:p w14:paraId="3E847222">
            <w:pPr>
              <w:pStyle w:val="24"/>
              <w:spacing w:line="600" w:lineRule="exact"/>
              <w:jc w:val="center"/>
              <w:rPr>
                <w:rFonts w:hAnsi="宋体" w:cs="Courier New"/>
                <w:kern w:val="2"/>
                <w:sz w:val="24"/>
                <w:szCs w:val="24"/>
                <w:highlight w:val="none"/>
              </w:rPr>
            </w:pPr>
          </w:p>
        </w:tc>
      </w:tr>
    </w:tbl>
    <w:p w14:paraId="07A98A19">
      <w:pPr>
        <w:pStyle w:val="16"/>
        <w:rPr>
          <w:rFonts w:ascii="宋体" w:hAnsi="宋体"/>
          <w:highlight w:val="none"/>
        </w:rPr>
      </w:pPr>
    </w:p>
    <w:p w14:paraId="0E2382E1">
      <w:pPr>
        <w:pStyle w:val="16"/>
        <w:rPr>
          <w:rFonts w:ascii="宋体" w:hAnsi="宋体"/>
          <w:highlight w:val="none"/>
        </w:rPr>
      </w:pPr>
      <w:r>
        <w:rPr>
          <w:rFonts w:hint="eastAsia" w:ascii="宋体" w:hAnsi="宋体"/>
          <w:highlight w:val="none"/>
        </w:rPr>
        <w:t>注：</w:t>
      </w:r>
    </w:p>
    <w:p w14:paraId="0360A225">
      <w:pPr>
        <w:pStyle w:val="16"/>
        <w:ind w:firstLine="482"/>
        <w:rPr>
          <w:rFonts w:hAnsi="仿宋_GB2312" w:cs="仿宋_GB2312"/>
          <w:b w:val="0"/>
          <w:bCs w:val="0"/>
          <w:szCs w:val="32"/>
          <w:highlight w:val="none"/>
        </w:rPr>
      </w:pPr>
      <w:r>
        <w:rPr>
          <w:rFonts w:hint="eastAsia" w:ascii="宋体" w:hAnsi="宋体"/>
          <w:b w:val="0"/>
          <w:bCs w:val="0"/>
          <w:highlight w:val="none"/>
        </w:rPr>
        <w:t>（1）说明：应对照招标文件“第二章 项目需求”中的“服务内容及要求”逐条作明确的投标响应，并作出偏离说明。</w:t>
      </w:r>
    </w:p>
    <w:p w14:paraId="2D3925F5">
      <w:pPr>
        <w:pStyle w:val="16"/>
        <w:spacing w:line="360" w:lineRule="auto"/>
        <w:ind w:firstLine="480"/>
        <w:rPr>
          <w:rFonts w:ascii="宋体" w:hAnsi="宋体"/>
          <w:b w:val="0"/>
          <w:bCs w:val="0"/>
          <w:highlight w:val="none"/>
        </w:rPr>
      </w:pPr>
      <w:r>
        <w:rPr>
          <w:rFonts w:hint="eastAsia" w:ascii="宋体" w:hAnsi="宋体"/>
          <w:b w:val="0"/>
          <w:bCs w:val="0"/>
          <w:highlight w:val="none"/>
        </w:rPr>
        <w:t>（2）投标人对照招标文件服务内容及要求，在“偏离说明”中注明“正偏离”、“负偏离”或者“无偏离”。既不属于“正偏离”也不属于“负偏离”即为“无偏离”。</w:t>
      </w:r>
    </w:p>
    <w:p w14:paraId="0471EA8B">
      <w:pPr>
        <w:snapToGrid w:val="0"/>
        <w:spacing w:before="50" w:after="50" w:line="360" w:lineRule="auto"/>
        <w:ind w:firstLine="480"/>
        <w:rPr>
          <w:rFonts w:ascii="宋体" w:hAnsi="宋体"/>
          <w:sz w:val="24"/>
          <w:highlight w:val="none"/>
        </w:rPr>
      </w:pPr>
    </w:p>
    <w:p w14:paraId="213F955D">
      <w:pPr>
        <w:snapToGrid w:val="0"/>
        <w:spacing w:before="50" w:after="50" w:line="360" w:lineRule="auto"/>
        <w:ind w:firstLine="480"/>
        <w:rPr>
          <w:rFonts w:ascii="宋体" w:hAnsi="宋体"/>
          <w:spacing w:val="20"/>
          <w:sz w:val="24"/>
          <w:highlight w:val="none"/>
          <w:u w:val="single"/>
        </w:rPr>
      </w:pPr>
      <w:r>
        <w:rPr>
          <w:rFonts w:hint="eastAsia" w:ascii="宋体" w:hAnsi="宋体"/>
          <w:sz w:val="24"/>
          <w:highlight w:val="none"/>
        </w:rPr>
        <w:t>法定代表人或者委托代理人</w:t>
      </w:r>
      <w:r>
        <w:rPr>
          <w:rFonts w:hint="eastAsia" w:ascii="宋体" w:hAnsi="宋体"/>
          <w:spacing w:val="20"/>
          <w:sz w:val="24"/>
          <w:highlight w:val="none"/>
        </w:rPr>
        <w:t>（签字</w:t>
      </w:r>
      <w:r>
        <w:rPr>
          <w:rFonts w:hint="eastAsia" w:ascii="宋体" w:hAnsi="宋体"/>
          <w:sz w:val="24"/>
          <w:highlight w:val="none"/>
        </w:rPr>
        <w:t>或者电子签名</w:t>
      </w:r>
      <w:r>
        <w:rPr>
          <w:rFonts w:hint="eastAsia" w:ascii="宋体" w:hAnsi="宋体"/>
          <w:spacing w:val="20"/>
          <w:sz w:val="24"/>
          <w:highlight w:val="none"/>
        </w:rPr>
        <w:t>）：</w:t>
      </w:r>
    </w:p>
    <w:p w14:paraId="1F51D379">
      <w:pPr>
        <w:snapToGrid w:val="0"/>
        <w:spacing w:before="50" w:after="50" w:line="360" w:lineRule="auto"/>
        <w:ind w:firstLine="560"/>
        <w:rPr>
          <w:rFonts w:ascii="宋体" w:hAnsi="宋体"/>
          <w:spacing w:val="20"/>
          <w:sz w:val="24"/>
          <w:highlight w:val="none"/>
        </w:rPr>
      </w:pPr>
      <w:r>
        <w:rPr>
          <w:rFonts w:hint="eastAsia" w:ascii="宋体" w:hAnsi="宋体"/>
          <w:spacing w:val="20"/>
          <w:sz w:val="24"/>
          <w:highlight w:val="none"/>
        </w:rPr>
        <w:t>投标人名称（电子签章）：</w:t>
      </w:r>
    </w:p>
    <w:p w14:paraId="212A95C3">
      <w:pPr>
        <w:snapToGrid w:val="0"/>
        <w:spacing w:before="50" w:after="50" w:line="360" w:lineRule="auto"/>
        <w:ind w:firstLine="4379" w:firstLineChars="1564"/>
        <w:rPr>
          <w:rFonts w:ascii="宋体" w:hAnsi="宋体"/>
          <w:spacing w:val="20"/>
          <w:sz w:val="24"/>
          <w:highlight w:val="none"/>
          <w:u w:val="single"/>
        </w:rPr>
      </w:pPr>
      <w:r>
        <w:rPr>
          <w:rFonts w:hint="eastAsia" w:ascii="宋体" w:hAnsi="宋体"/>
          <w:spacing w:val="20"/>
          <w:sz w:val="24"/>
          <w:highlight w:val="none"/>
        </w:rPr>
        <w:t>日 期：</w:t>
      </w:r>
    </w:p>
    <w:p w14:paraId="79C01448">
      <w:pPr>
        <w:snapToGrid w:val="0"/>
        <w:spacing w:before="50" w:after="50" w:line="360" w:lineRule="auto"/>
        <w:ind w:firstLine="480"/>
        <w:rPr>
          <w:rFonts w:ascii="宋体" w:hAnsi="宋体"/>
          <w:sz w:val="24"/>
          <w:szCs w:val="20"/>
          <w:highlight w:val="none"/>
        </w:rPr>
      </w:pPr>
    </w:p>
    <w:p w14:paraId="58D70212">
      <w:pPr>
        <w:snapToGrid w:val="0"/>
        <w:spacing w:before="120" w:beforeLines="50" w:after="50"/>
        <w:jc w:val="left"/>
        <w:rPr>
          <w:rFonts w:ascii="宋体" w:hAnsi="宋体"/>
          <w:b/>
          <w:sz w:val="28"/>
          <w:szCs w:val="28"/>
          <w:highlight w:val="none"/>
        </w:rPr>
      </w:pPr>
      <w:r>
        <w:rPr>
          <w:rFonts w:ascii="宋体" w:hAnsi="宋体"/>
          <w:b/>
          <w:sz w:val="24"/>
          <w:highlight w:val="none"/>
        </w:rPr>
        <w:br w:type="page"/>
      </w:r>
      <w:r>
        <w:rPr>
          <w:rFonts w:hint="eastAsia" w:ascii="宋体" w:hAnsi="宋体"/>
          <w:b/>
          <w:sz w:val="28"/>
          <w:szCs w:val="28"/>
          <w:highlight w:val="none"/>
        </w:rPr>
        <w:t>服务方案格式</w:t>
      </w:r>
    </w:p>
    <w:p w14:paraId="4B774661">
      <w:pPr>
        <w:snapToGrid w:val="0"/>
        <w:spacing w:before="120" w:beforeLines="50" w:after="50"/>
        <w:ind w:left="142" w:firstLine="643"/>
        <w:jc w:val="center"/>
        <w:rPr>
          <w:rFonts w:ascii="宋体" w:hAnsi="宋体"/>
          <w:b/>
          <w:sz w:val="32"/>
          <w:szCs w:val="32"/>
          <w:highlight w:val="none"/>
        </w:rPr>
      </w:pPr>
    </w:p>
    <w:p w14:paraId="39D3C8E9">
      <w:pPr>
        <w:snapToGrid w:val="0"/>
        <w:spacing w:before="120" w:beforeLines="50" w:after="50"/>
        <w:jc w:val="center"/>
        <w:rPr>
          <w:highlight w:val="none"/>
        </w:rPr>
      </w:pPr>
      <w:r>
        <w:rPr>
          <w:rFonts w:hint="eastAsia" w:ascii="宋体" w:hAnsi="宋体"/>
          <w:b/>
          <w:sz w:val="32"/>
          <w:szCs w:val="32"/>
          <w:highlight w:val="none"/>
        </w:rPr>
        <w:t>服务方案</w:t>
      </w:r>
    </w:p>
    <w:p w14:paraId="0CCF6C0A">
      <w:pPr>
        <w:snapToGrid w:val="0"/>
        <w:spacing w:before="120" w:beforeLines="50" w:after="50"/>
        <w:ind w:firstLine="643"/>
        <w:jc w:val="center"/>
        <w:rPr>
          <w:highlight w:val="none"/>
        </w:rPr>
      </w:pPr>
    </w:p>
    <w:p w14:paraId="0C706380">
      <w:pPr>
        <w:spacing w:line="360" w:lineRule="auto"/>
        <w:ind w:firstLine="480"/>
        <w:contextualSpacing/>
        <w:jc w:val="left"/>
        <w:rPr>
          <w:rFonts w:ascii="宋体" w:hAnsi="宋体"/>
          <w:sz w:val="24"/>
          <w:highlight w:val="none"/>
        </w:rPr>
      </w:pPr>
      <w:r>
        <w:rPr>
          <w:rFonts w:hint="eastAsia" w:ascii="宋体" w:hAnsi="宋体"/>
          <w:kern w:val="21"/>
          <w:szCs w:val="21"/>
          <w:highlight w:val="none"/>
        </w:rPr>
        <w:t>服务方案</w:t>
      </w:r>
      <w:r>
        <w:rPr>
          <w:rFonts w:hint="eastAsia" w:ascii="宋体" w:hAnsi="宋体" w:cs="宋体"/>
          <w:kern w:val="0"/>
          <w:szCs w:val="21"/>
          <w:highlight w:val="none"/>
        </w:rPr>
        <w:t>包括但不限于①服务措施、②技术支持、③服务计划等</w:t>
      </w:r>
      <w:r>
        <w:rPr>
          <w:rFonts w:hint="eastAsia"/>
          <w:bCs/>
          <w:highlight w:val="none"/>
        </w:rPr>
        <w:t>……</w:t>
      </w:r>
    </w:p>
    <w:p w14:paraId="4EA5CAE3">
      <w:pPr>
        <w:spacing w:line="360" w:lineRule="auto"/>
        <w:ind w:firstLine="480"/>
        <w:contextualSpacing/>
        <w:jc w:val="right"/>
        <w:rPr>
          <w:rFonts w:ascii="宋体" w:hAnsi="宋体"/>
          <w:sz w:val="24"/>
          <w:highlight w:val="none"/>
        </w:rPr>
      </w:pPr>
    </w:p>
    <w:p w14:paraId="496558CE">
      <w:pPr>
        <w:spacing w:line="360" w:lineRule="auto"/>
        <w:ind w:firstLine="480"/>
        <w:contextualSpacing/>
        <w:jc w:val="right"/>
        <w:rPr>
          <w:rFonts w:ascii="宋体" w:hAnsi="宋体"/>
          <w:sz w:val="24"/>
          <w:highlight w:val="none"/>
        </w:rPr>
      </w:pPr>
    </w:p>
    <w:p w14:paraId="500CB7B8">
      <w:pPr>
        <w:spacing w:line="360" w:lineRule="auto"/>
        <w:ind w:firstLine="480"/>
        <w:contextualSpacing/>
        <w:jc w:val="center"/>
        <w:rPr>
          <w:rFonts w:ascii="宋体" w:hAnsi="宋体"/>
          <w:spacing w:val="20"/>
          <w:sz w:val="24"/>
          <w:highlight w:val="none"/>
          <w:u w:val="single"/>
        </w:rPr>
      </w:pPr>
      <w:r>
        <w:rPr>
          <w:rFonts w:hint="eastAsia" w:ascii="宋体" w:hAnsi="宋体"/>
          <w:sz w:val="24"/>
          <w:highlight w:val="none"/>
        </w:rPr>
        <w:t>法定代表人或者委托代理人</w:t>
      </w:r>
      <w:r>
        <w:rPr>
          <w:rFonts w:hint="eastAsia" w:ascii="宋体" w:hAnsi="宋体"/>
          <w:spacing w:val="20"/>
          <w:sz w:val="24"/>
          <w:highlight w:val="none"/>
        </w:rPr>
        <w:t>（签字</w:t>
      </w:r>
      <w:r>
        <w:rPr>
          <w:rFonts w:hint="eastAsia" w:ascii="宋体" w:hAnsi="宋体"/>
          <w:sz w:val="24"/>
          <w:highlight w:val="none"/>
        </w:rPr>
        <w:t>或者电子签名</w:t>
      </w:r>
      <w:r>
        <w:rPr>
          <w:rFonts w:hint="eastAsia" w:ascii="宋体" w:hAnsi="宋体"/>
          <w:spacing w:val="20"/>
          <w:sz w:val="24"/>
          <w:highlight w:val="none"/>
        </w:rPr>
        <w:t>）：</w:t>
      </w:r>
    </w:p>
    <w:p w14:paraId="12F0E25E">
      <w:pPr>
        <w:spacing w:line="360" w:lineRule="auto"/>
        <w:ind w:firstLine="560"/>
        <w:contextualSpacing/>
        <w:jc w:val="center"/>
        <w:rPr>
          <w:rFonts w:ascii="宋体" w:hAnsi="宋体"/>
          <w:spacing w:val="20"/>
          <w:sz w:val="24"/>
          <w:highlight w:val="none"/>
        </w:rPr>
      </w:pPr>
      <w:r>
        <w:rPr>
          <w:rFonts w:hint="eastAsia" w:ascii="宋体" w:hAnsi="宋体"/>
          <w:spacing w:val="20"/>
          <w:sz w:val="24"/>
          <w:highlight w:val="none"/>
        </w:rPr>
        <w:t>投标人名称（电子签章）：</w:t>
      </w:r>
    </w:p>
    <w:p w14:paraId="3E28DF6E">
      <w:pPr>
        <w:spacing w:line="360" w:lineRule="auto"/>
        <w:ind w:firstLine="560"/>
        <w:contextualSpacing/>
        <w:jc w:val="center"/>
        <w:rPr>
          <w:rFonts w:ascii="宋体" w:hAnsi="宋体"/>
          <w:sz w:val="24"/>
          <w:szCs w:val="20"/>
          <w:highlight w:val="none"/>
        </w:rPr>
      </w:pPr>
      <w:r>
        <w:rPr>
          <w:rFonts w:hint="eastAsia" w:ascii="宋体" w:hAnsi="宋体"/>
          <w:spacing w:val="20"/>
          <w:sz w:val="24"/>
          <w:highlight w:val="none"/>
        </w:rPr>
        <w:t>日 期：</w:t>
      </w:r>
    </w:p>
    <w:p w14:paraId="41104A0A">
      <w:pPr>
        <w:snapToGrid w:val="0"/>
        <w:spacing w:before="120" w:beforeLines="50" w:after="50"/>
        <w:ind w:left="142" w:firstLine="480"/>
        <w:jc w:val="left"/>
        <w:rPr>
          <w:rFonts w:ascii="宋体" w:hAnsi="宋体"/>
          <w:sz w:val="24"/>
          <w:highlight w:val="none"/>
        </w:rPr>
      </w:pPr>
    </w:p>
    <w:p w14:paraId="28F53BA0">
      <w:pPr>
        <w:snapToGrid w:val="0"/>
        <w:spacing w:before="120" w:beforeLines="50" w:after="50"/>
        <w:ind w:left="142" w:firstLine="480"/>
        <w:jc w:val="left"/>
        <w:rPr>
          <w:rFonts w:ascii="宋体" w:hAnsi="宋体"/>
          <w:sz w:val="24"/>
          <w:highlight w:val="none"/>
        </w:rPr>
      </w:pPr>
    </w:p>
    <w:p w14:paraId="62FD225E">
      <w:pPr>
        <w:snapToGrid w:val="0"/>
        <w:spacing w:before="120" w:beforeLines="50" w:after="50"/>
        <w:ind w:left="142" w:firstLine="480"/>
        <w:jc w:val="left"/>
        <w:rPr>
          <w:rFonts w:ascii="宋体" w:hAnsi="宋体"/>
          <w:sz w:val="24"/>
          <w:szCs w:val="20"/>
          <w:highlight w:val="none"/>
        </w:rPr>
      </w:pPr>
    </w:p>
    <w:p w14:paraId="241C67A9">
      <w:pPr>
        <w:snapToGrid w:val="0"/>
        <w:spacing w:before="120" w:beforeLines="50" w:after="50"/>
        <w:ind w:left="142" w:firstLine="480"/>
        <w:jc w:val="left"/>
        <w:rPr>
          <w:rFonts w:ascii="宋体" w:hAnsi="宋体"/>
          <w:sz w:val="24"/>
          <w:szCs w:val="20"/>
          <w:highlight w:val="none"/>
        </w:rPr>
      </w:pPr>
    </w:p>
    <w:p w14:paraId="70C18D5E">
      <w:pPr>
        <w:snapToGrid w:val="0"/>
        <w:spacing w:before="120" w:beforeLines="50" w:after="50"/>
        <w:ind w:left="142" w:firstLine="480"/>
        <w:jc w:val="left"/>
        <w:rPr>
          <w:rFonts w:ascii="宋体" w:hAnsi="宋体"/>
          <w:sz w:val="24"/>
          <w:szCs w:val="20"/>
          <w:highlight w:val="none"/>
        </w:rPr>
      </w:pPr>
    </w:p>
    <w:p w14:paraId="4C593A38">
      <w:pPr>
        <w:snapToGrid w:val="0"/>
        <w:spacing w:before="120" w:beforeLines="50" w:after="50"/>
        <w:jc w:val="left"/>
        <w:rPr>
          <w:rFonts w:ascii="宋体" w:hAnsi="宋体"/>
          <w:b/>
          <w:sz w:val="28"/>
          <w:szCs w:val="28"/>
          <w:highlight w:val="none"/>
        </w:rPr>
      </w:pPr>
      <w:r>
        <w:rPr>
          <w:rFonts w:hint="eastAsia" w:ascii="宋体" w:hAnsi="宋体"/>
          <w:b/>
          <w:sz w:val="28"/>
          <w:szCs w:val="28"/>
          <w:highlight w:val="none"/>
        </w:rPr>
        <w:t>服务机构配置方案格式</w:t>
      </w:r>
    </w:p>
    <w:p w14:paraId="161B65EA">
      <w:pPr>
        <w:snapToGrid w:val="0"/>
        <w:spacing w:before="120" w:beforeLines="50" w:after="50"/>
        <w:ind w:left="142" w:firstLine="643"/>
        <w:jc w:val="center"/>
        <w:rPr>
          <w:rFonts w:ascii="宋体" w:hAnsi="宋体"/>
          <w:b/>
          <w:sz w:val="32"/>
          <w:szCs w:val="32"/>
          <w:highlight w:val="none"/>
        </w:rPr>
      </w:pPr>
    </w:p>
    <w:p w14:paraId="3421873E">
      <w:pPr>
        <w:snapToGrid w:val="0"/>
        <w:spacing w:before="120" w:beforeLines="50" w:after="50"/>
        <w:jc w:val="center"/>
        <w:rPr>
          <w:rFonts w:ascii="宋体" w:hAnsi="宋体"/>
          <w:b/>
          <w:sz w:val="32"/>
          <w:szCs w:val="32"/>
          <w:highlight w:val="none"/>
        </w:rPr>
      </w:pPr>
      <w:r>
        <w:rPr>
          <w:rFonts w:hint="eastAsia" w:ascii="宋体" w:hAnsi="宋体"/>
          <w:b/>
          <w:sz w:val="32"/>
          <w:szCs w:val="32"/>
          <w:highlight w:val="none"/>
        </w:rPr>
        <w:t>服务机构配置方案</w:t>
      </w:r>
    </w:p>
    <w:p w14:paraId="054E2913">
      <w:pPr>
        <w:spacing w:line="360" w:lineRule="auto"/>
        <w:ind w:firstLine="480"/>
        <w:contextualSpacing/>
        <w:rPr>
          <w:rFonts w:ascii="宋体" w:hAnsi="宋体"/>
          <w:sz w:val="24"/>
          <w:highlight w:val="none"/>
        </w:rPr>
      </w:pPr>
    </w:p>
    <w:p w14:paraId="228A5F53">
      <w:pPr>
        <w:spacing w:line="360" w:lineRule="auto"/>
        <w:ind w:firstLine="480"/>
        <w:contextualSpacing/>
        <w:rPr>
          <w:rFonts w:ascii="宋体" w:hAnsi="宋体"/>
          <w:sz w:val="24"/>
          <w:highlight w:val="none"/>
        </w:rPr>
      </w:pPr>
      <w:r>
        <w:rPr>
          <w:rFonts w:hint="eastAsia" w:ascii="宋体" w:hAnsi="宋体" w:cs="宋体"/>
          <w:kern w:val="0"/>
          <w:szCs w:val="21"/>
          <w:highlight w:val="none"/>
        </w:rPr>
        <w:t>服务机构配置方案包括但不限于①组织架构与职责分工、②服务团队人员安排、③人员培训与考核等……</w:t>
      </w:r>
    </w:p>
    <w:p w14:paraId="3177A714">
      <w:pPr>
        <w:spacing w:line="360" w:lineRule="auto"/>
        <w:ind w:firstLine="480"/>
        <w:contextualSpacing/>
        <w:jc w:val="center"/>
        <w:rPr>
          <w:rFonts w:ascii="宋体" w:hAnsi="宋体"/>
          <w:sz w:val="24"/>
          <w:highlight w:val="none"/>
        </w:rPr>
      </w:pPr>
    </w:p>
    <w:p w14:paraId="56517F62">
      <w:pPr>
        <w:spacing w:line="360" w:lineRule="auto"/>
        <w:ind w:firstLine="480"/>
        <w:contextualSpacing/>
        <w:jc w:val="center"/>
        <w:rPr>
          <w:rFonts w:ascii="宋体" w:hAnsi="宋体"/>
          <w:spacing w:val="20"/>
          <w:sz w:val="24"/>
          <w:highlight w:val="none"/>
          <w:u w:val="single"/>
        </w:rPr>
      </w:pPr>
      <w:r>
        <w:rPr>
          <w:rFonts w:hint="eastAsia" w:ascii="宋体" w:hAnsi="宋体"/>
          <w:sz w:val="24"/>
          <w:highlight w:val="none"/>
        </w:rPr>
        <w:t>法定代表人或者委托代理人</w:t>
      </w:r>
      <w:r>
        <w:rPr>
          <w:rFonts w:hint="eastAsia" w:ascii="宋体" w:hAnsi="宋体"/>
          <w:spacing w:val="20"/>
          <w:sz w:val="24"/>
          <w:highlight w:val="none"/>
        </w:rPr>
        <w:t>（签字</w:t>
      </w:r>
      <w:r>
        <w:rPr>
          <w:rFonts w:hint="eastAsia" w:ascii="宋体" w:hAnsi="宋体"/>
          <w:sz w:val="24"/>
          <w:highlight w:val="none"/>
        </w:rPr>
        <w:t>或者电子签名</w:t>
      </w:r>
      <w:r>
        <w:rPr>
          <w:rFonts w:hint="eastAsia" w:ascii="宋体" w:hAnsi="宋体"/>
          <w:spacing w:val="20"/>
          <w:sz w:val="24"/>
          <w:highlight w:val="none"/>
        </w:rPr>
        <w:t>）：</w:t>
      </w:r>
    </w:p>
    <w:p w14:paraId="0F90B9A2">
      <w:pPr>
        <w:spacing w:line="360" w:lineRule="auto"/>
        <w:ind w:firstLine="560"/>
        <w:contextualSpacing/>
        <w:jc w:val="center"/>
        <w:rPr>
          <w:rFonts w:ascii="宋体" w:hAnsi="宋体"/>
          <w:spacing w:val="20"/>
          <w:sz w:val="24"/>
          <w:highlight w:val="none"/>
        </w:rPr>
      </w:pPr>
      <w:r>
        <w:rPr>
          <w:rFonts w:hint="eastAsia" w:ascii="宋体" w:hAnsi="宋体"/>
          <w:spacing w:val="20"/>
          <w:sz w:val="24"/>
          <w:highlight w:val="none"/>
        </w:rPr>
        <w:t>投标人名称（电子签章）：</w:t>
      </w:r>
    </w:p>
    <w:p w14:paraId="3E2E25F6">
      <w:pPr>
        <w:spacing w:line="360" w:lineRule="auto"/>
        <w:ind w:firstLine="560"/>
        <w:contextualSpacing/>
        <w:jc w:val="center"/>
        <w:rPr>
          <w:rFonts w:ascii="宋体" w:hAnsi="宋体"/>
          <w:sz w:val="24"/>
          <w:szCs w:val="20"/>
          <w:highlight w:val="none"/>
        </w:rPr>
      </w:pPr>
      <w:r>
        <w:rPr>
          <w:rFonts w:hint="eastAsia" w:ascii="宋体" w:hAnsi="宋体"/>
          <w:spacing w:val="20"/>
          <w:sz w:val="24"/>
          <w:highlight w:val="none"/>
        </w:rPr>
        <w:t>日 期：</w:t>
      </w:r>
    </w:p>
    <w:p w14:paraId="0B732B5B">
      <w:pPr>
        <w:snapToGrid w:val="0"/>
        <w:spacing w:before="50"/>
        <w:ind w:firstLine="241" w:firstLineChars="100"/>
        <w:jc w:val="left"/>
        <w:rPr>
          <w:rFonts w:ascii="宋体" w:hAnsi="宋体"/>
          <w:b/>
          <w:sz w:val="24"/>
          <w:highlight w:val="none"/>
        </w:rPr>
      </w:pPr>
    </w:p>
    <w:p w14:paraId="5C53057E">
      <w:pPr>
        <w:snapToGrid w:val="0"/>
        <w:spacing w:before="50"/>
        <w:ind w:firstLine="241" w:firstLineChars="100"/>
        <w:jc w:val="left"/>
        <w:rPr>
          <w:rFonts w:ascii="宋体" w:hAnsi="宋体"/>
          <w:b/>
          <w:sz w:val="24"/>
          <w:highlight w:val="none"/>
        </w:rPr>
      </w:pPr>
    </w:p>
    <w:p w14:paraId="78069EE4">
      <w:pPr>
        <w:snapToGrid w:val="0"/>
        <w:spacing w:before="50"/>
        <w:ind w:firstLine="241" w:firstLineChars="100"/>
        <w:jc w:val="left"/>
        <w:rPr>
          <w:rFonts w:ascii="宋体" w:hAnsi="宋体"/>
          <w:b/>
          <w:sz w:val="24"/>
          <w:highlight w:val="none"/>
        </w:rPr>
      </w:pPr>
    </w:p>
    <w:p w14:paraId="310A9527">
      <w:pPr>
        <w:snapToGrid w:val="0"/>
        <w:spacing w:before="50"/>
        <w:ind w:firstLine="281" w:firstLineChars="100"/>
        <w:rPr>
          <w:b/>
          <w:sz w:val="28"/>
          <w:szCs w:val="28"/>
          <w:highlight w:val="none"/>
        </w:rPr>
      </w:pPr>
    </w:p>
    <w:p w14:paraId="7E08CA9D">
      <w:pPr>
        <w:snapToGrid w:val="0"/>
        <w:spacing w:before="50"/>
        <w:ind w:firstLine="281" w:firstLineChars="100"/>
        <w:jc w:val="center"/>
        <w:rPr>
          <w:b/>
          <w:sz w:val="28"/>
          <w:szCs w:val="28"/>
          <w:highlight w:val="none"/>
        </w:rPr>
      </w:pPr>
    </w:p>
    <w:p w14:paraId="3251D3E2">
      <w:pPr>
        <w:snapToGrid w:val="0"/>
        <w:spacing w:before="50"/>
        <w:ind w:firstLine="281" w:firstLineChars="100"/>
        <w:jc w:val="center"/>
        <w:rPr>
          <w:b/>
          <w:sz w:val="28"/>
          <w:szCs w:val="28"/>
          <w:highlight w:val="none"/>
        </w:rPr>
      </w:pPr>
    </w:p>
    <w:p w14:paraId="083A5FD8">
      <w:pPr>
        <w:snapToGrid w:val="0"/>
        <w:spacing w:before="50"/>
        <w:ind w:firstLine="281" w:firstLineChars="100"/>
        <w:jc w:val="center"/>
        <w:rPr>
          <w:b/>
          <w:sz w:val="28"/>
          <w:szCs w:val="28"/>
          <w:highlight w:val="none"/>
        </w:rPr>
      </w:pPr>
    </w:p>
    <w:p w14:paraId="427B93AC">
      <w:pPr>
        <w:snapToGrid w:val="0"/>
        <w:spacing w:before="120" w:beforeLines="50" w:after="50"/>
        <w:jc w:val="left"/>
        <w:rPr>
          <w:rFonts w:ascii="宋体" w:hAnsi="宋体"/>
          <w:b/>
          <w:sz w:val="28"/>
          <w:szCs w:val="28"/>
          <w:highlight w:val="none"/>
        </w:rPr>
      </w:pPr>
      <w:r>
        <w:rPr>
          <w:rFonts w:hint="eastAsia" w:ascii="宋体" w:hAnsi="宋体"/>
          <w:b/>
          <w:sz w:val="28"/>
          <w:szCs w:val="28"/>
          <w:highlight w:val="none"/>
        </w:rPr>
        <w:t>备品备件方案格式</w:t>
      </w:r>
    </w:p>
    <w:p w14:paraId="19DCFBC9">
      <w:pPr>
        <w:snapToGrid w:val="0"/>
        <w:spacing w:before="120" w:beforeLines="50" w:after="50"/>
        <w:ind w:left="142" w:firstLine="643"/>
        <w:jc w:val="center"/>
        <w:rPr>
          <w:rFonts w:ascii="宋体" w:hAnsi="宋体"/>
          <w:b/>
          <w:sz w:val="32"/>
          <w:szCs w:val="32"/>
          <w:highlight w:val="none"/>
        </w:rPr>
      </w:pPr>
    </w:p>
    <w:p w14:paraId="4DB420BD">
      <w:pPr>
        <w:snapToGrid w:val="0"/>
        <w:spacing w:before="120" w:beforeLines="50" w:after="50"/>
        <w:jc w:val="center"/>
        <w:rPr>
          <w:rFonts w:ascii="宋体" w:hAnsi="宋体"/>
          <w:b/>
          <w:sz w:val="32"/>
          <w:szCs w:val="32"/>
          <w:highlight w:val="none"/>
        </w:rPr>
      </w:pPr>
      <w:r>
        <w:rPr>
          <w:rFonts w:hint="eastAsia" w:ascii="宋体" w:hAnsi="宋体"/>
          <w:b/>
          <w:sz w:val="32"/>
          <w:szCs w:val="32"/>
          <w:highlight w:val="none"/>
        </w:rPr>
        <w:t>备品备件方案</w:t>
      </w:r>
    </w:p>
    <w:p w14:paraId="1258E0E2">
      <w:pPr>
        <w:spacing w:line="360" w:lineRule="auto"/>
        <w:ind w:firstLine="480"/>
        <w:contextualSpacing/>
        <w:rPr>
          <w:rFonts w:ascii="宋体" w:hAnsi="宋体"/>
          <w:sz w:val="24"/>
          <w:highlight w:val="none"/>
        </w:rPr>
      </w:pPr>
    </w:p>
    <w:p w14:paraId="76B7F8FE">
      <w:pPr>
        <w:spacing w:line="360" w:lineRule="auto"/>
        <w:ind w:firstLine="480"/>
        <w:contextualSpacing/>
        <w:rPr>
          <w:rFonts w:ascii="宋体" w:hAnsi="宋体"/>
          <w:sz w:val="24"/>
          <w:highlight w:val="none"/>
        </w:rPr>
      </w:pPr>
      <w:r>
        <w:rPr>
          <w:rFonts w:hint="eastAsia" w:ascii="宋体" w:hAnsi="宋体" w:cs="宋体"/>
          <w:bCs/>
          <w:szCs w:val="21"/>
          <w:highlight w:val="none"/>
        </w:rPr>
        <w:t>备品备件方案</w:t>
      </w:r>
      <w:r>
        <w:rPr>
          <w:rFonts w:hint="eastAsia" w:ascii="宋体" w:hAnsi="宋体" w:cs="宋体"/>
          <w:kern w:val="0"/>
          <w:szCs w:val="21"/>
          <w:highlight w:val="none"/>
        </w:rPr>
        <w:t>包括但不限于①采购渠道和库存管理、②备品备件种类齐全程度、③备件调配实施能力等……</w:t>
      </w:r>
    </w:p>
    <w:p w14:paraId="0AD81FA3">
      <w:pPr>
        <w:spacing w:line="360" w:lineRule="auto"/>
        <w:ind w:firstLine="480"/>
        <w:contextualSpacing/>
        <w:jc w:val="center"/>
        <w:rPr>
          <w:rFonts w:ascii="宋体" w:hAnsi="宋体"/>
          <w:sz w:val="24"/>
          <w:highlight w:val="none"/>
        </w:rPr>
      </w:pPr>
    </w:p>
    <w:p w14:paraId="20427154">
      <w:pPr>
        <w:spacing w:line="360" w:lineRule="auto"/>
        <w:ind w:firstLine="480"/>
        <w:contextualSpacing/>
        <w:jc w:val="center"/>
        <w:rPr>
          <w:rFonts w:ascii="宋体" w:hAnsi="宋体"/>
          <w:spacing w:val="20"/>
          <w:sz w:val="24"/>
          <w:highlight w:val="none"/>
          <w:u w:val="single"/>
        </w:rPr>
      </w:pPr>
      <w:r>
        <w:rPr>
          <w:rFonts w:hint="eastAsia" w:ascii="宋体" w:hAnsi="宋体"/>
          <w:sz w:val="24"/>
          <w:highlight w:val="none"/>
        </w:rPr>
        <w:t>法定代表人或者委托代理人</w:t>
      </w:r>
      <w:r>
        <w:rPr>
          <w:rFonts w:hint="eastAsia" w:ascii="宋体" w:hAnsi="宋体"/>
          <w:spacing w:val="20"/>
          <w:sz w:val="24"/>
          <w:highlight w:val="none"/>
        </w:rPr>
        <w:t>（签字</w:t>
      </w:r>
      <w:r>
        <w:rPr>
          <w:rFonts w:hint="eastAsia" w:ascii="宋体" w:hAnsi="宋体"/>
          <w:sz w:val="24"/>
          <w:highlight w:val="none"/>
        </w:rPr>
        <w:t>或者电子签名</w:t>
      </w:r>
      <w:r>
        <w:rPr>
          <w:rFonts w:hint="eastAsia" w:ascii="宋体" w:hAnsi="宋体"/>
          <w:spacing w:val="20"/>
          <w:sz w:val="24"/>
          <w:highlight w:val="none"/>
        </w:rPr>
        <w:t>）：</w:t>
      </w:r>
    </w:p>
    <w:p w14:paraId="30027770">
      <w:pPr>
        <w:spacing w:line="360" w:lineRule="auto"/>
        <w:ind w:firstLine="560"/>
        <w:contextualSpacing/>
        <w:jc w:val="center"/>
        <w:rPr>
          <w:rFonts w:ascii="宋体" w:hAnsi="宋体"/>
          <w:spacing w:val="20"/>
          <w:sz w:val="24"/>
          <w:highlight w:val="none"/>
        </w:rPr>
      </w:pPr>
      <w:r>
        <w:rPr>
          <w:rFonts w:hint="eastAsia" w:ascii="宋体" w:hAnsi="宋体"/>
          <w:spacing w:val="20"/>
          <w:sz w:val="24"/>
          <w:highlight w:val="none"/>
        </w:rPr>
        <w:t>投标人名称（电子签章）：</w:t>
      </w:r>
    </w:p>
    <w:p w14:paraId="69ACC7F2">
      <w:pPr>
        <w:spacing w:line="360" w:lineRule="auto"/>
        <w:ind w:firstLine="560"/>
        <w:contextualSpacing/>
        <w:jc w:val="center"/>
        <w:rPr>
          <w:rFonts w:ascii="宋体" w:hAnsi="宋体"/>
          <w:sz w:val="24"/>
          <w:szCs w:val="20"/>
          <w:highlight w:val="none"/>
        </w:rPr>
      </w:pPr>
      <w:r>
        <w:rPr>
          <w:rFonts w:hint="eastAsia" w:ascii="宋体" w:hAnsi="宋体"/>
          <w:spacing w:val="20"/>
          <w:sz w:val="24"/>
          <w:highlight w:val="none"/>
        </w:rPr>
        <w:t>日 期：</w:t>
      </w:r>
    </w:p>
    <w:p w14:paraId="247F7AF6">
      <w:pPr>
        <w:snapToGrid w:val="0"/>
        <w:spacing w:before="50"/>
        <w:ind w:firstLine="281" w:firstLineChars="100"/>
        <w:rPr>
          <w:b/>
          <w:sz w:val="28"/>
          <w:szCs w:val="28"/>
          <w:highlight w:val="none"/>
        </w:rPr>
      </w:pPr>
    </w:p>
    <w:p w14:paraId="499D065C">
      <w:pPr>
        <w:snapToGrid w:val="0"/>
        <w:spacing w:before="50"/>
        <w:ind w:firstLine="281" w:firstLineChars="100"/>
        <w:jc w:val="center"/>
        <w:rPr>
          <w:b/>
          <w:sz w:val="28"/>
          <w:szCs w:val="28"/>
          <w:highlight w:val="none"/>
        </w:rPr>
      </w:pPr>
    </w:p>
    <w:p w14:paraId="2809CCD8">
      <w:pPr>
        <w:snapToGrid w:val="0"/>
        <w:spacing w:before="50"/>
        <w:ind w:firstLine="281" w:firstLineChars="100"/>
        <w:jc w:val="center"/>
        <w:rPr>
          <w:b/>
          <w:sz w:val="28"/>
          <w:szCs w:val="28"/>
          <w:highlight w:val="none"/>
        </w:rPr>
      </w:pPr>
    </w:p>
    <w:p w14:paraId="1B0430A5">
      <w:pPr>
        <w:snapToGrid w:val="0"/>
        <w:spacing w:before="50"/>
        <w:ind w:firstLine="281" w:firstLineChars="100"/>
        <w:jc w:val="center"/>
        <w:rPr>
          <w:b/>
          <w:sz w:val="28"/>
          <w:szCs w:val="28"/>
          <w:highlight w:val="none"/>
        </w:rPr>
      </w:pPr>
    </w:p>
    <w:p w14:paraId="0ACAE9EF">
      <w:pPr>
        <w:snapToGrid w:val="0"/>
        <w:spacing w:before="50"/>
        <w:ind w:firstLine="281" w:firstLineChars="100"/>
        <w:jc w:val="center"/>
        <w:rPr>
          <w:b/>
          <w:sz w:val="28"/>
          <w:szCs w:val="28"/>
          <w:highlight w:val="none"/>
        </w:rPr>
      </w:pPr>
    </w:p>
    <w:p w14:paraId="257D2DF3">
      <w:pPr>
        <w:snapToGrid w:val="0"/>
        <w:spacing w:before="50"/>
        <w:ind w:firstLine="281" w:firstLineChars="100"/>
        <w:jc w:val="center"/>
        <w:rPr>
          <w:b/>
          <w:sz w:val="28"/>
          <w:szCs w:val="28"/>
          <w:highlight w:val="none"/>
        </w:rPr>
      </w:pPr>
    </w:p>
    <w:p w14:paraId="4E5878A0">
      <w:pPr>
        <w:snapToGrid w:val="0"/>
        <w:spacing w:before="50"/>
        <w:ind w:firstLine="281" w:firstLineChars="100"/>
        <w:jc w:val="center"/>
        <w:rPr>
          <w:b/>
          <w:sz w:val="28"/>
          <w:szCs w:val="28"/>
          <w:highlight w:val="none"/>
        </w:rPr>
      </w:pPr>
    </w:p>
    <w:p w14:paraId="3318788E">
      <w:pPr>
        <w:snapToGrid w:val="0"/>
        <w:spacing w:before="120" w:beforeLines="50" w:after="50"/>
        <w:jc w:val="left"/>
        <w:rPr>
          <w:rFonts w:ascii="宋体" w:hAnsi="宋体"/>
          <w:b/>
          <w:sz w:val="28"/>
          <w:szCs w:val="28"/>
          <w:highlight w:val="none"/>
        </w:rPr>
      </w:pPr>
      <w:r>
        <w:rPr>
          <w:rFonts w:hint="eastAsia" w:ascii="宋体" w:hAnsi="宋体"/>
          <w:b/>
          <w:sz w:val="28"/>
          <w:szCs w:val="28"/>
          <w:highlight w:val="none"/>
        </w:rPr>
        <w:t>应急服务方案格式</w:t>
      </w:r>
    </w:p>
    <w:p w14:paraId="4CD59EAD">
      <w:pPr>
        <w:snapToGrid w:val="0"/>
        <w:spacing w:before="120" w:beforeLines="50" w:after="50"/>
        <w:ind w:left="142" w:firstLine="643"/>
        <w:jc w:val="center"/>
        <w:rPr>
          <w:rFonts w:ascii="宋体" w:hAnsi="宋体"/>
          <w:b/>
          <w:sz w:val="32"/>
          <w:szCs w:val="32"/>
          <w:highlight w:val="none"/>
        </w:rPr>
      </w:pPr>
    </w:p>
    <w:p w14:paraId="3A352A71">
      <w:pPr>
        <w:snapToGrid w:val="0"/>
        <w:spacing w:before="120" w:beforeLines="50" w:after="50"/>
        <w:ind w:left="142" w:firstLine="643"/>
        <w:jc w:val="center"/>
        <w:rPr>
          <w:rFonts w:ascii="宋体" w:hAnsi="宋体"/>
          <w:b/>
          <w:sz w:val="32"/>
          <w:szCs w:val="32"/>
          <w:highlight w:val="none"/>
        </w:rPr>
      </w:pPr>
    </w:p>
    <w:p w14:paraId="24A9F17E">
      <w:pPr>
        <w:snapToGrid w:val="0"/>
        <w:spacing w:before="120" w:beforeLines="50" w:after="50"/>
        <w:jc w:val="center"/>
        <w:rPr>
          <w:rFonts w:ascii="宋体" w:hAnsi="宋体"/>
          <w:b/>
          <w:sz w:val="32"/>
          <w:szCs w:val="32"/>
          <w:highlight w:val="none"/>
        </w:rPr>
      </w:pPr>
      <w:r>
        <w:rPr>
          <w:rFonts w:hint="eastAsia" w:ascii="宋体" w:hAnsi="宋体"/>
          <w:b/>
          <w:sz w:val="32"/>
          <w:szCs w:val="32"/>
          <w:highlight w:val="none"/>
        </w:rPr>
        <w:t>应急服务方案</w:t>
      </w:r>
    </w:p>
    <w:p w14:paraId="26A22A58">
      <w:pPr>
        <w:spacing w:line="360" w:lineRule="auto"/>
        <w:ind w:firstLine="480"/>
        <w:contextualSpacing/>
        <w:rPr>
          <w:rFonts w:ascii="宋体" w:hAnsi="宋体"/>
          <w:sz w:val="24"/>
          <w:highlight w:val="none"/>
        </w:rPr>
      </w:pPr>
      <w:r>
        <w:rPr>
          <w:rFonts w:hint="eastAsia" w:ascii="宋体" w:hAnsi="宋体" w:cs="宋体"/>
          <w:bCs/>
          <w:szCs w:val="21"/>
          <w:highlight w:val="none"/>
        </w:rPr>
        <w:t>应急服务方案</w:t>
      </w:r>
      <w:r>
        <w:rPr>
          <w:rFonts w:hint="eastAsia" w:ascii="宋体" w:hAnsi="宋体" w:cs="宋体"/>
          <w:kern w:val="0"/>
          <w:szCs w:val="21"/>
          <w:highlight w:val="none"/>
        </w:rPr>
        <w:t>包括但不限于①故障响应及处理方案、②突发事件应急处理措施、③应急预案等……</w:t>
      </w:r>
    </w:p>
    <w:p w14:paraId="363F34F5">
      <w:pPr>
        <w:spacing w:line="360" w:lineRule="auto"/>
        <w:ind w:firstLine="480"/>
        <w:contextualSpacing/>
        <w:rPr>
          <w:rFonts w:ascii="宋体" w:hAnsi="宋体"/>
          <w:sz w:val="24"/>
          <w:highlight w:val="none"/>
        </w:rPr>
      </w:pPr>
    </w:p>
    <w:p w14:paraId="31DF5D51">
      <w:pPr>
        <w:spacing w:line="360" w:lineRule="auto"/>
        <w:ind w:firstLine="480"/>
        <w:contextualSpacing/>
        <w:jc w:val="center"/>
        <w:rPr>
          <w:rFonts w:ascii="宋体" w:hAnsi="宋体"/>
          <w:sz w:val="24"/>
          <w:highlight w:val="none"/>
        </w:rPr>
      </w:pPr>
    </w:p>
    <w:p w14:paraId="610BBCBF">
      <w:pPr>
        <w:spacing w:line="360" w:lineRule="auto"/>
        <w:ind w:firstLine="480"/>
        <w:contextualSpacing/>
        <w:jc w:val="center"/>
        <w:rPr>
          <w:rFonts w:ascii="宋体" w:hAnsi="宋体"/>
          <w:spacing w:val="20"/>
          <w:sz w:val="24"/>
          <w:highlight w:val="none"/>
          <w:u w:val="single"/>
        </w:rPr>
      </w:pPr>
      <w:r>
        <w:rPr>
          <w:rFonts w:hint="eastAsia" w:ascii="宋体" w:hAnsi="宋体"/>
          <w:sz w:val="24"/>
          <w:highlight w:val="none"/>
        </w:rPr>
        <w:t>法定代表人或者委托代理人</w:t>
      </w:r>
      <w:r>
        <w:rPr>
          <w:rFonts w:hint="eastAsia" w:ascii="宋体" w:hAnsi="宋体"/>
          <w:spacing w:val="20"/>
          <w:sz w:val="24"/>
          <w:highlight w:val="none"/>
        </w:rPr>
        <w:t>（签字</w:t>
      </w:r>
      <w:r>
        <w:rPr>
          <w:rFonts w:hint="eastAsia" w:ascii="宋体" w:hAnsi="宋体"/>
          <w:sz w:val="24"/>
          <w:highlight w:val="none"/>
        </w:rPr>
        <w:t>或者电子签名</w:t>
      </w:r>
      <w:r>
        <w:rPr>
          <w:rFonts w:hint="eastAsia" w:ascii="宋体" w:hAnsi="宋体"/>
          <w:spacing w:val="20"/>
          <w:sz w:val="24"/>
          <w:highlight w:val="none"/>
        </w:rPr>
        <w:t>）：</w:t>
      </w:r>
    </w:p>
    <w:p w14:paraId="1A54E0CD">
      <w:pPr>
        <w:spacing w:line="360" w:lineRule="auto"/>
        <w:ind w:firstLine="560"/>
        <w:contextualSpacing/>
        <w:jc w:val="center"/>
        <w:rPr>
          <w:rFonts w:ascii="宋体" w:hAnsi="宋体"/>
          <w:spacing w:val="20"/>
          <w:sz w:val="24"/>
          <w:highlight w:val="none"/>
        </w:rPr>
      </w:pPr>
      <w:r>
        <w:rPr>
          <w:rFonts w:hint="eastAsia" w:ascii="宋体" w:hAnsi="宋体"/>
          <w:spacing w:val="20"/>
          <w:sz w:val="24"/>
          <w:highlight w:val="none"/>
        </w:rPr>
        <w:t>投标人名称（电子签章）：</w:t>
      </w:r>
    </w:p>
    <w:p w14:paraId="4540E426">
      <w:pPr>
        <w:spacing w:line="360" w:lineRule="auto"/>
        <w:ind w:firstLine="560"/>
        <w:contextualSpacing/>
        <w:jc w:val="center"/>
        <w:rPr>
          <w:rFonts w:ascii="宋体" w:hAnsi="宋体"/>
          <w:sz w:val="24"/>
          <w:szCs w:val="20"/>
          <w:highlight w:val="none"/>
        </w:rPr>
      </w:pPr>
      <w:r>
        <w:rPr>
          <w:rFonts w:hint="eastAsia" w:ascii="宋体" w:hAnsi="宋体"/>
          <w:spacing w:val="20"/>
          <w:sz w:val="24"/>
          <w:highlight w:val="none"/>
        </w:rPr>
        <w:t>日 期：</w:t>
      </w:r>
    </w:p>
    <w:p w14:paraId="657D712D">
      <w:pPr>
        <w:snapToGrid w:val="0"/>
        <w:spacing w:before="50"/>
        <w:ind w:firstLine="281" w:firstLineChars="100"/>
        <w:jc w:val="center"/>
        <w:rPr>
          <w:b/>
          <w:sz w:val="28"/>
          <w:szCs w:val="28"/>
          <w:highlight w:val="none"/>
        </w:rPr>
      </w:pPr>
    </w:p>
    <w:p w14:paraId="186BB05B">
      <w:pPr>
        <w:snapToGrid w:val="0"/>
        <w:spacing w:before="50"/>
        <w:ind w:firstLine="281" w:firstLineChars="100"/>
        <w:jc w:val="center"/>
        <w:rPr>
          <w:b/>
          <w:sz w:val="28"/>
          <w:szCs w:val="28"/>
          <w:highlight w:val="none"/>
        </w:rPr>
      </w:pPr>
    </w:p>
    <w:p w14:paraId="765940D6">
      <w:pPr>
        <w:numPr>
          <w:ilvl w:val="0"/>
          <w:numId w:val="5"/>
        </w:numPr>
        <w:snapToGrid w:val="0"/>
        <w:spacing w:before="50"/>
        <w:rPr>
          <w:b/>
          <w:sz w:val="28"/>
          <w:szCs w:val="28"/>
          <w:highlight w:val="none"/>
        </w:rPr>
      </w:pPr>
      <w:r>
        <w:rPr>
          <w:rFonts w:hint="eastAsia"/>
          <w:b/>
          <w:sz w:val="28"/>
          <w:szCs w:val="28"/>
          <w:highlight w:val="none"/>
        </w:rPr>
        <w:t>其他文书、文件格式</w:t>
      </w:r>
    </w:p>
    <w:p w14:paraId="59195145">
      <w:pPr>
        <w:snapToGrid w:val="0"/>
        <w:spacing w:before="120" w:beforeLines="50" w:after="50"/>
        <w:jc w:val="left"/>
        <w:rPr>
          <w:rFonts w:ascii="宋体" w:hAnsi="宋体"/>
          <w:b/>
          <w:spacing w:val="20"/>
          <w:sz w:val="24"/>
          <w:highlight w:val="none"/>
        </w:rPr>
      </w:pPr>
      <w:r>
        <w:rPr>
          <w:rFonts w:hint="eastAsia" w:ascii="宋体" w:hAnsi="宋体"/>
          <w:b/>
          <w:spacing w:val="20"/>
          <w:sz w:val="24"/>
          <w:highlight w:val="none"/>
        </w:rPr>
        <w:t>1.联合投标协议书格式</w:t>
      </w:r>
      <w:r>
        <w:rPr>
          <w:rFonts w:hint="eastAsia" w:ascii="宋体" w:hAnsi="宋体"/>
          <w:b/>
          <w:sz w:val="24"/>
          <w:highlight w:val="none"/>
        </w:rPr>
        <w:t>（招标文件载明不接受联合体投标或投标人非联合体的，请忽略）</w:t>
      </w:r>
    </w:p>
    <w:p w14:paraId="3B4FA3E6">
      <w:pPr>
        <w:pStyle w:val="6"/>
        <w:overflowPunct w:val="0"/>
        <w:ind w:firstLine="880"/>
        <w:jc w:val="center"/>
        <w:rPr>
          <w:rFonts w:ascii="方正小标宋简体" w:hAnsi="方正小标宋简体" w:eastAsia="方正小标宋简体" w:cs="方正小标宋简体"/>
          <w:sz w:val="44"/>
          <w:szCs w:val="44"/>
          <w:highlight w:val="none"/>
        </w:rPr>
      </w:pPr>
    </w:p>
    <w:p w14:paraId="794F949B">
      <w:pPr>
        <w:pStyle w:val="6"/>
        <w:overflowPunct w:val="0"/>
        <w:ind w:firstLine="0"/>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联合体协议书</w:t>
      </w:r>
    </w:p>
    <w:p w14:paraId="7D04E748">
      <w:pPr>
        <w:pStyle w:val="6"/>
        <w:overflowPunct w:val="0"/>
        <w:ind w:firstLine="480"/>
        <w:rPr>
          <w:rFonts w:ascii="宋体" w:hAnsi="宋体"/>
          <w:sz w:val="24"/>
          <w:highlight w:val="none"/>
        </w:rPr>
      </w:pPr>
    </w:p>
    <w:p w14:paraId="4029A16E">
      <w:pPr>
        <w:pStyle w:val="6"/>
        <w:overflowPunct w:val="0"/>
        <w:spacing w:line="360" w:lineRule="auto"/>
        <w:ind w:firstLine="480" w:firstLineChars="200"/>
        <w:contextualSpacing/>
        <w:rPr>
          <w:rFonts w:ascii="宋体" w:hAnsi="宋体"/>
          <w:sz w:val="24"/>
          <w:highlight w:val="none"/>
        </w:rPr>
      </w:pPr>
      <w:r>
        <w:rPr>
          <w:rFonts w:ascii="宋体" w:hAnsi="宋体"/>
          <w:sz w:val="24"/>
          <w:highlight w:val="none"/>
          <w:u w:val="single"/>
        </w:rPr>
        <w:tab/>
      </w:r>
      <w:r>
        <w:rPr>
          <w:rFonts w:hint="eastAsia" w:ascii="宋体" w:hAnsi="宋体"/>
          <w:sz w:val="24"/>
          <w:highlight w:val="none"/>
        </w:rPr>
        <w:t>（所有成员单位名称）自愿组成</w:t>
      </w:r>
      <w:r>
        <w:rPr>
          <w:rFonts w:ascii="宋体" w:hAnsi="宋体"/>
          <w:sz w:val="24"/>
          <w:highlight w:val="none"/>
          <w:u w:val="single"/>
        </w:rPr>
        <w:tab/>
      </w:r>
      <w:r>
        <w:rPr>
          <w:rFonts w:hint="eastAsia" w:ascii="宋体" w:hAnsi="宋体"/>
          <w:sz w:val="24"/>
          <w:highlight w:val="none"/>
        </w:rPr>
        <w:t>（联合体名称）联合体，共同参加</w:t>
      </w:r>
      <w:r>
        <w:rPr>
          <w:rFonts w:ascii="宋体" w:hAnsi="宋体"/>
          <w:sz w:val="24"/>
          <w:highlight w:val="none"/>
          <w:u w:val="single"/>
        </w:rPr>
        <w:tab/>
      </w:r>
      <w:r>
        <w:rPr>
          <w:rFonts w:hint="eastAsia" w:ascii="宋体" w:hAnsi="宋体"/>
          <w:sz w:val="24"/>
          <w:highlight w:val="none"/>
          <w:u w:val="single"/>
        </w:rPr>
        <w:t>（项目名称）</w:t>
      </w:r>
      <w:r>
        <w:rPr>
          <w:rFonts w:hint="eastAsia" w:ascii="宋体" w:hAnsi="宋体"/>
          <w:sz w:val="24"/>
          <w:highlight w:val="none"/>
        </w:rPr>
        <w:t>采购招标项目投标。现就联合体投标事宜订立如下协议。</w:t>
      </w:r>
    </w:p>
    <w:p w14:paraId="1822BE92">
      <w:pPr>
        <w:pStyle w:val="6"/>
        <w:overflowPunct w:val="0"/>
        <w:spacing w:line="360" w:lineRule="auto"/>
        <w:ind w:firstLine="480" w:firstLineChars="200"/>
        <w:contextualSpacing/>
        <w:rPr>
          <w:rFonts w:ascii="宋体" w:hAnsi="宋体"/>
          <w:sz w:val="24"/>
          <w:highlight w:val="none"/>
        </w:rPr>
      </w:pPr>
      <w:r>
        <w:rPr>
          <w:rFonts w:ascii="宋体" w:hAnsi="宋体"/>
          <w:sz w:val="24"/>
          <w:highlight w:val="none"/>
        </w:rPr>
        <w:t xml:space="preserve">1.  </w:t>
      </w:r>
      <w:r>
        <w:rPr>
          <w:rFonts w:ascii="宋体" w:hAnsi="宋体"/>
          <w:sz w:val="24"/>
          <w:highlight w:val="none"/>
          <w:u w:val="single"/>
        </w:rPr>
        <w:tab/>
      </w:r>
      <w:r>
        <w:rPr>
          <w:rFonts w:hint="eastAsia" w:ascii="宋体" w:hAnsi="宋体"/>
          <w:sz w:val="24"/>
          <w:highlight w:val="none"/>
        </w:rPr>
        <w:t>（某成员单位名称）为</w:t>
      </w:r>
      <w:r>
        <w:rPr>
          <w:rFonts w:ascii="宋体" w:hAnsi="宋体"/>
          <w:sz w:val="24"/>
          <w:highlight w:val="none"/>
          <w:u w:val="single"/>
        </w:rPr>
        <w:tab/>
      </w:r>
      <w:r>
        <w:rPr>
          <w:rFonts w:hint="eastAsia" w:ascii="宋体" w:hAnsi="宋体"/>
          <w:sz w:val="24"/>
          <w:highlight w:val="none"/>
        </w:rPr>
        <w:t>（联合体名称）牵头人。</w:t>
      </w:r>
    </w:p>
    <w:p w14:paraId="07F5B711">
      <w:pPr>
        <w:pStyle w:val="6"/>
        <w:overflowPunct w:val="0"/>
        <w:spacing w:line="360" w:lineRule="auto"/>
        <w:ind w:firstLine="480" w:firstLineChars="200"/>
        <w:contextualSpacing/>
        <w:rPr>
          <w:rFonts w:ascii="宋体" w:hAnsi="宋体"/>
          <w:sz w:val="24"/>
          <w:highlight w:val="none"/>
        </w:rPr>
      </w:pPr>
      <w:r>
        <w:rPr>
          <w:rFonts w:ascii="宋体" w:hAnsi="宋体"/>
          <w:sz w:val="24"/>
          <w:highlight w:val="none"/>
        </w:rPr>
        <w:t>2.</w:t>
      </w:r>
      <w:r>
        <w:rPr>
          <w:rFonts w:hint="eastAsia" w:ascii="宋体" w:hAnsi="宋体"/>
          <w:sz w:val="24"/>
          <w:highlight w:val="none"/>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787CBA59">
      <w:pPr>
        <w:pStyle w:val="6"/>
        <w:overflowPunct w:val="0"/>
        <w:spacing w:line="360" w:lineRule="auto"/>
        <w:ind w:firstLine="480" w:firstLineChars="200"/>
        <w:contextualSpacing/>
        <w:rPr>
          <w:rFonts w:ascii="宋体" w:hAnsi="宋体"/>
          <w:sz w:val="24"/>
          <w:highlight w:val="none"/>
        </w:rPr>
      </w:pPr>
      <w:r>
        <w:rPr>
          <w:rFonts w:ascii="宋体" w:hAnsi="宋体"/>
          <w:sz w:val="24"/>
          <w:highlight w:val="none"/>
        </w:rPr>
        <w:t>3.</w:t>
      </w:r>
      <w:r>
        <w:rPr>
          <w:rFonts w:hint="eastAsia" w:ascii="宋体" w:hAnsi="宋体"/>
          <w:sz w:val="24"/>
          <w:highlight w:val="none"/>
        </w:rPr>
        <w:t>联合体牵头人在本项目中签署和盖章的一切文件和处理的一切事宜，联合体各成员均予以承认。联合体各成员将严格按照招标文件、投标文件和合同的要求全面履行义务，并向采购人承担连带责任。</w:t>
      </w:r>
    </w:p>
    <w:p w14:paraId="6405EADB">
      <w:pPr>
        <w:pStyle w:val="6"/>
        <w:overflowPunct w:val="0"/>
        <w:spacing w:line="360" w:lineRule="auto"/>
        <w:ind w:firstLine="480" w:firstLineChars="200"/>
        <w:contextualSpacing/>
        <w:rPr>
          <w:rFonts w:ascii="宋体" w:hAnsi="宋体"/>
          <w:sz w:val="24"/>
          <w:highlight w:val="none"/>
        </w:rPr>
      </w:pPr>
      <w:r>
        <w:rPr>
          <w:rFonts w:ascii="宋体" w:hAnsi="宋体"/>
          <w:sz w:val="24"/>
          <w:highlight w:val="none"/>
        </w:rPr>
        <w:t>4.</w:t>
      </w:r>
      <w:r>
        <w:rPr>
          <w:rFonts w:hint="eastAsia" w:ascii="宋体" w:hAnsi="宋体"/>
          <w:sz w:val="24"/>
          <w:highlight w:val="none"/>
        </w:rPr>
        <w:t>联合体各成员单位内部的职责分工如下：</w:t>
      </w:r>
      <w:r>
        <w:rPr>
          <w:rFonts w:ascii="宋体" w:hAnsi="宋体"/>
          <w:sz w:val="24"/>
          <w:highlight w:val="none"/>
          <w:u w:val="single"/>
        </w:rPr>
        <w:tab/>
      </w:r>
      <w:r>
        <w:rPr>
          <w:rFonts w:hint="eastAsia" w:ascii="宋体" w:hAnsi="宋体"/>
          <w:sz w:val="24"/>
          <w:highlight w:val="none"/>
        </w:rPr>
        <w:t>。</w:t>
      </w:r>
    </w:p>
    <w:p w14:paraId="520FBD95">
      <w:pPr>
        <w:pStyle w:val="6"/>
        <w:overflowPunct w:val="0"/>
        <w:spacing w:line="360" w:lineRule="auto"/>
        <w:ind w:firstLine="480" w:firstLineChars="200"/>
        <w:contextualSpacing/>
        <w:rPr>
          <w:rFonts w:ascii="宋体" w:hAnsi="宋体"/>
          <w:sz w:val="24"/>
          <w:highlight w:val="none"/>
        </w:rPr>
      </w:pPr>
      <w:r>
        <w:rPr>
          <w:rFonts w:ascii="宋体" w:hAnsi="宋体"/>
          <w:sz w:val="24"/>
          <w:highlight w:val="none"/>
        </w:rPr>
        <w:t>5.</w:t>
      </w:r>
      <w:r>
        <w:rPr>
          <w:rFonts w:hint="eastAsia" w:ascii="宋体" w:hAnsi="宋体"/>
          <w:sz w:val="24"/>
          <w:highlight w:val="none"/>
        </w:rPr>
        <w:t>本协议书自所有成员单位法定代表人或者其委托代理人签字（或者电子签名）或者盖公章之日起生效，合同履行完毕后自动失效。</w:t>
      </w:r>
    </w:p>
    <w:p w14:paraId="40E8D7CB">
      <w:pPr>
        <w:pStyle w:val="6"/>
        <w:overflowPunct w:val="0"/>
        <w:spacing w:line="360" w:lineRule="auto"/>
        <w:ind w:firstLine="480" w:firstLineChars="200"/>
        <w:contextualSpacing/>
        <w:rPr>
          <w:rFonts w:ascii="宋体" w:hAnsi="宋体"/>
          <w:sz w:val="24"/>
          <w:highlight w:val="none"/>
        </w:rPr>
      </w:pPr>
      <w:r>
        <w:rPr>
          <w:rFonts w:ascii="宋体" w:hAnsi="宋体"/>
          <w:sz w:val="24"/>
          <w:highlight w:val="none"/>
        </w:rPr>
        <w:t>6.</w:t>
      </w:r>
      <w:r>
        <w:rPr>
          <w:rFonts w:hint="eastAsia" w:ascii="宋体" w:hAnsi="宋体"/>
          <w:sz w:val="24"/>
          <w:highlight w:val="none"/>
        </w:rPr>
        <w:t>本协议书一式</w:t>
      </w:r>
      <w:r>
        <w:rPr>
          <w:rFonts w:ascii="宋体" w:hAnsi="宋体"/>
          <w:sz w:val="24"/>
          <w:highlight w:val="none"/>
          <w:u w:val="single"/>
        </w:rPr>
        <w:tab/>
      </w:r>
      <w:r>
        <w:rPr>
          <w:rFonts w:hint="eastAsia" w:ascii="宋体" w:hAnsi="宋体"/>
          <w:sz w:val="24"/>
          <w:highlight w:val="none"/>
        </w:rPr>
        <w:t>份，联合体成员和采购人各执一份。</w:t>
      </w:r>
    </w:p>
    <w:p w14:paraId="3FAB5858">
      <w:pPr>
        <w:pStyle w:val="6"/>
        <w:overflowPunct w:val="0"/>
        <w:spacing w:line="360" w:lineRule="auto"/>
        <w:ind w:firstLine="480" w:firstLineChars="200"/>
        <w:contextualSpacing/>
        <w:rPr>
          <w:rFonts w:ascii="宋体" w:hAnsi="宋体"/>
          <w:sz w:val="24"/>
          <w:highlight w:val="none"/>
        </w:rPr>
      </w:pPr>
      <w:r>
        <w:rPr>
          <w:rFonts w:hint="eastAsia" w:ascii="宋体" w:hAnsi="宋体"/>
          <w:sz w:val="24"/>
          <w:highlight w:val="none"/>
        </w:rPr>
        <w:t>注：本协议书应附法定代表人身份证明；有委托代理的，应附授权委托书。</w:t>
      </w:r>
    </w:p>
    <w:p w14:paraId="2B68FA64">
      <w:pPr>
        <w:pStyle w:val="6"/>
        <w:overflowPunct w:val="0"/>
        <w:spacing w:line="360" w:lineRule="auto"/>
        <w:ind w:firstLine="480" w:firstLineChars="200"/>
        <w:contextualSpacing/>
        <w:rPr>
          <w:rFonts w:ascii="宋体" w:hAnsi="宋体"/>
          <w:sz w:val="24"/>
          <w:highlight w:val="none"/>
        </w:rPr>
      </w:pPr>
    </w:p>
    <w:p w14:paraId="755AA0AC">
      <w:pPr>
        <w:pStyle w:val="6"/>
        <w:overflowPunct w:val="0"/>
        <w:spacing w:line="360" w:lineRule="auto"/>
        <w:ind w:firstLine="480" w:firstLineChars="200"/>
        <w:contextualSpacing/>
        <w:rPr>
          <w:rFonts w:ascii="宋体" w:hAnsi="宋体"/>
          <w:sz w:val="24"/>
          <w:highlight w:val="none"/>
        </w:rPr>
      </w:pPr>
      <w:r>
        <w:rPr>
          <w:rFonts w:hint="eastAsia" w:ascii="宋体" w:hAnsi="宋体"/>
          <w:sz w:val="24"/>
          <w:highlight w:val="none"/>
        </w:rPr>
        <w:t>联合体牵头人名称（电子签章）：</w:t>
      </w:r>
    </w:p>
    <w:p w14:paraId="30D2D83A">
      <w:pPr>
        <w:pStyle w:val="6"/>
        <w:overflowPunct w:val="0"/>
        <w:spacing w:line="360" w:lineRule="auto"/>
        <w:ind w:firstLine="480" w:firstLineChars="200"/>
        <w:contextualSpacing/>
        <w:rPr>
          <w:rFonts w:ascii="宋体" w:hAnsi="宋体"/>
          <w:sz w:val="24"/>
          <w:highlight w:val="none"/>
        </w:rPr>
      </w:pPr>
      <w:r>
        <w:rPr>
          <w:rFonts w:hint="eastAsia" w:ascii="宋体" w:hAnsi="宋体"/>
          <w:sz w:val="24"/>
          <w:highlight w:val="none"/>
        </w:rPr>
        <w:t>法定代表人或者其委托代理人：</w:t>
      </w:r>
      <w:r>
        <w:rPr>
          <w:rFonts w:ascii="宋体" w:hAnsi="宋体"/>
          <w:sz w:val="24"/>
          <w:highlight w:val="none"/>
        </w:rPr>
        <w:tab/>
      </w:r>
      <w:r>
        <w:rPr>
          <w:rFonts w:hint="eastAsia" w:ascii="宋体" w:hAnsi="宋体"/>
          <w:sz w:val="24"/>
          <w:highlight w:val="none"/>
        </w:rPr>
        <w:t>（签字或者电子签名）</w:t>
      </w:r>
    </w:p>
    <w:p w14:paraId="23BDF8B9">
      <w:pPr>
        <w:pStyle w:val="6"/>
        <w:overflowPunct w:val="0"/>
        <w:spacing w:line="360" w:lineRule="auto"/>
        <w:ind w:firstLine="480" w:firstLineChars="200"/>
        <w:contextualSpacing/>
        <w:rPr>
          <w:rFonts w:ascii="宋体" w:hAnsi="宋体"/>
          <w:sz w:val="24"/>
          <w:highlight w:val="none"/>
        </w:rPr>
      </w:pPr>
    </w:p>
    <w:p w14:paraId="49FB87E8">
      <w:pPr>
        <w:pStyle w:val="6"/>
        <w:overflowPunct w:val="0"/>
        <w:spacing w:line="360" w:lineRule="auto"/>
        <w:ind w:firstLine="480" w:firstLineChars="200"/>
        <w:contextualSpacing/>
        <w:rPr>
          <w:rFonts w:ascii="宋体" w:hAnsi="宋体"/>
          <w:sz w:val="24"/>
          <w:highlight w:val="none"/>
        </w:rPr>
      </w:pPr>
      <w:r>
        <w:rPr>
          <w:rFonts w:hint="eastAsia" w:ascii="宋体" w:hAnsi="宋体"/>
          <w:sz w:val="24"/>
          <w:highlight w:val="none"/>
        </w:rPr>
        <w:t>联合体成员名称（</w:t>
      </w:r>
      <w:r>
        <w:rPr>
          <w:rFonts w:ascii="宋体" w:hAnsi="宋体"/>
          <w:sz w:val="24"/>
          <w:highlight w:val="none"/>
        </w:rPr>
        <w:t>盖公章</w:t>
      </w:r>
      <w:r>
        <w:rPr>
          <w:rFonts w:hint="eastAsia" w:ascii="宋体" w:hAnsi="宋体"/>
          <w:sz w:val="24"/>
          <w:highlight w:val="none"/>
        </w:rPr>
        <w:t>或电子签章）：</w:t>
      </w:r>
    </w:p>
    <w:p w14:paraId="519999AF">
      <w:pPr>
        <w:pStyle w:val="6"/>
        <w:overflowPunct w:val="0"/>
        <w:spacing w:line="360" w:lineRule="auto"/>
        <w:ind w:firstLine="480" w:firstLineChars="200"/>
        <w:contextualSpacing/>
        <w:rPr>
          <w:rFonts w:ascii="宋体" w:hAnsi="宋体"/>
          <w:sz w:val="24"/>
          <w:highlight w:val="none"/>
        </w:rPr>
      </w:pPr>
      <w:r>
        <w:rPr>
          <w:rFonts w:hint="eastAsia" w:ascii="宋体" w:hAnsi="宋体"/>
          <w:sz w:val="24"/>
          <w:highlight w:val="none"/>
        </w:rPr>
        <w:t>法定代表人或者其委托代理人：</w:t>
      </w:r>
      <w:r>
        <w:rPr>
          <w:rFonts w:ascii="宋体" w:hAnsi="宋体"/>
          <w:sz w:val="24"/>
          <w:highlight w:val="none"/>
        </w:rPr>
        <w:tab/>
      </w:r>
      <w:r>
        <w:rPr>
          <w:rFonts w:hint="eastAsia" w:ascii="宋体" w:hAnsi="宋体"/>
          <w:sz w:val="24"/>
          <w:highlight w:val="none"/>
        </w:rPr>
        <w:t>（签字或者电子签名）</w:t>
      </w:r>
    </w:p>
    <w:p w14:paraId="0CA9B694">
      <w:pPr>
        <w:pStyle w:val="6"/>
        <w:overflowPunct w:val="0"/>
        <w:spacing w:line="360" w:lineRule="auto"/>
        <w:ind w:firstLine="480" w:firstLineChars="200"/>
        <w:contextualSpacing/>
        <w:rPr>
          <w:rFonts w:ascii="宋体" w:hAnsi="宋体"/>
          <w:sz w:val="24"/>
          <w:highlight w:val="none"/>
        </w:rPr>
      </w:pPr>
      <w:r>
        <w:rPr>
          <w:rFonts w:ascii="宋体" w:hAnsi="宋体"/>
          <w:sz w:val="24"/>
          <w:highlight w:val="none"/>
        </w:rPr>
        <w:t>……</w:t>
      </w:r>
    </w:p>
    <w:p w14:paraId="65CE03BC">
      <w:pPr>
        <w:pStyle w:val="6"/>
        <w:overflowPunct w:val="0"/>
        <w:spacing w:line="360" w:lineRule="auto"/>
        <w:ind w:firstLine="480" w:firstLineChars="200"/>
        <w:contextualSpacing/>
        <w:jc w:val="right"/>
        <w:rPr>
          <w:rFonts w:ascii="宋体" w:hAnsi="宋体"/>
          <w:b/>
          <w:sz w:val="24"/>
          <w:highlight w:val="none"/>
        </w:rPr>
      </w:pPr>
      <w:r>
        <w:rPr>
          <w:rFonts w:ascii="宋体" w:hAnsi="宋体"/>
          <w:sz w:val="24"/>
          <w:highlight w:val="none"/>
        </w:rPr>
        <w:tab/>
      </w:r>
      <w:r>
        <w:rPr>
          <w:rFonts w:hint="eastAsia" w:ascii="宋体" w:hAnsi="宋体"/>
          <w:sz w:val="24"/>
          <w:highlight w:val="none"/>
        </w:rPr>
        <w:t>年</w:t>
      </w:r>
      <w:r>
        <w:rPr>
          <w:rFonts w:ascii="宋体" w:hAnsi="宋体"/>
          <w:sz w:val="24"/>
          <w:highlight w:val="none"/>
        </w:rPr>
        <w:tab/>
      </w:r>
      <w:r>
        <w:rPr>
          <w:rFonts w:hint="eastAsia" w:ascii="宋体" w:hAnsi="宋体"/>
          <w:sz w:val="24"/>
          <w:highlight w:val="none"/>
        </w:rPr>
        <w:t xml:space="preserve">  月</w:t>
      </w:r>
      <w:r>
        <w:rPr>
          <w:rFonts w:ascii="宋体" w:hAnsi="宋体"/>
          <w:sz w:val="24"/>
          <w:highlight w:val="none"/>
        </w:rPr>
        <w:tab/>
      </w:r>
      <w:r>
        <w:rPr>
          <w:rFonts w:hint="eastAsia" w:ascii="宋体" w:hAnsi="宋体"/>
          <w:sz w:val="24"/>
          <w:highlight w:val="none"/>
        </w:rPr>
        <w:t xml:space="preserve">  日</w:t>
      </w:r>
    </w:p>
    <w:p w14:paraId="2B723770">
      <w:pPr>
        <w:snapToGrid w:val="0"/>
        <w:spacing w:before="120" w:beforeLines="50" w:after="50"/>
        <w:jc w:val="left"/>
        <w:rPr>
          <w:highlight w:val="none"/>
        </w:rPr>
      </w:pPr>
      <w:r>
        <w:rPr>
          <w:rFonts w:ascii="宋体" w:hAnsi="宋体"/>
          <w:b/>
          <w:sz w:val="24"/>
          <w:highlight w:val="none"/>
        </w:rPr>
        <w:br w:type="page"/>
      </w:r>
      <w:r>
        <w:rPr>
          <w:rFonts w:hint="eastAsia" w:ascii="宋体" w:hAnsi="宋体"/>
          <w:b/>
          <w:sz w:val="24"/>
          <w:highlight w:val="none"/>
        </w:rPr>
        <w:t>2.中小企业声明函格式</w:t>
      </w:r>
    </w:p>
    <w:p w14:paraId="57C58BFE">
      <w:pPr>
        <w:rPr>
          <w:highlight w:val="none"/>
        </w:rPr>
      </w:pPr>
    </w:p>
    <w:p w14:paraId="509873FA">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中小企业声明函</w:t>
      </w:r>
    </w:p>
    <w:p w14:paraId="03A61C75">
      <w:pPr>
        <w:spacing w:before="2" w:line="500" w:lineRule="exact"/>
        <w:ind w:firstLine="542"/>
        <w:rPr>
          <w:rFonts w:ascii="宋体" w:hAnsi="宋体" w:cs="宋体"/>
          <w:b/>
          <w:bCs/>
          <w:sz w:val="27"/>
          <w:szCs w:val="27"/>
          <w:highlight w:val="none"/>
        </w:rPr>
      </w:pPr>
    </w:p>
    <w:p w14:paraId="169E77CB">
      <w:pPr>
        <w:spacing w:line="600" w:lineRule="exact"/>
        <w:ind w:firstLine="560"/>
        <w:rPr>
          <w:rFonts w:ascii="宋体" w:hAnsi="宋体" w:cs="宋体"/>
          <w:kern w:val="0"/>
          <w:sz w:val="28"/>
          <w:szCs w:val="28"/>
          <w:highlight w:val="none"/>
        </w:rPr>
      </w:pPr>
      <w:r>
        <w:rPr>
          <w:rFonts w:hint="eastAsia" w:ascii="宋体" w:hAnsi="宋体" w:cs="宋体"/>
          <w:kern w:val="0"/>
          <w:sz w:val="28"/>
          <w:szCs w:val="28"/>
          <w:highlight w:val="none"/>
        </w:rPr>
        <w:t>本公司郑重声明，根据《政府采购促进中小企业发展管理办法》（财库﹝2020﹞46 号）的规定，本公司参加</w:t>
      </w:r>
      <w:r>
        <w:rPr>
          <w:rFonts w:hint="eastAsia" w:ascii="宋体" w:hAnsi="宋体" w:cs="宋体"/>
          <w:kern w:val="0"/>
          <w:sz w:val="28"/>
          <w:szCs w:val="28"/>
          <w:highlight w:val="none"/>
          <w:u w:val="single"/>
        </w:rPr>
        <w:t>（单位名称）</w:t>
      </w:r>
      <w:r>
        <w:rPr>
          <w:rFonts w:hint="eastAsia" w:ascii="宋体" w:hAnsi="宋体" w:cs="宋体"/>
          <w:kern w:val="0"/>
          <w:sz w:val="28"/>
          <w:szCs w:val="28"/>
          <w:highlight w:val="none"/>
        </w:rPr>
        <w:t>的</w:t>
      </w:r>
      <w:r>
        <w:rPr>
          <w:rFonts w:hint="eastAsia" w:ascii="宋体" w:hAnsi="宋体" w:cs="宋体"/>
          <w:kern w:val="0"/>
          <w:sz w:val="28"/>
          <w:szCs w:val="28"/>
          <w:highlight w:val="none"/>
          <w:u w:val="single"/>
        </w:rPr>
        <w:t>（项目名称）</w:t>
      </w:r>
      <w:r>
        <w:rPr>
          <w:rFonts w:hint="eastAsia" w:ascii="宋体" w:hAnsi="宋体" w:cs="宋体"/>
          <w:kern w:val="0"/>
          <w:sz w:val="28"/>
          <w:szCs w:val="28"/>
          <w:highlight w:val="none"/>
        </w:rPr>
        <w:t>采购活动，服务全部由符合政策要求的中小企业承接。相关企业的具体情况如下：</w:t>
      </w:r>
    </w:p>
    <w:p w14:paraId="58665E91">
      <w:pPr>
        <w:spacing w:line="600" w:lineRule="exact"/>
        <w:ind w:firstLine="560"/>
        <w:rPr>
          <w:rFonts w:ascii="宋体" w:hAnsi="宋体" w:cs="宋体"/>
          <w:kern w:val="0"/>
          <w:sz w:val="28"/>
          <w:szCs w:val="28"/>
          <w:highlight w:val="none"/>
        </w:rPr>
      </w:pPr>
      <w:r>
        <w:rPr>
          <w:rFonts w:hint="eastAsia" w:ascii="宋体" w:hAnsi="宋体" w:cs="宋体"/>
          <w:kern w:val="0"/>
          <w:sz w:val="28"/>
          <w:szCs w:val="28"/>
          <w:highlight w:val="none"/>
          <w:u w:val="single"/>
        </w:rPr>
        <w:t>（标的名称）</w:t>
      </w:r>
      <w:r>
        <w:rPr>
          <w:rFonts w:hint="eastAsia" w:ascii="宋体" w:hAnsi="宋体" w:cs="宋体"/>
          <w:kern w:val="0"/>
          <w:sz w:val="28"/>
          <w:szCs w:val="28"/>
          <w:highlight w:val="none"/>
        </w:rPr>
        <w:t>，属于行业；承接企业为</w:t>
      </w:r>
      <w:r>
        <w:rPr>
          <w:rFonts w:hint="eastAsia" w:ascii="宋体" w:hAnsi="宋体" w:cs="宋体"/>
          <w:kern w:val="0"/>
          <w:sz w:val="28"/>
          <w:szCs w:val="28"/>
          <w:highlight w:val="none"/>
          <w:u w:val="single"/>
        </w:rPr>
        <w:t>（企业名称）</w:t>
      </w:r>
      <w:r>
        <w:rPr>
          <w:rFonts w:hint="eastAsia" w:ascii="宋体" w:hAnsi="宋体" w:cs="宋体"/>
          <w:kern w:val="0"/>
          <w:sz w:val="28"/>
          <w:szCs w:val="28"/>
          <w:highlight w:val="none"/>
        </w:rPr>
        <w:t>，从业人员人，营业收入为万元，资产总额为万元，属于</w:t>
      </w:r>
      <w:r>
        <w:rPr>
          <w:rFonts w:hint="eastAsia" w:ascii="宋体" w:hAnsi="宋体" w:cs="宋体"/>
          <w:kern w:val="0"/>
          <w:sz w:val="28"/>
          <w:szCs w:val="28"/>
          <w:highlight w:val="none"/>
          <w:u w:val="single"/>
        </w:rPr>
        <w:t>（中型企业、小型企业、微型企业）</w:t>
      </w:r>
      <w:r>
        <w:rPr>
          <w:rFonts w:hint="eastAsia" w:ascii="宋体" w:hAnsi="宋体" w:cs="宋体"/>
          <w:kern w:val="0"/>
          <w:sz w:val="28"/>
          <w:szCs w:val="28"/>
          <w:highlight w:val="none"/>
        </w:rPr>
        <w:t>；</w:t>
      </w:r>
    </w:p>
    <w:p w14:paraId="6A46C6E0">
      <w:pPr>
        <w:spacing w:line="600" w:lineRule="exact"/>
        <w:ind w:firstLine="560"/>
        <w:rPr>
          <w:rFonts w:ascii="宋体" w:hAnsi="宋体" w:cs="宋体"/>
          <w:kern w:val="0"/>
          <w:sz w:val="28"/>
          <w:szCs w:val="28"/>
          <w:highlight w:val="none"/>
        </w:rPr>
      </w:pPr>
      <w:r>
        <w:rPr>
          <w:rFonts w:hint="eastAsia" w:ascii="宋体" w:hAnsi="宋体" w:cs="宋体"/>
          <w:kern w:val="0"/>
          <w:sz w:val="28"/>
          <w:szCs w:val="28"/>
          <w:highlight w:val="none"/>
        </w:rPr>
        <w:t>以上企业，不属于大企业的分支机构，不存在控股股东为大企业的情形，也不存在与大企业的负责人为同一人的情形。</w:t>
      </w:r>
    </w:p>
    <w:p w14:paraId="38487649">
      <w:pPr>
        <w:spacing w:line="600" w:lineRule="exact"/>
        <w:ind w:firstLine="560"/>
        <w:rPr>
          <w:rFonts w:ascii="宋体" w:hAnsi="宋体" w:cs="宋体"/>
          <w:kern w:val="0"/>
          <w:sz w:val="28"/>
          <w:szCs w:val="28"/>
          <w:highlight w:val="none"/>
        </w:rPr>
      </w:pPr>
      <w:r>
        <w:rPr>
          <w:rFonts w:hint="eastAsia" w:ascii="宋体" w:hAnsi="宋体" w:cs="宋体"/>
          <w:kern w:val="0"/>
          <w:sz w:val="28"/>
          <w:szCs w:val="28"/>
          <w:highlight w:val="none"/>
        </w:rPr>
        <w:t>本企业对上述声明内容的真实性负责。如有虚假，将依法承担相应责任。</w:t>
      </w:r>
    </w:p>
    <w:p w14:paraId="4EEEB279">
      <w:pPr>
        <w:tabs>
          <w:tab w:val="left" w:pos="4860"/>
        </w:tabs>
        <w:spacing w:line="588" w:lineRule="exact"/>
        <w:ind w:right="1560" w:firstLine="420"/>
        <w:jc w:val="center"/>
        <w:rPr>
          <w:rFonts w:ascii="宋体" w:hAnsi="宋体" w:cs="宋体"/>
          <w:kern w:val="0"/>
          <w:szCs w:val="21"/>
          <w:highlight w:val="none"/>
        </w:rPr>
      </w:pPr>
    </w:p>
    <w:p w14:paraId="3641B1A3">
      <w:pPr>
        <w:tabs>
          <w:tab w:val="left" w:pos="4860"/>
        </w:tabs>
        <w:spacing w:line="588" w:lineRule="exact"/>
        <w:ind w:right="1560" w:firstLine="560"/>
        <w:jc w:val="center"/>
        <w:rPr>
          <w:rFonts w:ascii="宋体" w:hAnsi="宋体" w:cs="宋体"/>
          <w:kern w:val="0"/>
          <w:sz w:val="28"/>
          <w:szCs w:val="28"/>
          <w:highlight w:val="none"/>
        </w:rPr>
      </w:pPr>
      <w:r>
        <w:rPr>
          <w:rFonts w:hint="eastAsia" w:ascii="宋体" w:hAnsi="宋体"/>
          <w:sz w:val="28"/>
          <w:szCs w:val="28"/>
          <w:highlight w:val="none"/>
        </w:rPr>
        <w:t>投标人</w:t>
      </w:r>
      <w:r>
        <w:rPr>
          <w:rFonts w:hint="eastAsia" w:ascii="宋体" w:hAnsi="宋体" w:cs="宋体"/>
          <w:sz w:val="28"/>
          <w:szCs w:val="28"/>
          <w:highlight w:val="none"/>
        </w:rPr>
        <w:t>电子签章</w:t>
      </w:r>
      <w:r>
        <w:rPr>
          <w:rFonts w:hint="eastAsia" w:ascii="宋体" w:hAnsi="宋体" w:cs="宋体"/>
          <w:kern w:val="0"/>
          <w:sz w:val="28"/>
          <w:szCs w:val="28"/>
          <w:highlight w:val="none"/>
        </w:rPr>
        <w:t xml:space="preserve">： </w:t>
      </w:r>
    </w:p>
    <w:p w14:paraId="1148805A">
      <w:pPr>
        <w:snapToGrid w:val="0"/>
        <w:spacing w:before="120" w:beforeLines="50" w:after="50"/>
        <w:ind w:firstLine="560"/>
        <w:jc w:val="left"/>
        <w:rPr>
          <w:rFonts w:ascii="宋体" w:hAnsi="宋体" w:cs="宋体"/>
          <w:kern w:val="0"/>
          <w:sz w:val="28"/>
          <w:szCs w:val="28"/>
          <w:highlight w:val="none"/>
        </w:rPr>
      </w:pPr>
      <w:r>
        <w:rPr>
          <w:rFonts w:hint="eastAsia" w:ascii="宋体" w:hAnsi="宋体" w:cs="宋体"/>
          <w:kern w:val="0"/>
          <w:sz w:val="28"/>
          <w:szCs w:val="28"/>
          <w:highlight w:val="none"/>
        </w:rPr>
        <w:t xml:space="preserve">                                   日  期：</w:t>
      </w:r>
    </w:p>
    <w:p w14:paraId="2570B0C6">
      <w:pPr>
        <w:pStyle w:val="17"/>
        <w:spacing w:line="360" w:lineRule="auto"/>
        <w:ind w:left="3960" w:right="1808" w:firstLine="480"/>
        <w:contextualSpacing/>
        <w:rPr>
          <w:rFonts w:ascii="宋体" w:hAnsi="宋体"/>
          <w:kern w:val="24"/>
          <w:highlight w:val="none"/>
        </w:rPr>
      </w:pPr>
    </w:p>
    <w:p w14:paraId="6F3A589E">
      <w:pPr>
        <w:pStyle w:val="17"/>
        <w:spacing w:line="360" w:lineRule="auto"/>
        <w:ind w:left="3960" w:right="1808" w:firstLine="480"/>
        <w:contextualSpacing/>
        <w:rPr>
          <w:rFonts w:ascii="宋体" w:hAnsi="宋体"/>
          <w:kern w:val="24"/>
          <w:highlight w:val="none"/>
        </w:rPr>
      </w:pPr>
    </w:p>
    <w:p w14:paraId="2C66AA8C">
      <w:pPr>
        <w:pStyle w:val="17"/>
        <w:spacing w:line="360" w:lineRule="auto"/>
        <w:ind w:left="3960" w:right="1808" w:firstLine="480"/>
        <w:contextualSpacing/>
        <w:rPr>
          <w:rFonts w:ascii="宋体" w:hAnsi="宋体"/>
          <w:kern w:val="24"/>
          <w:highlight w:val="none"/>
        </w:rPr>
      </w:pPr>
    </w:p>
    <w:p w14:paraId="79A98E27">
      <w:pPr>
        <w:pStyle w:val="17"/>
        <w:spacing w:line="360" w:lineRule="auto"/>
        <w:ind w:left="-426" w:right="142" w:firstLine="480"/>
        <w:contextualSpacing/>
        <w:rPr>
          <w:rFonts w:ascii="宋体" w:hAnsi="宋体"/>
          <w:kern w:val="24"/>
          <w:highlight w:val="none"/>
        </w:rPr>
      </w:pPr>
      <w:r>
        <w:rPr>
          <w:rFonts w:hint="eastAsia" w:ascii="宋体" w:hAnsi="宋体"/>
          <w:kern w:val="24"/>
          <w:highlight w:val="none"/>
        </w:rPr>
        <w:t>注：享受《政府采购促进中小企业发展管理办法》（财库〔2020〕46号）规定的中小企业扶持政策的，采购人、采购代理机构应当随中标结果公开中标人的《中小企业声明函》。从业人员、营业收入、资产总额填报上一年度数据，无上一年度数据的新成立企业可不填报。</w:t>
      </w:r>
    </w:p>
    <w:p w14:paraId="78BF7170">
      <w:pPr>
        <w:snapToGrid w:val="0"/>
        <w:spacing w:before="120" w:beforeLines="50" w:after="50"/>
        <w:jc w:val="left"/>
        <w:rPr>
          <w:rFonts w:ascii="宋体" w:hAnsi="宋体"/>
          <w:b/>
          <w:sz w:val="24"/>
          <w:highlight w:val="none"/>
        </w:rPr>
      </w:pPr>
      <w:r>
        <w:rPr>
          <w:rFonts w:ascii="宋体" w:hAnsi="宋体"/>
          <w:b/>
          <w:sz w:val="24"/>
          <w:highlight w:val="none"/>
        </w:rPr>
        <w:br w:type="page"/>
      </w:r>
      <w:r>
        <w:rPr>
          <w:rFonts w:hint="eastAsia" w:ascii="宋体" w:hAnsi="宋体"/>
          <w:b/>
          <w:sz w:val="24"/>
          <w:highlight w:val="none"/>
        </w:rPr>
        <w:t>3.残疾人福利性单位声明函格式</w:t>
      </w:r>
    </w:p>
    <w:p w14:paraId="636FDEE1">
      <w:pPr>
        <w:spacing w:line="588" w:lineRule="exact"/>
        <w:ind w:firstLine="667"/>
        <w:jc w:val="center"/>
        <w:rPr>
          <w:rFonts w:ascii="仿宋_GB2312" w:eastAsia="仿宋_GB2312"/>
          <w:b/>
          <w:spacing w:val="6"/>
          <w:sz w:val="32"/>
          <w:szCs w:val="32"/>
          <w:highlight w:val="none"/>
        </w:rPr>
      </w:pPr>
    </w:p>
    <w:p w14:paraId="55C64E0E">
      <w:pPr>
        <w:spacing w:line="588" w:lineRule="exact"/>
        <w:jc w:val="center"/>
        <w:rPr>
          <w:rFonts w:ascii="方正小标宋简体" w:hAnsi="方正小标宋简体" w:eastAsia="方正小标宋简体" w:cs="方正小标宋简体"/>
          <w:bCs/>
          <w:spacing w:val="6"/>
          <w:sz w:val="44"/>
          <w:szCs w:val="44"/>
          <w:highlight w:val="none"/>
        </w:rPr>
      </w:pPr>
      <w:r>
        <w:rPr>
          <w:rFonts w:hint="eastAsia" w:ascii="方正小标宋简体" w:hAnsi="方正小标宋简体" w:eastAsia="方正小标宋简体" w:cs="方正小标宋简体"/>
          <w:bCs/>
          <w:spacing w:val="6"/>
          <w:sz w:val="44"/>
          <w:szCs w:val="44"/>
          <w:highlight w:val="none"/>
        </w:rPr>
        <w:t>残疾人福利性单位声明函</w:t>
      </w:r>
    </w:p>
    <w:p w14:paraId="33AD53A4">
      <w:pPr>
        <w:spacing w:line="360" w:lineRule="auto"/>
        <w:ind w:firstLine="624"/>
        <w:contextualSpacing/>
        <w:rPr>
          <w:rFonts w:ascii="仿宋_GB2312" w:eastAsia="仿宋_GB2312"/>
          <w:bCs/>
          <w:spacing w:val="6"/>
          <w:sz w:val="30"/>
          <w:szCs w:val="30"/>
          <w:highlight w:val="none"/>
        </w:rPr>
      </w:pPr>
    </w:p>
    <w:p w14:paraId="1B6E8B47">
      <w:pPr>
        <w:spacing w:line="360" w:lineRule="auto"/>
        <w:ind w:firstLine="504" w:firstLineChars="200"/>
        <w:contextualSpacing/>
        <w:rPr>
          <w:rFonts w:ascii="宋体" w:hAnsi="宋体"/>
          <w:spacing w:val="6"/>
          <w:sz w:val="24"/>
          <w:highlight w:val="none"/>
        </w:rPr>
      </w:pPr>
      <w:r>
        <w:rPr>
          <w:rFonts w:hint="eastAsia" w:ascii="宋体" w:hAnsi="宋体"/>
          <w:spacing w:val="6"/>
          <w:sz w:val="24"/>
          <w:highlight w:val="none"/>
        </w:rPr>
        <w:t>本单位郑重声明，根据《财政部 民政部 中国残疾人联合会关于促进残疾人就业政府采购政策的通知》（财库</w:t>
      </w:r>
      <w:r>
        <w:rPr>
          <w:rFonts w:hint="eastAsia" w:ascii="宋体" w:hAnsi="宋体"/>
          <w:sz w:val="24"/>
          <w:highlight w:val="none"/>
        </w:rPr>
        <w:t>〔2017〕 141</w:t>
      </w:r>
      <w:r>
        <w:rPr>
          <w:rFonts w:hint="eastAsia" w:ascii="宋体" w:hAnsi="宋体"/>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spacing w:val="-6"/>
          <w:sz w:val="24"/>
          <w:highlight w:val="none"/>
        </w:rPr>
        <w:t>疾人福利性单位制造的货物（不包括使用非残疾人福利性单位注册商标的货物）。</w:t>
      </w:r>
    </w:p>
    <w:p w14:paraId="7AE1EE51">
      <w:pPr>
        <w:spacing w:line="360" w:lineRule="auto"/>
        <w:ind w:firstLine="504" w:firstLineChars="200"/>
        <w:contextualSpacing/>
        <w:rPr>
          <w:rFonts w:ascii="宋体" w:hAnsi="宋体"/>
          <w:spacing w:val="6"/>
          <w:sz w:val="24"/>
          <w:highlight w:val="none"/>
        </w:rPr>
      </w:pPr>
      <w:r>
        <w:rPr>
          <w:rFonts w:hint="eastAsia" w:ascii="宋体" w:hAnsi="宋体"/>
          <w:spacing w:val="6"/>
          <w:sz w:val="24"/>
          <w:highlight w:val="none"/>
        </w:rPr>
        <w:t>本单位对上述声明的真实性负责。如有虚假，将依法承担相应责任。</w:t>
      </w:r>
    </w:p>
    <w:p w14:paraId="48809D39">
      <w:pPr>
        <w:spacing w:line="360" w:lineRule="auto"/>
        <w:ind w:firstLine="504" w:firstLineChars="200"/>
        <w:contextualSpacing/>
        <w:rPr>
          <w:rFonts w:ascii="宋体" w:hAnsi="宋体"/>
          <w:spacing w:val="6"/>
          <w:sz w:val="24"/>
          <w:highlight w:val="none"/>
        </w:rPr>
      </w:pPr>
    </w:p>
    <w:p w14:paraId="091C8108">
      <w:pPr>
        <w:spacing w:line="360" w:lineRule="auto"/>
        <w:ind w:firstLine="504" w:firstLineChars="200"/>
        <w:contextualSpacing/>
        <w:rPr>
          <w:rFonts w:ascii="宋体" w:hAnsi="宋体"/>
          <w:spacing w:val="6"/>
          <w:sz w:val="24"/>
          <w:highlight w:val="none"/>
        </w:rPr>
      </w:pPr>
    </w:p>
    <w:p w14:paraId="258EC3E9">
      <w:pPr>
        <w:tabs>
          <w:tab w:val="left" w:pos="4860"/>
        </w:tabs>
        <w:spacing w:line="360" w:lineRule="auto"/>
        <w:ind w:right="1560" w:firstLine="504" w:firstLineChars="200"/>
        <w:contextualSpacing/>
        <w:jc w:val="center"/>
        <w:rPr>
          <w:rFonts w:ascii="宋体" w:hAnsi="宋体"/>
          <w:spacing w:val="6"/>
          <w:sz w:val="24"/>
          <w:highlight w:val="none"/>
        </w:rPr>
      </w:pPr>
      <w:r>
        <w:rPr>
          <w:rFonts w:hint="eastAsia" w:ascii="宋体" w:hAnsi="宋体"/>
          <w:spacing w:val="6"/>
          <w:sz w:val="24"/>
          <w:highlight w:val="none"/>
        </w:rPr>
        <w:t>单位名称（电子签章）：</w:t>
      </w:r>
    </w:p>
    <w:p w14:paraId="70FE775E">
      <w:pPr>
        <w:tabs>
          <w:tab w:val="left" w:pos="4860"/>
        </w:tabs>
        <w:spacing w:line="360" w:lineRule="auto"/>
        <w:ind w:right="1560" w:firstLine="504" w:firstLineChars="200"/>
        <w:contextualSpacing/>
        <w:jc w:val="center"/>
        <w:rPr>
          <w:rFonts w:ascii="宋体" w:hAnsi="宋体"/>
          <w:spacing w:val="6"/>
          <w:sz w:val="24"/>
          <w:highlight w:val="none"/>
        </w:rPr>
      </w:pPr>
      <w:r>
        <w:rPr>
          <w:rFonts w:hint="eastAsia" w:ascii="宋体" w:hAnsi="宋体"/>
          <w:spacing w:val="6"/>
          <w:sz w:val="24"/>
          <w:highlight w:val="none"/>
        </w:rPr>
        <w:t>日  期：</w:t>
      </w:r>
    </w:p>
    <w:p w14:paraId="6D36340D">
      <w:pPr>
        <w:spacing w:line="360" w:lineRule="auto"/>
        <w:ind w:firstLine="480"/>
        <w:contextualSpacing/>
        <w:rPr>
          <w:rFonts w:ascii="宋体" w:hAnsi="宋体"/>
          <w:sz w:val="24"/>
          <w:highlight w:val="none"/>
        </w:rPr>
      </w:pPr>
    </w:p>
    <w:p w14:paraId="5377CDEF">
      <w:pPr>
        <w:spacing w:line="360" w:lineRule="auto"/>
        <w:ind w:firstLine="480"/>
        <w:contextualSpacing/>
        <w:rPr>
          <w:rFonts w:ascii="宋体" w:hAnsi="宋体"/>
          <w:sz w:val="24"/>
          <w:highlight w:val="none"/>
        </w:rPr>
      </w:pPr>
    </w:p>
    <w:p w14:paraId="3624235D">
      <w:pPr>
        <w:spacing w:line="360" w:lineRule="auto"/>
        <w:ind w:firstLine="480"/>
        <w:contextualSpacing/>
        <w:rPr>
          <w:rFonts w:ascii="宋体" w:hAnsi="宋体"/>
          <w:sz w:val="24"/>
          <w:highlight w:val="none"/>
        </w:rPr>
      </w:pPr>
    </w:p>
    <w:p w14:paraId="236D82F3">
      <w:pPr>
        <w:spacing w:line="360" w:lineRule="auto"/>
        <w:ind w:firstLine="480"/>
        <w:contextualSpacing/>
        <w:rPr>
          <w:rFonts w:ascii="宋体" w:hAnsi="宋体"/>
          <w:sz w:val="24"/>
          <w:highlight w:val="none"/>
        </w:rPr>
      </w:pPr>
      <w:r>
        <w:rPr>
          <w:rFonts w:hint="eastAsia" w:ascii="宋体" w:hAnsi="宋体"/>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3B4567CA">
      <w:pPr>
        <w:spacing w:line="360" w:lineRule="auto"/>
        <w:jc w:val="left"/>
        <w:rPr>
          <w:rFonts w:ascii="宋体" w:hAnsi="宋体"/>
          <w:sz w:val="24"/>
          <w:highlight w:val="none"/>
        </w:rPr>
      </w:pPr>
      <w:r>
        <w:rPr>
          <w:rFonts w:ascii="宋体" w:hAnsi="宋体"/>
          <w:sz w:val="24"/>
          <w:highlight w:val="none"/>
        </w:rPr>
        <w:br w:type="page"/>
      </w:r>
      <w:r>
        <w:rPr>
          <w:rFonts w:hint="eastAsia" w:ascii="宋体" w:hAnsi="宋体"/>
          <w:b/>
          <w:sz w:val="24"/>
          <w:highlight w:val="none"/>
        </w:rPr>
        <w:t>4.质疑函（格式）</w:t>
      </w:r>
    </w:p>
    <w:p w14:paraId="70AB7D1B">
      <w:pPr>
        <w:spacing w:line="360" w:lineRule="auto"/>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质疑函（格式）</w:t>
      </w:r>
    </w:p>
    <w:p w14:paraId="7DEB7502">
      <w:pPr>
        <w:snapToGrid w:val="0"/>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一、质疑供应商基本信息：</w:t>
      </w:r>
    </w:p>
    <w:p w14:paraId="4CF4C5D6">
      <w:pPr>
        <w:snapToGrid w:val="0"/>
        <w:spacing w:line="360" w:lineRule="auto"/>
        <w:ind w:firstLine="480" w:firstLineChars="200"/>
        <w:rPr>
          <w:rFonts w:ascii="宋体" w:hAnsi="宋体"/>
          <w:bCs/>
          <w:kern w:val="0"/>
          <w:sz w:val="24"/>
          <w:highlight w:val="none"/>
          <w:u w:val="single"/>
        </w:rPr>
      </w:pPr>
      <w:r>
        <w:rPr>
          <w:rFonts w:hint="eastAsia" w:ascii="宋体" w:hAnsi="宋体"/>
          <w:bCs/>
          <w:kern w:val="0"/>
          <w:sz w:val="24"/>
          <w:highlight w:val="none"/>
        </w:rPr>
        <w:t>质疑供应商：</w:t>
      </w:r>
      <w:r>
        <w:rPr>
          <w:rFonts w:hint="eastAsia" w:ascii="宋体" w:hAnsi="宋体"/>
          <w:kern w:val="0"/>
          <w:sz w:val="24"/>
          <w:szCs w:val="21"/>
          <w:highlight w:val="none"/>
        </w:rPr>
        <w:t>____________________</w:t>
      </w:r>
    </w:p>
    <w:p w14:paraId="6556832C">
      <w:pPr>
        <w:snapToGrid w:val="0"/>
        <w:spacing w:line="360" w:lineRule="auto"/>
        <w:ind w:firstLine="480" w:firstLineChars="200"/>
        <w:rPr>
          <w:rFonts w:ascii="宋体" w:hAnsi="宋体"/>
          <w:bCs/>
          <w:kern w:val="0"/>
          <w:sz w:val="24"/>
          <w:highlight w:val="none"/>
        </w:rPr>
      </w:pPr>
      <w:r>
        <w:rPr>
          <w:rFonts w:ascii="宋体" w:hAnsi="宋体"/>
          <w:bCs/>
          <w:kern w:val="0"/>
          <w:sz w:val="24"/>
          <w:highlight w:val="none"/>
        </w:rPr>
        <w:t>地址</w:t>
      </w:r>
      <w:r>
        <w:rPr>
          <w:rFonts w:hint="eastAsia" w:ascii="宋体" w:hAnsi="宋体"/>
          <w:bCs/>
          <w:kern w:val="0"/>
          <w:sz w:val="24"/>
          <w:highlight w:val="none"/>
        </w:rPr>
        <w:t>：</w:t>
      </w:r>
      <w:r>
        <w:rPr>
          <w:rFonts w:hint="eastAsia" w:ascii="宋体" w:hAnsi="宋体"/>
          <w:kern w:val="0"/>
          <w:sz w:val="24"/>
          <w:szCs w:val="21"/>
          <w:highlight w:val="none"/>
        </w:rPr>
        <w:t>____________________</w:t>
      </w:r>
      <w:r>
        <w:rPr>
          <w:rFonts w:ascii="宋体" w:hAnsi="宋体"/>
          <w:bCs/>
          <w:kern w:val="0"/>
          <w:sz w:val="24"/>
          <w:highlight w:val="none"/>
        </w:rPr>
        <w:t>邮编</w:t>
      </w:r>
      <w:r>
        <w:rPr>
          <w:rFonts w:hint="eastAsia" w:ascii="宋体" w:hAnsi="宋体"/>
          <w:bCs/>
          <w:kern w:val="0"/>
          <w:sz w:val="24"/>
          <w:highlight w:val="none"/>
        </w:rPr>
        <w:t>：</w:t>
      </w:r>
      <w:r>
        <w:rPr>
          <w:rFonts w:hint="eastAsia" w:ascii="宋体" w:hAnsi="宋体"/>
          <w:kern w:val="0"/>
          <w:sz w:val="24"/>
          <w:szCs w:val="21"/>
          <w:highlight w:val="none"/>
        </w:rPr>
        <w:t>____________________</w:t>
      </w:r>
    </w:p>
    <w:p w14:paraId="42F3266C">
      <w:pPr>
        <w:snapToGrid w:val="0"/>
        <w:spacing w:line="360" w:lineRule="auto"/>
        <w:ind w:firstLine="480" w:firstLineChars="200"/>
        <w:rPr>
          <w:rFonts w:ascii="宋体" w:hAnsi="宋体"/>
          <w:bCs/>
          <w:kern w:val="0"/>
          <w:sz w:val="24"/>
          <w:highlight w:val="none"/>
        </w:rPr>
      </w:pPr>
      <w:r>
        <w:rPr>
          <w:rFonts w:ascii="宋体" w:hAnsi="宋体"/>
          <w:bCs/>
          <w:kern w:val="0"/>
          <w:sz w:val="24"/>
          <w:highlight w:val="none"/>
        </w:rPr>
        <w:t>联系人</w:t>
      </w:r>
      <w:r>
        <w:rPr>
          <w:rFonts w:hint="eastAsia" w:ascii="宋体" w:hAnsi="宋体"/>
          <w:bCs/>
          <w:kern w:val="0"/>
          <w:sz w:val="24"/>
          <w:highlight w:val="none"/>
        </w:rPr>
        <w:t>：</w:t>
      </w:r>
      <w:r>
        <w:rPr>
          <w:rFonts w:hint="eastAsia" w:ascii="宋体" w:hAnsi="宋体"/>
          <w:kern w:val="0"/>
          <w:sz w:val="24"/>
          <w:szCs w:val="21"/>
          <w:highlight w:val="none"/>
        </w:rPr>
        <w:t>____________________</w:t>
      </w:r>
      <w:r>
        <w:rPr>
          <w:rFonts w:ascii="宋体" w:hAnsi="宋体"/>
          <w:bCs/>
          <w:kern w:val="0"/>
          <w:sz w:val="24"/>
          <w:highlight w:val="none"/>
        </w:rPr>
        <w:t>联系电话</w:t>
      </w:r>
      <w:r>
        <w:rPr>
          <w:rFonts w:hint="eastAsia" w:ascii="宋体" w:hAnsi="宋体"/>
          <w:bCs/>
          <w:kern w:val="0"/>
          <w:sz w:val="24"/>
          <w:highlight w:val="none"/>
        </w:rPr>
        <w:t>：</w:t>
      </w:r>
      <w:r>
        <w:rPr>
          <w:rFonts w:hint="eastAsia" w:ascii="宋体" w:hAnsi="宋体"/>
          <w:kern w:val="0"/>
          <w:sz w:val="24"/>
          <w:szCs w:val="21"/>
          <w:highlight w:val="none"/>
        </w:rPr>
        <w:t>____________________</w:t>
      </w:r>
    </w:p>
    <w:p w14:paraId="0515C53F">
      <w:pPr>
        <w:snapToGrid w:val="0"/>
        <w:spacing w:line="360" w:lineRule="auto"/>
        <w:ind w:firstLine="480" w:firstLineChars="200"/>
        <w:rPr>
          <w:rFonts w:ascii="宋体" w:hAnsi="宋体"/>
          <w:bCs/>
          <w:kern w:val="0"/>
          <w:sz w:val="24"/>
          <w:highlight w:val="none"/>
        </w:rPr>
      </w:pPr>
      <w:r>
        <w:rPr>
          <w:rFonts w:hint="eastAsia" w:ascii="宋体" w:hAnsi="宋体"/>
          <w:bCs/>
          <w:kern w:val="0"/>
          <w:sz w:val="24"/>
          <w:highlight w:val="none"/>
        </w:rPr>
        <w:t>授权代表：</w:t>
      </w:r>
      <w:r>
        <w:rPr>
          <w:rFonts w:hint="eastAsia" w:ascii="宋体" w:hAnsi="宋体"/>
          <w:kern w:val="0"/>
          <w:sz w:val="24"/>
          <w:szCs w:val="21"/>
          <w:highlight w:val="none"/>
        </w:rPr>
        <w:t>____________________</w:t>
      </w:r>
    </w:p>
    <w:p w14:paraId="2F3CA45B">
      <w:pPr>
        <w:snapToGrid w:val="0"/>
        <w:spacing w:line="360" w:lineRule="auto"/>
        <w:ind w:firstLine="480" w:firstLineChars="200"/>
        <w:rPr>
          <w:rFonts w:ascii="宋体" w:hAnsi="宋体"/>
          <w:bCs/>
          <w:kern w:val="0"/>
          <w:sz w:val="24"/>
          <w:highlight w:val="none"/>
          <w:u w:val="single"/>
        </w:rPr>
      </w:pPr>
      <w:r>
        <w:rPr>
          <w:rFonts w:ascii="宋体" w:hAnsi="宋体"/>
          <w:bCs/>
          <w:kern w:val="0"/>
          <w:sz w:val="24"/>
          <w:highlight w:val="none"/>
        </w:rPr>
        <w:t>联系</w:t>
      </w:r>
      <w:r>
        <w:rPr>
          <w:rFonts w:hint="eastAsia" w:ascii="宋体" w:hAnsi="宋体"/>
          <w:bCs/>
          <w:kern w:val="0"/>
          <w:sz w:val="24"/>
          <w:highlight w:val="none"/>
        </w:rPr>
        <w:t>电话：</w:t>
      </w:r>
      <w:r>
        <w:rPr>
          <w:rFonts w:hint="eastAsia" w:ascii="宋体" w:hAnsi="宋体"/>
          <w:kern w:val="0"/>
          <w:sz w:val="24"/>
          <w:szCs w:val="21"/>
          <w:highlight w:val="none"/>
        </w:rPr>
        <w:t>____________________</w:t>
      </w:r>
    </w:p>
    <w:p w14:paraId="4479FFD0">
      <w:pPr>
        <w:snapToGrid w:val="0"/>
        <w:spacing w:line="360" w:lineRule="auto"/>
        <w:ind w:firstLine="480" w:firstLineChars="200"/>
        <w:rPr>
          <w:rFonts w:ascii="宋体" w:hAnsi="宋体"/>
          <w:bCs/>
          <w:kern w:val="0"/>
          <w:sz w:val="24"/>
          <w:highlight w:val="none"/>
        </w:rPr>
      </w:pPr>
      <w:r>
        <w:rPr>
          <w:rFonts w:ascii="宋体" w:hAnsi="宋体"/>
          <w:bCs/>
          <w:kern w:val="0"/>
          <w:sz w:val="24"/>
          <w:highlight w:val="none"/>
        </w:rPr>
        <w:t>地址</w:t>
      </w:r>
      <w:r>
        <w:rPr>
          <w:rFonts w:hint="eastAsia" w:ascii="宋体" w:hAnsi="宋体"/>
          <w:bCs/>
          <w:kern w:val="0"/>
          <w:sz w:val="24"/>
          <w:highlight w:val="none"/>
        </w:rPr>
        <w:t>：</w:t>
      </w:r>
      <w:r>
        <w:rPr>
          <w:rFonts w:hint="eastAsia" w:ascii="宋体" w:hAnsi="宋体"/>
          <w:kern w:val="0"/>
          <w:sz w:val="24"/>
          <w:szCs w:val="21"/>
          <w:highlight w:val="none"/>
        </w:rPr>
        <w:t>____________________</w:t>
      </w:r>
      <w:r>
        <w:rPr>
          <w:rFonts w:ascii="宋体" w:hAnsi="宋体"/>
          <w:bCs/>
          <w:kern w:val="0"/>
          <w:sz w:val="24"/>
          <w:highlight w:val="none"/>
        </w:rPr>
        <w:t>邮编</w:t>
      </w:r>
      <w:r>
        <w:rPr>
          <w:rFonts w:hint="eastAsia" w:ascii="宋体" w:hAnsi="宋体"/>
          <w:bCs/>
          <w:kern w:val="0"/>
          <w:sz w:val="24"/>
          <w:highlight w:val="none"/>
        </w:rPr>
        <w:t>：</w:t>
      </w:r>
      <w:r>
        <w:rPr>
          <w:rFonts w:hint="eastAsia" w:ascii="宋体" w:hAnsi="宋体"/>
          <w:kern w:val="0"/>
          <w:sz w:val="24"/>
          <w:szCs w:val="21"/>
          <w:highlight w:val="none"/>
        </w:rPr>
        <w:t>____________________</w:t>
      </w:r>
    </w:p>
    <w:p w14:paraId="1757B6B7">
      <w:pPr>
        <w:snapToGrid w:val="0"/>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二、质疑项目基本情况：</w:t>
      </w:r>
    </w:p>
    <w:p w14:paraId="1B095064">
      <w:pPr>
        <w:spacing w:line="360" w:lineRule="auto"/>
        <w:ind w:left="25" w:leftChars="12" w:firstLine="472" w:firstLineChars="197"/>
        <w:rPr>
          <w:rFonts w:ascii="宋体" w:hAnsi="宋体"/>
          <w:kern w:val="0"/>
          <w:sz w:val="24"/>
          <w:highlight w:val="none"/>
        </w:rPr>
      </w:pPr>
      <w:r>
        <w:rPr>
          <w:rFonts w:hint="eastAsia" w:ascii="宋体" w:hAnsi="宋体"/>
          <w:bCs/>
          <w:kern w:val="0"/>
          <w:sz w:val="24"/>
          <w:highlight w:val="none"/>
        </w:rPr>
        <w:t>质疑</w:t>
      </w:r>
      <w:r>
        <w:rPr>
          <w:rFonts w:hint="eastAsia" w:ascii="宋体" w:hAnsi="宋体"/>
          <w:kern w:val="0"/>
          <w:sz w:val="24"/>
          <w:highlight w:val="none"/>
        </w:rPr>
        <w:t>项目的名称：</w:t>
      </w:r>
      <w:r>
        <w:rPr>
          <w:rFonts w:hint="eastAsia" w:ascii="宋体" w:hAnsi="宋体"/>
          <w:kern w:val="0"/>
          <w:sz w:val="24"/>
          <w:szCs w:val="21"/>
          <w:highlight w:val="none"/>
        </w:rPr>
        <w:t>____________________</w:t>
      </w:r>
    </w:p>
    <w:p w14:paraId="4F5DD1DC">
      <w:pPr>
        <w:spacing w:line="360" w:lineRule="auto"/>
        <w:ind w:left="25" w:leftChars="12" w:firstLine="472" w:firstLineChars="197"/>
        <w:rPr>
          <w:rFonts w:ascii="宋体" w:hAnsi="宋体"/>
          <w:kern w:val="0"/>
          <w:sz w:val="24"/>
          <w:highlight w:val="none"/>
        </w:rPr>
      </w:pPr>
      <w:r>
        <w:rPr>
          <w:rFonts w:hint="eastAsia" w:ascii="宋体" w:hAnsi="宋体"/>
          <w:bCs/>
          <w:kern w:val="0"/>
          <w:sz w:val="24"/>
          <w:highlight w:val="none"/>
        </w:rPr>
        <w:t>质疑</w:t>
      </w:r>
      <w:r>
        <w:rPr>
          <w:rFonts w:hint="eastAsia" w:ascii="宋体" w:hAnsi="宋体"/>
          <w:kern w:val="0"/>
          <w:sz w:val="24"/>
          <w:highlight w:val="none"/>
        </w:rPr>
        <w:t>项目的编号：</w:t>
      </w:r>
      <w:r>
        <w:rPr>
          <w:rFonts w:hint="eastAsia" w:ascii="宋体" w:hAnsi="宋体"/>
          <w:kern w:val="0"/>
          <w:sz w:val="24"/>
          <w:szCs w:val="21"/>
          <w:highlight w:val="none"/>
        </w:rPr>
        <w:t>____________________</w:t>
      </w:r>
    </w:p>
    <w:p w14:paraId="5D48D457">
      <w:pPr>
        <w:spacing w:line="360" w:lineRule="auto"/>
        <w:ind w:left="25" w:leftChars="12" w:firstLine="472" w:firstLineChars="197"/>
        <w:rPr>
          <w:rFonts w:ascii="宋体" w:hAnsi="宋体"/>
          <w:kern w:val="0"/>
          <w:sz w:val="24"/>
          <w:highlight w:val="none"/>
        </w:rPr>
      </w:pPr>
      <w:r>
        <w:rPr>
          <w:rFonts w:hint="eastAsia" w:ascii="宋体" w:hAnsi="宋体"/>
          <w:kern w:val="0"/>
          <w:sz w:val="24"/>
          <w:highlight w:val="none"/>
        </w:rPr>
        <w:t>采购人名称：</w:t>
      </w:r>
      <w:r>
        <w:rPr>
          <w:rFonts w:hint="eastAsia" w:ascii="宋体" w:hAnsi="宋体"/>
          <w:kern w:val="0"/>
          <w:sz w:val="24"/>
          <w:szCs w:val="21"/>
          <w:highlight w:val="none"/>
        </w:rPr>
        <w:t>____________________</w:t>
      </w:r>
    </w:p>
    <w:p w14:paraId="4E06EB44">
      <w:pPr>
        <w:spacing w:line="360" w:lineRule="auto"/>
        <w:ind w:left="25" w:leftChars="12" w:firstLine="472" w:firstLineChars="197"/>
        <w:rPr>
          <w:rFonts w:ascii="宋体" w:hAnsi="宋体"/>
          <w:kern w:val="0"/>
          <w:sz w:val="24"/>
          <w:highlight w:val="none"/>
        </w:rPr>
      </w:pPr>
      <w:r>
        <w:rPr>
          <w:rFonts w:hint="eastAsia" w:ascii="宋体" w:hAnsi="宋体"/>
          <w:kern w:val="0"/>
          <w:sz w:val="24"/>
          <w:highlight w:val="none"/>
        </w:rPr>
        <w:t>质疑事项：</w:t>
      </w:r>
      <w:r>
        <w:rPr>
          <w:rFonts w:hint="eastAsia" w:ascii="宋体" w:hAnsi="宋体"/>
          <w:kern w:val="0"/>
          <w:sz w:val="24"/>
          <w:szCs w:val="21"/>
          <w:highlight w:val="none"/>
        </w:rPr>
        <w:t>____________________</w:t>
      </w:r>
    </w:p>
    <w:p w14:paraId="7A7C6B7D">
      <w:pPr>
        <w:spacing w:line="360" w:lineRule="auto"/>
        <w:ind w:left="25" w:leftChars="12" w:firstLine="352" w:firstLineChars="147"/>
        <w:rPr>
          <w:rFonts w:ascii="宋体" w:hAnsi="宋体"/>
          <w:kern w:val="0"/>
          <w:sz w:val="24"/>
          <w:highlight w:val="none"/>
        </w:rPr>
      </w:pPr>
      <w:r>
        <w:rPr>
          <w:rFonts w:hint="eastAsia" w:ascii="宋体" w:hAnsi="宋体"/>
          <w:kern w:val="0"/>
          <w:sz w:val="24"/>
          <w:highlight w:val="none"/>
        </w:rPr>
        <w:t>□招标文件   招标文件获取日期：</w:t>
      </w:r>
      <w:r>
        <w:rPr>
          <w:rFonts w:hint="eastAsia" w:ascii="宋体" w:hAnsi="宋体"/>
          <w:kern w:val="0"/>
          <w:sz w:val="24"/>
          <w:szCs w:val="21"/>
          <w:highlight w:val="none"/>
        </w:rPr>
        <w:t>____________________</w:t>
      </w:r>
    </w:p>
    <w:p w14:paraId="123487CF">
      <w:pPr>
        <w:spacing w:line="360" w:lineRule="auto"/>
        <w:ind w:left="25" w:leftChars="12" w:firstLine="352" w:firstLineChars="147"/>
        <w:rPr>
          <w:rFonts w:ascii="宋体" w:hAnsi="宋体"/>
          <w:kern w:val="0"/>
          <w:sz w:val="24"/>
          <w:highlight w:val="none"/>
        </w:rPr>
      </w:pPr>
      <w:r>
        <w:rPr>
          <w:rFonts w:hint="eastAsia" w:ascii="宋体" w:hAnsi="宋体"/>
          <w:kern w:val="0"/>
          <w:sz w:val="24"/>
          <w:highlight w:val="none"/>
        </w:rPr>
        <w:t xml:space="preserve">□招标过程   </w:t>
      </w:r>
    </w:p>
    <w:p w14:paraId="044ACB2C">
      <w:pPr>
        <w:spacing w:line="360" w:lineRule="auto"/>
        <w:ind w:left="25" w:leftChars="12" w:firstLine="352" w:firstLineChars="147"/>
        <w:rPr>
          <w:rFonts w:ascii="宋体" w:hAnsi="宋体"/>
          <w:bCs/>
          <w:kern w:val="0"/>
          <w:sz w:val="24"/>
          <w:highlight w:val="none"/>
          <w:u w:val="single"/>
        </w:rPr>
      </w:pPr>
      <w:r>
        <w:rPr>
          <w:rFonts w:hint="eastAsia" w:ascii="宋体" w:hAnsi="宋体"/>
          <w:kern w:val="0"/>
          <w:sz w:val="24"/>
          <w:highlight w:val="none"/>
        </w:rPr>
        <w:t xml:space="preserve">□中标结果   </w:t>
      </w:r>
    </w:p>
    <w:p w14:paraId="44610896">
      <w:pPr>
        <w:spacing w:line="360" w:lineRule="auto"/>
        <w:ind w:left="25" w:leftChars="12" w:firstLine="472" w:firstLineChars="196"/>
        <w:rPr>
          <w:rFonts w:ascii="宋体" w:hAnsi="宋体"/>
          <w:b/>
          <w:kern w:val="0"/>
          <w:sz w:val="24"/>
          <w:highlight w:val="none"/>
        </w:rPr>
      </w:pPr>
      <w:r>
        <w:rPr>
          <w:rFonts w:hint="eastAsia" w:ascii="宋体" w:hAnsi="宋体"/>
          <w:b/>
          <w:kern w:val="0"/>
          <w:sz w:val="24"/>
          <w:highlight w:val="none"/>
        </w:rPr>
        <w:t>三、质疑事项具体内容</w:t>
      </w:r>
    </w:p>
    <w:p w14:paraId="599345C5">
      <w:pPr>
        <w:spacing w:line="360" w:lineRule="auto"/>
        <w:ind w:left="25" w:leftChars="12" w:firstLine="472" w:firstLineChars="197"/>
        <w:rPr>
          <w:rFonts w:ascii="宋体" w:hAnsi="宋体"/>
          <w:kern w:val="0"/>
          <w:sz w:val="24"/>
          <w:highlight w:val="none"/>
        </w:rPr>
      </w:pPr>
      <w:r>
        <w:rPr>
          <w:rFonts w:hint="eastAsia" w:ascii="宋体" w:hAnsi="宋体"/>
          <w:kern w:val="0"/>
          <w:sz w:val="24"/>
          <w:highlight w:val="none"/>
        </w:rPr>
        <w:t>质疑事项1：</w:t>
      </w:r>
      <w:r>
        <w:rPr>
          <w:rFonts w:hint="eastAsia" w:ascii="宋体" w:hAnsi="宋体"/>
          <w:kern w:val="0"/>
          <w:sz w:val="24"/>
          <w:szCs w:val="21"/>
          <w:highlight w:val="none"/>
        </w:rPr>
        <w:t>____________________</w:t>
      </w:r>
    </w:p>
    <w:p w14:paraId="01E88A43">
      <w:pPr>
        <w:spacing w:line="360" w:lineRule="auto"/>
        <w:ind w:left="25" w:leftChars="12" w:firstLine="472" w:firstLineChars="197"/>
        <w:rPr>
          <w:rFonts w:ascii="宋体" w:hAnsi="宋体"/>
          <w:kern w:val="0"/>
          <w:sz w:val="24"/>
          <w:highlight w:val="none"/>
        </w:rPr>
      </w:pPr>
      <w:r>
        <w:rPr>
          <w:rFonts w:hint="eastAsia" w:ascii="宋体" w:hAnsi="宋体"/>
          <w:kern w:val="0"/>
          <w:sz w:val="24"/>
          <w:highlight w:val="none"/>
        </w:rPr>
        <w:t>事实依据：</w:t>
      </w:r>
      <w:r>
        <w:rPr>
          <w:rFonts w:hint="eastAsia" w:ascii="宋体" w:hAnsi="宋体"/>
          <w:kern w:val="0"/>
          <w:sz w:val="24"/>
          <w:szCs w:val="21"/>
          <w:highlight w:val="none"/>
        </w:rPr>
        <w:t>____________________</w:t>
      </w:r>
    </w:p>
    <w:p w14:paraId="510CCAD6">
      <w:pPr>
        <w:spacing w:line="360" w:lineRule="auto"/>
        <w:ind w:left="25" w:leftChars="12" w:firstLine="472" w:firstLineChars="197"/>
        <w:rPr>
          <w:rFonts w:ascii="宋体" w:hAnsi="宋体"/>
          <w:kern w:val="0"/>
          <w:sz w:val="24"/>
          <w:highlight w:val="none"/>
        </w:rPr>
      </w:pPr>
      <w:r>
        <w:rPr>
          <w:rFonts w:hint="eastAsia" w:ascii="宋体" w:hAnsi="宋体"/>
          <w:kern w:val="0"/>
          <w:sz w:val="24"/>
          <w:highlight w:val="none"/>
        </w:rPr>
        <w:t>法律依据：</w:t>
      </w:r>
      <w:r>
        <w:rPr>
          <w:rFonts w:hint="eastAsia" w:ascii="宋体" w:hAnsi="宋体"/>
          <w:kern w:val="0"/>
          <w:sz w:val="24"/>
          <w:szCs w:val="21"/>
          <w:highlight w:val="none"/>
        </w:rPr>
        <w:t>____________________</w:t>
      </w:r>
    </w:p>
    <w:p w14:paraId="72CE4ACF">
      <w:pPr>
        <w:spacing w:line="360" w:lineRule="auto"/>
        <w:ind w:left="25" w:leftChars="12" w:firstLine="472" w:firstLineChars="197"/>
        <w:rPr>
          <w:rFonts w:ascii="宋体" w:hAnsi="宋体"/>
          <w:kern w:val="0"/>
          <w:sz w:val="24"/>
          <w:highlight w:val="none"/>
        </w:rPr>
      </w:pPr>
      <w:r>
        <w:rPr>
          <w:rFonts w:hint="eastAsia" w:ascii="宋体" w:hAnsi="宋体"/>
          <w:kern w:val="0"/>
          <w:sz w:val="24"/>
          <w:highlight w:val="none"/>
        </w:rPr>
        <w:t>质疑事项2</w:t>
      </w:r>
    </w:p>
    <w:p w14:paraId="6F18DA96">
      <w:pPr>
        <w:spacing w:line="360" w:lineRule="auto"/>
        <w:ind w:left="25" w:leftChars="12" w:firstLine="472" w:firstLineChars="197"/>
        <w:rPr>
          <w:rFonts w:ascii="宋体" w:hAnsi="宋体"/>
          <w:kern w:val="0"/>
          <w:sz w:val="24"/>
          <w:highlight w:val="none"/>
        </w:rPr>
      </w:pPr>
      <w:r>
        <w:rPr>
          <w:rFonts w:ascii="宋体" w:hAnsi="宋体"/>
          <w:kern w:val="0"/>
          <w:sz w:val="24"/>
          <w:highlight w:val="none"/>
        </w:rPr>
        <w:t>……</w:t>
      </w:r>
    </w:p>
    <w:p w14:paraId="2786A235">
      <w:pPr>
        <w:spacing w:line="360" w:lineRule="auto"/>
        <w:ind w:left="25" w:leftChars="12" w:firstLine="472" w:firstLineChars="197"/>
        <w:rPr>
          <w:rFonts w:ascii="宋体" w:hAnsi="宋体"/>
          <w:kern w:val="0"/>
          <w:sz w:val="24"/>
          <w:highlight w:val="none"/>
        </w:rPr>
      </w:pPr>
      <w:r>
        <w:rPr>
          <w:rFonts w:hint="eastAsia" w:ascii="宋体" w:hAnsi="宋体"/>
          <w:kern w:val="0"/>
          <w:sz w:val="24"/>
          <w:highlight w:val="none"/>
        </w:rPr>
        <w:t>四、与质疑事项相关的质疑请求：</w:t>
      </w:r>
      <w:r>
        <w:rPr>
          <w:rFonts w:hint="eastAsia" w:ascii="宋体" w:hAnsi="宋体"/>
          <w:kern w:val="0"/>
          <w:sz w:val="24"/>
          <w:szCs w:val="21"/>
          <w:highlight w:val="none"/>
        </w:rPr>
        <w:t>____________________</w:t>
      </w:r>
    </w:p>
    <w:p w14:paraId="73098C83">
      <w:pPr>
        <w:spacing w:line="360" w:lineRule="auto"/>
        <w:ind w:left="25" w:leftChars="12" w:firstLine="472" w:firstLineChars="197"/>
        <w:rPr>
          <w:rFonts w:ascii="宋体" w:hAnsi="宋体"/>
          <w:kern w:val="0"/>
          <w:sz w:val="24"/>
          <w:highlight w:val="none"/>
        </w:rPr>
      </w:pPr>
      <w:r>
        <w:rPr>
          <w:rFonts w:hint="eastAsia" w:ascii="宋体" w:hAnsi="宋体"/>
          <w:kern w:val="0"/>
          <w:sz w:val="24"/>
          <w:highlight w:val="none"/>
        </w:rPr>
        <w:t>请求：</w:t>
      </w:r>
    </w:p>
    <w:p w14:paraId="506085CF">
      <w:pPr>
        <w:spacing w:line="360" w:lineRule="auto"/>
        <w:ind w:left="25" w:leftChars="12" w:firstLine="472" w:firstLineChars="197"/>
        <w:rPr>
          <w:rFonts w:ascii="宋体" w:hAnsi="宋体"/>
          <w:kern w:val="0"/>
          <w:sz w:val="24"/>
          <w:highlight w:val="none"/>
        </w:rPr>
      </w:pPr>
    </w:p>
    <w:p w14:paraId="21FA38BB">
      <w:pPr>
        <w:spacing w:line="360" w:lineRule="auto"/>
        <w:ind w:left="25" w:leftChars="12" w:firstLine="472" w:firstLineChars="197"/>
        <w:rPr>
          <w:rFonts w:ascii="宋体" w:hAnsi="宋体"/>
          <w:kern w:val="0"/>
          <w:sz w:val="24"/>
          <w:highlight w:val="none"/>
        </w:rPr>
      </w:pPr>
      <w:r>
        <w:rPr>
          <w:rFonts w:hint="eastAsia" w:ascii="宋体" w:hAnsi="宋体"/>
          <w:kern w:val="0"/>
          <w:sz w:val="24"/>
          <w:highlight w:val="none"/>
        </w:rPr>
        <w:t>签字（签章）：                                       公章：</w:t>
      </w:r>
    </w:p>
    <w:p w14:paraId="175F324E">
      <w:pPr>
        <w:spacing w:line="360" w:lineRule="auto"/>
        <w:ind w:left="25" w:leftChars="12" w:firstLine="472" w:firstLineChars="197"/>
        <w:rPr>
          <w:rFonts w:ascii="宋体" w:hAnsi="宋体"/>
          <w:kern w:val="0"/>
          <w:sz w:val="24"/>
          <w:highlight w:val="none"/>
        </w:rPr>
      </w:pPr>
      <w:r>
        <w:rPr>
          <w:rFonts w:hint="eastAsia" w:ascii="宋体" w:hAnsi="宋体"/>
          <w:kern w:val="0"/>
          <w:sz w:val="24"/>
          <w:highlight w:val="none"/>
        </w:rPr>
        <w:t>日期：</w:t>
      </w:r>
    </w:p>
    <w:p w14:paraId="3A19A20B">
      <w:pPr>
        <w:pStyle w:val="24"/>
        <w:snapToGrid w:val="0"/>
        <w:spacing w:line="360" w:lineRule="auto"/>
        <w:ind w:firstLine="482"/>
        <w:rPr>
          <w:rFonts w:hAnsi="宋体"/>
          <w:b/>
          <w:sz w:val="24"/>
          <w:szCs w:val="24"/>
          <w:highlight w:val="none"/>
        </w:rPr>
      </w:pPr>
    </w:p>
    <w:p w14:paraId="046A5352">
      <w:pPr>
        <w:pStyle w:val="24"/>
        <w:snapToGrid w:val="0"/>
        <w:spacing w:line="360" w:lineRule="auto"/>
        <w:ind w:firstLine="482"/>
        <w:rPr>
          <w:rFonts w:hAnsi="宋体"/>
          <w:b/>
          <w:sz w:val="24"/>
          <w:szCs w:val="24"/>
          <w:highlight w:val="none"/>
        </w:rPr>
      </w:pPr>
      <w:r>
        <w:rPr>
          <w:rFonts w:hint="eastAsia" w:hAnsi="宋体"/>
          <w:b/>
          <w:sz w:val="24"/>
          <w:szCs w:val="24"/>
          <w:highlight w:val="none"/>
        </w:rPr>
        <w:t>说明：</w:t>
      </w:r>
    </w:p>
    <w:p w14:paraId="7E0B23A9">
      <w:pPr>
        <w:pStyle w:val="24"/>
        <w:spacing w:line="360" w:lineRule="auto"/>
        <w:ind w:left="25" w:leftChars="12" w:firstLine="354" w:firstLineChars="147"/>
        <w:rPr>
          <w:rFonts w:hAnsi="宋体"/>
          <w:b/>
          <w:bCs/>
          <w:sz w:val="24"/>
          <w:szCs w:val="24"/>
          <w:highlight w:val="none"/>
        </w:rPr>
      </w:pPr>
      <w:r>
        <w:rPr>
          <w:rFonts w:hint="eastAsia" w:hAnsi="宋体"/>
          <w:b/>
          <w:sz w:val="24"/>
          <w:szCs w:val="24"/>
          <w:highlight w:val="none"/>
        </w:rPr>
        <w:t>1.供应商提出质疑时，应提交质疑函和必要的证明材料</w:t>
      </w:r>
      <w:r>
        <w:rPr>
          <w:rFonts w:hint="eastAsia" w:hAnsi="宋体"/>
          <w:b/>
          <w:bCs/>
          <w:sz w:val="24"/>
          <w:szCs w:val="24"/>
          <w:highlight w:val="none"/>
        </w:rPr>
        <w:t>。</w:t>
      </w:r>
    </w:p>
    <w:p w14:paraId="0C64176A">
      <w:pPr>
        <w:pStyle w:val="24"/>
        <w:spacing w:line="360" w:lineRule="auto"/>
        <w:ind w:left="25" w:leftChars="12" w:firstLine="354" w:firstLineChars="147"/>
        <w:rPr>
          <w:rFonts w:hAnsi="宋体"/>
          <w:b/>
          <w:sz w:val="24"/>
          <w:szCs w:val="24"/>
          <w:highlight w:val="none"/>
        </w:rPr>
      </w:pPr>
      <w:r>
        <w:rPr>
          <w:rFonts w:hint="eastAsia" w:hAnsi="宋体"/>
          <w:b/>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6E2EB49">
      <w:pPr>
        <w:pStyle w:val="24"/>
        <w:spacing w:line="360" w:lineRule="auto"/>
        <w:ind w:left="25" w:leftChars="12" w:firstLine="354" w:firstLineChars="147"/>
        <w:rPr>
          <w:rFonts w:hAnsi="宋体"/>
          <w:b/>
          <w:sz w:val="24"/>
          <w:szCs w:val="24"/>
          <w:highlight w:val="none"/>
        </w:rPr>
      </w:pPr>
      <w:r>
        <w:rPr>
          <w:rFonts w:hint="eastAsia" w:hAnsi="宋体"/>
          <w:b/>
          <w:sz w:val="24"/>
          <w:szCs w:val="24"/>
          <w:highlight w:val="none"/>
        </w:rPr>
        <w:t>3.质疑函的质疑事项应具体、明确，并有必要的事实依据和法律依据。</w:t>
      </w:r>
    </w:p>
    <w:p w14:paraId="7A694F0B">
      <w:pPr>
        <w:pStyle w:val="24"/>
        <w:spacing w:line="360" w:lineRule="auto"/>
        <w:ind w:left="25" w:leftChars="12" w:firstLine="354" w:firstLineChars="147"/>
        <w:rPr>
          <w:rFonts w:hAnsi="宋体"/>
          <w:b/>
          <w:sz w:val="24"/>
          <w:szCs w:val="24"/>
          <w:highlight w:val="none"/>
        </w:rPr>
      </w:pPr>
      <w:r>
        <w:rPr>
          <w:rFonts w:hint="eastAsia" w:hAnsi="宋体"/>
          <w:b/>
          <w:sz w:val="24"/>
          <w:szCs w:val="24"/>
          <w:highlight w:val="none"/>
        </w:rPr>
        <w:t>4.质疑函的质疑请求应与质疑事项相关。</w:t>
      </w:r>
    </w:p>
    <w:p w14:paraId="350A5F32">
      <w:pPr>
        <w:pStyle w:val="24"/>
        <w:spacing w:line="360" w:lineRule="auto"/>
        <w:ind w:left="25" w:leftChars="12" w:firstLine="354" w:firstLineChars="147"/>
        <w:rPr>
          <w:rFonts w:hAnsi="宋体"/>
          <w:b/>
          <w:highlight w:val="none"/>
        </w:rPr>
      </w:pPr>
      <w:r>
        <w:rPr>
          <w:rFonts w:hint="eastAsia" w:hAnsi="宋体"/>
          <w:b/>
          <w:sz w:val="24"/>
          <w:szCs w:val="24"/>
          <w:highlight w:val="none"/>
        </w:rPr>
        <w:t>5.质疑供应商为法人或者其他组织的，质疑函应由法定代表人、主要负责人，或者其授权代表签字或者盖章，并加盖公章。</w:t>
      </w:r>
    </w:p>
    <w:p w14:paraId="69F2C0ED">
      <w:pPr>
        <w:pStyle w:val="24"/>
        <w:snapToGrid w:val="0"/>
        <w:ind w:firstLine="482"/>
        <w:rPr>
          <w:b/>
          <w:sz w:val="24"/>
          <w:szCs w:val="24"/>
          <w:highlight w:val="none"/>
        </w:rPr>
      </w:pPr>
    </w:p>
    <w:p w14:paraId="20E0340B">
      <w:pPr>
        <w:spacing w:line="360" w:lineRule="auto"/>
        <w:jc w:val="left"/>
        <w:rPr>
          <w:rFonts w:ascii="宋体" w:hAnsi="宋体"/>
          <w:b/>
          <w:bCs/>
          <w:sz w:val="32"/>
          <w:szCs w:val="32"/>
          <w:highlight w:val="none"/>
        </w:rPr>
      </w:pPr>
      <w:r>
        <w:rPr>
          <w:rFonts w:eastAsia="隶书"/>
          <w:sz w:val="44"/>
          <w:highlight w:val="none"/>
        </w:rPr>
        <w:br w:type="page"/>
      </w:r>
      <w:r>
        <w:rPr>
          <w:rFonts w:hint="eastAsia" w:ascii="宋体" w:hAnsi="宋体"/>
          <w:b/>
          <w:sz w:val="24"/>
          <w:highlight w:val="none"/>
        </w:rPr>
        <w:t>5.投诉书（格式）</w:t>
      </w:r>
    </w:p>
    <w:p w14:paraId="54394BB5">
      <w:pPr>
        <w:spacing w:line="360" w:lineRule="auto"/>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投诉书（格式）</w:t>
      </w:r>
    </w:p>
    <w:p w14:paraId="351A440F">
      <w:pPr>
        <w:snapToGrid w:val="0"/>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一、投诉相关主体基本情况：</w:t>
      </w:r>
    </w:p>
    <w:p w14:paraId="4BB1BD1A">
      <w:pPr>
        <w:snapToGrid w:val="0"/>
        <w:spacing w:line="360" w:lineRule="auto"/>
        <w:ind w:firstLine="480" w:firstLineChars="200"/>
        <w:jc w:val="left"/>
        <w:rPr>
          <w:rFonts w:ascii="宋体" w:hAnsi="宋体"/>
          <w:bCs/>
          <w:kern w:val="0"/>
          <w:sz w:val="24"/>
          <w:highlight w:val="none"/>
          <w:u w:val="single"/>
        </w:rPr>
      </w:pPr>
      <w:r>
        <w:rPr>
          <w:rFonts w:hint="eastAsia" w:ascii="宋体" w:hAnsi="宋体"/>
          <w:bCs/>
          <w:kern w:val="0"/>
          <w:sz w:val="24"/>
          <w:highlight w:val="none"/>
        </w:rPr>
        <w:t>投标人：</w:t>
      </w:r>
      <w:r>
        <w:rPr>
          <w:rFonts w:hint="eastAsia" w:ascii="宋体" w:hAnsi="宋体"/>
          <w:kern w:val="0"/>
          <w:sz w:val="24"/>
          <w:szCs w:val="21"/>
          <w:highlight w:val="none"/>
        </w:rPr>
        <w:t>____________________</w:t>
      </w:r>
    </w:p>
    <w:p w14:paraId="7CB07D7C">
      <w:pPr>
        <w:snapToGrid w:val="0"/>
        <w:spacing w:line="360" w:lineRule="auto"/>
        <w:ind w:firstLine="480" w:firstLineChars="200"/>
        <w:jc w:val="left"/>
        <w:rPr>
          <w:rFonts w:ascii="宋体" w:hAnsi="宋体"/>
          <w:bCs/>
          <w:kern w:val="0"/>
          <w:sz w:val="24"/>
          <w:highlight w:val="none"/>
        </w:rPr>
      </w:pPr>
      <w:r>
        <w:rPr>
          <w:rFonts w:ascii="宋体" w:hAnsi="宋体"/>
          <w:bCs/>
          <w:kern w:val="0"/>
          <w:sz w:val="24"/>
          <w:highlight w:val="none"/>
        </w:rPr>
        <w:t>地址</w:t>
      </w:r>
      <w:r>
        <w:rPr>
          <w:rFonts w:hint="eastAsia" w:ascii="宋体" w:hAnsi="宋体"/>
          <w:bCs/>
          <w:kern w:val="0"/>
          <w:sz w:val="24"/>
          <w:highlight w:val="none"/>
        </w:rPr>
        <w:t>：</w:t>
      </w:r>
      <w:r>
        <w:rPr>
          <w:rFonts w:hint="eastAsia" w:ascii="宋体" w:hAnsi="宋体"/>
          <w:kern w:val="0"/>
          <w:sz w:val="24"/>
          <w:szCs w:val="21"/>
          <w:highlight w:val="none"/>
        </w:rPr>
        <w:t>____________________</w:t>
      </w:r>
      <w:r>
        <w:rPr>
          <w:rFonts w:ascii="宋体" w:hAnsi="宋体"/>
          <w:bCs/>
          <w:kern w:val="0"/>
          <w:sz w:val="24"/>
          <w:highlight w:val="none"/>
        </w:rPr>
        <w:t>邮编</w:t>
      </w:r>
      <w:r>
        <w:rPr>
          <w:rFonts w:hint="eastAsia" w:ascii="宋体" w:hAnsi="宋体"/>
          <w:bCs/>
          <w:kern w:val="0"/>
          <w:sz w:val="24"/>
          <w:highlight w:val="none"/>
        </w:rPr>
        <w:t>：</w:t>
      </w:r>
      <w:r>
        <w:rPr>
          <w:rFonts w:hint="eastAsia" w:ascii="宋体" w:hAnsi="宋体"/>
          <w:kern w:val="0"/>
          <w:sz w:val="24"/>
          <w:szCs w:val="21"/>
          <w:highlight w:val="none"/>
        </w:rPr>
        <w:t>____________________</w:t>
      </w:r>
    </w:p>
    <w:p w14:paraId="19CB0598">
      <w:pPr>
        <w:snapToGrid w:val="0"/>
        <w:spacing w:line="360" w:lineRule="auto"/>
        <w:ind w:firstLine="480" w:firstLineChars="200"/>
        <w:jc w:val="left"/>
        <w:rPr>
          <w:rFonts w:ascii="宋体" w:hAnsi="宋体"/>
          <w:bCs/>
          <w:kern w:val="0"/>
          <w:sz w:val="24"/>
          <w:highlight w:val="none"/>
          <w:u w:val="single"/>
        </w:rPr>
      </w:pPr>
      <w:r>
        <w:rPr>
          <w:rFonts w:hint="eastAsia" w:ascii="宋体" w:hAnsi="宋体"/>
          <w:bCs/>
          <w:kern w:val="0"/>
          <w:sz w:val="24"/>
          <w:highlight w:val="none"/>
        </w:rPr>
        <w:t>法定代表人/主要负责人：</w:t>
      </w:r>
      <w:r>
        <w:rPr>
          <w:rFonts w:hint="eastAsia" w:ascii="宋体" w:hAnsi="宋体"/>
          <w:kern w:val="0"/>
          <w:sz w:val="24"/>
          <w:szCs w:val="21"/>
          <w:highlight w:val="none"/>
        </w:rPr>
        <w:t>____________________</w:t>
      </w:r>
    </w:p>
    <w:p w14:paraId="1CA26253">
      <w:pPr>
        <w:snapToGrid w:val="0"/>
        <w:spacing w:line="360" w:lineRule="auto"/>
        <w:ind w:firstLine="480" w:firstLineChars="200"/>
        <w:jc w:val="left"/>
        <w:rPr>
          <w:rFonts w:ascii="宋体" w:hAnsi="宋体"/>
          <w:bCs/>
          <w:kern w:val="0"/>
          <w:sz w:val="24"/>
          <w:highlight w:val="none"/>
        </w:rPr>
      </w:pPr>
      <w:r>
        <w:rPr>
          <w:rFonts w:ascii="宋体" w:hAnsi="宋体"/>
          <w:bCs/>
          <w:kern w:val="0"/>
          <w:sz w:val="24"/>
          <w:highlight w:val="none"/>
        </w:rPr>
        <w:t>联系电话</w:t>
      </w:r>
      <w:r>
        <w:rPr>
          <w:rFonts w:hint="eastAsia" w:ascii="宋体" w:hAnsi="宋体"/>
          <w:bCs/>
          <w:kern w:val="0"/>
          <w:sz w:val="24"/>
          <w:highlight w:val="none"/>
        </w:rPr>
        <w:t>：</w:t>
      </w:r>
      <w:r>
        <w:rPr>
          <w:rFonts w:hint="eastAsia" w:ascii="宋体" w:hAnsi="宋体"/>
          <w:kern w:val="0"/>
          <w:sz w:val="24"/>
          <w:szCs w:val="21"/>
          <w:highlight w:val="none"/>
        </w:rPr>
        <w:t>____________________</w:t>
      </w:r>
    </w:p>
    <w:p w14:paraId="1CA2D648">
      <w:pPr>
        <w:snapToGrid w:val="0"/>
        <w:spacing w:line="360" w:lineRule="auto"/>
        <w:ind w:firstLine="480" w:firstLineChars="200"/>
        <w:jc w:val="left"/>
        <w:rPr>
          <w:rFonts w:ascii="宋体" w:hAnsi="宋体"/>
          <w:bCs/>
          <w:kern w:val="0"/>
          <w:sz w:val="24"/>
          <w:highlight w:val="none"/>
          <w:u w:val="single"/>
        </w:rPr>
      </w:pPr>
      <w:r>
        <w:rPr>
          <w:rFonts w:hint="eastAsia" w:ascii="宋体" w:hAnsi="宋体"/>
          <w:bCs/>
          <w:kern w:val="0"/>
          <w:sz w:val="24"/>
          <w:highlight w:val="none"/>
        </w:rPr>
        <w:t>授权代表：</w:t>
      </w:r>
      <w:r>
        <w:rPr>
          <w:rFonts w:hint="eastAsia" w:ascii="宋体" w:hAnsi="宋体"/>
          <w:kern w:val="0"/>
          <w:sz w:val="24"/>
          <w:szCs w:val="21"/>
          <w:highlight w:val="none"/>
        </w:rPr>
        <w:t>____________________</w:t>
      </w:r>
      <w:r>
        <w:rPr>
          <w:rFonts w:ascii="宋体" w:hAnsi="宋体"/>
          <w:bCs/>
          <w:kern w:val="0"/>
          <w:sz w:val="24"/>
          <w:highlight w:val="none"/>
        </w:rPr>
        <w:t>联系</w:t>
      </w:r>
      <w:r>
        <w:rPr>
          <w:rFonts w:hint="eastAsia" w:ascii="宋体" w:hAnsi="宋体"/>
          <w:bCs/>
          <w:kern w:val="0"/>
          <w:sz w:val="24"/>
          <w:highlight w:val="none"/>
        </w:rPr>
        <w:t>电话：</w:t>
      </w:r>
      <w:r>
        <w:rPr>
          <w:rFonts w:hint="eastAsia" w:ascii="宋体" w:hAnsi="宋体"/>
          <w:kern w:val="0"/>
          <w:sz w:val="24"/>
          <w:szCs w:val="21"/>
          <w:highlight w:val="none"/>
        </w:rPr>
        <w:t>____________________</w:t>
      </w:r>
    </w:p>
    <w:p w14:paraId="2E03509D">
      <w:pPr>
        <w:snapToGrid w:val="0"/>
        <w:spacing w:line="360" w:lineRule="auto"/>
        <w:ind w:firstLine="480" w:firstLineChars="200"/>
        <w:jc w:val="left"/>
        <w:rPr>
          <w:rFonts w:ascii="宋体" w:hAnsi="宋体"/>
          <w:bCs/>
          <w:kern w:val="0"/>
          <w:sz w:val="24"/>
          <w:highlight w:val="none"/>
          <w:u w:val="single"/>
        </w:rPr>
      </w:pPr>
      <w:r>
        <w:rPr>
          <w:rFonts w:ascii="宋体" w:hAnsi="宋体"/>
          <w:bCs/>
          <w:kern w:val="0"/>
          <w:sz w:val="24"/>
          <w:highlight w:val="none"/>
        </w:rPr>
        <w:t>地址</w:t>
      </w:r>
      <w:r>
        <w:rPr>
          <w:rFonts w:hint="eastAsia" w:ascii="宋体" w:hAnsi="宋体"/>
          <w:bCs/>
          <w:kern w:val="0"/>
          <w:sz w:val="24"/>
          <w:highlight w:val="none"/>
        </w:rPr>
        <w:t>：</w:t>
      </w:r>
      <w:r>
        <w:rPr>
          <w:rFonts w:hint="eastAsia" w:ascii="宋体" w:hAnsi="宋体"/>
          <w:kern w:val="0"/>
          <w:sz w:val="24"/>
          <w:szCs w:val="21"/>
          <w:highlight w:val="none"/>
        </w:rPr>
        <w:t>____________________</w:t>
      </w:r>
    </w:p>
    <w:p w14:paraId="50386350">
      <w:pPr>
        <w:snapToGrid w:val="0"/>
        <w:spacing w:line="360" w:lineRule="auto"/>
        <w:ind w:firstLine="480" w:firstLineChars="200"/>
        <w:jc w:val="left"/>
        <w:rPr>
          <w:rFonts w:ascii="宋体" w:hAnsi="宋体"/>
          <w:bCs/>
          <w:kern w:val="0"/>
          <w:sz w:val="24"/>
          <w:highlight w:val="none"/>
        </w:rPr>
      </w:pPr>
      <w:r>
        <w:rPr>
          <w:rFonts w:ascii="宋体" w:hAnsi="宋体"/>
          <w:bCs/>
          <w:kern w:val="0"/>
          <w:sz w:val="24"/>
          <w:highlight w:val="none"/>
        </w:rPr>
        <w:t>邮编</w:t>
      </w:r>
      <w:r>
        <w:rPr>
          <w:rFonts w:hint="eastAsia" w:ascii="宋体" w:hAnsi="宋体"/>
          <w:bCs/>
          <w:kern w:val="0"/>
          <w:sz w:val="24"/>
          <w:highlight w:val="none"/>
        </w:rPr>
        <w:t>：</w:t>
      </w:r>
      <w:r>
        <w:rPr>
          <w:rFonts w:hint="eastAsia" w:ascii="宋体" w:hAnsi="宋体"/>
          <w:kern w:val="0"/>
          <w:sz w:val="24"/>
          <w:szCs w:val="21"/>
          <w:highlight w:val="none"/>
        </w:rPr>
        <w:t>____________________</w:t>
      </w:r>
    </w:p>
    <w:p w14:paraId="1E46CA75">
      <w:pPr>
        <w:snapToGrid w:val="0"/>
        <w:spacing w:line="360" w:lineRule="auto"/>
        <w:ind w:firstLine="480" w:firstLineChars="200"/>
        <w:jc w:val="left"/>
        <w:rPr>
          <w:rFonts w:ascii="宋体" w:hAnsi="宋体"/>
          <w:bCs/>
          <w:kern w:val="0"/>
          <w:sz w:val="24"/>
          <w:highlight w:val="none"/>
        </w:rPr>
      </w:pPr>
      <w:r>
        <w:rPr>
          <w:rFonts w:hint="eastAsia" w:ascii="宋体" w:hAnsi="宋体"/>
          <w:bCs/>
          <w:kern w:val="0"/>
          <w:sz w:val="24"/>
          <w:highlight w:val="none"/>
        </w:rPr>
        <w:t>被投诉人1：</w:t>
      </w:r>
      <w:r>
        <w:rPr>
          <w:rFonts w:hint="eastAsia" w:ascii="宋体" w:hAnsi="宋体"/>
          <w:kern w:val="0"/>
          <w:sz w:val="24"/>
          <w:szCs w:val="21"/>
          <w:highlight w:val="none"/>
        </w:rPr>
        <w:t>____________________</w:t>
      </w:r>
    </w:p>
    <w:p w14:paraId="1CD1AE8B">
      <w:pPr>
        <w:snapToGrid w:val="0"/>
        <w:spacing w:line="360" w:lineRule="auto"/>
        <w:ind w:firstLine="480" w:firstLineChars="200"/>
        <w:jc w:val="left"/>
        <w:rPr>
          <w:rFonts w:ascii="宋体" w:hAnsi="宋体"/>
          <w:bCs/>
          <w:kern w:val="0"/>
          <w:sz w:val="24"/>
          <w:highlight w:val="none"/>
          <w:u w:val="single"/>
        </w:rPr>
      </w:pPr>
      <w:r>
        <w:rPr>
          <w:rFonts w:hint="eastAsia" w:ascii="宋体" w:hAnsi="宋体"/>
          <w:bCs/>
          <w:kern w:val="0"/>
          <w:sz w:val="24"/>
          <w:highlight w:val="none"/>
        </w:rPr>
        <w:t>地址：</w:t>
      </w:r>
      <w:r>
        <w:rPr>
          <w:rFonts w:hint="eastAsia" w:ascii="宋体" w:hAnsi="宋体"/>
          <w:kern w:val="0"/>
          <w:sz w:val="24"/>
          <w:szCs w:val="21"/>
          <w:highlight w:val="none"/>
        </w:rPr>
        <w:t>____________________</w:t>
      </w:r>
    </w:p>
    <w:p w14:paraId="3321BB47">
      <w:pPr>
        <w:snapToGrid w:val="0"/>
        <w:spacing w:line="360" w:lineRule="auto"/>
        <w:ind w:firstLine="480" w:firstLineChars="200"/>
        <w:jc w:val="left"/>
        <w:rPr>
          <w:rFonts w:ascii="宋体" w:hAnsi="宋体"/>
          <w:bCs/>
          <w:kern w:val="0"/>
          <w:sz w:val="24"/>
          <w:highlight w:val="none"/>
        </w:rPr>
      </w:pPr>
      <w:r>
        <w:rPr>
          <w:rFonts w:ascii="宋体" w:hAnsi="宋体"/>
          <w:bCs/>
          <w:kern w:val="0"/>
          <w:sz w:val="24"/>
          <w:highlight w:val="none"/>
        </w:rPr>
        <w:t>邮编</w:t>
      </w:r>
      <w:r>
        <w:rPr>
          <w:rFonts w:hint="eastAsia" w:ascii="宋体" w:hAnsi="宋体"/>
          <w:bCs/>
          <w:kern w:val="0"/>
          <w:sz w:val="24"/>
          <w:highlight w:val="none"/>
        </w:rPr>
        <w:t>：</w:t>
      </w:r>
      <w:r>
        <w:rPr>
          <w:rFonts w:hint="eastAsia" w:ascii="宋体" w:hAnsi="宋体"/>
          <w:kern w:val="0"/>
          <w:sz w:val="24"/>
          <w:szCs w:val="21"/>
          <w:highlight w:val="none"/>
        </w:rPr>
        <w:t>____________________</w:t>
      </w:r>
    </w:p>
    <w:p w14:paraId="301A4FC9">
      <w:pPr>
        <w:snapToGrid w:val="0"/>
        <w:spacing w:line="360" w:lineRule="auto"/>
        <w:ind w:firstLine="480" w:firstLineChars="200"/>
        <w:jc w:val="left"/>
        <w:rPr>
          <w:rFonts w:ascii="宋体" w:hAnsi="宋体"/>
          <w:bCs/>
          <w:kern w:val="0"/>
          <w:sz w:val="24"/>
          <w:highlight w:val="none"/>
          <w:u w:val="single"/>
        </w:rPr>
      </w:pPr>
      <w:r>
        <w:rPr>
          <w:rFonts w:hint="eastAsia" w:ascii="宋体" w:hAnsi="宋体"/>
          <w:bCs/>
          <w:kern w:val="0"/>
          <w:sz w:val="24"/>
          <w:highlight w:val="none"/>
        </w:rPr>
        <w:t>联系人：</w:t>
      </w:r>
      <w:r>
        <w:rPr>
          <w:rFonts w:hint="eastAsia" w:ascii="宋体" w:hAnsi="宋体"/>
          <w:kern w:val="0"/>
          <w:sz w:val="24"/>
          <w:szCs w:val="21"/>
          <w:highlight w:val="none"/>
        </w:rPr>
        <w:t>____________________</w:t>
      </w:r>
      <w:r>
        <w:rPr>
          <w:rFonts w:ascii="宋体" w:hAnsi="宋体"/>
          <w:bCs/>
          <w:kern w:val="0"/>
          <w:sz w:val="24"/>
          <w:highlight w:val="none"/>
        </w:rPr>
        <w:t>联系</w:t>
      </w:r>
      <w:r>
        <w:rPr>
          <w:rFonts w:hint="eastAsia" w:ascii="宋体" w:hAnsi="宋体"/>
          <w:bCs/>
          <w:kern w:val="0"/>
          <w:sz w:val="24"/>
          <w:highlight w:val="none"/>
        </w:rPr>
        <w:t>电话：</w:t>
      </w:r>
      <w:r>
        <w:rPr>
          <w:rFonts w:hint="eastAsia" w:ascii="宋体" w:hAnsi="宋体"/>
          <w:kern w:val="0"/>
          <w:sz w:val="24"/>
          <w:szCs w:val="21"/>
          <w:highlight w:val="none"/>
        </w:rPr>
        <w:t>____________________</w:t>
      </w:r>
    </w:p>
    <w:p w14:paraId="7C73A64F">
      <w:pPr>
        <w:snapToGrid w:val="0"/>
        <w:spacing w:line="360" w:lineRule="auto"/>
        <w:ind w:firstLine="480" w:firstLineChars="200"/>
        <w:jc w:val="left"/>
        <w:rPr>
          <w:rFonts w:ascii="宋体" w:hAnsi="宋体"/>
          <w:bCs/>
          <w:kern w:val="0"/>
          <w:sz w:val="24"/>
          <w:highlight w:val="none"/>
        </w:rPr>
      </w:pPr>
      <w:r>
        <w:rPr>
          <w:rFonts w:hint="eastAsia" w:ascii="宋体" w:hAnsi="宋体"/>
          <w:bCs/>
          <w:kern w:val="0"/>
          <w:sz w:val="24"/>
          <w:highlight w:val="none"/>
        </w:rPr>
        <w:t>被投诉人2：</w:t>
      </w:r>
      <w:r>
        <w:rPr>
          <w:rFonts w:hint="eastAsia" w:ascii="宋体" w:hAnsi="宋体"/>
          <w:kern w:val="0"/>
          <w:sz w:val="24"/>
          <w:szCs w:val="21"/>
          <w:highlight w:val="none"/>
        </w:rPr>
        <w:t>____________________</w:t>
      </w:r>
    </w:p>
    <w:p w14:paraId="7BC03229">
      <w:pPr>
        <w:snapToGrid w:val="0"/>
        <w:spacing w:line="360" w:lineRule="auto"/>
        <w:ind w:firstLine="480" w:firstLineChars="200"/>
        <w:jc w:val="left"/>
        <w:rPr>
          <w:rFonts w:ascii="宋体" w:hAnsi="宋体"/>
          <w:bCs/>
          <w:kern w:val="0"/>
          <w:sz w:val="24"/>
          <w:highlight w:val="none"/>
        </w:rPr>
      </w:pPr>
      <w:r>
        <w:rPr>
          <w:rFonts w:ascii="宋体" w:hAnsi="宋体"/>
          <w:bCs/>
          <w:kern w:val="0"/>
          <w:sz w:val="24"/>
          <w:highlight w:val="none"/>
        </w:rPr>
        <w:t>……</w:t>
      </w:r>
    </w:p>
    <w:p w14:paraId="17514CB4">
      <w:pPr>
        <w:snapToGrid w:val="0"/>
        <w:spacing w:line="360" w:lineRule="auto"/>
        <w:ind w:firstLine="480" w:firstLineChars="200"/>
        <w:jc w:val="left"/>
        <w:rPr>
          <w:rFonts w:ascii="宋体" w:hAnsi="宋体"/>
          <w:bCs/>
          <w:kern w:val="0"/>
          <w:sz w:val="24"/>
          <w:highlight w:val="none"/>
          <w:u w:val="single"/>
        </w:rPr>
      </w:pPr>
      <w:r>
        <w:rPr>
          <w:rFonts w:hint="eastAsia" w:ascii="宋体" w:hAnsi="宋体"/>
          <w:bCs/>
          <w:kern w:val="0"/>
          <w:sz w:val="24"/>
          <w:highlight w:val="none"/>
        </w:rPr>
        <w:t>相关供应商：</w:t>
      </w:r>
      <w:r>
        <w:rPr>
          <w:rFonts w:hint="eastAsia" w:ascii="宋体" w:hAnsi="宋体"/>
          <w:kern w:val="0"/>
          <w:sz w:val="24"/>
          <w:szCs w:val="21"/>
          <w:highlight w:val="none"/>
        </w:rPr>
        <w:t>____________________</w:t>
      </w:r>
    </w:p>
    <w:p w14:paraId="24F847F8">
      <w:pPr>
        <w:snapToGrid w:val="0"/>
        <w:spacing w:line="360" w:lineRule="auto"/>
        <w:ind w:firstLine="480" w:firstLineChars="200"/>
        <w:jc w:val="left"/>
        <w:rPr>
          <w:rFonts w:ascii="宋体" w:hAnsi="宋体"/>
          <w:bCs/>
          <w:kern w:val="0"/>
          <w:sz w:val="24"/>
          <w:highlight w:val="none"/>
          <w:u w:val="single"/>
        </w:rPr>
      </w:pPr>
      <w:r>
        <w:rPr>
          <w:rFonts w:ascii="宋体" w:hAnsi="宋体"/>
          <w:bCs/>
          <w:kern w:val="0"/>
          <w:sz w:val="24"/>
          <w:highlight w:val="none"/>
        </w:rPr>
        <w:t>地址</w:t>
      </w:r>
      <w:r>
        <w:rPr>
          <w:rFonts w:hint="eastAsia" w:ascii="宋体" w:hAnsi="宋体"/>
          <w:bCs/>
          <w:kern w:val="0"/>
          <w:sz w:val="24"/>
          <w:highlight w:val="none"/>
        </w:rPr>
        <w:t>：</w:t>
      </w:r>
      <w:r>
        <w:rPr>
          <w:rFonts w:hint="eastAsia" w:ascii="宋体" w:hAnsi="宋体"/>
          <w:kern w:val="0"/>
          <w:sz w:val="24"/>
          <w:szCs w:val="21"/>
          <w:highlight w:val="none"/>
        </w:rPr>
        <w:t>____________________</w:t>
      </w:r>
      <w:r>
        <w:rPr>
          <w:rFonts w:ascii="宋体" w:hAnsi="宋体"/>
          <w:bCs/>
          <w:kern w:val="0"/>
          <w:sz w:val="24"/>
          <w:highlight w:val="none"/>
        </w:rPr>
        <w:t>邮编</w:t>
      </w:r>
      <w:r>
        <w:rPr>
          <w:rFonts w:hint="eastAsia" w:ascii="宋体" w:hAnsi="宋体"/>
          <w:bCs/>
          <w:kern w:val="0"/>
          <w:sz w:val="24"/>
          <w:highlight w:val="none"/>
        </w:rPr>
        <w:t>：</w:t>
      </w:r>
      <w:r>
        <w:rPr>
          <w:rFonts w:hint="eastAsia" w:ascii="宋体" w:hAnsi="宋体"/>
          <w:kern w:val="0"/>
          <w:sz w:val="24"/>
          <w:szCs w:val="21"/>
          <w:highlight w:val="none"/>
        </w:rPr>
        <w:t>____________________</w:t>
      </w:r>
    </w:p>
    <w:p w14:paraId="63EDBFDF">
      <w:pPr>
        <w:snapToGrid w:val="0"/>
        <w:spacing w:line="360" w:lineRule="auto"/>
        <w:ind w:firstLine="480" w:firstLineChars="200"/>
        <w:jc w:val="left"/>
        <w:rPr>
          <w:rFonts w:ascii="宋体" w:hAnsi="宋体"/>
          <w:bCs/>
          <w:kern w:val="0"/>
          <w:sz w:val="24"/>
          <w:highlight w:val="none"/>
        </w:rPr>
      </w:pPr>
      <w:r>
        <w:rPr>
          <w:rFonts w:hint="eastAsia" w:ascii="宋体" w:hAnsi="宋体"/>
          <w:bCs/>
          <w:kern w:val="0"/>
          <w:sz w:val="24"/>
          <w:highlight w:val="none"/>
        </w:rPr>
        <w:t>联系人：</w:t>
      </w:r>
      <w:r>
        <w:rPr>
          <w:rFonts w:hint="eastAsia" w:ascii="宋体" w:hAnsi="宋体"/>
          <w:kern w:val="0"/>
          <w:sz w:val="24"/>
          <w:szCs w:val="21"/>
          <w:highlight w:val="none"/>
        </w:rPr>
        <w:t>____________________</w:t>
      </w:r>
      <w:r>
        <w:rPr>
          <w:rFonts w:ascii="宋体" w:hAnsi="宋体"/>
          <w:bCs/>
          <w:kern w:val="0"/>
          <w:sz w:val="24"/>
          <w:highlight w:val="none"/>
        </w:rPr>
        <w:t>联系</w:t>
      </w:r>
      <w:r>
        <w:rPr>
          <w:rFonts w:hint="eastAsia" w:ascii="宋体" w:hAnsi="宋体"/>
          <w:bCs/>
          <w:kern w:val="0"/>
          <w:sz w:val="24"/>
          <w:highlight w:val="none"/>
        </w:rPr>
        <w:t>电话：</w:t>
      </w:r>
      <w:r>
        <w:rPr>
          <w:rFonts w:hint="eastAsia" w:ascii="宋体" w:hAnsi="宋体"/>
          <w:kern w:val="0"/>
          <w:sz w:val="24"/>
          <w:szCs w:val="21"/>
          <w:highlight w:val="none"/>
        </w:rPr>
        <w:t>____________________</w:t>
      </w:r>
    </w:p>
    <w:p w14:paraId="32E6B27E">
      <w:pPr>
        <w:snapToGrid w:val="0"/>
        <w:spacing w:line="360" w:lineRule="auto"/>
        <w:ind w:firstLine="482" w:firstLineChars="200"/>
        <w:rPr>
          <w:rFonts w:ascii="宋体" w:hAnsi="宋体"/>
          <w:b/>
          <w:bCs/>
          <w:kern w:val="0"/>
          <w:sz w:val="24"/>
          <w:highlight w:val="none"/>
        </w:rPr>
      </w:pPr>
      <w:r>
        <w:rPr>
          <w:rFonts w:hint="eastAsia" w:ascii="宋体" w:hAnsi="宋体"/>
          <w:b/>
          <w:bCs/>
          <w:kern w:val="0"/>
          <w:sz w:val="24"/>
          <w:highlight w:val="none"/>
        </w:rPr>
        <w:t>二、投诉项目基本情况：</w:t>
      </w:r>
    </w:p>
    <w:p w14:paraId="575A5580">
      <w:pPr>
        <w:spacing w:line="360" w:lineRule="auto"/>
        <w:ind w:left="25" w:leftChars="12" w:firstLine="472" w:firstLineChars="197"/>
        <w:rPr>
          <w:rFonts w:ascii="宋体" w:hAnsi="宋体"/>
          <w:kern w:val="0"/>
          <w:sz w:val="24"/>
          <w:highlight w:val="none"/>
        </w:rPr>
      </w:pPr>
      <w:r>
        <w:rPr>
          <w:rFonts w:hint="eastAsia" w:ascii="宋体" w:hAnsi="宋体"/>
          <w:bCs/>
          <w:kern w:val="0"/>
          <w:sz w:val="24"/>
          <w:highlight w:val="none"/>
        </w:rPr>
        <w:t>采购</w:t>
      </w:r>
      <w:r>
        <w:rPr>
          <w:rFonts w:hint="eastAsia" w:ascii="宋体" w:hAnsi="宋体"/>
          <w:kern w:val="0"/>
          <w:sz w:val="24"/>
          <w:highlight w:val="none"/>
        </w:rPr>
        <w:t>项目的名称：</w:t>
      </w:r>
      <w:r>
        <w:rPr>
          <w:rFonts w:hint="eastAsia" w:ascii="宋体" w:hAnsi="宋体"/>
          <w:kern w:val="0"/>
          <w:sz w:val="24"/>
          <w:szCs w:val="21"/>
          <w:highlight w:val="none"/>
        </w:rPr>
        <w:t>____________________</w:t>
      </w:r>
    </w:p>
    <w:p w14:paraId="3F8F0583">
      <w:pPr>
        <w:spacing w:line="360" w:lineRule="auto"/>
        <w:ind w:left="25" w:leftChars="12" w:firstLine="472" w:firstLineChars="197"/>
        <w:rPr>
          <w:rFonts w:ascii="宋体" w:hAnsi="宋体"/>
          <w:kern w:val="0"/>
          <w:sz w:val="24"/>
          <w:highlight w:val="none"/>
        </w:rPr>
      </w:pPr>
      <w:r>
        <w:rPr>
          <w:rFonts w:hint="eastAsia" w:ascii="宋体" w:hAnsi="宋体"/>
          <w:bCs/>
          <w:kern w:val="0"/>
          <w:sz w:val="24"/>
          <w:highlight w:val="none"/>
        </w:rPr>
        <w:t>采购</w:t>
      </w:r>
      <w:r>
        <w:rPr>
          <w:rFonts w:hint="eastAsia" w:ascii="宋体" w:hAnsi="宋体"/>
          <w:kern w:val="0"/>
          <w:sz w:val="24"/>
          <w:highlight w:val="none"/>
        </w:rPr>
        <w:t>项目的编号：</w:t>
      </w:r>
      <w:r>
        <w:rPr>
          <w:rFonts w:hint="eastAsia" w:ascii="宋体" w:hAnsi="宋体"/>
          <w:kern w:val="0"/>
          <w:sz w:val="24"/>
          <w:szCs w:val="21"/>
          <w:highlight w:val="none"/>
        </w:rPr>
        <w:t>____________________</w:t>
      </w:r>
    </w:p>
    <w:p w14:paraId="6CD34FA6">
      <w:pPr>
        <w:spacing w:line="360" w:lineRule="auto"/>
        <w:ind w:left="25" w:leftChars="12" w:firstLine="472" w:firstLineChars="197"/>
        <w:rPr>
          <w:rFonts w:ascii="宋体" w:hAnsi="宋体"/>
          <w:bCs/>
          <w:kern w:val="0"/>
          <w:sz w:val="24"/>
          <w:highlight w:val="none"/>
          <w:u w:val="single"/>
        </w:rPr>
      </w:pPr>
      <w:r>
        <w:rPr>
          <w:rFonts w:hint="eastAsia" w:ascii="宋体" w:hAnsi="宋体"/>
          <w:kern w:val="0"/>
          <w:sz w:val="24"/>
          <w:highlight w:val="none"/>
        </w:rPr>
        <w:t>采购人名称：</w:t>
      </w:r>
      <w:r>
        <w:rPr>
          <w:rFonts w:hint="eastAsia" w:ascii="宋体" w:hAnsi="宋体"/>
          <w:kern w:val="0"/>
          <w:sz w:val="24"/>
          <w:szCs w:val="21"/>
          <w:highlight w:val="none"/>
        </w:rPr>
        <w:t>____________________</w:t>
      </w:r>
    </w:p>
    <w:p w14:paraId="01A38413">
      <w:pPr>
        <w:spacing w:line="360" w:lineRule="auto"/>
        <w:ind w:left="25" w:leftChars="12" w:firstLine="472" w:firstLineChars="197"/>
        <w:rPr>
          <w:rFonts w:ascii="宋体" w:hAnsi="宋体"/>
          <w:bCs/>
          <w:kern w:val="0"/>
          <w:sz w:val="24"/>
          <w:highlight w:val="none"/>
          <w:u w:val="single"/>
        </w:rPr>
      </w:pPr>
      <w:r>
        <w:rPr>
          <w:rFonts w:hint="eastAsia" w:ascii="宋体" w:hAnsi="宋体"/>
          <w:kern w:val="0"/>
          <w:sz w:val="24"/>
          <w:highlight w:val="none"/>
        </w:rPr>
        <w:t>代理机构名称：</w:t>
      </w:r>
      <w:r>
        <w:rPr>
          <w:rFonts w:hint="eastAsia" w:ascii="宋体" w:hAnsi="宋体"/>
          <w:kern w:val="0"/>
          <w:sz w:val="24"/>
          <w:szCs w:val="21"/>
          <w:highlight w:val="none"/>
        </w:rPr>
        <w:t>______________________</w:t>
      </w:r>
    </w:p>
    <w:p w14:paraId="790E8E9C">
      <w:pPr>
        <w:spacing w:line="360" w:lineRule="auto"/>
        <w:ind w:left="25" w:leftChars="12" w:firstLine="472" w:firstLineChars="197"/>
        <w:rPr>
          <w:rFonts w:ascii="宋体" w:hAnsi="宋体"/>
          <w:b/>
          <w:bCs/>
          <w:kern w:val="0"/>
          <w:sz w:val="24"/>
          <w:highlight w:val="none"/>
          <w:u w:val="single"/>
        </w:rPr>
      </w:pPr>
      <w:r>
        <w:rPr>
          <w:rFonts w:hint="eastAsia" w:ascii="宋体" w:hAnsi="宋体"/>
          <w:bCs/>
          <w:kern w:val="0"/>
          <w:sz w:val="24"/>
          <w:highlight w:val="none"/>
        </w:rPr>
        <w:t>采购文件公告：</w:t>
      </w:r>
      <w:r>
        <w:rPr>
          <w:rFonts w:hint="eastAsia" w:ascii="宋体" w:hAnsi="宋体"/>
          <w:bCs/>
          <w:kern w:val="0"/>
          <w:sz w:val="24"/>
          <w:highlight w:val="none"/>
          <w:u w:val="single"/>
        </w:rPr>
        <w:t>是/否</w:t>
      </w:r>
      <w:r>
        <w:rPr>
          <w:rFonts w:hint="eastAsia" w:ascii="宋体" w:hAnsi="宋体"/>
          <w:bCs/>
          <w:kern w:val="0"/>
          <w:sz w:val="24"/>
          <w:highlight w:val="none"/>
        </w:rPr>
        <w:t>公告期限：</w:t>
      </w:r>
    </w:p>
    <w:p w14:paraId="3E820257">
      <w:pPr>
        <w:spacing w:line="360" w:lineRule="auto"/>
        <w:ind w:left="25" w:leftChars="12" w:firstLine="472" w:firstLineChars="197"/>
        <w:rPr>
          <w:rFonts w:ascii="宋体" w:hAnsi="宋体"/>
          <w:b/>
          <w:kern w:val="0"/>
          <w:sz w:val="24"/>
          <w:highlight w:val="none"/>
        </w:rPr>
      </w:pPr>
      <w:r>
        <w:rPr>
          <w:rFonts w:hint="eastAsia" w:ascii="宋体" w:hAnsi="宋体"/>
          <w:bCs/>
          <w:kern w:val="0"/>
          <w:sz w:val="24"/>
          <w:highlight w:val="none"/>
        </w:rPr>
        <w:t>采购结果公告：</w:t>
      </w:r>
      <w:r>
        <w:rPr>
          <w:rFonts w:hint="eastAsia" w:ascii="宋体" w:hAnsi="宋体"/>
          <w:bCs/>
          <w:kern w:val="0"/>
          <w:sz w:val="24"/>
          <w:highlight w:val="none"/>
          <w:u w:val="single"/>
        </w:rPr>
        <w:t>是/否</w:t>
      </w:r>
      <w:r>
        <w:rPr>
          <w:rFonts w:hint="eastAsia" w:ascii="宋体" w:hAnsi="宋体"/>
          <w:bCs/>
          <w:kern w:val="0"/>
          <w:sz w:val="24"/>
          <w:highlight w:val="none"/>
        </w:rPr>
        <w:t>公告期限：</w:t>
      </w:r>
    </w:p>
    <w:p w14:paraId="1CA098CD">
      <w:pPr>
        <w:spacing w:line="360" w:lineRule="auto"/>
        <w:ind w:left="25" w:leftChars="12" w:firstLine="472" w:firstLineChars="196"/>
        <w:rPr>
          <w:rFonts w:ascii="宋体" w:hAnsi="宋体"/>
          <w:b/>
          <w:kern w:val="0"/>
          <w:sz w:val="24"/>
          <w:highlight w:val="none"/>
        </w:rPr>
      </w:pPr>
      <w:r>
        <w:rPr>
          <w:rFonts w:hint="eastAsia" w:ascii="宋体" w:hAnsi="宋体"/>
          <w:b/>
          <w:kern w:val="0"/>
          <w:sz w:val="24"/>
          <w:highlight w:val="none"/>
        </w:rPr>
        <w:t>三、质疑基本情况</w:t>
      </w:r>
    </w:p>
    <w:p w14:paraId="5812B81A">
      <w:pPr>
        <w:spacing w:line="360" w:lineRule="auto"/>
        <w:ind w:left="25" w:leftChars="12" w:firstLine="480" w:firstLineChars="200"/>
        <w:rPr>
          <w:rFonts w:ascii="宋体" w:hAnsi="宋体"/>
          <w:kern w:val="0"/>
          <w:sz w:val="24"/>
          <w:highlight w:val="none"/>
        </w:rPr>
      </w:pPr>
      <w:r>
        <w:rPr>
          <w:rFonts w:hint="eastAsia" w:ascii="宋体" w:hAnsi="宋体"/>
          <w:kern w:val="0"/>
          <w:sz w:val="24"/>
          <w:highlight w:val="none"/>
        </w:rPr>
        <w:t>投诉人于  年  月 日，向</w:t>
      </w:r>
      <w:r>
        <w:rPr>
          <w:rFonts w:hint="eastAsia" w:ascii="宋体" w:hAnsi="宋体"/>
          <w:kern w:val="0"/>
          <w:sz w:val="24"/>
          <w:highlight w:val="none"/>
          <w:u w:val="single"/>
        </w:rPr>
        <w:t xml:space="preserve">            </w:t>
      </w:r>
      <w:r>
        <w:rPr>
          <w:rFonts w:hint="eastAsia" w:ascii="宋体" w:hAnsi="宋体"/>
          <w:kern w:val="0"/>
          <w:sz w:val="24"/>
          <w:highlight w:val="none"/>
        </w:rPr>
        <w:t>提出质疑，质疑事项为：</w:t>
      </w:r>
    </w:p>
    <w:p w14:paraId="612DB029">
      <w:pPr>
        <w:spacing w:line="360" w:lineRule="auto"/>
        <w:ind w:firstLine="480"/>
        <w:rPr>
          <w:rFonts w:ascii="宋体" w:hAnsi="宋体"/>
          <w:bCs/>
          <w:kern w:val="0"/>
          <w:sz w:val="24"/>
          <w:highlight w:val="none"/>
          <w:u w:val="single"/>
        </w:rPr>
      </w:pPr>
    </w:p>
    <w:p w14:paraId="30CBF242">
      <w:pPr>
        <w:spacing w:line="360" w:lineRule="auto"/>
        <w:ind w:firstLine="480"/>
        <w:rPr>
          <w:rFonts w:ascii="宋体" w:hAnsi="宋体"/>
          <w:bCs/>
          <w:kern w:val="0"/>
          <w:sz w:val="24"/>
          <w:highlight w:val="none"/>
          <w:u w:val="single"/>
        </w:rPr>
      </w:pPr>
    </w:p>
    <w:p w14:paraId="1B198DE5">
      <w:pPr>
        <w:spacing w:line="360" w:lineRule="auto"/>
        <w:ind w:firstLine="480" w:firstLineChars="200"/>
        <w:rPr>
          <w:rFonts w:ascii="宋体" w:hAnsi="宋体"/>
          <w:kern w:val="0"/>
          <w:sz w:val="24"/>
          <w:highlight w:val="none"/>
        </w:rPr>
      </w:pPr>
      <w:r>
        <w:rPr>
          <w:rFonts w:hint="eastAsia" w:ascii="宋体" w:hAnsi="宋体"/>
          <w:bCs/>
          <w:kern w:val="0"/>
          <w:sz w:val="24"/>
          <w:highlight w:val="none"/>
          <w:u w:val="single"/>
        </w:rPr>
        <w:t>采购人/代理机构</w:t>
      </w:r>
      <w:r>
        <w:rPr>
          <w:rFonts w:hint="eastAsia" w:ascii="宋体" w:hAnsi="宋体"/>
          <w:bCs/>
          <w:kern w:val="0"/>
          <w:sz w:val="24"/>
          <w:highlight w:val="none"/>
        </w:rPr>
        <w:t>于</w:t>
      </w:r>
      <w:r>
        <w:rPr>
          <w:rFonts w:hint="eastAsia" w:ascii="宋体" w:hAnsi="宋体"/>
          <w:kern w:val="0"/>
          <w:sz w:val="24"/>
          <w:highlight w:val="none"/>
        </w:rPr>
        <w:t>年月日，</w:t>
      </w:r>
      <w:r>
        <w:rPr>
          <w:rFonts w:hint="eastAsia" w:ascii="宋体" w:hAnsi="宋体"/>
          <w:bCs/>
          <w:kern w:val="0"/>
          <w:sz w:val="24"/>
          <w:highlight w:val="none"/>
        </w:rPr>
        <w:t xml:space="preserve">就质疑事项作出了答复/没有在法定期限内作出答复。                                                                                             </w:t>
      </w:r>
    </w:p>
    <w:p w14:paraId="3E653B58">
      <w:pPr>
        <w:spacing w:line="360" w:lineRule="auto"/>
        <w:ind w:left="25" w:leftChars="12" w:firstLine="472" w:firstLineChars="196"/>
        <w:rPr>
          <w:rFonts w:ascii="宋体" w:hAnsi="宋体"/>
          <w:b/>
          <w:kern w:val="0"/>
          <w:sz w:val="24"/>
          <w:highlight w:val="none"/>
        </w:rPr>
      </w:pPr>
      <w:r>
        <w:rPr>
          <w:rFonts w:hint="eastAsia" w:ascii="宋体" w:hAnsi="宋体"/>
          <w:b/>
          <w:kern w:val="0"/>
          <w:sz w:val="24"/>
          <w:highlight w:val="none"/>
        </w:rPr>
        <w:t>四、投诉事项具体内容</w:t>
      </w:r>
    </w:p>
    <w:p w14:paraId="4CA27ECD">
      <w:pPr>
        <w:spacing w:line="360" w:lineRule="auto"/>
        <w:ind w:left="25" w:leftChars="12" w:firstLine="472" w:firstLineChars="197"/>
        <w:rPr>
          <w:rFonts w:ascii="宋体" w:hAnsi="宋体"/>
          <w:bCs/>
          <w:kern w:val="0"/>
          <w:sz w:val="24"/>
          <w:highlight w:val="none"/>
          <w:u w:val="single"/>
        </w:rPr>
      </w:pPr>
      <w:r>
        <w:rPr>
          <w:rFonts w:hint="eastAsia" w:ascii="宋体" w:hAnsi="宋体"/>
          <w:kern w:val="0"/>
          <w:sz w:val="24"/>
          <w:highlight w:val="none"/>
        </w:rPr>
        <w:t>投诉事项1：</w:t>
      </w:r>
    </w:p>
    <w:p w14:paraId="10E76487">
      <w:pPr>
        <w:spacing w:line="360" w:lineRule="auto"/>
        <w:ind w:firstLine="480" w:firstLineChars="200"/>
        <w:rPr>
          <w:rFonts w:ascii="宋体" w:hAnsi="宋体"/>
          <w:bCs/>
          <w:kern w:val="0"/>
          <w:sz w:val="24"/>
          <w:highlight w:val="none"/>
          <w:u w:val="single"/>
        </w:rPr>
      </w:pPr>
      <w:r>
        <w:rPr>
          <w:rFonts w:hint="eastAsia" w:ascii="宋体" w:hAnsi="宋体"/>
          <w:bCs/>
          <w:kern w:val="0"/>
          <w:sz w:val="24"/>
          <w:highlight w:val="none"/>
        </w:rPr>
        <w:t>事实依据：</w:t>
      </w:r>
    </w:p>
    <w:p w14:paraId="180851A8">
      <w:pPr>
        <w:spacing w:line="360" w:lineRule="auto"/>
        <w:ind w:left="25" w:leftChars="12" w:firstLine="472" w:firstLineChars="197"/>
        <w:rPr>
          <w:rFonts w:ascii="宋体" w:hAnsi="宋体"/>
          <w:kern w:val="0"/>
          <w:sz w:val="24"/>
          <w:highlight w:val="none"/>
        </w:rPr>
      </w:pPr>
    </w:p>
    <w:p w14:paraId="12315FDE">
      <w:pPr>
        <w:spacing w:line="360" w:lineRule="auto"/>
        <w:ind w:firstLine="480" w:firstLineChars="200"/>
        <w:rPr>
          <w:rFonts w:ascii="宋体" w:hAnsi="宋体"/>
          <w:bCs/>
          <w:kern w:val="0"/>
          <w:sz w:val="24"/>
          <w:highlight w:val="none"/>
          <w:u w:val="single"/>
        </w:rPr>
      </w:pPr>
      <w:r>
        <w:rPr>
          <w:rFonts w:hint="eastAsia" w:ascii="宋体" w:hAnsi="宋体"/>
          <w:bCs/>
          <w:kern w:val="0"/>
          <w:sz w:val="24"/>
          <w:highlight w:val="none"/>
        </w:rPr>
        <w:t>法律依据：</w:t>
      </w:r>
    </w:p>
    <w:p w14:paraId="0B378638">
      <w:pPr>
        <w:spacing w:line="360" w:lineRule="auto"/>
        <w:ind w:left="25" w:leftChars="12" w:firstLine="352" w:firstLineChars="147"/>
        <w:rPr>
          <w:rFonts w:ascii="宋体" w:hAnsi="宋体"/>
          <w:bCs/>
          <w:kern w:val="0"/>
          <w:sz w:val="24"/>
          <w:highlight w:val="none"/>
          <w:u w:val="single"/>
        </w:rPr>
      </w:pPr>
    </w:p>
    <w:p w14:paraId="6C24B927">
      <w:pPr>
        <w:spacing w:line="360" w:lineRule="auto"/>
        <w:ind w:left="25" w:leftChars="12" w:firstLine="472" w:firstLineChars="197"/>
        <w:rPr>
          <w:rFonts w:ascii="宋体" w:hAnsi="宋体"/>
          <w:bCs/>
          <w:kern w:val="0"/>
          <w:sz w:val="24"/>
          <w:highlight w:val="none"/>
        </w:rPr>
      </w:pPr>
      <w:r>
        <w:rPr>
          <w:rFonts w:hint="eastAsia" w:ascii="宋体" w:hAnsi="宋体"/>
          <w:kern w:val="0"/>
          <w:sz w:val="24"/>
          <w:highlight w:val="none"/>
        </w:rPr>
        <w:t xml:space="preserve">投诉事项2  </w:t>
      </w:r>
    </w:p>
    <w:p w14:paraId="57E010D1">
      <w:pPr>
        <w:spacing w:line="360" w:lineRule="auto"/>
        <w:ind w:left="25" w:leftChars="12" w:firstLine="472" w:firstLineChars="197"/>
        <w:rPr>
          <w:rFonts w:ascii="宋体" w:hAnsi="宋体"/>
          <w:bCs/>
          <w:kern w:val="0"/>
          <w:sz w:val="24"/>
          <w:highlight w:val="none"/>
        </w:rPr>
      </w:pPr>
      <w:r>
        <w:rPr>
          <w:rFonts w:ascii="宋体" w:hAnsi="宋体"/>
          <w:bCs/>
          <w:kern w:val="0"/>
          <w:sz w:val="24"/>
          <w:highlight w:val="none"/>
        </w:rPr>
        <w:t>……</w:t>
      </w:r>
    </w:p>
    <w:p w14:paraId="49F2014F">
      <w:pPr>
        <w:spacing w:line="360" w:lineRule="auto"/>
        <w:ind w:left="25" w:leftChars="12" w:firstLine="472" w:firstLineChars="196"/>
        <w:rPr>
          <w:rFonts w:ascii="宋体" w:hAnsi="宋体"/>
          <w:b/>
          <w:kern w:val="0"/>
          <w:sz w:val="24"/>
          <w:highlight w:val="none"/>
        </w:rPr>
      </w:pPr>
      <w:r>
        <w:rPr>
          <w:rFonts w:hint="eastAsia" w:ascii="宋体" w:hAnsi="宋体"/>
          <w:b/>
          <w:kern w:val="0"/>
          <w:sz w:val="24"/>
          <w:highlight w:val="none"/>
        </w:rPr>
        <w:t>五、与投诉事项相关的投诉请求：</w:t>
      </w:r>
    </w:p>
    <w:p w14:paraId="6429164E">
      <w:pPr>
        <w:spacing w:line="360" w:lineRule="auto"/>
        <w:ind w:left="25" w:leftChars="12" w:firstLine="472" w:firstLineChars="197"/>
        <w:rPr>
          <w:rFonts w:ascii="宋体" w:hAnsi="宋体"/>
          <w:kern w:val="0"/>
          <w:sz w:val="24"/>
          <w:highlight w:val="none"/>
        </w:rPr>
      </w:pPr>
      <w:r>
        <w:rPr>
          <w:rFonts w:hint="eastAsia" w:ascii="宋体" w:hAnsi="宋体"/>
          <w:kern w:val="0"/>
          <w:sz w:val="24"/>
          <w:highlight w:val="none"/>
        </w:rPr>
        <w:t>请求：</w:t>
      </w:r>
    </w:p>
    <w:p w14:paraId="174989AD">
      <w:pPr>
        <w:spacing w:line="360" w:lineRule="auto"/>
        <w:ind w:left="25" w:leftChars="12" w:firstLine="352" w:firstLineChars="147"/>
        <w:rPr>
          <w:rFonts w:ascii="宋体" w:hAnsi="宋体"/>
          <w:kern w:val="0"/>
          <w:sz w:val="24"/>
          <w:highlight w:val="none"/>
        </w:rPr>
      </w:pPr>
    </w:p>
    <w:p w14:paraId="7B33756E">
      <w:pPr>
        <w:spacing w:line="360" w:lineRule="auto"/>
        <w:ind w:left="25" w:leftChars="12" w:firstLine="472" w:firstLineChars="197"/>
        <w:rPr>
          <w:rFonts w:ascii="宋体" w:hAnsi="宋体"/>
          <w:kern w:val="0"/>
          <w:sz w:val="24"/>
          <w:highlight w:val="none"/>
        </w:rPr>
      </w:pPr>
      <w:r>
        <w:rPr>
          <w:rFonts w:hint="eastAsia" w:ascii="宋体" w:hAnsi="宋体"/>
          <w:kern w:val="0"/>
          <w:sz w:val="24"/>
          <w:highlight w:val="none"/>
        </w:rPr>
        <w:t>签字（签章）：                                       公章：</w:t>
      </w:r>
    </w:p>
    <w:p w14:paraId="002CF706">
      <w:pPr>
        <w:spacing w:line="360" w:lineRule="auto"/>
        <w:ind w:left="25" w:leftChars="12" w:firstLine="352" w:firstLineChars="147"/>
        <w:rPr>
          <w:rFonts w:ascii="宋体" w:hAnsi="宋体"/>
          <w:kern w:val="0"/>
          <w:sz w:val="24"/>
          <w:highlight w:val="none"/>
        </w:rPr>
      </w:pPr>
    </w:p>
    <w:p w14:paraId="580D509C">
      <w:pPr>
        <w:spacing w:line="360" w:lineRule="auto"/>
        <w:ind w:left="25" w:leftChars="12" w:firstLine="472" w:firstLineChars="197"/>
        <w:rPr>
          <w:rFonts w:ascii="宋体" w:hAnsi="宋体"/>
          <w:kern w:val="0"/>
          <w:sz w:val="24"/>
          <w:highlight w:val="none"/>
        </w:rPr>
      </w:pPr>
      <w:r>
        <w:rPr>
          <w:rFonts w:hint="eastAsia" w:ascii="宋体" w:hAnsi="宋体"/>
          <w:kern w:val="0"/>
          <w:sz w:val="24"/>
          <w:highlight w:val="none"/>
        </w:rPr>
        <w:t>日期：</w:t>
      </w:r>
    </w:p>
    <w:p w14:paraId="11DA49B1">
      <w:pPr>
        <w:pStyle w:val="24"/>
        <w:snapToGrid w:val="0"/>
        <w:spacing w:line="360" w:lineRule="auto"/>
        <w:ind w:firstLine="482"/>
        <w:rPr>
          <w:rFonts w:hAnsi="宋体"/>
          <w:b/>
          <w:sz w:val="24"/>
          <w:szCs w:val="24"/>
          <w:highlight w:val="none"/>
        </w:rPr>
      </w:pPr>
    </w:p>
    <w:p w14:paraId="7E49C511">
      <w:pPr>
        <w:pStyle w:val="24"/>
        <w:snapToGrid w:val="0"/>
        <w:spacing w:line="360" w:lineRule="auto"/>
        <w:ind w:firstLine="482"/>
        <w:rPr>
          <w:rFonts w:hAnsi="宋体"/>
          <w:b/>
          <w:sz w:val="24"/>
          <w:szCs w:val="24"/>
          <w:highlight w:val="none"/>
        </w:rPr>
      </w:pPr>
      <w:r>
        <w:rPr>
          <w:rFonts w:hint="eastAsia" w:hAnsi="宋体"/>
          <w:b/>
          <w:sz w:val="24"/>
          <w:szCs w:val="24"/>
          <w:highlight w:val="none"/>
        </w:rPr>
        <w:t>说明：</w:t>
      </w:r>
    </w:p>
    <w:p w14:paraId="6F1A1F19">
      <w:pPr>
        <w:pStyle w:val="24"/>
        <w:spacing w:line="360" w:lineRule="auto"/>
        <w:ind w:left="25" w:leftChars="12" w:firstLine="354" w:firstLineChars="147"/>
        <w:rPr>
          <w:rFonts w:hAnsi="宋体"/>
          <w:b/>
          <w:bCs/>
          <w:sz w:val="24"/>
          <w:szCs w:val="24"/>
          <w:highlight w:val="none"/>
        </w:rPr>
      </w:pPr>
      <w:r>
        <w:rPr>
          <w:rFonts w:hint="eastAsia" w:hAnsi="宋体"/>
          <w:b/>
          <w:sz w:val="24"/>
          <w:szCs w:val="24"/>
          <w:highlight w:val="none"/>
        </w:rPr>
        <w:t>1.投诉人提起投诉时，应当提交投诉书和必要的证明材料，并按照被投诉人和与投诉事项有关的供应商数量提供投诉书副本</w:t>
      </w:r>
      <w:r>
        <w:rPr>
          <w:rFonts w:hint="eastAsia" w:hAnsi="宋体"/>
          <w:b/>
          <w:bCs/>
          <w:sz w:val="24"/>
          <w:szCs w:val="24"/>
          <w:highlight w:val="none"/>
        </w:rPr>
        <w:t>。</w:t>
      </w:r>
    </w:p>
    <w:p w14:paraId="58280116">
      <w:pPr>
        <w:pStyle w:val="24"/>
        <w:spacing w:line="360" w:lineRule="auto"/>
        <w:ind w:left="25" w:leftChars="12" w:firstLine="354" w:firstLineChars="147"/>
        <w:rPr>
          <w:rFonts w:hAnsi="宋体"/>
          <w:b/>
          <w:sz w:val="24"/>
          <w:szCs w:val="24"/>
          <w:highlight w:val="none"/>
        </w:rPr>
      </w:pPr>
      <w:r>
        <w:rPr>
          <w:rFonts w:hint="eastAsia" w:hAnsi="宋体"/>
          <w:b/>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1BE7E57">
      <w:pPr>
        <w:pStyle w:val="24"/>
        <w:spacing w:line="360" w:lineRule="auto"/>
        <w:ind w:left="25" w:leftChars="12" w:firstLine="354" w:firstLineChars="147"/>
        <w:rPr>
          <w:rFonts w:hAnsi="宋体"/>
          <w:b/>
          <w:sz w:val="24"/>
          <w:szCs w:val="24"/>
          <w:highlight w:val="none"/>
        </w:rPr>
      </w:pPr>
      <w:r>
        <w:rPr>
          <w:rFonts w:hint="eastAsia" w:hAnsi="宋体"/>
          <w:b/>
          <w:sz w:val="24"/>
          <w:szCs w:val="24"/>
          <w:highlight w:val="none"/>
        </w:rPr>
        <w:t>3.投诉书应简要列明质疑事项，质疑函、质疑答复等作为附件材料提供。</w:t>
      </w:r>
    </w:p>
    <w:p w14:paraId="54017ECF">
      <w:pPr>
        <w:pStyle w:val="24"/>
        <w:spacing w:line="360" w:lineRule="auto"/>
        <w:ind w:left="25" w:leftChars="12" w:firstLine="354" w:firstLineChars="147"/>
        <w:rPr>
          <w:rFonts w:hAnsi="宋体"/>
          <w:b/>
          <w:sz w:val="24"/>
          <w:szCs w:val="24"/>
          <w:highlight w:val="none"/>
        </w:rPr>
      </w:pPr>
      <w:r>
        <w:rPr>
          <w:rFonts w:hint="eastAsia" w:hAnsi="宋体"/>
          <w:b/>
          <w:sz w:val="24"/>
          <w:szCs w:val="24"/>
          <w:highlight w:val="none"/>
        </w:rPr>
        <w:t>4.投诉书的投诉事项应具体、明确，并有必要的事实依据和法律依据。</w:t>
      </w:r>
    </w:p>
    <w:p w14:paraId="586AB5AC">
      <w:pPr>
        <w:pStyle w:val="24"/>
        <w:spacing w:line="360" w:lineRule="auto"/>
        <w:ind w:left="25" w:leftChars="12" w:firstLine="354" w:firstLineChars="147"/>
        <w:rPr>
          <w:rFonts w:hAnsi="宋体"/>
          <w:b/>
          <w:sz w:val="24"/>
          <w:szCs w:val="24"/>
          <w:highlight w:val="none"/>
        </w:rPr>
      </w:pPr>
      <w:r>
        <w:rPr>
          <w:rFonts w:hint="eastAsia" w:hAnsi="宋体"/>
          <w:b/>
          <w:sz w:val="24"/>
          <w:szCs w:val="24"/>
          <w:highlight w:val="none"/>
        </w:rPr>
        <w:t>5.投诉书的投诉请求应与投诉事项相关。</w:t>
      </w:r>
    </w:p>
    <w:p w14:paraId="10C86599">
      <w:pPr>
        <w:pStyle w:val="24"/>
        <w:spacing w:line="360" w:lineRule="auto"/>
        <w:ind w:left="25" w:leftChars="12" w:firstLine="354" w:firstLineChars="147"/>
        <w:rPr>
          <w:sz w:val="24"/>
          <w:highlight w:val="none"/>
        </w:rPr>
      </w:pPr>
      <w:r>
        <w:rPr>
          <w:rFonts w:hint="eastAsia" w:hAnsi="宋体"/>
          <w:b/>
          <w:sz w:val="24"/>
          <w:szCs w:val="24"/>
          <w:highlight w:val="none"/>
        </w:rPr>
        <w:t>6.投诉人为法人或者其他组织的，投诉书应由法定代表人、主要负责人，或者其授权代表签字或者盖章，并加盖公章。</w:t>
      </w: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A49E244-3E36-4D67-A05F-40FBBEF22AE3}"/>
  </w:font>
  <w:font w:name="黑体">
    <w:panose1 w:val="02010609060101010101"/>
    <w:charset w:val="86"/>
    <w:family w:val="auto"/>
    <w:pitch w:val="default"/>
    <w:sig w:usb0="800002BF" w:usb1="38CF7CFA" w:usb2="00000016" w:usb3="00000000" w:csb0="00040001" w:csb1="00000000"/>
    <w:embedRegular r:id="rId2" w:fontKey="{A348B361-5213-48FC-92AB-F85BC2A96384}"/>
  </w:font>
  <w:font w:name="Courier New">
    <w:panose1 w:val="02070309020205020404"/>
    <w:charset w:val="01"/>
    <w:family w:val="modern"/>
    <w:pitch w:val="default"/>
    <w:sig w:usb0="E0002AFF" w:usb1="C0007843" w:usb2="00000009" w:usb3="00000000" w:csb0="400001FF" w:csb1="FFFF0000"/>
    <w:embedRegular r:id="rId3" w:fontKey="{D29BCF1D-1A27-4EE1-8354-B81445FFEF2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06841890-F723-4559-A243-AC60FDC1055A}"/>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entury">
    <w:altName w:val="Nyala"/>
    <w:panose1 w:val="02040604050505020304"/>
    <w:charset w:val="00"/>
    <w:family w:val="roman"/>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Microsoft YaHei UI">
    <w:altName w:val="宋体"/>
    <w:panose1 w:val="020B0503020204020204"/>
    <w:charset w:val="86"/>
    <w:family w:val="swiss"/>
    <w:pitch w:val="default"/>
    <w:sig w:usb0="00000000" w:usb1="0000000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5" w:fontKey="{87B115A5-C8EE-4CD9-A08E-5765C8100132}"/>
  </w:font>
  <w:font w:name="华文新魏">
    <w:panose1 w:val="02010800040101010101"/>
    <w:charset w:val="86"/>
    <w:family w:val="auto"/>
    <w:pitch w:val="default"/>
    <w:sig w:usb0="00000001" w:usb1="080F0000" w:usb2="00000000" w:usb3="00000000" w:csb0="00040000" w:csb1="00000000"/>
    <w:embedRegular r:id="rId6" w:fontKey="{0CB4B6EE-A7FF-46A0-97D0-2D8D54DEB5B8}"/>
  </w:font>
  <w:font w:name="Segoe UI Symbol">
    <w:panose1 w:val="020B0502040204020203"/>
    <w:charset w:val="00"/>
    <w:family w:val="swiss"/>
    <w:pitch w:val="default"/>
    <w:sig w:usb0="8000006F" w:usb1="1200FBEF" w:usb2="0064C000" w:usb3="00000002" w:csb0="00000001" w:csb1="40000000"/>
    <w:embedRegular r:id="rId7" w:fontKey="{3B2AA507-9A36-4705-AC79-D192ED7F3DBA}"/>
  </w:font>
  <w:font w:name="MS Mincho">
    <w:panose1 w:val="02020609040205080304"/>
    <w:charset w:val="80"/>
    <w:family w:val="auto"/>
    <w:pitch w:val="default"/>
    <w:sig w:usb0="E00002FF" w:usb1="6AC7FDFB" w:usb2="00000012" w:usb3="00000000" w:csb0="4002009F" w:csb1="DFD70000"/>
    <w:embedRegular r:id="rId8" w:fontKey="{708151C3-CEC8-4FC3-895F-121A7942404D}"/>
  </w:font>
  <w:font w:name="等线">
    <w:panose1 w:val="02010600030101010101"/>
    <w:charset w:val="86"/>
    <w:family w:val="auto"/>
    <w:pitch w:val="default"/>
    <w:sig w:usb0="A00002BF" w:usb1="38CF7CFA" w:usb2="00000016" w:usb3="00000000" w:csb0="0004000F" w:csb1="00000000"/>
    <w:embedRegular r:id="rId9" w:fontKey="{8B56B048-A47A-4F76-A643-74BFF4055DCE}"/>
  </w:font>
  <w:font w:name="仿宋">
    <w:panose1 w:val="02010609060101010101"/>
    <w:charset w:val="86"/>
    <w:family w:val="modern"/>
    <w:pitch w:val="default"/>
    <w:sig w:usb0="800002BF" w:usb1="38CF7CFA" w:usb2="00000016" w:usb3="00000000" w:csb0="00040001" w:csb1="00000000"/>
    <w:embedRegular r:id="rId10" w:fontKey="{F092A968-95D0-4CB4-B7EB-BC641DBA4C71}"/>
  </w:font>
  <w:font w:name="微软雅黑">
    <w:panose1 w:val="020B0503020204020204"/>
    <w:charset w:val="86"/>
    <w:family w:val="swiss"/>
    <w:pitch w:val="default"/>
    <w:sig w:usb0="80000287" w:usb1="280F3C52" w:usb2="00000016" w:usb3="00000000" w:csb0="0004001F" w:csb1="00000000"/>
    <w:embedRegular r:id="rId11" w:fontKey="{98F92D9A-D9C1-4010-A5D7-0601C975F90B}"/>
  </w:font>
  <w:font w:name="隶书">
    <w:altName w:val="微软雅黑"/>
    <w:panose1 w:val="00000000000000000000"/>
    <w:charset w:val="86"/>
    <w:family w:val="modern"/>
    <w:pitch w:val="default"/>
    <w:sig w:usb0="00000000" w:usb1="00000000" w:usb2="00000010" w:usb3="00000000" w:csb0="00040000" w:csb1="00000000"/>
    <w:embedRegular r:id="rId12" w:fontKey="{8DDB9EA2-A234-43EB-A5BE-C703DBE39E65}"/>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BBBEA">
    <w:pPr>
      <w:pStyle w:val="30"/>
      <w:jc w:val="center"/>
    </w:pPr>
    <w:r>
      <w:fldChar w:fldCharType="begin"/>
    </w:r>
    <w:r>
      <w:instrText xml:space="preserve"> PAGE   \* MERGEFORMAT </w:instrText>
    </w:r>
    <w:r>
      <w:fldChar w:fldCharType="separate"/>
    </w:r>
    <w:r>
      <w:rPr>
        <w:lang w:val="zh-CN"/>
      </w:rPr>
      <w:t>39</w:t>
    </w:r>
    <w:r>
      <w:rPr>
        <w:lang w:val="zh-CN"/>
      </w:rPr>
      <w:fldChar w:fldCharType="end"/>
    </w:r>
  </w:p>
  <w:p w14:paraId="11A4DE58">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9DB63">
    <w:pPr>
      <w:pStyle w:val="30"/>
      <w:framePr w:wrap="around" w:vAnchor="text" w:hAnchor="margin" w:xAlign="center" w:y="1"/>
      <w:rPr>
        <w:rStyle w:val="51"/>
      </w:rPr>
    </w:pPr>
    <w:r>
      <w:fldChar w:fldCharType="begin"/>
    </w:r>
    <w:r>
      <w:rPr>
        <w:rStyle w:val="51"/>
      </w:rPr>
      <w:instrText xml:space="preserve">PAGE  </w:instrText>
    </w:r>
    <w:r>
      <w:fldChar w:fldCharType="end"/>
    </w:r>
  </w:p>
  <w:p w14:paraId="19C24207">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09EB2">
    <w:pPr>
      <w:pStyle w:val="30"/>
      <w:jc w:val="center"/>
    </w:pPr>
    <w:r>
      <w:fldChar w:fldCharType="begin"/>
    </w:r>
    <w:r>
      <w:instrText xml:space="preserve">PAGE   \* MERGEFORMAT</w:instrText>
    </w:r>
    <w:r>
      <w:fldChar w:fldCharType="separate"/>
    </w:r>
    <w:r>
      <w:rPr>
        <w:lang w:val="zh-CN"/>
      </w:rPr>
      <w:t>0</w:t>
    </w:r>
    <w:r>
      <w:rPr>
        <w:lang w:val="zh-CN"/>
      </w:rPr>
      <w:fldChar w:fldCharType="end"/>
    </w:r>
  </w:p>
  <w:p w14:paraId="7854D114">
    <w:pPr>
      <w:pStyle w:val="30"/>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21FE8">
    <w:pPr>
      <w:pStyle w:val="30"/>
      <w:ind w:firstLine="360"/>
      <w:jc w:val="center"/>
    </w:pPr>
    <w:r>
      <w:fldChar w:fldCharType="begin"/>
    </w:r>
    <w:r>
      <w:instrText xml:space="preserve"> PAGE   \* MERGEFORMAT </w:instrText>
    </w:r>
    <w:r>
      <w:fldChar w:fldCharType="separate"/>
    </w:r>
    <w:r>
      <w:rPr>
        <w:lang w:val="zh-CN"/>
      </w:rPr>
      <w:t>82</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FA244">
    <w:pPr>
      <w:pStyle w:val="30"/>
      <w:framePr w:wrap="around" w:vAnchor="text" w:hAnchor="margin" w:xAlign="center" w:y="1"/>
      <w:ind w:firstLine="360"/>
      <w:rPr>
        <w:rStyle w:val="51"/>
      </w:rPr>
    </w:pPr>
    <w:r>
      <w:fldChar w:fldCharType="begin"/>
    </w:r>
    <w:r>
      <w:rPr>
        <w:rStyle w:val="51"/>
      </w:rPr>
      <w:instrText xml:space="preserve">PAGE  </w:instrText>
    </w:r>
    <w:r>
      <w:fldChar w:fldCharType="end"/>
    </w:r>
  </w:p>
  <w:p w14:paraId="6C70B004">
    <w:pPr>
      <w:pStyle w:val="30"/>
      <w:ind w:firstLine="360"/>
    </w:pPr>
  </w:p>
  <w:p w14:paraId="3A1D74D3"/>
  <w:p w14:paraId="1717A7BC"/>
  <w:p w14:paraId="018A8C0D"/>
  <w:p w14:paraId="3B2B7D67"/>
  <w:p w14:paraId="0E76B87B"/>
  <w:p w14:paraId="7B900060"/>
  <w:p w14:paraId="5E6B5DD5"/>
  <w:p w14:paraId="57FB9110"/>
  <w:p w14:paraId="68F90719"/>
  <w:p w14:paraId="349246B0"/>
  <w:p w14:paraId="6AAEAA66"/>
  <w:p w14:paraId="49CBEA70"/>
  <w:p w14:paraId="2EEDAD4B"/>
  <w:p w14:paraId="6F1DF195"/>
  <w:p w14:paraId="6AC9CB1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288DB">
    <w:pPr>
      <w:pStyle w:val="30"/>
      <w:ind w:right="360" w:firstLine="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0495E">
    <w:pPr>
      <w:pStyle w:val="31"/>
      <w:pBdr>
        <w:bottom w:val="none" w:color="auto" w:sz="0" w:space="0"/>
      </w:pBd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74310" cy="4674235"/>
          <wp:effectExtent l="0" t="0" r="0" b="0"/>
          <wp:wrapNone/>
          <wp:docPr id="1" name="WordPictureWatermark39776" descr="云之龙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9776" descr="云之龙标志"/>
                  <pic:cNvPicPr>
                    <a:picLocks noChangeAspect="1"/>
                  </pic:cNvPicPr>
                </pic:nvPicPr>
                <pic:blipFill>
                  <a:blip r:embed="rId1">
                    <a:lum bright="69998" contrast="-70001"/>
                  </a:blip>
                  <a:stretch>
                    <a:fillRect/>
                  </a:stretch>
                </pic:blipFill>
                <pic:spPr>
                  <a:xfrm>
                    <a:off x="0" y="0"/>
                    <a:ext cx="5274310" cy="467423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717D7">
    <w:pPr>
      <w:pStyle w:val="31"/>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4325" cy="5194300"/>
          <wp:effectExtent l="0" t="0" r="15875" b="6350"/>
          <wp:wrapNone/>
          <wp:docPr id="15" name="WordPictureWatermark1960184"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PictureWatermark1960184" descr="公司logo"/>
                  <pic:cNvPicPr>
                    <a:picLocks noChangeAspect="1"/>
                  </pic:cNvPicPr>
                </pic:nvPicPr>
                <pic:blipFill>
                  <a:blip r:embed="rId1">
                    <a:lum bright="70001" contrast="-70000"/>
                  </a:blip>
                  <a:stretch>
                    <a:fillRect/>
                  </a:stretch>
                </pic:blipFill>
                <pic:spPr>
                  <a:xfrm>
                    <a:off x="0" y="0"/>
                    <a:ext cx="5394325" cy="51943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E6C00">
    <w: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5274310" cy="4674235"/>
          <wp:effectExtent l="0" t="0" r="0" b="0"/>
          <wp:wrapNone/>
          <wp:docPr id="2" name="WordPictureWatermark39776" descr="云之龙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9776" descr="云之龙标志"/>
                  <pic:cNvPicPr>
                    <a:picLocks noChangeAspect="1"/>
                  </pic:cNvPicPr>
                </pic:nvPicPr>
                <pic:blipFill>
                  <a:blip r:embed="rId1">
                    <a:lum bright="69998" contrast="-70001"/>
                  </a:blip>
                  <a:stretch>
                    <a:fillRect/>
                  </a:stretch>
                </pic:blipFill>
                <pic:spPr>
                  <a:xfrm>
                    <a:off x="0" y="0"/>
                    <a:ext cx="5274310" cy="467423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5B438">
    <w:r>
      <w:rPr>
        <w:sz w:val="18"/>
      </w:rPr>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5274310" cy="4674235"/>
          <wp:effectExtent l="0" t="0" r="0" b="0"/>
          <wp:wrapNone/>
          <wp:docPr id="3" name="WordPictureWatermark39776" descr="云之龙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9776" descr="云之龙标志"/>
                  <pic:cNvPicPr>
                    <a:picLocks noChangeAspect="1"/>
                  </pic:cNvPicPr>
                </pic:nvPicPr>
                <pic:blipFill>
                  <a:blip r:embed="rId1">
                    <a:lum bright="69998" contrast="-70001"/>
                  </a:blip>
                  <a:stretch>
                    <a:fillRect/>
                  </a:stretch>
                </pic:blipFill>
                <pic:spPr>
                  <a:xfrm>
                    <a:off x="0" y="0"/>
                    <a:ext cx="5274310" cy="467423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1172D">
    <w:pPr>
      <w:pStyle w:val="31"/>
      <w:ind w:firstLine="360"/>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394325" cy="5194300"/>
          <wp:effectExtent l="0" t="0" r="15875" b="6350"/>
          <wp:wrapNone/>
          <wp:docPr id="5" name="WordPictureWatermark1960187"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960187" descr="公司logo"/>
                  <pic:cNvPicPr>
                    <a:picLocks noChangeAspect="1"/>
                  </pic:cNvPicPr>
                </pic:nvPicPr>
                <pic:blipFill>
                  <a:blip r:embed="rId1">
                    <a:lum bright="70001" contrast="-70000"/>
                  </a:blip>
                  <a:stretch>
                    <a:fillRect/>
                  </a:stretch>
                </pic:blipFill>
                <pic:spPr>
                  <a:xfrm>
                    <a:off x="0" y="0"/>
                    <a:ext cx="5394325" cy="5194300"/>
                  </a:xfrm>
                  <a:prstGeom prst="rect">
                    <a:avLst/>
                  </a:prstGeom>
                  <a:noFill/>
                  <a:ln>
                    <a:noFill/>
                  </a:ln>
                </pic:spPr>
              </pic:pic>
            </a:graphicData>
          </a:graphic>
        </wp:anchor>
      </w:drawing>
    </w:r>
  </w:p>
  <w:p w14:paraId="4BD2F7E8"/>
  <w:p w14:paraId="777D61F5"/>
  <w:p w14:paraId="2023FCAD"/>
  <w:p w14:paraId="1FA13850"/>
  <w:p w14:paraId="06FA2923"/>
  <w:p w14:paraId="4608CF8C"/>
  <w:p w14:paraId="5B0F11AA"/>
  <w:p w14:paraId="6C257E7F"/>
  <w:p w14:paraId="7572C2DF"/>
  <w:p w14:paraId="4EAAE537"/>
  <w:p w14:paraId="0D2840BB"/>
  <w:p w14:paraId="5C47FFED"/>
  <w:p w14:paraId="51321790"/>
  <w:p w14:paraId="09BEE1CE"/>
  <w:p w14:paraId="7AE9644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3A5CD">
    <w:pPr>
      <w:pStyle w:val="31"/>
      <w:ind w:firstLine="360"/>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394325" cy="5194300"/>
          <wp:effectExtent l="0" t="0" r="15875" b="6350"/>
          <wp:wrapNone/>
          <wp:docPr id="4" name="WordPictureWatermark1960186"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960186" descr="公司logo"/>
                  <pic:cNvPicPr>
                    <a:picLocks noChangeAspect="1"/>
                  </pic:cNvPicPr>
                </pic:nvPicPr>
                <pic:blipFill>
                  <a:blip r:embed="rId1">
                    <a:lum bright="70001" contrast="-70000"/>
                  </a:blip>
                  <a:stretch>
                    <a:fillRect/>
                  </a:stretch>
                </pic:blipFill>
                <pic:spPr>
                  <a:xfrm>
                    <a:off x="0" y="0"/>
                    <a:ext cx="5394325" cy="51943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2C2EB"/>
    <w:multiLevelType w:val="singleLevel"/>
    <w:tmpl w:val="8202C2EB"/>
    <w:lvl w:ilvl="0" w:tentative="0">
      <w:start w:val="5"/>
      <w:numFmt w:val="chineseCounting"/>
      <w:suff w:val="nothing"/>
      <w:lvlText w:val="%1、"/>
      <w:lvlJc w:val="left"/>
      <w:rPr>
        <w:rFonts w:hint="eastAsia"/>
      </w:rPr>
    </w:lvl>
  </w:abstractNum>
  <w:abstractNum w:abstractNumId="1">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3">
    <w:nsid w:val="4C601917"/>
    <w:multiLevelType w:val="singleLevel"/>
    <w:tmpl w:val="4C601917"/>
    <w:lvl w:ilvl="0" w:tentative="0">
      <w:start w:val="1"/>
      <w:numFmt w:val="decimal"/>
      <w:suff w:val="nothing"/>
      <w:lvlText w:val="（%1）"/>
      <w:lvlJc w:val="left"/>
      <w:pPr>
        <w:ind w:left="-2"/>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0"/>
  <w:bordersDoNotSurroundFooter w:val="0"/>
  <w:hideSpellingErrors/>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DA2Y2IyZWVmMzYxYTQ4ZWRjZGQ1YTM3ZTI4NzYzMDQifQ=="/>
  </w:docVars>
  <w:rsids>
    <w:rsidRoot w:val="00172A27"/>
    <w:rsid w:val="0000010C"/>
    <w:rsid w:val="00000266"/>
    <w:rsid w:val="000003DC"/>
    <w:rsid w:val="000004FE"/>
    <w:rsid w:val="000006D6"/>
    <w:rsid w:val="000006EA"/>
    <w:rsid w:val="00000900"/>
    <w:rsid w:val="00000EE9"/>
    <w:rsid w:val="00000FE0"/>
    <w:rsid w:val="00001068"/>
    <w:rsid w:val="0000114A"/>
    <w:rsid w:val="000011FA"/>
    <w:rsid w:val="00001586"/>
    <w:rsid w:val="00001717"/>
    <w:rsid w:val="00001731"/>
    <w:rsid w:val="000018E3"/>
    <w:rsid w:val="00001C2D"/>
    <w:rsid w:val="00001C55"/>
    <w:rsid w:val="00001CA8"/>
    <w:rsid w:val="00001CCA"/>
    <w:rsid w:val="00001F17"/>
    <w:rsid w:val="00001FAE"/>
    <w:rsid w:val="00002291"/>
    <w:rsid w:val="0000257D"/>
    <w:rsid w:val="000028C3"/>
    <w:rsid w:val="00002DBF"/>
    <w:rsid w:val="00002EC0"/>
    <w:rsid w:val="00002F04"/>
    <w:rsid w:val="00002F62"/>
    <w:rsid w:val="00003224"/>
    <w:rsid w:val="000033D5"/>
    <w:rsid w:val="000033F5"/>
    <w:rsid w:val="0000358C"/>
    <w:rsid w:val="00003BEF"/>
    <w:rsid w:val="00003D90"/>
    <w:rsid w:val="00004130"/>
    <w:rsid w:val="0000417E"/>
    <w:rsid w:val="0000431F"/>
    <w:rsid w:val="00004634"/>
    <w:rsid w:val="00004694"/>
    <w:rsid w:val="0000494E"/>
    <w:rsid w:val="00004C13"/>
    <w:rsid w:val="00004D8B"/>
    <w:rsid w:val="00004F22"/>
    <w:rsid w:val="000059E2"/>
    <w:rsid w:val="000061EA"/>
    <w:rsid w:val="00006338"/>
    <w:rsid w:val="0000659E"/>
    <w:rsid w:val="000068E3"/>
    <w:rsid w:val="00006AE7"/>
    <w:rsid w:val="00006B9B"/>
    <w:rsid w:val="00006BCA"/>
    <w:rsid w:val="00006C35"/>
    <w:rsid w:val="000072B1"/>
    <w:rsid w:val="000072E7"/>
    <w:rsid w:val="00007329"/>
    <w:rsid w:val="00007E28"/>
    <w:rsid w:val="00007E84"/>
    <w:rsid w:val="00007F2F"/>
    <w:rsid w:val="00007FAF"/>
    <w:rsid w:val="00010401"/>
    <w:rsid w:val="0001052A"/>
    <w:rsid w:val="000105A1"/>
    <w:rsid w:val="000107AD"/>
    <w:rsid w:val="00010835"/>
    <w:rsid w:val="00010F5D"/>
    <w:rsid w:val="000110F3"/>
    <w:rsid w:val="00011170"/>
    <w:rsid w:val="000117D5"/>
    <w:rsid w:val="00011842"/>
    <w:rsid w:val="00011E95"/>
    <w:rsid w:val="00012137"/>
    <w:rsid w:val="000121FF"/>
    <w:rsid w:val="00012379"/>
    <w:rsid w:val="00012456"/>
    <w:rsid w:val="000125B8"/>
    <w:rsid w:val="00012692"/>
    <w:rsid w:val="00012910"/>
    <w:rsid w:val="00012C10"/>
    <w:rsid w:val="00013446"/>
    <w:rsid w:val="00013509"/>
    <w:rsid w:val="000135BC"/>
    <w:rsid w:val="000135DC"/>
    <w:rsid w:val="000136D6"/>
    <w:rsid w:val="00013C9E"/>
    <w:rsid w:val="00013D3C"/>
    <w:rsid w:val="0001401B"/>
    <w:rsid w:val="00014085"/>
    <w:rsid w:val="0001426E"/>
    <w:rsid w:val="00014319"/>
    <w:rsid w:val="00014D89"/>
    <w:rsid w:val="00014DD9"/>
    <w:rsid w:val="00014EE0"/>
    <w:rsid w:val="000151E4"/>
    <w:rsid w:val="000153A5"/>
    <w:rsid w:val="00015577"/>
    <w:rsid w:val="00015633"/>
    <w:rsid w:val="000156E4"/>
    <w:rsid w:val="000159A7"/>
    <w:rsid w:val="00015FB8"/>
    <w:rsid w:val="0001609F"/>
    <w:rsid w:val="0001635B"/>
    <w:rsid w:val="00016549"/>
    <w:rsid w:val="00016814"/>
    <w:rsid w:val="00016BF7"/>
    <w:rsid w:val="00016D89"/>
    <w:rsid w:val="000170A9"/>
    <w:rsid w:val="0001720C"/>
    <w:rsid w:val="0001767E"/>
    <w:rsid w:val="0001776D"/>
    <w:rsid w:val="00017B6C"/>
    <w:rsid w:val="00017F31"/>
    <w:rsid w:val="00020017"/>
    <w:rsid w:val="000203F2"/>
    <w:rsid w:val="00020607"/>
    <w:rsid w:val="00020703"/>
    <w:rsid w:val="0002103A"/>
    <w:rsid w:val="000217E4"/>
    <w:rsid w:val="00021852"/>
    <w:rsid w:val="00021A12"/>
    <w:rsid w:val="0002249C"/>
    <w:rsid w:val="00022524"/>
    <w:rsid w:val="00022622"/>
    <w:rsid w:val="0002316F"/>
    <w:rsid w:val="000232CB"/>
    <w:rsid w:val="00023363"/>
    <w:rsid w:val="000235F3"/>
    <w:rsid w:val="00023644"/>
    <w:rsid w:val="00023712"/>
    <w:rsid w:val="0002463C"/>
    <w:rsid w:val="00024779"/>
    <w:rsid w:val="00024E3C"/>
    <w:rsid w:val="00024EB0"/>
    <w:rsid w:val="000256FA"/>
    <w:rsid w:val="0002646A"/>
    <w:rsid w:val="0002651D"/>
    <w:rsid w:val="000268A0"/>
    <w:rsid w:val="00026CFD"/>
    <w:rsid w:val="00027AA0"/>
    <w:rsid w:val="00027C8B"/>
    <w:rsid w:val="00027CD9"/>
    <w:rsid w:val="00030242"/>
    <w:rsid w:val="000306AC"/>
    <w:rsid w:val="000307BD"/>
    <w:rsid w:val="00030B06"/>
    <w:rsid w:val="0003183A"/>
    <w:rsid w:val="00031C63"/>
    <w:rsid w:val="00031CDC"/>
    <w:rsid w:val="0003206A"/>
    <w:rsid w:val="000323D8"/>
    <w:rsid w:val="00032461"/>
    <w:rsid w:val="0003263B"/>
    <w:rsid w:val="0003282C"/>
    <w:rsid w:val="000329D9"/>
    <w:rsid w:val="000329E9"/>
    <w:rsid w:val="000329F6"/>
    <w:rsid w:val="00032A02"/>
    <w:rsid w:val="00032F6D"/>
    <w:rsid w:val="0003304A"/>
    <w:rsid w:val="0003317E"/>
    <w:rsid w:val="0003325C"/>
    <w:rsid w:val="000333E3"/>
    <w:rsid w:val="00033413"/>
    <w:rsid w:val="000337F3"/>
    <w:rsid w:val="00033940"/>
    <w:rsid w:val="0003399F"/>
    <w:rsid w:val="000339B5"/>
    <w:rsid w:val="00033C8F"/>
    <w:rsid w:val="00034B24"/>
    <w:rsid w:val="00034C27"/>
    <w:rsid w:val="00034E2A"/>
    <w:rsid w:val="0003502D"/>
    <w:rsid w:val="0003535C"/>
    <w:rsid w:val="0003577F"/>
    <w:rsid w:val="00036466"/>
    <w:rsid w:val="00036630"/>
    <w:rsid w:val="0003675E"/>
    <w:rsid w:val="00036D0E"/>
    <w:rsid w:val="00036F90"/>
    <w:rsid w:val="000373C4"/>
    <w:rsid w:val="00037467"/>
    <w:rsid w:val="000377CA"/>
    <w:rsid w:val="00037F87"/>
    <w:rsid w:val="00037FA2"/>
    <w:rsid w:val="000400D0"/>
    <w:rsid w:val="00040343"/>
    <w:rsid w:val="00040CDE"/>
    <w:rsid w:val="00040F73"/>
    <w:rsid w:val="000412B0"/>
    <w:rsid w:val="00041445"/>
    <w:rsid w:val="00041614"/>
    <w:rsid w:val="00041A3F"/>
    <w:rsid w:val="000425AC"/>
    <w:rsid w:val="00042C05"/>
    <w:rsid w:val="00042F4A"/>
    <w:rsid w:val="000439EE"/>
    <w:rsid w:val="00043AC8"/>
    <w:rsid w:val="00043BE5"/>
    <w:rsid w:val="00044003"/>
    <w:rsid w:val="00044527"/>
    <w:rsid w:val="00044563"/>
    <w:rsid w:val="000447EF"/>
    <w:rsid w:val="00044897"/>
    <w:rsid w:val="00044ACF"/>
    <w:rsid w:val="00044CC2"/>
    <w:rsid w:val="00044FD5"/>
    <w:rsid w:val="00045285"/>
    <w:rsid w:val="0004536A"/>
    <w:rsid w:val="000454F4"/>
    <w:rsid w:val="000456CB"/>
    <w:rsid w:val="00045951"/>
    <w:rsid w:val="00045D1E"/>
    <w:rsid w:val="00045E69"/>
    <w:rsid w:val="00045EF4"/>
    <w:rsid w:val="00045F02"/>
    <w:rsid w:val="00046547"/>
    <w:rsid w:val="00046564"/>
    <w:rsid w:val="000466D7"/>
    <w:rsid w:val="00046753"/>
    <w:rsid w:val="0004683B"/>
    <w:rsid w:val="00047099"/>
    <w:rsid w:val="00047254"/>
    <w:rsid w:val="00047292"/>
    <w:rsid w:val="00047E41"/>
    <w:rsid w:val="00047F3E"/>
    <w:rsid w:val="00050017"/>
    <w:rsid w:val="0005022B"/>
    <w:rsid w:val="00050771"/>
    <w:rsid w:val="000509BA"/>
    <w:rsid w:val="000513F3"/>
    <w:rsid w:val="00051412"/>
    <w:rsid w:val="0005178A"/>
    <w:rsid w:val="00052287"/>
    <w:rsid w:val="000522E0"/>
    <w:rsid w:val="00052379"/>
    <w:rsid w:val="0005278A"/>
    <w:rsid w:val="000532F4"/>
    <w:rsid w:val="000535A9"/>
    <w:rsid w:val="000536AE"/>
    <w:rsid w:val="00054CD5"/>
    <w:rsid w:val="00054D03"/>
    <w:rsid w:val="00054D60"/>
    <w:rsid w:val="00054E75"/>
    <w:rsid w:val="00054F8A"/>
    <w:rsid w:val="000550AC"/>
    <w:rsid w:val="0005584D"/>
    <w:rsid w:val="00055ACD"/>
    <w:rsid w:val="00055CC3"/>
    <w:rsid w:val="00055CD8"/>
    <w:rsid w:val="00055CEE"/>
    <w:rsid w:val="00055FB7"/>
    <w:rsid w:val="000566FA"/>
    <w:rsid w:val="00056A2B"/>
    <w:rsid w:val="00056DA8"/>
    <w:rsid w:val="00056E15"/>
    <w:rsid w:val="00056E37"/>
    <w:rsid w:val="00056EE2"/>
    <w:rsid w:val="00056FE2"/>
    <w:rsid w:val="000570FB"/>
    <w:rsid w:val="000575B8"/>
    <w:rsid w:val="00057D4D"/>
    <w:rsid w:val="00060131"/>
    <w:rsid w:val="0006026B"/>
    <w:rsid w:val="00060293"/>
    <w:rsid w:val="00060745"/>
    <w:rsid w:val="00060C69"/>
    <w:rsid w:val="0006128D"/>
    <w:rsid w:val="00061341"/>
    <w:rsid w:val="000618EA"/>
    <w:rsid w:val="00061BD3"/>
    <w:rsid w:val="00061BDA"/>
    <w:rsid w:val="00061C06"/>
    <w:rsid w:val="00061CF4"/>
    <w:rsid w:val="00061F97"/>
    <w:rsid w:val="000621FE"/>
    <w:rsid w:val="00062B90"/>
    <w:rsid w:val="00062C70"/>
    <w:rsid w:val="00062DD0"/>
    <w:rsid w:val="00062E6F"/>
    <w:rsid w:val="00063059"/>
    <w:rsid w:val="000630C7"/>
    <w:rsid w:val="000634E5"/>
    <w:rsid w:val="0006400F"/>
    <w:rsid w:val="000644D1"/>
    <w:rsid w:val="000645DD"/>
    <w:rsid w:val="00064D7E"/>
    <w:rsid w:val="00064F65"/>
    <w:rsid w:val="00064FD0"/>
    <w:rsid w:val="0006503D"/>
    <w:rsid w:val="0006534A"/>
    <w:rsid w:val="00065958"/>
    <w:rsid w:val="00065A5D"/>
    <w:rsid w:val="00065BA2"/>
    <w:rsid w:val="000661CA"/>
    <w:rsid w:val="0006668D"/>
    <w:rsid w:val="00066802"/>
    <w:rsid w:val="00066896"/>
    <w:rsid w:val="00066B14"/>
    <w:rsid w:val="00066D54"/>
    <w:rsid w:val="00066F19"/>
    <w:rsid w:val="00066FE3"/>
    <w:rsid w:val="00067002"/>
    <w:rsid w:val="000670FA"/>
    <w:rsid w:val="00067629"/>
    <w:rsid w:val="00067857"/>
    <w:rsid w:val="000678A6"/>
    <w:rsid w:val="00067993"/>
    <w:rsid w:val="00067B1C"/>
    <w:rsid w:val="00067B77"/>
    <w:rsid w:val="00067C81"/>
    <w:rsid w:val="00067CED"/>
    <w:rsid w:val="00067F66"/>
    <w:rsid w:val="000703E4"/>
    <w:rsid w:val="0007041A"/>
    <w:rsid w:val="00070634"/>
    <w:rsid w:val="000707CD"/>
    <w:rsid w:val="00070883"/>
    <w:rsid w:val="000708D1"/>
    <w:rsid w:val="00070C3F"/>
    <w:rsid w:val="0007102C"/>
    <w:rsid w:val="00071812"/>
    <w:rsid w:val="0007198F"/>
    <w:rsid w:val="00071A0B"/>
    <w:rsid w:val="00071D68"/>
    <w:rsid w:val="00071E54"/>
    <w:rsid w:val="00071FCE"/>
    <w:rsid w:val="0007204C"/>
    <w:rsid w:val="000722B0"/>
    <w:rsid w:val="00072661"/>
    <w:rsid w:val="0007299B"/>
    <w:rsid w:val="00072C51"/>
    <w:rsid w:val="00072CCC"/>
    <w:rsid w:val="00072DB0"/>
    <w:rsid w:val="00072EB2"/>
    <w:rsid w:val="0007315D"/>
    <w:rsid w:val="00073549"/>
    <w:rsid w:val="000736DC"/>
    <w:rsid w:val="00073AAA"/>
    <w:rsid w:val="0007483E"/>
    <w:rsid w:val="0007490D"/>
    <w:rsid w:val="00074DF9"/>
    <w:rsid w:val="00075105"/>
    <w:rsid w:val="000751DB"/>
    <w:rsid w:val="0007542D"/>
    <w:rsid w:val="0007542E"/>
    <w:rsid w:val="0007578F"/>
    <w:rsid w:val="00075E43"/>
    <w:rsid w:val="0007622D"/>
    <w:rsid w:val="0007651C"/>
    <w:rsid w:val="00076BC9"/>
    <w:rsid w:val="0007700D"/>
    <w:rsid w:val="00077309"/>
    <w:rsid w:val="00077706"/>
    <w:rsid w:val="000777BF"/>
    <w:rsid w:val="00077878"/>
    <w:rsid w:val="00077AD4"/>
    <w:rsid w:val="00077E13"/>
    <w:rsid w:val="00080051"/>
    <w:rsid w:val="000804EF"/>
    <w:rsid w:val="00080558"/>
    <w:rsid w:val="00080998"/>
    <w:rsid w:val="00081032"/>
    <w:rsid w:val="00081108"/>
    <w:rsid w:val="00081230"/>
    <w:rsid w:val="0008133B"/>
    <w:rsid w:val="000814E2"/>
    <w:rsid w:val="000818C9"/>
    <w:rsid w:val="00081CBB"/>
    <w:rsid w:val="00081D42"/>
    <w:rsid w:val="000822EF"/>
    <w:rsid w:val="0008241E"/>
    <w:rsid w:val="000826F5"/>
    <w:rsid w:val="000829B1"/>
    <w:rsid w:val="00082AAB"/>
    <w:rsid w:val="0008307D"/>
    <w:rsid w:val="000831E6"/>
    <w:rsid w:val="000831E9"/>
    <w:rsid w:val="000833BB"/>
    <w:rsid w:val="00083AAE"/>
    <w:rsid w:val="000841C7"/>
    <w:rsid w:val="00084483"/>
    <w:rsid w:val="0008452D"/>
    <w:rsid w:val="0008467B"/>
    <w:rsid w:val="00084B0E"/>
    <w:rsid w:val="00084D3D"/>
    <w:rsid w:val="000850FA"/>
    <w:rsid w:val="0008511C"/>
    <w:rsid w:val="0008518B"/>
    <w:rsid w:val="000857A6"/>
    <w:rsid w:val="0008599A"/>
    <w:rsid w:val="00085C12"/>
    <w:rsid w:val="00085CC6"/>
    <w:rsid w:val="00085DA0"/>
    <w:rsid w:val="00085F82"/>
    <w:rsid w:val="000862D9"/>
    <w:rsid w:val="00086506"/>
    <w:rsid w:val="00086AB8"/>
    <w:rsid w:val="00086B6E"/>
    <w:rsid w:val="00086C2F"/>
    <w:rsid w:val="00086C64"/>
    <w:rsid w:val="00086EFC"/>
    <w:rsid w:val="000874BB"/>
    <w:rsid w:val="00087535"/>
    <w:rsid w:val="0008781A"/>
    <w:rsid w:val="00087BD0"/>
    <w:rsid w:val="00090951"/>
    <w:rsid w:val="00090A61"/>
    <w:rsid w:val="00090F42"/>
    <w:rsid w:val="00090F8B"/>
    <w:rsid w:val="00091737"/>
    <w:rsid w:val="000918F5"/>
    <w:rsid w:val="000919B5"/>
    <w:rsid w:val="00091C1D"/>
    <w:rsid w:val="00091E08"/>
    <w:rsid w:val="00092100"/>
    <w:rsid w:val="0009220E"/>
    <w:rsid w:val="000922D8"/>
    <w:rsid w:val="00092768"/>
    <w:rsid w:val="00092AA9"/>
    <w:rsid w:val="00092B72"/>
    <w:rsid w:val="000932E7"/>
    <w:rsid w:val="0009333A"/>
    <w:rsid w:val="00093347"/>
    <w:rsid w:val="000933C3"/>
    <w:rsid w:val="00093459"/>
    <w:rsid w:val="000937CC"/>
    <w:rsid w:val="00093953"/>
    <w:rsid w:val="00093B8B"/>
    <w:rsid w:val="000945CE"/>
    <w:rsid w:val="000945DC"/>
    <w:rsid w:val="00094794"/>
    <w:rsid w:val="00094E47"/>
    <w:rsid w:val="000951E7"/>
    <w:rsid w:val="000958A5"/>
    <w:rsid w:val="00095A79"/>
    <w:rsid w:val="00095B82"/>
    <w:rsid w:val="00096098"/>
    <w:rsid w:val="000961B2"/>
    <w:rsid w:val="000969D9"/>
    <w:rsid w:val="000969ED"/>
    <w:rsid w:val="00096E0C"/>
    <w:rsid w:val="00096F37"/>
    <w:rsid w:val="00097FE5"/>
    <w:rsid w:val="000A0354"/>
    <w:rsid w:val="000A084D"/>
    <w:rsid w:val="000A091F"/>
    <w:rsid w:val="000A0958"/>
    <w:rsid w:val="000A0FCC"/>
    <w:rsid w:val="000A1033"/>
    <w:rsid w:val="000A136F"/>
    <w:rsid w:val="000A1BEC"/>
    <w:rsid w:val="000A2712"/>
    <w:rsid w:val="000A2877"/>
    <w:rsid w:val="000A30DD"/>
    <w:rsid w:val="000A3145"/>
    <w:rsid w:val="000A3319"/>
    <w:rsid w:val="000A355D"/>
    <w:rsid w:val="000A35DA"/>
    <w:rsid w:val="000A371E"/>
    <w:rsid w:val="000A37AC"/>
    <w:rsid w:val="000A38A2"/>
    <w:rsid w:val="000A3AB9"/>
    <w:rsid w:val="000A3DE5"/>
    <w:rsid w:val="000A4011"/>
    <w:rsid w:val="000A443F"/>
    <w:rsid w:val="000A45D5"/>
    <w:rsid w:val="000A490E"/>
    <w:rsid w:val="000A4A07"/>
    <w:rsid w:val="000A4ABB"/>
    <w:rsid w:val="000A516D"/>
    <w:rsid w:val="000A529E"/>
    <w:rsid w:val="000A5B49"/>
    <w:rsid w:val="000A5DE5"/>
    <w:rsid w:val="000A5FE5"/>
    <w:rsid w:val="000A6684"/>
    <w:rsid w:val="000A66C0"/>
    <w:rsid w:val="000A7194"/>
    <w:rsid w:val="000A7218"/>
    <w:rsid w:val="000A740A"/>
    <w:rsid w:val="000A7446"/>
    <w:rsid w:val="000A7E26"/>
    <w:rsid w:val="000A7E7F"/>
    <w:rsid w:val="000A7ECD"/>
    <w:rsid w:val="000B01AB"/>
    <w:rsid w:val="000B04DD"/>
    <w:rsid w:val="000B0663"/>
    <w:rsid w:val="000B0AC2"/>
    <w:rsid w:val="000B0C91"/>
    <w:rsid w:val="000B0F01"/>
    <w:rsid w:val="000B10B4"/>
    <w:rsid w:val="000B131D"/>
    <w:rsid w:val="000B1346"/>
    <w:rsid w:val="000B1914"/>
    <w:rsid w:val="000B1980"/>
    <w:rsid w:val="000B19DC"/>
    <w:rsid w:val="000B1CA2"/>
    <w:rsid w:val="000B202E"/>
    <w:rsid w:val="000B2293"/>
    <w:rsid w:val="000B2361"/>
    <w:rsid w:val="000B2470"/>
    <w:rsid w:val="000B24A4"/>
    <w:rsid w:val="000B255C"/>
    <w:rsid w:val="000B2779"/>
    <w:rsid w:val="000B30C8"/>
    <w:rsid w:val="000B395E"/>
    <w:rsid w:val="000B39C3"/>
    <w:rsid w:val="000B3A00"/>
    <w:rsid w:val="000B434C"/>
    <w:rsid w:val="000B476C"/>
    <w:rsid w:val="000B4840"/>
    <w:rsid w:val="000B4D79"/>
    <w:rsid w:val="000B4DA7"/>
    <w:rsid w:val="000B4FA0"/>
    <w:rsid w:val="000B5272"/>
    <w:rsid w:val="000B5627"/>
    <w:rsid w:val="000B5671"/>
    <w:rsid w:val="000B5749"/>
    <w:rsid w:val="000B5DA0"/>
    <w:rsid w:val="000B63EC"/>
    <w:rsid w:val="000B690D"/>
    <w:rsid w:val="000B69F0"/>
    <w:rsid w:val="000B6BF0"/>
    <w:rsid w:val="000B6CE8"/>
    <w:rsid w:val="000B7DAF"/>
    <w:rsid w:val="000C0091"/>
    <w:rsid w:val="000C0584"/>
    <w:rsid w:val="000C0596"/>
    <w:rsid w:val="000C071C"/>
    <w:rsid w:val="000C0BB4"/>
    <w:rsid w:val="000C0BEE"/>
    <w:rsid w:val="000C1292"/>
    <w:rsid w:val="000C149A"/>
    <w:rsid w:val="000C1CB9"/>
    <w:rsid w:val="000C2159"/>
    <w:rsid w:val="000C21BB"/>
    <w:rsid w:val="000C289B"/>
    <w:rsid w:val="000C2A91"/>
    <w:rsid w:val="000C2F41"/>
    <w:rsid w:val="000C3307"/>
    <w:rsid w:val="000C352F"/>
    <w:rsid w:val="000C37C8"/>
    <w:rsid w:val="000C3805"/>
    <w:rsid w:val="000C3F01"/>
    <w:rsid w:val="000C410D"/>
    <w:rsid w:val="000C420D"/>
    <w:rsid w:val="000C4773"/>
    <w:rsid w:val="000C4944"/>
    <w:rsid w:val="000C4E24"/>
    <w:rsid w:val="000C4F1C"/>
    <w:rsid w:val="000C54D1"/>
    <w:rsid w:val="000C5C4A"/>
    <w:rsid w:val="000C5F01"/>
    <w:rsid w:val="000C5F95"/>
    <w:rsid w:val="000C63C4"/>
    <w:rsid w:val="000C66C1"/>
    <w:rsid w:val="000C6F0B"/>
    <w:rsid w:val="000C6F32"/>
    <w:rsid w:val="000C6FEF"/>
    <w:rsid w:val="000C778C"/>
    <w:rsid w:val="000C7833"/>
    <w:rsid w:val="000C7E1B"/>
    <w:rsid w:val="000C7E73"/>
    <w:rsid w:val="000D001B"/>
    <w:rsid w:val="000D0441"/>
    <w:rsid w:val="000D0525"/>
    <w:rsid w:val="000D0830"/>
    <w:rsid w:val="000D09A3"/>
    <w:rsid w:val="000D0A45"/>
    <w:rsid w:val="000D0AE5"/>
    <w:rsid w:val="000D136E"/>
    <w:rsid w:val="000D14AC"/>
    <w:rsid w:val="000D154E"/>
    <w:rsid w:val="000D15BA"/>
    <w:rsid w:val="000D15BE"/>
    <w:rsid w:val="000D169E"/>
    <w:rsid w:val="000D1E24"/>
    <w:rsid w:val="000D2AB5"/>
    <w:rsid w:val="000D2BCC"/>
    <w:rsid w:val="000D2C9B"/>
    <w:rsid w:val="000D32CC"/>
    <w:rsid w:val="000D35FD"/>
    <w:rsid w:val="000D3D2D"/>
    <w:rsid w:val="000D3D99"/>
    <w:rsid w:val="000D4653"/>
    <w:rsid w:val="000D4696"/>
    <w:rsid w:val="000D4817"/>
    <w:rsid w:val="000D4D0C"/>
    <w:rsid w:val="000D4FB9"/>
    <w:rsid w:val="000D53B8"/>
    <w:rsid w:val="000D54B4"/>
    <w:rsid w:val="000D584B"/>
    <w:rsid w:val="000D5963"/>
    <w:rsid w:val="000D5EE9"/>
    <w:rsid w:val="000D5F55"/>
    <w:rsid w:val="000D6372"/>
    <w:rsid w:val="000D63B3"/>
    <w:rsid w:val="000D664E"/>
    <w:rsid w:val="000D6979"/>
    <w:rsid w:val="000D6CE7"/>
    <w:rsid w:val="000D6E38"/>
    <w:rsid w:val="000D6E63"/>
    <w:rsid w:val="000D711C"/>
    <w:rsid w:val="000D74BB"/>
    <w:rsid w:val="000D7547"/>
    <w:rsid w:val="000D77AD"/>
    <w:rsid w:val="000D7A52"/>
    <w:rsid w:val="000D7B6E"/>
    <w:rsid w:val="000E02B2"/>
    <w:rsid w:val="000E0644"/>
    <w:rsid w:val="000E076D"/>
    <w:rsid w:val="000E087C"/>
    <w:rsid w:val="000E1425"/>
    <w:rsid w:val="000E187C"/>
    <w:rsid w:val="000E1AB2"/>
    <w:rsid w:val="000E1B28"/>
    <w:rsid w:val="000E1E8D"/>
    <w:rsid w:val="000E1EBC"/>
    <w:rsid w:val="000E2173"/>
    <w:rsid w:val="000E220B"/>
    <w:rsid w:val="000E2266"/>
    <w:rsid w:val="000E2339"/>
    <w:rsid w:val="000E25B5"/>
    <w:rsid w:val="000E29DD"/>
    <w:rsid w:val="000E2A50"/>
    <w:rsid w:val="000E30F2"/>
    <w:rsid w:val="000E316B"/>
    <w:rsid w:val="000E3611"/>
    <w:rsid w:val="000E39D9"/>
    <w:rsid w:val="000E3D08"/>
    <w:rsid w:val="000E3E21"/>
    <w:rsid w:val="000E3F86"/>
    <w:rsid w:val="000E4689"/>
    <w:rsid w:val="000E4728"/>
    <w:rsid w:val="000E477C"/>
    <w:rsid w:val="000E4D1F"/>
    <w:rsid w:val="000E5658"/>
    <w:rsid w:val="000E5698"/>
    <w:rsid w:val="000E5723"/>
    <w:rsid w:val="000E581B"/>
    <w:rsid w:val="000E5E37"/>
    <w:rsid w:val="000E64B2"/>
    <w:rsid w:val="000E65D2"/>
    <w:rsid w:val="000E6919"/>
    <w:rsid w:val="000E6A90"/>
    <w:rsid w:val="000E6B1B"/>
    <w:rsid w:val="000E6F0C"/>
    <w:rsid w:val="000E70CB"/>
    <w:rsid w:val="000E732D"/>
    <w:rsid w:val="000E7900"/>
    <w:rsid w:val="000E7BE7"/>
    <w:rsid w:val="000F0161"/>
    <w:rsid w:val="000F07ED"/>
    <w:rsid w:val="000F0CF2"/>
    <w:rsid w:val="000F1002"/>
    <w:rsid w:val="000F1401"/>
    <w:rsid w:val="000F169E"/>
    <w:rsid w:val="000F17D5"/>
    <w:rsid w:val="000F1A32"/>
    <w:rsid w:val="000F1CC2"/>
    <w:rsid w:val="000F1D15"/>
    <w:rsid w:val="000F26AA"/>
    <w:rsid w:val="000F270A"/>
    <w:rsid w:val="000F2F89"/>
    <w:rsid w:val="000F34C8"/>
    <w:rsid w:val="000F389D"/>
    <w:rsid w:val="000F38BC"/>
    <w:rsid w:val="000F3E2A"/>
    <w:rsid w:val="000F49A5"/>
    <w:rsid w:val="000F4D26"/>
    <w:rsid w:val="000F5639"/>
    <w:rsid w:val="000F58A4"/>
    <w:rsid w:val="000F5C4D"/>
    <w:rsid w:val="000F5F99"/>
    <w:rsid w:val="000F66C2"/>
    <w:rsid w:val="000F6833"/>
    <w:rsid w:val="000F6968"/>
    <w:rsid w:val="000F6A24"/>
    <w:rsid w:val="000F6D32"/>
    <w:rsid w:val="000F6F9E"/>
    <w:rsid w:val="000F7079"/>
    <w:rsid w:val="000F73F9"/>
    <w:rsid w:val="000F7616"/>
    <w:rsid w:val="000F7A39"/>
    <w:rsid w:val="000F7DE9"/>
    <w:rsid w:val="000F7F7A"/>
    <w:rsid w:val="001002F4"/>
    <w:rsid w:val="001008C6"/>
    <w:rsid w:val="00100E27"/>
    <w:rsid w:val="001011FC"/>
    <w:rsid w:val="0010165F"/>
    <w:rsid w:val="0010191A"/>
    <w:rsid w:val="00101E53"/>
    <w:rsid w:val="00101E7C"/>
    <w:rsid w:val="0010201E"/>
    <w:rsid w:val="001023DC"/>
    <w:rsid w:val="00102572"/>
    <w:rsid w:val="00102946"/>
    <w:rsid w:val="00102C1A"/>
    <w:rsid w:val="00102CAA"/>
    <w:rsid w:val="00102D19"/>
    <w:rsid w:val="00102E92"/>
    <w:rsid w:val="00102FBF"/>
    <w:rsid w:val="00103123"/>
    <w:rsid w:val="0010333D"/>
    <w:rsid w:val="0010372A"/>
    <w:rsid w:val="00103B48"/>
    <w:rsid w:val="00103F41"/>
    <w:rsid w:val="00104662"/>
    <w:rsid w:val="001049C2"/>
    <w:rsid w:val="00104F34"/>
    <w:rsid w:val="00104F94"/>
    <w:rsid w:val="00105223"/>
    <w:rsid w:val="001053C5"/>
    <w:rsid w:val="001055AD"/>
    <w:rsid w:val="00105B3E"/>
    <w:rsid w:val="00105C14"/>
    <w:rsid w:val="001065A3"/>
    <w:rsid w:val="00106610"/>
    <w:rsid w:val="00106831"/>
    <w:rsid w:val="0010683E"/>
    <w:rsid w:val="0010691D"/>
    <w:rsid w:val="00106B33"/>
    <w:rsid w:val="00106E69"/>
    <w:rsid w:val="00107836"/>
    <w:rsid w:val="00107C67"/>
    <w:rsid w:val="00110AC5"/>
    <w:rsid w:val="00110F0B"/>
    <w:rsid w:val="0011108B"/>
    <w:rsid w:val="00111136"/>
    <w:rsid w:val="00111164"/>
    <w:rsid w:val="001111EA"/>
    <w:rsid w:val="0011169A"/>
    <w:rsid w:val="0011171E"/>
    <w:rsid w:val="00111761"/>
    <w:rsid w:val="00111CFF"/>
    <w:rsid w:val="00112051"/>
    <w:rsid w:val="00112164"/>
    <w:rsid w:val="001121B3"/>
    <w:rsid w:val="0011241F"/>
    <w:rsid w:val="00112552"/>
    <w:rsid w:val="001128BF"/>
    <w:rsid w:val="00112D09"/>
    <w:rsid w:val="00112E8F"/>
    <w:rsid w:val="00112F03"/>
    <w:rsid w:val="00112F38"/>
    <w:rsid w:val="00113303"/>
    <w:rsid w:val="00113821"/>
    <w:rsid w:val="00114058"/>
    <w:rsid w:val="0011449E"/>
    <w:rsid w:val="001153EF"/>
    <w:rsid w:val="00115D55"/>
    <w:rsid w:val="00115E45"/>
    <w:rsid w:val="00115F85"/>
    <w:rsid w:val="0011688E"/>
    <w:rsid w:val="00116ACD"/>
    <w:rsid w:val="0011718F"/>
    <w:rsid w:val="0011719A"/>
    <w:rsid w:val="001177D0"/>
    <w:rsid w:val="00117B7D"/>
    <w:rsid w:val="00117BF5"/>
    <w:rsid w:val="00117CE2"/>
    <w:rsid w:val="00117EFC"/>
    <w:rsid w:val="00117FD2"/>
    <w:rsid w:val="001204E7"/>
    <w:rsid w:val="001205A8"/>
    <w:rsid w:val="00120AC3"/>
    <w:rsid w:val="00120DD5"/>
    <w:rsid w:val="00121766"/>
    <w:rsid w:val="00121930"/>
    <w:rsid w:val="00121E32"/>
    <w:rsid w:val="001221FF"/>
    <w:rsid w:val="0012235F"/>
    <w:rsid w:val="001223D8"/>
    <w:rsid w:val="00122A64"/>
    <w:rsid w:val="00123010"/>
    <w:rsid w:val="00123694"/>
    <w:rsid w:val="0012388A"/>
    <w:rsid w:val="0012388C"/>
    <w:rsid w:val="00123AFA"/>
    <w:rsid w:val="00123C8C"/>
    <w:rsid w:val="00123D0A"/>
    <w:rsid w:val="00123E8B"/>
    <w:rsid w:val="00124B43"/>
    <w:rsid w:val="00124CB2"/>
    <w:rsid w:val="00124DF8"/>
    <w:rsid w:val="001253EA"/>
    <w:rsid w:val="001256B1"/>
    <w:rsid w:val="00125738"/>
    <w:rsid w:val="001259D3"/>
    <w:rsid w:val="00125B99"/>
    <w:rsid w:val="00126102"/>
    <w:rsid w:val="00126160"/>
    <w:rsid w:val="00126302"/>
    <w:rsid w:val="00126647"/>
    <w:rsid w:val="00126DB5"/>
    <w:rsid w:val="00126F8A"/>
    <w:rsid w:val="00127178"/>
    <w:rsid w:val="00127408"/>
    <w:rsid w:val="0012757C"/>
    <w:rsid w:val="00127812"/>
    <w:rsid w:val="00127DD7"/>
    <w:rsid w:val="00127F09"/>
    <w:rsid w:val="0013002A"/>
    <w:rsid w:val="00130794"/>
    <w:rsid w:val="0013085D"/>
    <w:rsid w:val="0013089C"/>
    <w:rsid w:val="001308DF"/>
    <w:rsid w:val="00130A2D"/>
    <w:rsid w:val="00130B51"/>
    <w:rsid w:val="00130C31"/>
    <w:rsid w:val="00130E31"/>
    <w:rsid w:val="00130F54"/>
    <w:rsid w:val="001310EE"/>
    <w:rsid w:val="00131751"/>
    <w:rsid w:val="00131888"/>
    <w:rsid w:val="00131C35"/>
    <w:rsid w:val="00131F17"/>
    <w:rsid w:val="0013210F"/>
    <w:rsid w:val="0013212F"/>
    <w:rsid w:val="001323F9"/>
    <w:rsid w:val="0013251F"/>
    <w:rsid w:val="00133042"/>
    <w:rsid w:val="00133088"/>
    <w:rsid w:val="00133196"/>
    <w:rsid w:val="001331DC"/>
    <w:rsid w:val="0013321E"/>
    <w:rsid w:val="001332BD"/>
    <w:rsid w:val="00133346"/>
    <w:rsid w:val="001335B1"/>
    <w:rsid w:val="00133B4E"/>
    <w:rsid w:val="00134029"/>
    <w:rsid w:val="0013410F"/>
    <w:rsid w:val="001344EB"/>
    <w:rsid w:val="001346AF"/>
    <w:rsid w:val="00134990"/>
    <w:rsid w:val="001349EB"/>
    <w:rsid w:val="00134D14"/>
    <w:rsid w:val="00134FB4"/>
    <w:rsid w:val="00135026"/>
    <w:rsid w:val="001354D1"/>
    <w:rsid w:val="00135840"/>
    <w:rsid w:val="001358EF"/>
    <w:rsid w:val="001358FA"/>
    <w:rsid w:val="00135A0A"/>
    <w:rsid w:val="00135BB9"/>
    <w:rsid w:val="001360E6"/>
    <w:rsid w:val="0013621D"/>
    <w:rsid w:val="00136354"/>
    <w:rsid w:val="00136674"/>
    <w:rsid w:val="0013692D"/>
    <w:rsid w:val="0013698A"/>
    <w:rsid w:val="00136B0E"/>
    <w:rsid w:val="00136C3B"/>
    <w:rsid w:val="00136D7F"/>
    <w:rsid w:val="001376AB"/>
    <w:rsid w:val="0013777C"/>
    <w:rsid w:val="00137D5F"/>
    <w:rsid w:val="00140082"/>
    <w:rsid w:val="00140175"/>
    <w:rsid w:val="00140396"/>
    <w:rsid w:val="001403B8"/>
    <w:rsid w:val="00140757"/>
    <w:rsid w:val="00140D07"/>
    <w:rsid w:val="00141342"/>
    <w:rsid w:val="00141678"/>
    <w:rsid w:val="00141A3A"/>
    <w:rsid w:val="00141D13"/>
    <w:rsid w:val="0014201D"/>
    <w:rsid w:val="001423FA"/>
    <w:rsid w:val="001424CF"/>
    <w:rsid w:val="001427B5"/>
    <w:rsid w:val="001428CF"/>
    <w:rsid w:val="0014293E"/>
    <w:rsid w:val="00142D0C"/>
    <w:rsid w:val="00142E3C"/>
    <w:rsid w:val="0014311E"/>
    <w:rsid w:val="00143385"/>
    <w:rsid w:val="00143387"/>
    <w:rsid w:val="00143AD3"/>
    <w:rsid w:val="00143DE7"/>
    <w:rsid w:val="00144013"/>
    <w:rsid w:val="0014479E"/>
    <w:rsid w:val="001455C3"/>
    <w:rsid w:val="00145A17"/>
    <w:rsid w:val="00145BBE"/>
    <w:rsid w:val="00145E16"/>
    <w:rsid w:val="00145F48"/>
    <w:rsid w:val="00145FFB"/>
    <w:rsid w:val="001460B5"/>
    <w:rsid w:val="0014641F"/>
    <w:rsid w:val="001464A8"/>
    <w:rsid w:val="001467BB"/>
    <w:rsid w:val="00146BDB"/>
    <w:rsid w:val="00146CA8"/>
    <w:rsid w:val="00146D8B"/>
    <w:rsid w:val="00146F48"/>
    <w:rsid w:val="00147161"/>
    <w:rsid w:val="0014723E"/>
    <w:rsid w:val="00147440"/>
    <w:rsid w:val="00147884"/>
    <w:rsid w:val="00150664"/>
    <w:rsid w:val="00150827"/>
    <w:rsid w:val="00150B0D"/>
    <w:rsid w:val="00150CA1"/>
    <w:rsid w:val="00150E10"/>
    <w:rsid w:val="00150E82"/>
    <w:rsid w:val="00151A32"/>
    <w:rsid w:val="00151BDE"/>
    <w:rsid w:val="00151E31"/>
    <w:rsid w:val="00151F9B"/>
    <w:rsid w:val="00152233"/>
    <w:rsid w:val="00152271"/>
    <w:rsid w:val="00152289"/>
    <w:rsid w:val="00152425"/>
    <w:rsid w:val="001527DA"/>
    <w:rsid w:val="00152BAD"/>
    <w:rsid w:val="00152C7F"/>
    <w:rsid w:val="00152CE3"/>
    <w:rsid w:val="00153652"/>
    <w:rsid w:val="00153697"/>
    <w:rsid w:val="0015378E"/>
    <w:rsid w:val="00153956"/>
    <w:rsid w:val="00153B95"/>
    <w:rsid w:val="00154146"/>
    <w:rsid w:val="00154190"/>
    <w:rsid w:val="001545EA"/>
    <w:rsid w:val="001549BA"/>
    <w:rsid w:val="00154BBF"/>
    <w:rsid w:val="00154E25"/>
    <w:rsid w:val="00155099"/>
    <w:rsid w:val="001554B9"/>
    <w:rsid w:val="0015555C"/>
    <w:rsid w:val="001556D4"/>
    <w:rsid w:val="00155C85"/>
    <w:rsid w:val="00156A6C"/>
    <w:rsid w:val="00156B10"/>
    <w:rsid w:val="00156E1A"/>
    <w:rsid w:val="00157673"/>
    <w:rsid w:val="001576A7"/>
    <w:rsid w:val="001576FE"/>
    <w:rsid w:val="00157823"/>
    <w:rsid w:val="0015790D"/>
    <w:rsid w:val="00157C5E"/>
    <w:rsid w:val="00157DD3"/>
    <w:rsid w:val="0016015A"/>
    <w:rsid w:val="0016020E"/>
    <w:rsid w:val="00160503"/>
    <w:rsid w:val="00160C61"/>
    <w:rsid w:val="00160D7C"/>
    <w:rsid w:val="00160E30"/>
    <w:rsid w:val="00160F17"/>
    <w:rsid w:val="0016106D"/>
    <w:rsid w:val="001612E1"/>
    <w:rsid w:val="001614DB"/>
    <w:rsid w:val="0016171E"/>
    <w:rsid w:val="0016194E"/>
    <w:rsid w:val="00161C4F"/>
    <w:rsid w:val="00161CFA"/>
    <w:rsid w:val="00162171"/>
    <w:rsid w:val="0016236C"/>
    <w:rsid w:val="00162625"/>
    <w:rsid w:val="0016264A"/>
    <w:rsid w:val="0016277C"/>
    <w:rsid w:val="00162A5E"/>
    <w:rsid w:val="001630A8"/>
    <w:rsid w:val="001637AD"/>
    <w:rsid w:val="00163826"/>
    <w:rsid w:val="00163943"/>
    <w:rsid w:val="00163BA1"/>
    <w:rsid w:val="00163DDF"/>
    <w:rsid w:val="00163DE6"/>
    <w:rsid w:val="00163E1C"/>
    <w:rsid w:val="00163F22"/>
    <w:rsid w:val="00163FE8"/>
    <w:rsid w:val="0016417B"/>
    <w:rsid w:val="001642A5"/>
    <w:rsid w:val="001642C6"/>
    <w:rsid w:val="0016470E"/>
    <w:rsid w:val="001649D3"/>
    <w:rsid w:val="00164E0A"/>
    <w:rsid w:val="001652D7"/>
    <w:rsid w:val="00165816"/>
    <w:rsid w:val="00165A5F"/>
    <w:rsid w:val="00165CCE"/>
    <w:rsid w:val="00165CD9"/>
    <w:rsid w:val="001661D0"/>
    <w:rsid w:val="00166223"/>
    <w:rsid w:val="001666CA"/>
    <w:rsid w:val="00166D9D"/>
    <w:rsid w:val="001677AD"/>
    <w:rsid w:val="0016793E"/>
    <w:rsid w:val="00167D4D"/>
    <w:rsid w:val="00167E46"/>
    <w:rsid w:val="00170126"/>
    <w:rsid w:val="0017044D"/>
    <w:rsid w:val="0017054C"/>
    <w:rsid w:val="00170635"/>
    <w:rsid w:val="0017070D"/>
    <w:rsid w:val="00170837"/>
    <w:rsid w:val="00170DCD"/>
    <w:rsid w:val="00171035"/>
    <w:rsid w:val="001713B7"/>
    <w:rsid w:val="001719D2"/>
    <w:rsid w:val="00171ADB"/>
    <w:rsid w:val="00171E2C"/>
    <w:rsid w:val="00172029"/>
    <w:rsid w:val="001720B1"/>
    <w:rsid w:val="001721BF"/>
    <w:rsid w:val="0017250E"/>
    <w:rsid w:val="00172A27"/>
    <w:rsid w:val="00172A8A"/>
    <w:rsid w:val="001733A4"/>
    <w:rsid w:val="001735D4"/>
    <w:rsid w:val="001736AE"/>
    <w:rsid w:val="001739B4"/>
    <w:rsid w:val="00173AB9"/>
    <w:rsid w:val="00173EE4"/>
    <w:rsid w:val="00173EED"/>
    <w:rsid w:val="00174368"/>
    <w:rsid w:val="001744EA"/>
    <w:rsid w:val="00174D82"/>
    <w:rsid w:val="00174E44"/>
    <w:rsid w:val="00175053"/>
    <w:rsid w:val="001753B7"/>
    <w:rsid w:val="0017542D"/>
    <w:rsid w:val="001757E7"/>
    <w:rsid w:val="00175873"/>
    <w:rsid w:val="00175C59"/>
    <w:rsid w:val="001760BC"/>
    <w:rsid w:val="00176674"/>
    <w:rsid w:val="00176818"/>
    <w:rsid w:val="00176B3A"/>
    <w:rsid w:val="00176B82"/>
    <w:rsid w:val="00176E33"/>
    <w:rsid w:val="00176E3B"/>
    <w:rsid w:val="00176EA2"/>
    <w:rsid w:val="00176ECB"/>
    <w:rsid w:val="0017717F"/>
    <w:rsid w:val="0017752D"/>
    <w:rsid w:val="0017759F"/>
    <w:rsid w:val="00177832"/>
    <w:rsid w:val="0018057A"/>
    <w:rsid w:val="00181178"/>
    <w:rsid w:val="0018119E"/>
    <w:rsid w:val="001812AE"/>
    <w:rsid w:val="0018152C"/>
    <w:rsid w:val="00181A74"/>
    <w:rsid w:val="00181D04"/>
    <w:rsid w:val="00181DBA"/>
    <w:rsid w:val="00181EEF"/>
    <w:rsid w:val="00181F3E"/>
    <w:rsid w:val="0018211B"/>
    <w:rsid w:val="001822BC"/>
    <w:rsid w:val="001825E6"/>
    <w:rsid w:val="00182FE0"/>
    <w:rsid w:val="00183167"/>
    <w:rsid w:val="00183725"/>
    <w:rsid w:val="00183911"/>
    <w:rsid w:val="001845FB"/>
    <w:rsid w:val="00184FB1"/>
    <w:rsid w:val="001857FB"/>
    <w:rsid w:val="001858BA"/>
    <w:rsid w:val="00185AA4"/>
    <w:rsid w:val="00185B56"/>
    <w:rsid w:val="00185DA6"/>
    <w:rsid w:val="00185F64"/>
    <w:rsid w:val="00186096"/>
    <w:rsid w:val="001862FE"/>
    <w:rsid w:val="001866F1"/>
    <w:rsid w:val="00186779"/>
    <w:rsid w:val="00186E20"/>
    <w:rsid w:val="001870D6"/>
    <w:rsid w:val="001875D5"/>
    <w:rsid w:val="0018772E"/>
    <w:rsid w:val="00187A94"/>
    <w:rsid w:val="00187ADB"/>
    <w:rsid w:val="00187CEE"/>
    <w:rsid w:val="00187E0B"/>
    <w:rsid w:val="0019029E"/>
    <w:rsid w:val="001906F3"/>
    <w:rsid w:val="00190804"/>
    <w:rsid w:val="00190817"/>
    <w:rsid w:val="0019088F"/>
    <w:rsid w:val="00190BCB"/>
    <w:rsid w:val="00190C51"/>
    <w:rsid w:val="0019117D"/>
    <w:rsid w:val="0019121A"/>
    <w:rsid w:val="0019170B"/>
    <w:rsid w:val="001918B4"/>
    <w:rsid w:val="00191922"/>
    <w:rsid w:val="00192950"/>
    <w:rsid w:val="00193929"/>
    <w:rsid w:val="001939F5"/>
    <w:rsid w:val="00193ACC"/>
    <w:rsid w:val="00193BFE"/>
    <w:rsid w:val="00193D41"/>
    <w:rsid w:val="001947D0"/>
    <w:rsid w:val="00194EF1"/>
    <w:rsid w:val="00195010"/>
    <w:rsid w:val="00195322"/>
    <w:rsid w:val="0019560E"/>
    <w:rsid w:val="0019582C"/>
    <w:rsid w:val="001958E3"/>
    <w:rsid w:val="00195F61"/>
    <w:rsid w:val="0019601B"/>
    <w:rsid w:val="00196048"/>
    <w:rsid w:val="00196A82"/>
    <w:rsid w:val="00196AA5"/>
    <w:rsid w:val="00197328"/>
    <w:rsid w:val="0019769B"/>
    <w:rsid w:val="001979F9"/>
    <w:rsid w:val="00197CAB"/>
    <w:rsid w:val="00197FFE"/>
    <w:rsid w:val="001A0410"/>
    <w:rsid w:val="001A0439"/>
    <w:rsid w:val="001A046A"/>
    <w:rsid w:val="001A04DF"/>
    <w:rsid w:val="001A0D25"/>
    <w:rsid w:val="001A0E14"/>
    <w:rsid w:val="001A10D4"/>
    <w:rsid w:val="001A1570"/>
    <w:rsid w:val="001A18DD"/>
    <w:rsid w:val="001A1917"/>
    <w:rsid w:val="001A1BFB"/>
    <w:rsid w:val="001A1C64"/>
    <w:rsid w:val="001A1DFB"/>
    <w:rsid w:val="001A1E7F"/>
    <w:rsid w:val="001A288D"/>
    <w:rsid w:val="001A2918"/>
    <w:rsid w:val="001A29FE"/>
    <w:rsid w:val="001A2A64"/>
    <w:rsid w:val="001A2B25"/>
    <w:rsid w:val="001A2D02"/>
    <w:rsid w:val="001A2E2E"/>
    <w:rsid w:val="001A3076"/>
    <w:rsid w:val="001A3163"/>
    <w:rsid w:val="001A31A5"/>
    <w:rsid w:val="001A3583"/>
    <w:rsid w:val="001A389C"/>
    <w:rsid w:val="001A3B75"/>
    <w:rsid w:val="001A4027"/>
    <w:rsid w:val="001A405A"/>
    <w:rsid w:val="001A4284"/>
    <w:rsid w:val="001A46FB"/>
    <w:rsid w:val="001A4EA6"/>
    <w:rsid w:val="001A4EC9"/>
    <w:rsid w:val="001A5944"/>
    <w:rsid w:val="001A5FB1"/>
    <w:rsid w:val="001A64AD"/>
    <w:rsid w:val="001A6943"/>
    <w:rsid w:val="001A698A"/>
    <w:rsid w:val="001A6CC4"/>
    <w:rsid w:val="001A6CCC"/>
    <w:rsid w:val="001A6E3B"/>
    <w:rsid w:val="001A70C8"/>
    <w:rsid w:val="001A71C9"/>
    <w:rsid w:val="001A7429"/>
    <w:rsid w:val="001A760C"/>
    <w:rsid w:val="001A7695"/>
    <w:rsid w:val="001A770F"/>
    <w:rsid w:val="001A7977"/>
    <w:rsid w:val="001A799B"/>
    <w:rsid w:val="001A7AC7"/>
    <w:rsid w:val="001A7B27"/>
    <w:rsid w:val="001A7C38"/>
    <w:rsid w:val="001A7E8F"/>
    <w:rsid w:val="001B00C5"/>
    <w:rsid w:val="001B02F8"/>
    <w:rsid w:val="001B06AE"/>
    <w:rsid w:val="001B08A8"/>
    <w:rsid w:val="001B0A60"/>
    <w:rsid w:val="001B0B18"/>
    <w:rsid w:val="001B0F28"/>
    <w:rsid w:val="001B1297"/>
    <w:rsid w:val="001B2104"/>
    <w:rsid w:val="001B2279"/>
    <w:rsid w:val="001B26CC"/>
    <w:rsid w:val="001B2729"/>
    <w:rsid w:val="001B2866"/>
    <w:rsid w:val="001B2877"/>
    <w:rsid w:val="001B2881"/>
    <w:rsid w:val="001B2B73"/>
    <w:rsid w:val="001B2E0A"/>
    <w:rsid w:val="001B2E84"/>
    <w:rsid w:val="001B3675"/>
    <w:rsid w:val="001B37B3"/>
    <w:rsid w:val="001B37C8"/>
    <w:rsid w:val="001B38BA"/>
    <w:rsid w:val="001B4484"/>
    <w:rsid w:val="001B48BA"/>
    <w:rsid w:val="001B498A"/>
    <w:rsid w:val="001B4B2C"/>
    <w:rsid w:val="001B4F10"/>
    <w:rsid w:val="001B5154"/>
    <w:rsid w:val="001B5177"/>
    <w:rsid w:val="001B54BF"/>
    <w:rsid w:val="001B60A6"/>
    <w:rsid w:val="001B6E30"/>
    <w:rsid w:val="001B6E81"/>
    <w:rsid w:val="001B6F12"/>
    <w:rsid w:val="001B7C83"/>
    <w:rsid w:val="001B7D67"/>
    <w:rsid w:val="001B7F9E"/>
    <w:rsid w:val="001C0206"/>
    <w:rsid w:val="001C0246"/>
    <w:rsid w:val="001C04D4"/>
    <w:rsid w:val="001C0B34"/>
    <w:rsid w:val="001C12A3"/>
    <w:rsid w:val="001C1559"/>
    <w:rsid w:val="001C17BB"/>
    <w:rsid w:val="001C187E"/>
    <w:rsid w:val="001C1A37"/>
    <w:rsid w:val="001C1B4B"/>
    <w:rsid w:val="001C1C49"/>
    <w:rsid w:val="001C1CDB"/>
    <w:rsid w:val="001C20F0"/>
    <w:rsid w:val="001C286F"/>
    <w:rsid w:val="001C2B86"/>
    <w:rsid w:val="001C2F54"/>
    <w:rsid w:val="001C32A7"/>
    <w:rsid w:val="001C3308"/>
    <w:rsid w:val="001C3863"/>
    <w:rsid w:val="001C3BBB"/>
    <w:rsid w:val="001C40D1"/>
    <w:rsid w:val="001C44A5"/>
    <w:rsid w:val="001C468A"/>
    <w:rsid w:val="001C4A38"/>
    <w:rsid w:val="001C4A9E"/>
    <w:rsid w:val="001C5001"/>
    <w:rsid w:val="001C5103"/>
    <w:rsid w:val="001C52A8"/>
    <w:rsid w:val="001C5ADF"/>
    <w:rsid w:val="001C5C06"/>
    <w:rsid w:val="001C5E8E"/>
    <w:rsid w:val="001C6120"/>
    <w:rsid w:val="001C6516"/>
    <w:rsid w:val="001C67C4"/>
    <w:rsid w:val="001C68F2"/>
    <w:rsid w:val="001C6B4A"/>
    <w:rsid w:val="001C6B5C"/>
    <w:rsid w:val="001C7155"/>
    <w:rsid w:val="001C72FF"/>
    <w:rsid w:val="001C7AAD"/>
    <w:rsid w:val="001C7E48"/>
    <w:rsid w:val="001D039B"/>
    <w:rsid w:val="001D0433"/>
    <w:rsid w:val="001D074E"/>
    <w:rsid w:val="001D0849"/>
    <w:rsid w:val="001D0E9C"/>
    <w:rsid w:val="001D11C9"/>
    <w:rsid w:val="001D1256"/>
    <w:rsid w:val="001D1258"/>
    <w:rsid w:val="001D1AB8"/>
    <w:rsid w:val="001D2798"/>
    <w:rsid w:val="001D286F"/>
    <w:rsid w:val="001D2C94"/>
    <w:rsid w:val="001D33D9"/>
    <w:rsid w:val="001D36F6"/>
    <w:rsid w:val="001D3BDF"/>
    <w:rsid w:val="001D41AF"/>
    <w:rsid w:val="001D42AF"/>
    <w:rsid w:val="001D4303"/>
    <w:rsid w:val="001D45E5"/>
    <w:rsid w:val="001D461A"/>
    <w:rsid w:val="001D4A9D"/>
    <w:rsid w:val="001D4AAD"/>
    <w:rsid w:val="001D4CEC"/>
    <w:rsid w:val="001D50D7"/>
    <w:rsid w:val="001D50FE"/>
    <w:rsid w:val="001D5AFA"/>
    <w:rsid w:val="001D5B6D"/>
    <w:rsid w:val="001D652D"/>
    <w:rsid w:val="001D678D"/>
    <w:rsid w:val="001D747A"/>
    <w:rsid w:val="001D75E4"/>
    <w:rsid w:val="001D784A"/>
    <w:rsid w:val="001D7E45"/>
    <w:rsid w:val="001D7FD8"/>
    <w:rsid w:val="001E04A4"/>
    <w:rsid w:val="001E07C5"/>
    <w:rsid w:val="001E176D"/>
    <w:rsid w:val="001E1BCE"/>
    <w:rsid w:val="001E1E05"/>
    <w:rsid w:val="001E2074"/>
    <w:rsid w:val="001E2086"/>
    <w:rsid w:val="001E25EE"/>
    <w:rsid w:val="001E339F"/>
    <w:rsid w:val="001E34A8"/>
    <w:rsid w:val="001E3629"/>
    <w:rsid w:val="001E3E7D"/>
    <w:rsid w:val="001E3F48"/>
    <w:rsid w:val="001E4086"/>
    <w:rsid w:val="001E40F0"/>
    <w:rsid w:val="001E4172"/>
    <w:rsid w:val="001E4487"/>
    <w:rsid w:val="001E4AB2"/>
    <w:rsid w:val="001E4F08"/>
    <w:rsid w:val="001E4F1A"/>
    <w:rsid w:val="001E4F39"/>
    <w:rsid w:val="001E4F83"/>
    <w:rsid w:val="001E5172"/>
    <w:rsid w:val="001E5490"/>
    <w:rsid w:val="001E5730"/>
    <w:rsid w:val="001E5E2E"/>
    <w:rsid w:val="001E5E3D"/>
    <w:rsid w:val="001E6352"/>
    <w:rsid w:val="001E6437"/>
    <w:rsid w:val="001E6ADE"/>
    <w:rsid w:val="001E709D"/>
    <w:rsid w:val="001E70AD"/>
    <w:rsid w:val="001E7237"/>
    <w:rsid w:val="001E75B9"/>
    <w:rsid w:val="001E760E"/>
    <w:rsid w:val="001E7A02"/>
    <w:rsid w:val="001E7AD1"/>
    <w:rsid w:val="001E7AF6"/>
    <w:rsid w:val="001F01B8"/>
    <w:rsid w:val="001F0590"/>
    <w:rsid w:val="001F0D17"/>
    <w:rsid w:val="001F0D6F"/>
    <w:rsid w:val="001F0FC3"/>
    <w:rsid w:val="001F1188"/>
    <w:rsid w:val="001F1B8D"/>
    <w:rsid w:val="001F274F"/>
    <w:rsid w:val="001F289C"/>
    <w:rsid w:val="001F2AD0"/>
    <w:rsid w:val="001F2BF9"/>
    <w:rsid w:val="001F3A74"/>
    <w:rsid w:val="001F3AF2"/>
    <w:rsid w:val="001F3BEF"/>
    <w:rsid w:val="001F4692"/>
    <w:rsid w:val="001F5098"/>
    <w:rsid w:val="001F55A4"/>
    <w:rsid w:val="001F6008"/>
    <w:rsid w:val="001F604B"/>
    <w:rsid w:val="001F641B"/>
    <w:rsid w:val="001F68BA"/>
    <w:rsid w:val="001F6A14"/>
    <w:rsid w:val="001F6D4D"/>
    <w:rsid w:val="001F7387"/>
    <w:rsid w:val="001F7662"/>
    <w:rsid w:val="001F7B2F"/>
    <w:rsid w:val="001F7B31"/>
    <w:rsid w:val="001F7BB3"/>
    <w:rsid w:val="002007A8"/>
    <w:rsid w:val="00200D69"/>
    <w:rsid w:val="0020130D"/>
    <w:rsid w:val="0020150D"/>
    <w:rsid w:val="00201916"/>
    <w:rsid w:val="00201C2C"/>
    <w:rsid w:val="00201D06"/>
    <w:rsid w:val="00201E9F"/>
    <w:rsid w:val="0020217D"/>
    <w:rsid w:val="0020232A"/>
    <w:rsid w:val="00202416"/>
    <w:rsid w:val="002025B3"/>
    <w:rsid w:val="0020275E"/>
    <w:rsid w:val="002029FF"/>
    <w:rsid w:val="00202DAF"/>
    <w:rsid w:val="00202F25"/>
    <w:rsid w:val="002035B3"/>
    <w:rsid w:val="00203880"/>
    <w:rsid w:val="00203929"/>
    <w:rsid w:val="00203B71"/>
    <w:rsid w:val="00203CD6"/>
    <w:rsid w:val="00203D01"/>
    <w:rsid w:val="00203F4B"/>
    <w:rsid w:val="00204460"/>
    <w:rsid w:val="0020498A"/>
    <w:rsid w:val="00204B67"/>
    <w:rsid w:val="00204E9C"/>
    <w:rsid w:val="002051EA"/>
    <w:rsid w:val="00205CBC"/>
    <w:rsid w:val="002060F3"/>
    <w:rsid w:val="00206259"/>
    <w:rsid w:val="00206269"/>
    <w:rsid w:val="00206527"/>
    <w:rsid w:val="00206AA5"/>
    <w:rsid w:val="0020707E"/>
    <w:rsid w:val="00207459"/>
    <w:rsid w:val="002074B7"/>
    <w:rsid w:val="0020758D"/>
    <w:rsid w:val="002078FE"/>
    <w:rsid w:val="00207C73"/>
    <w:rsid w:val="00207C7B"/>
    <w:rsid w:val="00207CB8"/>
    <w:rsid w:val="0021112E"/>
    <w:rsid w:val="00211229"/>
    <w:rsid w:val="00211470"/>
    <w:rsid w:val="002117C0"/>
    <w:rsid w:val="00211922"/>
    <w:rsid w:val="00211A95"/>
    <w:rsid w:val="00211E16"/>
    <w:rsid w:val="0021213A"/>
    <w:rsid w:val="002121B4"/>
    <w:rsid w:val="0021265F"/>
    <w:rsid w:val="002129FC"/>
    <w:rsid w:val="002130CC"/>
    <w:rsid w:val="00213232"/>
    <w:rsid w:val="00213288"/>
    <w:rsid w:val="0021349D"/>
    <w:rsid w:val="00213817"/>
    <w:rsid w:val="002138F2"/>
    <w:rsid w:val="00213BFB"/>
    <w:rsid w:val="00214428"/>
    <w:rsid w:val="002144E4"/>
    <w:rsid w:val="0021458C"/>
    <w:rsid w:val="002145A8"/>
    <w:rsid w:val="002145EB"/>
    <w:rsid w:val="00214F82"/>
    <w:rsid w:val="00215033"/>
    <w:rsid w:val="002153A9"/>
    <w:rsid w:val="00215834"/>
    <w:rsid w:val="00215A2A"/>
    <w:rsid w:val="00215C29"/>
    <w:rsid w:val="00215CC2"/>
    <w:rsid w:val="00215ED8"/>
    <w:rsid w:val="00215FAF"/>
    <w:rsid w:val="002166FC"/>
    <w:rsid w:val="00217700"/>
    <w:rsid w:val="002177E2"/>
    <w:rsid w:val="0021783B"/>
    <w:rsid w:val="00217F61"/>
    <w:rsid w:val="00220163"/>
    <w:rsid w:val="002205F3"/>
    <w:rsid w:val="0022085B"/>
    <w:rsid w:val="00220CF8"/>
    <w:rsid w:val="00220E53"/>
    <w:rsid w:val="0022155D"/>
    <w:rsid w:val="0022176C"/>
    <w:rsid w:val="00221923"/>
    <w:rsid w:val="00221EB2"/>
    <w:rsid w:val="0022241E"/>
    <w:rsid w:val="002225D1"/>
    <w:rsid w:val="00222CC1"/>
    <w:rsid w:val="002230FA"/>
    <w:rsid w:val="00223335"/>
    <w:rsid w:val="00223732"/>
    <w:rsid w:val="00223DF2"/>
    <w:rsid w:val="002242A4"/>
    <w:rsid w:val="002249A2"/>
    <w:rsid w:val="00224C0C"/>
    <w:rsid w:val="00225008"/>
    <w:rsid w:val="002256C2"/>
    <w:rsid w:val="002256D0"/>
    <w:rsid w:val="002257EE"/>
    <w:rsid w:val="00225C8E"/>
    <w:rsid w:val="00225EB8"/>
    <w:rsid w:val="00226278"/>
    <w:rsid w:val="00226428"/>
    <w:rsid w:val="00226570"/>
    <w:rsid w:val="002265A9"/>
    <w:rsid w:val="002266CB"/>
    <w:rsid w:val="00226D63"/>
    <w:rsid w:val="00227052"/>
    <w:rsid w:val="002272D5"/>
    <w:rsid w:val="0022738E"/>
    <w:rsid w:val="00227643"/>
    <w:rsid w:val="00227906"/>
    <w:rsid w:val="00227934"/>
    <w:rsid w:val="00227E21"/>
    <w:rsid w:val="00230076"/>
    <w:rsid w:val="002306E1"/>
    <w:rsid w:val="0023087C"/>
    <w:rsid w:val="00230B8F"/>
    <w:rsid w:val="00230F6A"/>
    <w:rsid w:val="00231D05"/>
    <w:rsid w:val="0023241A"/>
    <w:rsid w:val="0023296C"/>
    <w:rsid w:val="00233026"/>
    <w:rsid w:val="0023364E"/>
    <w:rsid w:val="002336E2"/>
    <w:rsid w:val="002337AD"/>
    <w:rsid w:val="00233AC2"/>
    <w:rsid w:val="00233AD3"/>
    <w:rsid w:val="00233BAF"/>
    <w:rsid w:val="00233E3A"/>
    <w:rsid w:val="00233F80"/>
    <w:rsid w:val="0023439F"/>
    <w:rsid w:val="002347DF"/>
    <w:rsid w:val="00234ECC"/>
    <w:rsid w:val="00235032"/>
    <w:rsid w:val="00235420"/>
    <w:rsid w:val="00235700"/>
    <w:rsid w:val="00235ED7"/>
    <w:rsid w:val="002360D3"/>
    <w:rsid w:val="00236130"/>
    <w:rsid w:val="00236D91"/>
    <w:rsid w:val="002374CA"/>
    <w:rsid w:val="0023768F"/>
    <w:rsid w:val="0023797D"/>
    <w:rsid w:val="0024065B"/>
    <w:rsid w:val="0024086E"/>
    <w:rsid w:val="002409A6"/>
    <w:rsid w:val="00240C63"/>
    <w:rsid w:val="00240D91"/>
    <w:rsid w:val="00240EA5"/>
    <w:rsid w:val="00241132"/>
    <w:rsid w:val="00241205"/>
    <w:rsid w:val="00241366"/>
    <w:rsid w:val="002418C5"/>
    <w:rsid w:val="00241C34"/>
    <w:rsid w:val="002421FD"/>
    <w:rsid w:val="002424C6"/>
    <w:rsid w:val="0024261D"/>
    <w:rsid w:val="00242712"/>
    <w:rsid w:val="002429DF"/>
    <w:rsid w:val="00242DFB"/>
    <w:rsid w:val="00243807"/>
    <w:rsid w:val="002440AC"/>
    <w:rsid w:val="00244365"/>
    <w:rsid w:val="0024459A"/>
    <w:rsid w:val="002446A3"/>
    <w:rsid w:val="00244771"/>
    <w:rsid w:val="00244903"/>
    <w:rsid w:val="00244AFB"/>
    <w:rsid w:val="00244C20"/>
    <w:rsid w:val="00244E71"/>
    <w:rsid w:val="00244EFA"/>
    <w:rsid w:val="002453DF"/>
    <w:rsid w:val="00245A81"/>
    <w:rsid w:val="002462A5"/>
    <w:rsid w:val="00246B86"/>
    <w:rsid w:val="00247335"/>
    <w:rsid w:val="002473EF"/>
    <w:rsid w:val="00247741"/>
    <w:rsid w:val="002477B9"/>
    <w:rsid w:val="00247B69"/>
    <w:rsid w:val="00247CBE"/>
    <w:rsid w:val="002502A6"/>
    <w:rsid w:val="00250A1F"/>
    <w:rsid w:val="00250ADA"/>
    <w:rsid w:val="00250EA8"/>
    <w:rsid w:val="00250F1D"/>
    <w:rsid w:val="0025100C"/>
    <w:rsid w:val="00251548"/>
    <w:rsid w:val="00251FF1"/>
    <w:rsid w:val="002520BA"/>
    <w:rsid w:val="00252234"/>
    <w:rsid w:val="002528E3"/>
    <w:rsid w:val="00252944"/>
    <w:rsid w:val="00252D55"/>
    <w:rsid w:val="00252D82"/>
    <w:rsid w:val="00253006"/>
    <w:rsid w:val="002533F5"/>
    <w:rsid w:val="0025352E"/>
    <w:rsid w:val="002536B3"/>
    <w:rsid w:val="00253C60"/>
    <w:rsid w:val="00253EBC"/>
    <w:rsid w:val="00253F21"/>
    <w:rsid w:val="002540B3"/>
    <w:rsid w:val="00254230"/>
    <w:rsid w:val="0025429D"/>
    <w:rsid w:val="00254709"/>
    <w:rsid w:val="002549E9"/>
    <w:rsid w:val="00254B31"/>
    <w:rsid w:val="00254FF6"/>
    <w:rsid w:val="00255099"/>
    <w:rsid w:val="002555C6"/>
    <w:rsid w:val="00255E14"/>
    <w:rsid w:val="00255FF9"/>
    <w:rsid w:val="00256571"/>
    <w:rsid w:val="00256F18"/>
    <w:rsid w:val="00257059"/>
    <w:rsid w:val="0025712F"/>
    <w:rsid w:val="00257395"/>
    <w:rsid w:val="0025743D"/>
    <w:rsid w:val="00257535"/>
    <w:rsid w:val="00257857"/>
    <w:rsid w:val="002578DA"/>
    <w:rsid w:val="00257CBC"/>
    <w:rsid w:val="002602C2"/>
    <w:rsid w:val="002602DA"/>
    <w:rsid w:val="0026040B"/>
    <w:rsid w:val="002604F2"/>
    <w:rsid w:val="002606B7"/>
    <w:rsid w:val="00260802"/>
    <w:rsid w:val="002609E3"/>
    <w:rsid w:val="00260A72"/>
    <w:rsid w:val="00260F88"/>
    <w:rsid w:val="00261223"/>
    <w:rsid w:val="002617AB"/>
    <w:rsid w:val="00261BBE"/>
    <w:rsid w:val="00261D08"/>
    <w:rsid w:val="00261D95"/>
    <w:rsid w:val="00261DCC"/>
    <w:rsid w:val="00262059"/>
    <w:rsid w:val="002624D0"/>
    <w:rsid w:val="002628F6"/>
    <w:rsid w:val="00262BE8"/>
    <w:rsid w:val="00263391"/>
    <w:rsid w:val="002635D0"/>
    <w:rsid w:val="00263E26"/>
    <w:rsid w:val="00263EC7"/>
    <w:rsid w:val="00263F98"/>
    <w:rsid w:val="00264897"/>
    <w:rsid w:val="0026491B"/>
    <w:rsid w:val="00264A36"/>
    <w:rsid w:val="00264B06"/>
    <w:rsid w:val="00264C1B"/>
    <w:rsid w:val="00264C2B"/>
    <w:rsid w:val="00264E10"/>
    <w:rsid w:val="00264F0C"/>
    <w:rsid w:val="00265104"/>
    <w:rsid w:val="00265704"/>
    <w:rsid w:val="00265D10"/>
    <w:rsid w:val="00265E2E"/>
    <w:rsid w:val="0026612B"/>
    <w:rsid w:val="002661AB"/>
    <w:rsid w:val="00266779"/>
    <w:rsid w:val="0026742B"/>
    <w:rsid w:val="002674FE"/>
    <w:rsid w:val="00267E59"/>
    <w:rsid w:val="002702F6"/>
    <w:rsid w:val="002706DB"/>
    <w:rsid w:val="00270748"/>
    <w:rsid w:val="00270CAB"/>
    <w:rsid w:val="0027117F"/>
    <w:rsid w:val="00271263"/>
    <w:rsid w:val="002712DC"/>
    <w:rsid w:val="00271875"/>
    <w:rsid w:val="002718FF"/>
    <w:rsid w:val="00271955"/>
    <w:rsid w:val="00272145"/>
    <w:rsid w:val="00272278"/>
    <w:rsid w:val="00272432"/>
    <w:rsid w:val="00272500"/>
    <w:rsid w:val="00272633"/>
    <w:rsid w:val="00272BA3"/>
    <w:rsid w:val="00272D2C"/>
    <w:rsid w:val="00272E48"/>
    <w:rsid w:val="00272FBF"/>
    <w:rsid w:val="0027352A"/>
    <w:rsid w:val="002739B4"/>
    <w:rsid w:val="002739B5"/>
    <w:rsid w:val="00273A10"/>
    <w:rsid w:val="00273A58"/>
    <w:rsid w:val="00273C07"/>
    <w:rsid w:val="00273F17"/>
    <w:rsid w:val="002743EE"/>
    <w:rsid w:val="0027458F"/>
    <w:rsid w:val="00274CAB"/>
    <w:rsid w:val="00274E8A"/>
    <w:rsid w:val="00275A53"/>
    <w:rsid w:val="00275FCE"/>
    <w:rsid w:val="00276446"/>
    <w:rsid w:val="002766B8"/>
    <w:rsid w:val="0027680F"/>
    <w:rsid w:val="00276F63"/>
    <w:rsid w:val="00277426"/>
    <w:rsid w:val="002777C0"/>
    <w:rsid w:val="00277DD3"/>
    <w:rsid w:val="00280A55"/>
    <w:rsid w:val="00281006"/>
    <w:rsid w:val="00281241"/>
    <w:rsid w:val="00281496"/>
    <w:rsid w:val="002815B1"/>
    <w:rsid w:val="00281893"/>
    <w:rsid w:val="0028191E"/>
    <w:rsid w:val="00281C1F"/>
    <w:rsid w:val="00281EEA"/>
    <w:rsid w:val="00281F88"/>
    <w:rsid w:val="00282381"/>
    <w:rsid w:val="0028288D"/>
    <w:rsid w:val="002829B7"/>
    <w:rsid w:val="00282B82"/>
    <w:rsid w:val="00282C74"/>
    <w:rsid w:val="00282E5B"/>
    <w:rsid w:val="00282E6F"/>
    <w:rsid w:val="002832FD"/>
    <w:rsid w:val="002835E9"/>
    <w:rsid w:val="00283664"/>
    <w:rsid w:val="00283995"/>
    <w:rsid w:val="00283B11"/>
    <w:rsid w:val="00283BA7"/>
    <w:rsid w:val="00283D85"/>
    <w:rsid w:val="002841A9"/>
    <w:rsid w:val="00284233"/>
    <w:rsid w:val="00284313"/>
    <w:rsid w:val="0028454E"/>
    <w:rsid w:val="00284554"/>
    <w:rsid w:val="002845E5"/>
    <w:rsid w:val="002848AD"/>
    <w:rsid w:val="00284C69"/>
    <w:rsid w:val="00284DE4"/>
    <w:rsid w:val="00284FC4"/>
    <w:rsid w:val="00285154"/>
    <w:rsid w:val="00285BF2"/>
    <w:rsid w:val="00285C78"/>
    <w:rsid w:val="00285DF8"/>
    <w:rsid w:val="00285E54"/>
    <w:rsid w:val="002863CE"/>
    <w:rsid w:val="00286A13"/>
    <w:rsid w:val="00286E6C"/>
    <w:rsid w:val="0028701B"/>
    <w:rsid w:val="002871D6"/>
    <w:rsid w:val="00287E20"/>
    <w:rsid w:val="00291046"/>
    <w:rsid w:val="0029110F"/>
    <w:rsid w:val="00291492"/>
    <w:rsid w:val="00291527"/>
    <w:rsid w:val="0029199A"/>
    <w:rsid w:val="00291BBE"/>
    <w:rsid w:val="00291D8B"/>
    <w:rsid w:val="00291FEB"/>
    <w:rsid w:val="00291FF2"/>
    <w:rsid w:val="00292932"/>
    <w:rsid w:val="00292995"/>
    <w:rsid w:val="00292D0C"/>
    <w:rsid w:val="0029306E"/>
    <w:rsid w:val="002930D3"/>
    <w:rsid w:val="00293146"/>
    <w:rsid w:val="0029361E"/>
    <w:rsid w:val="002939F4"/>
    <w:rsid w:val="00293D68"/>
    <w:rsid w:val="0029408A"/>
    <w:rsid w:val="00294315"/>
    <w:rsid w:val="00294352"/>
    <w:rsid w:val="002944A0"/>
    <w:rsid w:val="002946E4"/>
    <w:rsid w:val="0029495C"/>
    <w:rsid w:val="00294986"/>
    <w:rsid w:val="002957D9"/>
    <w:rsid w:val="002959BA"/>
    <w:rsid w:val="00295B52"/>
    <w:rsid w:val="00296024"/>
    <w:rsid w:val="00296293"/>
    <w:rsid w:val="002962CD"/>
    <w:rsid w:val="0029672C"/>
    <w:rsid w:val="00296AF7"/>
    <w:rsid w:val="00296E21"/>
    <w:rsid w:val="002972F9"/>
    <w:rsid w:val="00297612"/>
    <w:rsid w:val="002977CA"/>
    <w:rsid w:val="00297ED7"/>
    <w:rsid w:val="00297EEE"/>
    <w:rsid w:val="002A0007"/>
    <w:rsid w:val="002A03AA"/>
    <w:rsid w:val="002A056D"/>
    <w:rsid w:val="002A07FE"/>
    <w:rsid w:val="002A094D"/>
    <w:rsid w:val="002A0CAF"/>
    <w:rsid w:val="002A0DDB"/>
    <w:rsid w:val="002A1459"/>
    <w:rsid w:val="002A1565"/>
    <w:rsid w:val="002A1651"/>
    <w:rsid w:val="002A16A8"/>
    <w:rsid w:val="002A16A9"/>
    <w:rsid w:val="002A1A5D"/>
    <w:rsid w:val="002A2413"/>
    <w:rsid w:val="002A2941"/>
    <w:rsid w:val="002A2948"/>
    <w:rsid w:val="002A2D50"/>
    <w:rsid w:val="002A2DC4"/>
    <w:rsid w:val="002A33DB"/>
    <w:rsid w:val="002A37CF"/>
    <w:rsid w:val="002A3B3B"/>
    <w:rsid w:val="002A3BCE"/>
    <w:rsid w:val="002A3D2D"/>
    <w:rsid w:val="002A3E69"/>
    <w:rsid w:val="002A44F9"/>
    <w:rsid w:val="002A49EF"/>
    <w:rsid w:val="002A4B8B"/>
    <w:rsid w:val="002A5107"/>
    <w:rsid w:val="002A531E"/>
    <w:rsid w:val="002A535E"/>
    <w:rsid w:val="002A5503"/>
    <w:rsid w:val="002A5630"/>
    <w:rsid w:val="002A5DBD"/>
    <w:rsid w:val="002A6406"/>
    <w:rsid w:val="002A6432"/>
    <w:rsid w:val="002A6879"/>
    <w:rsid w:val="002A6A78"/>
    <w:rsid w:val="002A6CF0"/>
    <w:rsid w:val="002A6DDE"/>
    <w:rsid w:val="002A6FFC"/>
    <w:rsid w:val="002A7010"/>
    <w:rsid w:val="002A70BA"/>
    <w:rsid w:val="002A7152"/>
    <w:rsid w:val="002A7328"/>
    <w:rsid w:val="002A75F8"/>
    <w:rsid w:val="002A7966"/>
    <w:rsid w:val="002A7A57"/>
    <w:rsid w:val="002A7BB2"/>
    <w:rsid w:val="002A7DCB"/>
    <w:rsid w:val="002B0205"/>
    <w:rsid w:val="002B0483"/>
    <w:rsid w:val="002B061B"/>
    <w:rsid w:val="002B0685"/>
    <w:rsid w:val="002B0B53"/>
    <w:rsid w:val="002B1617"/>
    <w:rsid w:val="002B1A90"/>
    <w:rsid w:val="002B1D11"/>
    <w:rsid w:val="002B273B"/>
    <w:rsid w:val="002B29AA"/>
    <w:rsid w:val="002B2A7E"/>
    <w:rsid w:val="002B2C2F"/>
    <w:rsid w:val="002B2F1B"/>
    <w:rsid w:val="002B2F8B"/>
    <w:rsid w:val="002B327E"/>
    <w:rsid w:val="002B3332"/>
    <w:rsid w:val="002B34C7"/>
    <w:rsid w:val="002B3FE9"/>
    <w:rsid w:val="002B4ACF"/>
    <w:rsid w:val="002B5269"/>
    <w:rsid w:val="002B5AFB"/>
    <w:rsid w:val="002B6320"/>
    <w:rsid w:val="002B6411"/>
    <w:rsid w:val="002B6499"/>
    <w:rsid w:val="002B66AC"/>
    <w:rsid w:val="002B6821"/>
    <w:rsid w:val="002B6852"/>
    <w:rsid w:val="002B6C05"/>
    <w:rsid w:val="002B7049"/>
    <w:rsid w:val="002B77E1"/>
    <w:rsid w:val="002B7D38"/>
    <w:rsid w:val="002C02B4"/>
    <w:rsid w:val="002C0656"/>
    <w:rsid w:val="002C0714"/>
    <w:rsid w:val="002C092C"/>
    <w:rsid w:val="002C0A96"/>
    <w:rsid w:val="002C0AF8"/>
    <w:rsid w:val="002C0CEA"/>
    <w:rsid w:val="002C0FC5"/>
    <w:rsid w:val="002C1422"/>
    <w:rsid w:val="002C1697"/>
    <w:rsid w:val="002C1BF4"/>
    <w:rsid w:val="002C1E0D"/>
    <w:rsid w:val="002C2266"/>
    <w:rsid w:val="002C2356"/>
    <w:rsid w:val="002C23C2"/>
    <w:rsid w:val="002C28EB"/>
    <w:rsid w:val="002C2C73"/>
    <w:rsid w:val="002C2F8D"/>
    <w:rsid w:val="002C316C"/>
    <w:rsid w:val="002C3265"/>
    <w:rsid w:val="002C3317"/>
    <w:rsid w:val="002C3AED"/>
    <w:rsid w:val="002C3E56"/>
    <w:rsid w:val="002C40C2"/>
    <w:rsid w:val="002C414C"/>
    <w:rsid w:val="002C49F8"/>
    <w:rsid w:val="002C4C2F"/>
    <w:rsid w:val="002C4FE1"/>
    <w:rsid w:val="002C5604"/>
    <w:rsid w:val="002C5776"/>
    <w:rsid w:val="002C5855"/>
    <w:rsid w:val="002C5EED"/>
    <w:rsid w:val="002C6533"/>
    <w:rsid w:val="002C66DE"/>
    <w:rsid w:val="002C6C8D"/>
    <w:rsid w:val="002C6D88"/>
    <w:rsid w:val="002C7193"/>
    <w:rsid w:val="002C761A"/>
    <w:rsid w:val="002C7699"/>
    <w:rsid w:val="002C7721"/>
    <w:rsid w:val="002C7738"/>
    <w:rsid w:val="002C7A49"/>
    <w:rsid w:val="002D0128"/>
    <w:rsid w:val="002D02C6"/>
    <w:rsid w:val="002D0638"/>
    <w:rsid w:val="002D0E85"/>
    <w:rsid w:val="002D0FA7"/>
    <w:rsid w:val="002D12FB"/>
    <w:rsid w:val="002D19D1"/>
    <w:rsid w:val="002D1D4E"/>
    <w:rsid w:val="002D1E43"/>
    <w:rsid w:val="002D1F35"/>
    <w:rsid w:val="002D1FA3"/>
    <w:rsid w:val="002D20CD"/>
    <w:rsid w:val="002D23C6"/>
    <w:rsid w:val="002D24F0"/>
    <w:rsid w:val="002D25EB"/>
    <w:rsid w:val="002D29F3"/>
    <w:rsid w:val="002D2EEB"/>
    <w:rsid w:val="002D3126"/>
    <w:rsid w:val="002D32A9"/>
    <w:rsid w:val="002D3529"/>
    <w:rsid w:val="002D3D0A"/>
    <w:rsid w:val="002D3DF4"/>
    <w:rsid w:val="002D3EF0"/>
    <w:rsid w:val="002D411C"/>
    <w:rsid w:val="002D478E"/>
    <w:rsid w:val="002D47AE"/>
    <w:rsid w:val="002D4A94"/>
    <w:rsid w:val="002D50BA"/>
    <w:rsid w:val="002D5538"/>
    <w:rsid w:val="002D5AE7"/>
    <w:rsid w:val="002D5E4F"/>
    <w:rsid w:val="002D6058"/>
    <w:rsid w:val="002D65FF"/>
    <w:rsid w:val="002D6D10"/>
    <w:rsid w:val="002D71E2"/>
    <w:rsid w:val="002D743A"/>
    <w:rsid w:val="002D7B6A"/>
    <w:rsid w:val="002D7BBD"/>
    <w:rsid w:val="002E0026"/>
    <w:rsid w:val="002E0409"/>
    <w:rsid w:val="002E08E8"/>
    <w:rsid w:val="002E0918"/>
    <w:rsid w:val="002E0BAA"/>
    <w:rsid w:val="002E0D96"/>
    <w:rsid w:val="002E0EA5"/>
    <w:rsid w:val="002E0F1C"/>
    <w:rsid w:val="002E1088"/>
    <w:rsid w:val="002E1391"/>
    <w:rsid w:val="002E1E19"/>
    <w:rsid w:val="002E1FAC"/>
    <w:rsid w:val="002E2234"/>
    <w:rsid w:val="002E2283"/>
    <w:rsid w:val="002E283F"/>
    <w:rsid w:val="002E2854"/>
    <w:rsid w:val="002E28A0"/>
    <w:rsid w:val="002E2D49"/>
    <w:rsid w:val="002E2E69"/>
    <w:rsid w:val="002E2E74"/>
    <w:rsid w:val="002E3077"/>
    <w:rsid w:val="002E32D2"/>
    <w:rsid w:val="002E361B"/>
    <w:rsid w:val="002E37AB"/>
    <w:rsid w:val="002E384A"/>
    <w:rsid w:val="002E3A80"/>
    <w:rsid w:val="002E3FB9"/>
    <w:rsid w:val="002E41C7"/>
    <w:rsid w:val="002E4FC5"/>
    <w:rsid w:val="002E51DF"/>
    <w:rsid w:val="002E57B9"/>
    <w:rsid w:val="002E5A81"/>
    <w:rsid w:val="002E5E82"/>
    <w:rsid w:val="002E6127"/>
    <w:rsid w:val="002E67D8"/>
    <w:rsid w:val="002E6885"/>
    <w:rsid w:val="002E6DA6"/>
    <w:rsid w:val="002E72E4"/>
    <w:rsid w:val="002E739D"/>
    <w:rsid w:val="002E7765"/>
    <w:rsid w:val="002E7C59"/>
    <w:rsid w:val="002F0954"/>
    <w:rsid w:val="002F0A47"/>
    <w:rsid w:val="002F0F36"/>
    <w:rsid w:val="002F1276"/>
    <w:rsid w:val="002F175B"/>
    <w:rsid w:val="002F1986"/>
    <w:rsid w:val="002F1E5F"/>
    <w:rsid w:val="002F2A49"/>
    <w:rsid w:val="002F2EA9"/>
    <w:rsid w:val="002F3550"/>
    <w:rsid w:val="002F3A4F"/>
    <w:rsid w:val="002F3B63"/>
    <w:rsid w:val="002F3C56"/>
    <w:rsid w:val="002F40EA"/>
    <w:rsid w:val="002F46B0"/>
    <w:rsid w:val="002F49D6"/>
    <w:rsid w:val="002F4A21"/>
    <w:rsid w:val="002F4B17"/>
    <w:rsid w:val="002F4BFA"/>
    <w:rsid w:val="002F5150"/>
    <w:rsid w:val="002F53E3"/>
    <w:rsid w:val="002F5463"/>
    <w:rsid w:val="002F5655"/>
    <w:rsid w:val="002F5687"/>
    <w:rsid w:val="002F58C2"/>
    <w:rsid w:val="002F5932"/>
    <w:rsid w:val="002F5C85"/>
    <w:rsid w:val="002F603B"/>
    <w:rsid w:val="002F6201"/>
    <w:rsid w:val="002F6406"/>
    <w:rsid w:val="002F6493"/>
    <w:rsid w:val="002F675F"/>
    <w:rsid w:val="002F6AC8"/>
    <w:rsid w:val="002F6ADC"/>
    <w:rsid w:val="002F71FA"/>
    <w:rsid w:val="002F724B"/>
    <w:rsid w:val="002F72BA"/>
    <w:rsid w:val="002F7ACF"/>
    <w:rsid w:val="00300267"/>
    <w:rsid w:val="003004D2"/>
    <w:rsid w:val="003006AA"/>
    <w:rsid w:val="00300D6B"/>
    <w:rsid w:val="0030102D"/>
    <w:rsid w:val="00301380"/>
    <w:rsid w:val="003017ED"/>
    <w:rsid w:val="00301E89"/>
    <w:rsid w:val="00302052"/>
    <w:rsid w:val="00302142"/>
    <w:rsid w:val="00302169"/>
    <w:rsid w:val="00302612"/>
    <w:rsid w:val="00302CB2"/>
    <w:rsid w:val="00303254"/>
    <w:rsid w:val="003032D8"/>
    <w:rsid w:val="00303BBF"/>
    <w:rsid w:val="003044D9"/>
    <w:rsid w:val="00304D8A"/>
    <w:rsid w:val="003051FD"/>
    <w:rsid w:val="00305216"/>
    <w:rsid w:val="0030555B"/>
    <w:rsid w:val="0030594C"/>
    <w:rsid w:val="00305CE2"/>
    <w:rsid w:val="00305CE9"/>
    <w:rsid w:val="003060D7"/>
    <w:rsid w:val="003061F5"/>
    <w:rsid w:val="00306A49"/>
    <w:rsid w:val="00306D27"/>
    <w:rsid w:val="00306E0E"/>
    <w:rsid w:val="0030722F"/>
    <w:rsid w:val="0030739C"/>
    <w:rsid w:val="00307698"/>
    <w:rsid w:val="00307A2C"/>
    <w:rsid w:val="00307CEE"/>
    <w:rsid w:val="00310133"/>
    <w:rsid w:val="00310A5B"/>
    <w:rsid w:val="00310C47"/>
    <w:rsid w:val="00310D51"/>
    <w:rsid w:val="003110A8"/>
    <w:rsid w:val="00311469"/>
    <w:rsid w:val="003119E2"/>
    <w:rsid w:val="00311B36"/>
    <w:rsid w:val="00311C92"/>
    <w:rsid w:val="00312937"/>
    <w:rsid w:val="00312B0F"/>
    <w:rsid w:val="00313321"/>
    <w:rsid w:val="003133AE"/>
    <w:rsid w:val="0031371B"/>
    <w:rsid w:val="00313CE7"/>
    <w:rsid w:val="00314156"/>
    <w:rsid w:val="00314CF8"/>
    <w:rsid w:val="00314EF8"/>
    <w:rsid w:val="0031535B"/>
    <w:rsid w:val="003154DD"/>
    <w:rsid w:val="0031592C"/>
    <w:rsid w:val="00315D98"/>
    <w:rsid w:val="00315FEA"/>
    <w:rsid w:val="0031671C"/>
    <w:rsid w:val="00316990"/>
    <w:rsid w:val="00316F76"/>
    <w:rsid w:val="003170F4"/>
    <w:rsid w:val="00317EC7"/>
    <w:rsid w:val="00317F52"/>
    <w:rsid w:val="0032035D"/>
    <w:rsid w:val="003205E9"/>
    <w:rsid w:val="00320A91"/>
    <w:rsid w:val="00320B28"/>
    <w:rsid w:val="0032123E"/>
    <w:rsid w:val="00321449"/>
    <w:rsid w:val="00321627"/>
    <w:rsid w:val="003216D5"/>
    <w:rsid w:val="003216FF"/>
    <w:rsid w:val="00321866"/>
    <w:rsid w:val="00321A83"/>
    <w:rsid w:val="00321C1A"/>
    <w:rsid w:val="00321F6B"/>
    <w:rsid w:val="0032225C"/>
    <w:rsid w:val="00322389"/>
    <w:rsid w:val="003223CA"/>
    <w:rsid w:val="00322841"/>
    <w:rsid w:val="00322A2B"/>
    <w:rsid w:val="00322BE5"/>
    <w:rsid w:val="00322E87"/>
    <w:rsid w:val="0032312D"/>
    <w:rsid w:val="00323AA5"/>
    <w:rsid w:val="00323B5D"/>
    <w:rsid w:val="003242E4"/>
    <w:rsid w:val="0032468D"/>
    <w:rsid w:val="00324926"/>
    <w:rsid w:val="00324B25"/>
    <w:rsid w:val="0032522F"/>
    <w:rsid w:val="003253C4"/>
    <w:rsid w:val="0032550F"/>
    <w:rsid w:val="00325992"/>
    <w:rsid w:val="00325B74"/>
    <w:rsid w:val="0032638F"/>
    <w:rsid w:val="003265E6"/>
    <w:rsid w:val="00326B59"/>
    <w:rsid w:val="00326BD4"/>
    <w:rsid w:val="00326C9F"/>
    <w:rsid w:val="00326E49"/>
    <w:rsid w:val="00326E94"/>
    <w:rsid w:val="003272C6"/>
    <w:rsid w:val="003273C6"/>
    <w:rsid w:val="003275CF"/>
    <w:rsid w:val="003276A3"/>
    <w:rsid w:val="00327752"/>
    <w:rsid w:val="00327C7C"/>
    <w:rsid w:val="00330009"/>
    <w:rsid w:val="003301E6"/>
    <w:rsid w:val="003303C4"/>
    <w:rsid w:val="003310AB"/>
    <w:rsid w:val="0033146F"/>
    <w:rsid w:val="003314B6"/>
    <w:rsid w:val="003314D2"/>
    <w:rsid w:val="003315A9"/>
    <w:rsid w:val="00331712"/>
    <w:rsid w:val="00331A3F"/>
    <w:rsid w:val="00331A6D"/>
    <w:rsid w:val="00331B03"/>
    <w:rsid w:val="003320A6"/>
    <w:rsid w:val="00332191"/>
    <w:rsid w:val="003323D4"/>
    <w:rsid w:val="003324F9"/>
    <w:rsid w:val="00332720"/>
    <w:rsid w:val="00332EED"/>
    <w:rsid w:val="00332F1F"/>
    <w:rsid w:val="003334A7"/>
    <w:rsid w:val="0033355B"/>
    <w:rsid w:val="003337E8"/>
    <w:rsid w:val="003338CD"/>
    <w:rsid w:val="00333A14"/>
    <w:rsid w:val="00333B2A"/>
    <w:rsid w:val="00333BB6"/>
    <w:rsid w:val="00333FD5"/>
    <w:rsid w:val="0033452F"/>
    <w:rsid w:val="0033475B"/>
    <w:rsid w:val="00334869"/>
    <w:rsid w:val="0033495E"/>
    <w:rsid w:val="00334B74"/>
    <w:rsid w:val="003350E9"/>
    <w:rsid w:val="003351BA"/>
    <w:rsid w:val="0033520F"/>
    <w:rsid w:val="00335260"/>
    <w:rsid w:val="0033596B"/>
    <w:rsid w:val="00335A0D"/>
    <w:rsid w:val="00335A93"/>
    <w:rsid w:val="00335B78"/>
    <w:rsid w:val="0033650E"/>
    <w:rsid w:val="00336525"/>
    <w:rsid w:val="00336907"/>
    <w:rsid w:val="003369DF"/>
    <w:rsid w:val="00336AD1"/>
    <w:rsid w:val="00336C71"/>
    <w:rsid w:val="00336D96"/>
    <w:rsid w:val="00336DFC"/>
    <w:rsid w:val="00337230"/>
    <w:rsid w:val="00337551"/>
    <w:rsid w:val="003377D0"/>
    <w:rsid w:val="00337B8D"/>
    <w:rsid w:val="00337C9A"/>
    <w:rsid w:val="00337CFB"/>
    <w:rsid w:val="00337D75"/>
    <w:rsid w:val="00337DF6"/>
    <w:rsid w:val="00340020"/>
    <w:rsid w:val="00340342"/>
    <w:rsid w:val="00340570"/>
    <w:rsid w:val="00340AFD"/>
    <w:rsid w:val="00341162"/>
    <w:rsid w:val="00341462"/>
    <w:rsid w:val="00341866"/>
    <w:rsid w:val="00341DAF"/>
    <w:rsid w:val="00342181"/>
    <w:rsid w:val="00342425"/>
    <w:rsid w:val="00342B37"/>
    <w:rsid w:val="00342BE6"/>
    <w:rsid w:val="00343560"/>
    <w:rsid w:val="003437C9"/>
    <w:rsid w:val="00343A20"/>
    <w:rsid w:val="0034402B"/>
    <w:rsid w:val="0034449E"/>
    <w:rsid w:val="00344522"/>
    <w:rsid w:val="00344B97"/>
    <w:rsid w:val="00344D46"/>
    <w:rsid w:val="003451F0"/>
    <w:rsid w:val="003452E6"/>
    <w:rsid w:val="0034536C"/>
    <w:rsid w:val="00345896"/>
    <w:rsid w:val="0034621A"/>
    <w:rsid w:val="003464C1"/>
    <w:rsid w:val="003465A5"/>
    <w:rsid w:val="00346817"/>
    <w:rsid w:val="003468E4"/>
    <w:rsid w:val="003470C8"/>
    <w:rsid w:val="00347440"/>
    <w:rsid w:val="00347505"/>
    <w:rsid w:val="003475EA"/>
    <w:rsid w:val="00347A27"/>
    <w:rsid w:val="00347CD4"/>
    <w:rsid w:val="00347E2E"/>
    <w:rsid w:val="003500F7"/>
    <w:rsid w:val="00350A55"/>
    <w:rsid w:val="00350C7F"/>
    <w:rsid w:val="00350DF8"/>
    <w:rsid w:val="00350E32"/>
    <w:rsid w:val="00351A8A"/>
    <w:rsid w:val="0035266A"/>
    <w:rsid w:val="0035279C"/>
    <w:rsid w:val="00352A71"/>
    <w:rsid w:val="003535D2"/>
    <w:rsid w:val="0035384D"/>
    <w:rsid w:val="00353C0B"/>
    <w:rsid w:val="00353C82"/>
    <w:rsid w:val="00354AE4"/>
    <w:rsid w:val="00354B0A"/>
    <w:rsid w:val="00355264"/>
    <w:rsid w:val="0035551B"/>
    <w:rsid w:val="003555ED"/>
    <w:rsid w:val="00355911"/>
    <w:rsid w:val="00355BFC"/>
    <w:rsid w:val="00356196"/>
    <w:rsid w:val="0035636B"/>
    <w:rsid w:val="00356433"/>
    <w:rsid w:val="00356751"/>
    <w:rsid w:val="00356D9B"/>
    <w:rsid w:val="00357041"/>
    <w:rsid w:val="00357424"/>
    <w:rsid w:val="00357AE2"/>
    <w:rsid w:val="00357BE9"/>
    <w:rsid w:val="003600C0"/>
    <w:rsid w:val="003601A2"/>
    <w:rsid w:val="003605DB"/>
    <w:rsid w:val="0036118E"/>
    <w:rsid w:val="00361327"/>
    <w:rsid w:val="00361557"/>
    <w:rsid w:val="00361789"/>
    <w:rsid w:val="0036196D"/>
    <w:rsid w:val="00361A59"/>
    <w:rsid w:val="00362017"/>
    <w:rsid w:val="00362136"/>
    <w:rsid w:val="003627BD"/>
    <w:rsid w:val="00362997"/>
    <w:rsid w:val="00362C59"/>
    <w:rsid w:val="00362E59"/>
    <w:rsid w:val="00363040"/>
    <w:rsid w:val="003630B7"/>
    <w:rsid w:val="00363786"/>
    <w:rsid w:val="003638A4"/>
    <w:rsid w:val="003639BF"/>
    <w:rsid w:val="00363E41"/>
    <w:rsid w:val="00363E84"/>
    <w:rsid w:val="00363FD2"/>
    <w:rsid w:val="0036447A"/>
    <w:rsid w:val="00364C3E"/>
    <w:rsid w:val="003650C4"/>
    <w:rsid w:val="0036556B"/>
    <w:rsid w:val="0036572E"/>
    <w:rsid w:val="00366168"/>
    <w:rsid w:val="003663D9"/>
    <w:rsid w:val="003666BF"/>
    <w:rsid w:val="00366707"/>
    <w:rsid w:val="00366CAD"/>
    <w:rsid w:val="00366FA9"/>
    <w:rsid w:val="003673B8"/>
    <w:rsid w:val="00367AC8"/>
    <w:rsid w:val="00367B19"/>
    <w:rsid w:val="00367E49"/>
    <w:rsid w:val="003700E6"/>
    <w:rsid w:val="0037017C"/>
    <w:rsid w:val="003701C6"/>
    <w:rsid w:val="00370490"/>
    <w:rsid w:val="003704B0"/>
    <w:rsid w:val="00370633"/>
    <w:rsid w:val="00370C8A"/>
    <w:rsid w:val="00370DA8"/>
    <w:rsid w:val="00370F0F"/>
    <w:rsid w:val="00371C86"/>
    <w:rsid w:val="0037236C"/>
    <w:rsid w:val="003729DE"/>
    <w:rsid w:val="003731F6"/>
    <w:rsid w:val="00373485"/>
    <w:rsid w:val="003734EA"/>
    <w:rsid w:val="003735D3"/>
    <w:rsid w:val="0037386D"/>
    <w:rsid w:val="00373956"/>
    <w:rsid w:val="003739A4"/>
    <w:rsid w:val="00373E51"/>
    <w:rsid w:val="00374153"/>
    <w:rsid w:val="00374671"/>
    <w:rsid w:val="0037468D"/>
    <w:rsid w:val="003750E0"/>
    <w:rsid w:val="003750EF"/>
    <w:rsid w:val="00375782"/>
    <w:rsid w:val="0037587B"/>
    <w:rsid w:val="00375A19"/>
    <w:rsid w:val="00375AF1"/>
    <w:rsid w:val="00375C2F"/>
    <w:rsid w:val="00375FC5"/>
    <w:rsid w:val="00376943"/>
    <w:rsid w:val="003769BA"/>
    <w:rsid w:val="003774BD"/>
    <w:rsid w:val="00377871"/>
    <w:rsid w:val="003778B2"/>
    <w:rsid w:val="00377D0E"/>
    <w:rsid w:val="00377E58"/>
    <w:rsid w:val="00377E68"/>
    <w:rsid w:val="003802FB"/>
    <w:rsid w:val="003804EE"/>
    <w:rsid w:val="003805E3"/>
    <w:rsid w:val="00380618"/>
    <w:rsid w:val="0038062E"/>
    <w:rsid w:val="003806D7"/>
    <w:rsid w:val="003807F7"/>
    <w:rsid w:val="00380DB2"/>
    <w:rsid w:val="00381610"/>
    <w:rsid w:val="00382106"/>
    <w:rsid w:val="00382657"/>
    <w:rsid w:val="00382708"/>
    <w:rsid w:val="00382B81"/>
    <w:rsid w:val="00382B82"/>
    <w:rsid w:val="00382E37"/>
    <w:rsid w:val="003834CE"/>
    <w:rsid w:val="003835BF"/>
    <w:rsid w:val="003844BF"/>
    <w:rsid w:val="003847B9"/>
    <w:rsid w:val="00384F87"/>
    <w:rsid w:val="00384FDA"/>
    <w:rsid w:val="0038518F"/>
    <w:rsid w:val="003854D5"/>
    <w:rsid w:val="0038552A"/>
    <w:rsid w:val="00385587"/>
    <w:rsid w:val="00385663"/>
    <w:rsid w:val="003856F1"/>
    <w:rsid w:val="00385760"/>
    <w:rsid w:val="003859EA"/>
    <w:rsid w:val="00385AD0"/>
    <w:rsid w:val="00385E57"/>
    <w:rsid w:val="00385F77"/>
    <w:rsid w:val="00386331"/>
    <w:rsid w:val="00386B41"/>
    <w:rsid w:val="00386F31"/>
    <w:rsid w:val="0038709E"/>
    <w:rsid w:val="00387687"/>
    <w:rsid w:val="00387D30"/>
    <w:rsid w:val="0039110D"/>
    <w:rsid w:val="00391187"/>
    <w:rsid w:val="00391410"/>
    <w:rsid w:val="00391753"/>
    <w:rsid w:val="00391C7F"/>
    <w:rsid w:val="00392454"/>
    <w:rsid w:val="00392C85"/>
    <w:rsid w:val="00392FD8"/>
    <w:rsid w:val="003933E7"/>
    <w:rsid w:val="00393533"/>
    <w:rsid w:val="00393E11"/>
    <w:rsid w:val="00393F64"/>
    <w:rsid w:val="003941A9"/>
    <w:rsid w:val="003941EF"/>
    <w:rsid w:val="00394475"/>
    <w:rsid w:val="00394A77"/>
    <w:rsid w:val="0039517A"/>
    <w:rsid w:val="00395447"/>
    <w:rsid w:val="003954CD"/>
    <w:rsid w:val="003954D5"/>
    <w:rsid w:val="003956A9"/>
    <w:rsid w:val="003958B9"/>
    <w:rsid w:val="00395B51"/>
    <w:rsid w:val="00395DF0"/>
    <w:rsid w:val="00395FC8"/>
    <w:rsid w:val="0039603D"/>
    <w:rsid w:val="0039609E"/>
    <w:rsid w:val="00396796"/>
    <w:rsid w:val="00396EC6"/>
    <w:rsid w:val="003970BA"/>
    <w:rsid w:val="0039736D"/>
    <w:rsid w:val="0039746C"/>
    <w:rsid w:val="003978CA"/>
    <w:rsid w:val="00397A7A"/>
    <w:rsid w:val="00397DC6"/>
    <w:rsid w:val="00397EC8"/>
    <w:rsid w:val="003A06C2"/>
    <w:rsid w:val="003A09BF"/>
    <w:rsid w:val="003A0C8D"/>
    <w:rsid w:val="003A0E82"/>
    <w:rsid w:val="003A0EFC"/>
    <w:rsid w:val="003A0FAC"/>
    <w:rsid w:val="003A1053"/>
    <w:rsid w:val="003A16BE"/>
    <w:rsid w:val="003A184D"/>
    <w:rsid w:val="003A1C99"/>
    <w:rsid w:val="003A1CFF"/>
    <w:rsid w:val="003A1F68"/>
    <w:rsid w:val="003A1FB7"/>
    <w:rsid w:val="003A26F7"/>
    <w:rsid w:val="003A27E8"/>
    <w:rsid w:val="003A28AA"/>
    <w:rsid w:val="003A2FC4"/>
    <w:rsid w:val="003A35BF"/>
    <w:rsid w:val="003A371E"/>
    <w:rsid w:val="003A3957"/>
    <w:rsid w:val="003A3BC5"/>
    <w:rsid w:val="003A462A"/>
    <w:rsid w:val="003A46E0"/>
    <w:rsid w:val="003A472C"/>
    <w:rsid w:val="003A4849"/>
    <w:rsid w:val="003A4F88"/>
    <w:rsid w:val="003A595F"/>
    <w:rsid w:val="003A5B29"/>
    <w:rsid w:val="003A5EEC"/>
    <w:rsid w:val="003A698B"/>
    <w:rsid w:val="003A6B7A"/>
    <w:rsid w:val="003A7251"/>
    <w:rsid w:val="003A7263"/>
    <w:rsid w:val="003A7544"/>
    <w:rsid w:val="003A79AE"/>
    <w:rsid w:val="003A7CA3"/>
    <w:rsid w:val="003B0086"/>
    <w:rsid w:val="003B00B6"/>
    <w:rsid w:val="003B01C4"/>
    <w:rsid w:val="003B0358"/>
    <w:rsid w:val="003B0897"/>
    <w:rsid w:val="003B09D5"/>
    <w:rsid w:val="003B0BB0"/>
    <w:rsid w:val="003B0BDD"/>
    <w:rsid w:val="003B0F6F"/>
    <w:rsid w:val="003B0FC8"/>
    <w:rsid w:val="003B11EE"/>
    <w:rsid w:val="003B15F8"/>
    <w:rsid w:val="003B1937"/>
    <w:rsid w:val="003B1B60"/>
    <w:rsid w:val="003B2236"/>
    <w:rsid w:val="003B230B"/>
    <w:rsid w:val="003B23BC"/>
    <w:rsid w:val="003B27C8"/>
    <w:rsid w:val="003B28BA"/>
    <w:rsid w:val="003B28BC"/>
    <w:rsid w:val="003B28F4"/>
    <w:rsid w:val="003B28F6"/>
    <w:rsid w:val="003B2A8B"/>
    <w:rsid w:val="003B2DB5"/>
    <w:rsid w:val="003B2E5B"/>
    <w:rsid w:val="003B2F05"/>
    <w:rsid w:val="003B34FC"/>
    <w:rsid w:val="003B395C"/>
    <w:rsid w:val="003B3966"/>
    <w:rsid w:val="003B39B7"/>
    <w:rsid w:val="003B469D"/>
    <w:rsid w:val="003B4754"/>
    <w:rsid w:val="003B4C08"/>
    <w:rsid w:val="003B4C33"/>
    <w:rsid w:val="003B4EB0"/>
    <w:rsid w:val="003B4FE3"/>
    <w:rsid w:val="003B5094"/>
    <w:rsid w:val="003B50D1"/>
    <w:rsid w:val="003B55DE"/>
    <w:rsid w:val="003B57AA"/>
    <w:rsid w:val="003B5F6A"/>
    <w:rsid w:val="003B6B7F"/>
    <w:rsid w:val="003B7820"/>
    <w:rsid w:val="003B7850"/>
    <w:rsid w:val="003C01A4"/>
    <w:rsid w:val="003C0219"/>
    <w:rsid w:val="003C04EC"/>
    <w:rsid w:val="003C0BC1"/>
    <w:rsid w:val="003C0C12"/>
    <w:rsid w:val="003C0FAF"/>
    <w:rsid w:val="003C16EE"/>
    <w:rsid w:val="003C1C87"/>
    <w:rsid w:val="003C1F23"/>
    <w:rsid w:val="003C1F75"/>
    <w:rsid w:val="003C2797"/>
    <w:rsid w:val="003C2A34"/>
    <w:rsid w:val="003C2C85"/>
    <w:rsid w:val="003C2F61"/>
    <w:rsid w:val="003C345E"/>
    <w:rsid w:val="003C39B8"/>
    <w:rsid w:val="003C3EBD"/>
    <w:rsid w:val="003C409E"/>
    <w:rsid w:val="003C40C4"/>
    <w:rsid w:val="003C4400"/>
    <w:rsid w:val="003C4409"/>
    <w:rsid w:val="003C4517"/>
    <w:rsid w:val="003C4997"/>
    <w:rsid w:val="003C4C11"/>
    <w:rsid w:val="003C4DA5"/>
    <w:rsid w:val="003C4F67"/>
    <w:rsid w:val="003C4FD5"/>
    <w:rsid w:val="003C502A"/>
    <w:rsid w:val="003C5666"/>
    <w:rsid w:val="003C59B6"/>
    <w:rsid w:val="003C60CC"/>
    <w:rsid w:val="003C64F4"/>
    <w:rsid w:val="003C6D4E"/>
    <w:rsid w:val="003C724B"/>
    <w:rsid w:val="003C73DB"/>
    <w:rsid w:val="003C7921"/>
    <w:rsid w:val="003D0185"/>
    <w:rsid w:val="003D02CB"/>
    <w:rsid w:val="003D0382"/>
    <w:rsid w:val="003D055E"/>
    <w:rsid w:val="003D069C"/>
    <w:rsid w:val="003D0878"/>
    <w:rsid w:val="003D0BC3"/>
    <w:rsid w:val="003D12C5"/>
    <w:rsid w:val="003D1346"/>
    <w:rsid w:val="003D1521"/>
    <w:rsid w:val="003D1614"/>
    <w:rsid w:val="003D18F6"/>
    <w:rsid w:val="003D191E"/>
    <w:rsid w:val="003D1A19"/>
    <w:rsid w:val="003D1D13"/>
    <w:rsid w:val="003D1E77"/>
    <w:rsid w:val="003D1F44"/>
    <w:rsid w:val="003D2027"/>
    <w:rsid w:val="003D2037"/>
    <w:rsid w:val="003D22A5"/>
    <w:rsid w:val="003D23A4"/>
    <w:rsid w:val="003D24F2"/>
    <w:rsid w:val="003D3414"/>
    <w:rsid w:val="003D3426"/>
    <w:rsid w:val="003D3654"/>
    <w:rsid w:val="003D3721"/>
    <w:rsid w:val="003D380F"/>
    <w:rsid w:val="003D3B6E"/>
    <w:rsid w:val="003D413A"/>
    <w:rsid w:val="003D41C2"/>
    <w:rsid w:val="003D43CE"/>
    <w:rsid w:val="003D4644"/>
    <w:rsid w:val="003D470E"/>
    <w:rsid w:val="003D4A9F"/>
    <w:rsid w:val="003D55FE"/>
    <w:rsid w:val="003D59BE"/>
    <w:rsid w:val="003D59ED"/>
    <w:rsid w:val="003D6684"/>
    <w:rsid w:val="003D6722"/>
    <w:rsid w:val="003D7428"/>
    <w:rsid w:val="003D77F2"/>
    <w:rsid w:val="003D78CC"/>
    <w:rsid w:val="003D7D01"/>
    <w:rsid w:val="003D7D25"/>
    <w:rsid w:val="003D7ED8"/>
    <w:rsid w:val="003E0003"/>
    <w:rsid w:val="003E0099"/>
    <w:rsid w:val="003E08C7"/>
    <w:rsid w:val="003E0A02"/>
    <w:rsid w:val="003E1180"/>
    <w:rsid w:val="003E1427"/>
    <w:rsid w:val="003E18F5"/>
    <w:rsid w:val="003E1A72"/>
    <w:rsid w:val="003E1C35"/>
    <w:rsid w:val="003E1DF6"/>
    <w:rsid w:val="003E1F46"/>
    <w:rsid w:val="003E2582"/>
    <w:rsid w:val="003E2880"/>
    <w:rsid w:val="003E28FB"/>
    <w:rsid w:val="003E2908"/>
    <w:rsid w:val="003E2A00"/>
    <w:rsid w:val="003E321A"/>
    <w:rsid w:val="003E36F7"/>
    <w:rsid w:val="003E374F"/>
    <w:rsid w:val="003E382C"/>
    <w:rsid w:val="003E3D00"/>
    <w:rsid w:val="003E4096"/>
    <w:rsid w:val="003E4233"/>
    <w:rsid w:val="003E4531"/>
    <w:rsid w:val="003E4652"/>
    <w:rsid w:val="003E4771"/>
    <w:rsid w:val="003E54A8"/>
    <w:rsid w:val="003E5673"/>
    <w:rsid w:val="003E5833"/>
    <w:rsid w:val="003E5DA8"/>
    <w:rsid w:val="003E7109"/>
    <w:rsid w:val="003E719C"/>
    <w:rsid w:val="003E71F6"/>
    <w:rsid w:val="003E77DC"/>
    <w:rsid w:val="003E7BC1"/>
    <w:rsid w:val="003E7D44"/>
    <w:rsid w:val="003F0129"/>
    <w:rsid w:val="003F0453"/>
    <w:rsid w:val="003F0B93"/>
    <w:rsid w:val="003F0C9F"/>
    <w:rsid w:val="003F144A"/>
    <w:rsid w:val="003F1745"/>
    <w:rsid w:val="003F18FB"/>
    <w:rsid w:val="003F196A"/>
    <w:rsid w:val="003F1A2E"/>
    <w:rsid w:val="003F1B02"/>
    <w:rsid w:val="003F1EFE"/>
    <w:rsid w:val="003F2240"/>
    <w:rsid w:val="003F2433"/>
    <w:rsid w:val="003F2460"/>
    <w:rsid w:val="003F2E7B"/>
    <w:rsid w:val="003F3072"/>
    <w:rsid w:val="003F3314"/>
    <w:rsid w:val="003F34B6"/>
    <w:rsid w:val="003F3CD5"/>
    <w:rsid w:val="003F4473"/>
    <w:rsid w:val="003F458C"/>
    <w:rsid w:val="003F459A"/>
    <w:rsid w:val="003F4CF5"/>
    <w:rsid w:val="003F4E31"/>
    <w:rsid w:val="003F50F2"/>
    <w:rsid w:val="003F51EE"/>
    <w:rsid w:val="003F5397"/>
    <w:rsid w:val="003F553A"/>
    <w:rsid w:val="003F574E"/>
    <w:rsid w:val="003F60D6"/>
    <w:rsid w:val="003F6350"/>
    <w:rsid w:val="003F6776"/>
    <w:rsid w:val="003F68E9"/>
    <w:rsid w:val="003F6F6F"/>
    <w:rsid w:val="003F6FDE"/>
    <w:rsid w:val="003F70A8"/>
    <w:rsid w:val="003F728C"/>
    <w:rsid w:val="003F7397"/>
    <w:rsid w:val="003F7E15"/>
    <w:rsid w:val="003F7FDA"/>
    <w:rsid w:val="0040054D"/>
    <w:rsid w:val="004007B4"/>
    <w:rsid w:val="00400980"/>
    <w:rsid w:val="00400C13"/>
    <w:rsid w:val="00400E65"/>
    <w:rsid w:val="00401111"/>
    <w:rsid w:val="00401194"/>
    <w:rsid w:val="00401296"/>
    <w:rsid w:val="004013AD"/>
    <w:rsid w:val="00401AC5"/>
    <w:rsid w:val="00401B9E"/>
    <w:rsid w:val="00401E20"/>
    <w:rsid w:val="00401E35"/>
    <w:rsid w:val="004021C0"/>
    <w:rsid w:val="004024F9"/>
    <w:rsid w:val="004028CE"/>
    <w:rsid w:val="0040313D"/>
    <w:rsid w:val="00403E6E"/>
    <w:rsid w:val="004043FA"/>
    <w:rsid w:val="00404832"/>
    <w:rsid w:val="00404970"/>
    <w:rsid w:val="00405181"/>
    <w:rsid w:val="0040567F"/>
    <w:rsid w:val="00405873"/>
    <w:rsid w:val="00405E86"/>
    <w:rsid w:val="00405F09"/>
    <w:rsid w:val="00405F3A"/>
    <w:rsid w:val="004066F4"/>
    <w:rsid w:val="00406A32"/>
    <w:rsid w:val="00406D8C"/>
    <w:rsid w:val="00406F01"/>
    <w:rsid w:val="00407005"/>
    <w:rsid w:val="00407293"/>
    <w:rsid w:val="0040760B"/>
    <w:rsid w:val="00410117"/>
    <w:rsid w:val="004104F1"/>
    <w:rsid w:val="00410C32"/>
    <w:rsid w:val="00410C37"/>
    <w:rsid w:val="00411237"/>
    <w:rsid w:val="00411557"/>
    <w:rsid w:val="00411994"/>
    <w:rsid w:val="00411D74"/>
    <w:rsid w:val="00411DDE"/>
    <w:rsid w:val="00411F84"/>
    <w:rsid w:val="00411FE7"/>
    <w:rsid w:val="00412069"/>
    <w:rsid w:val="004121A1"/>
    <w:rsid w:val="0041234F"/>
    <w:rsid w:val="00412477"/>
    <w:rsid w:val="00412570"/>
    <w:rsid w:val="004127A2"/>
    <w:rsid w:val="0041280A"/>
    <w:rsid w:val="004128C7"/>
    <w:rsid w:val="00412A9D"/>
    <w:rsid w:val="00412CB1"/>
    <w:rsid w:val="00412F7A"/>
    <w:rsid w:val="004133A5"/>
    <w:rsid w:val="00413D45"/>
    <w:rsid w:val="00413FF5"/>
    <w:rsid w:val="004140AA"/>
    <w:rsid w:val="00414197"/>
    <w:rsid w:val="004144D7"/>
    <w:rsid w:val="00414980"/>
    <w:rsid w:val="00414BB4"/>
    <w:rsid w:val="00414D68"/>
    <w:rsid w:val="00414FD9"/>
    <w:rsid w:val="004151AB"/>
    <w:rsid w:val="004156D0"/>
    <w:rsid w:val="00415773"/>
    <w:rsid w:val="00415BA4"/>
    <w:rsid w:val="00415CAE"/>
    <w:rsid w:val="00415EE7"/>
    <w:rsid w:val="00415FB7"/>
    <w:rsid w:val="004160FA"/>
    <w:rsid w:val="0041669E"/>
    <w:rsid w:val="00416ACA"/>
    <w:rsid w:val="00416C56"/>
    <w:rsid w:val="00416F02"/>
    <w:rsid w:val="00417294"/>
    <w:rsid w:val="00417687"/>
    <w:rsid w:val="004176B8"/>
    <w:rsid w:val="004176D1"/>
    <w:rsid w:val="004178AB"/>
    <w:rsid w:val="00417B99"/>
    <w:rsid w:val="00417CE0"/>
    <w:rsid w:val="00417DE5"/>
    <w:rsid w:val="00420929"/>
    <w:rsid w:val="004209D5"/>
    <w:rsid w:val="00420FAF"/>
    <w:rsid w:val="0042116D"/>
    <w:rsid w:val="00421184"/>
    <w:rsid w:val="004212C1"/>
    <w:rsid w:val="004214B7"/>
    <w:rsid w:val="00421510"/>
    <w:rsid w:val="004217E4"/>
    <w:rsid w:val="00421AF6"/>
    <w:rsid w:val="00421FB5"/>
    <w:rsid w:val="004226ED"/>
    <w:rsid w:val="00422748"/>
    <w:rsid w:val="00422AF4"/>
    <w:rsid w:val="00423349"/>
    <w:rsid w:val="004235F4"/>
    <w:rsid w:val="00423643"/>
    <w:rsid w:val="004236C9"/>
    <w:rsid w:val="00423CF3"/>
    <w:rsid w:val="00423E18"/>
    <w:rsid w:val="004240BC"/>
    <w:rsid w:val="004245E4"/>
    <w:rsid w:val="00424B7C"/>
    <w:rsid w:val="0042500C"/>
    <w:rsid w:val="00425514"/>
    <w:rsid w:val="004256BD"/>
    <w:rsid w:val="00425863"/>
    <w:rsid w:val="00425B36"/>
    <w:rsid w:val="00425C22"/>
    <w:rsid w:val="00425D02"/>
    <w:rsid w:val="00425EDC"/>
    <w:rsid w:val="00426C3E"/>
    <w:rsid w:val="00427494"/>
    <w:rsid w:val="004275CD"/>
    <w:rsid w:val="00427E74"/>
    <w:rsid w:val="00427E94"/>
    <w:rsid w:val="00427FEB"/>
    <w:rsid w:val="00427FF2"/>
    <w:rsid w:val="004300BA"/>
    <w:rsid w:val="004302FC"/>
    <w:rsid w:val="004305C0"/>
    <w:rsid w:val="00430B20"/>
    <w:rsid w:val="00430B6C"/>
    <w:rsid w:val="00431093"/>
    <w:rsid w:val="004310B1"/>
    <w:rsid w:val="00431B5F"/>
    <w:rsid w:val="00431BED"/>
    <w:rsid w:val="00431FF3"/>
    <w:rsid w:val="0043227C"/>
    <w:rsid w:val="00432379"/>
    <w:rsid w:val="00432395"/>
    <w:rsid w:val="00432442"/>
    <w:rsid w:val="004335C0"/>
    <w:rsid w:val="0043456E"/>
    <w:rsid w:val="004345E1"/>
    <w:rsid w:val="0043494A"/>
    <w:rsid w:val="00435121"/>
    <w:rsid w:val="00435715"/>
    <w:rsid w:val="0043571B"/>
    <w:rsid w:val="004359C7"/>
    <w:rsid w:val="00435C70"/>
    <w:rsid w:val="00435EE0"/>
    <w:rsid w:val="00435F29"/>
    <w:rsid w:val="0043610C"/>
    <w:rsid w:val="00436461"/>
    <w:rsid w:val="004366FF"/>
    <w:rsid w:val="00437568"/>
    <w:rsid w:val="00437D83"/>
    <w:rsid w:val="004401DD"/>
    <w:rsid w:val="00440344"/>
    <w:rsid w:val="004411B0"/>
    <w:rsid w:val="00441264"/>
    <w:rsid w:val="00441593"/>
    <w:rsid w:val="004416E5"/>
    <w:rsid w:val="004417C2"/>
    <w:rsid w:val="00441B0F"/>
    <w:rsid w:val="00441B96"/>
    <w:rsid w:val="004425C6"/>
    <w:rsid w:val="004431F0"/>
    <w:rsid w:val="00443A13"/>
    <w:rsid w:val="00443D5D"/>
    <w:rsid w:val="004449F5"/>
    <w:rsid w:val="00445529"/>
    <w:rsid w:val="004459F1"/>
    <w:rsid w:val="00445CBA"/>
    <w:rsid w:val="00446010"/>
    <w:rsid w:val="00446037"/>
    <w:rsid w:val="00446300"/>
    <w:rsid w:val="004463CB"/>
    <w:rsid w:val="004466F7"/>
    <w:rsid w:val="00446858"/>
    <w:rsid w:val="004468CC"/>
    <w:rsid w:val="00446C99"/>
    <w:rsid w:val="0044706F"/>
    <w:rsid w:val="0044725F"/>
    <w:rsid w:val="004472BF"/>
    <w:rsid w:val="00447304"/>
    <w:rsid w:val="004476F6"/>
    <w:rsid w:val="00447CDD"/>
    <w:rsid w:val="00450127"/>
    <w:rsid w:val="0045075F"/>
    <w:rsid w:val="004508BA"/>
    <w:rsid w:val="00451128"/>
    <w:rsid w:val="004516AD"/>
    <w:rsid w:val="00451D44"/>
    <w:rsid w:val="00451E84"/>
    <w:rsid w:val="00451EA3"/>
    <w:rsid w:val="00451F01"/>
    <w:rsid w:val="004524AE"/>
    <w:rsid w:val="004527B0"/>
    <w:rsid w:val="0045352D"/>
    <w:rsid w:val="00453580"/>
    <w:rsid w:val="00454145"/>
    <w:rsid w:val="004543E4"/>
    <w:rsid w:val="00454660"/>
    <w:rsid w:val="004546A7"/>
    <w:rsid w:val="00454831"/>
    <w:rsid w:val="004548DF"/>
    <w:rsid w:val="00454FD3"/>
    <w:rsid w:val="00455BEB"/>
    <w:rsid w:val="00456374"/>
    <w:rsid w:val="00456CC0"/>
    <w:rsid w:val="00457129"/>
    <w:rsid w:val="0045754D"/>
    <w:rsid w:val="00457933"/>
    <w:rsid w:val="00457B55"/>
    <w:rsid w:val="00457C78"/>
    <w:rsid w:val="00460735"/>
    <w:rsid w:val="004607EB"/>
    <w:rsid w:val="00460839"/>
    <w:rsid w:val="00460AD5"/>
    <w:rsid w:val="00460EB8"/>
    <w:rsid w:val="00461090"/>
    <w:rsid w:val="004610CC"/>
    <w:rsid w:val="00461391"/>
    <w:rsid w:val="00461991"/>
    <w:rsid w:val="00461ACB"/>
    <w:rsid w:val="00461BA2"/>
    <w:rsid w:val="00461C43"/>
    <w:rsid w:val="00461CD7"/>
    <w:rsid w:val="00461ED7"/>
    <w:rsid w:val="00462125"/>
    <w:rsid w:val="00462302"/>
    <w:rsid w:val="00462732"/>
    <w:rsid w:val="004628C8"/>
    <w:rsid w:val="00463173"/>
    <w:rsid w:val="00463216"/>
    <w:rsid w:val="0046326B"/>
    <w:rsid w:val="0046334D"/>
    <w:rsid w:val="00463847"/>
    <w:rsid w:val="00463911"/>
    <w:rsid w:val="00463A8E"/>
    <w:rsid w:val="00463C95"/>
    <w:rsid w:val="00463E1C"/>
    <w:rsid w:val="00464052"/>
    <w:rsid w:val="00464236"/>
    <w:rsid w:val="00464D4A"/>
    <w:rsid w:val="00464E32"/>
    <w:rsid w:val="00464FD8"/>
    <w:rsid w:val="00465153"/>
    <w:rsid w:val="00465602"/>
    <w:rsid w:val="004656A4"/>
    <w:rsid w:val="00465980"/>
    <w:rsid w:val="0046599C"/>
    <w:rsid w:val="00465F01"/>
    <w:rsid w:val="00466761"/>
    <w:rsid w:val="00466A4A"/>
    <w:rsid w:val="00466AFD"/>
    <w:rsid w:val="00466B5E"/>
    <w:rsid w:val="004670B9"/>
    <w:rsid w:val="0046775B"/>
    <w:rsid w:val="00467EF8"/>
    <w:rsid w:val="00467F09"/>
    <w:rsid w:val="00470081"/>
    <w:rsid w:val="00470696"/>
    <w:rsid w:val="00470CA4"/>
    <w:rsid w:val="00470D61"/>
    <w:rsid w:val="00470D78"/>
    <w:rsid w:val="004713A5"/>
    <w:rsid w:val="004718E1"/>
    <w:rsid w:val="00471C0E"/>
    <w:rsid w:val="00471EFA"/>
    <w:rsid w:val="00471FEC"/>
    <w:rsid w:val="00471FFE"/>
    <w:rsid w:val="00472177"/>
    <w:rsid w:val="00472187"/>
    <w:rsid w:val="00472234"/>
    <w:rsid w:val="004724C9"/>
    <w:rsid w:val="00472585"/>
    <w:rsid w:val="0047278F"/>
    <w:rsid w:val="00472B3E"/>
    <w:rsid w:val="00473439"/>
    <w:rsid w:val="00473659"/>
    <w:rsid w:val="00473D2B"/>
    <w:rsid w:val="00474130"/>
    <w:rsid w:val="00474B1C"/>
    <w:rsid w:val="00474EDD"/>
    <w:rsid w:val="004759BC"/>
    <w:rsid w:val="00475A6C"/>
    <w:rsid w:val="00475C9A"/>
    <w:rsid w:val="004764AF"/>
    <w:rsid w:val="004767AB"/>
    <w:rsid w:val="00476D04"/>
    <w:rsid w:val="00476F58"/>
    <w:rsid w:val="00477391"/>
    <w:rsid w:val="0047775E"/>
    <w:rsid w:val="00477901"/>
    <w:rsid w:val="00477AAE"/>
    <w:rsid w:val="00477AF6"/>
    <w:rsid w:val="00477B3B"/>
    <w:rsid w:val="00477BCB"/>
    <w:rsid w:val="00477CD9"/>
    <w:rsid w:val="00477EA7"/>
    <w:rsid w:val="004801A7"/>
    <w:rsid w:val="004802D1"/>
    <w:rsid w:val="00480442"/>
    <w:rsid w:val="00480E47"/>
    <w:rsid w:val="00481081"/>
    <w:rsid w:val="00481429"/>
    <w:rsid w:val="00481666"/>
    <w:rsid w:val="0048181B"/>
    <w:rsid w:val="00481B2B"/>
    <w:rsid w:val="00481C1B"/>
    <w:rsid w:val="00481F2B"/>
    <w:rsid w:val="004820C5"/>
    <w:rsid w:val="00482198"/>
    <w:rsid w:val="004823D8"/>
    <w:rsid w:val="00482F20"/>
    <w:rsid w:val="00483196"/>
    <w:rsid w:val="004833CD"/>
    <w:rsid w:val="0048340F"/>
    <w:rsid w:val="004835DF"/>
    <w:rsid w:val="0048423C"/>
    <w:rsid w:val="00484449"/>
    <w:rsid w:val="004852CE"/>
    <w:rsid w:val="0048540C"/>
    <w:rsid w:val="00485F92"/>
    <w:rsid w:val="004860BD"/>
    <w:rsid w:val="004866E1"/>
    <w:rsid w:val="00486C29"/>
    <w:rsid w:val="00486C72"/>
    <w:rsid w:val="00486F19"/>
    <w:rsid w:val="004873A5"/>
    <w:rsid w:val="00487D3A"/>
    <w:rsid w:val="00487DC2"/>
    <w:rsid w:val="00490954"/>
    <w:rsid w:val="0049102F"/>
    <w:rsid w:val="004912E6"/>
    <w:rsid w:val="00491328"/>
    <w:rsid w:val="00491602"/>
    <w:rsid w:val="0049277A"/>
    <w:rsid w:val="0049297E"/>
    <w:rsid w:val="00492AE4"/>
    <w:rsid w:val="00492B38"/>
    <w:rsid w:val="00492B95"/>
    <w:rsid w:val="00492C73"/>
    <w:rsid w:val="00492D9F"/>
    <w:rsid w:val="00492FE4"/>
    <w:rsid w:val="00493035"/>
    <w:rsid w:val="00493321"/>
    <w:rsid w:val="00493473"/>
    <w:rsid w:val="004935FF"/>
    <w:rsid w:val="004936DE"/>
    <w:rsid w:val="0049389F"/>
    <w:rsid w:val="00493C8B"/>
    <w:rsid w:val="004942B3"/>
    <w:rsid w:val="004949B0"/>
    <w:rsid w:val="00494C67"/>
    <w:rsid w:val="0049544E"/>
    <w:rsid w:val="00495670"/>
    <w:rsid w:val="0049567B"/>
    <w:rsid w:val="00495FAA"/>
    <w:rsid w:val="0049604B"/>
    <w:rsid w:val="00496092"/>
    <w:rsid w:val="00496666"/>
    <w:rsid w:val="00496826"/>
    <w:rsid w:val="004968FE"/>
    <w:rsid w:val="00496A76"/>
    <w:rsid w:val="00496AC9"/>
    <w:rsid w:val="00496BC6"/>
    <w:rsid w:val="004977BD"/>
    <w:rsid w:val="004A001F"/>
    <w:rsid w:val="004A040E"/>
    <w:rsid w:val="004A042D"/>
    <w:rsid w:val="004A0EC3"/>
    <w:rsid w:val="004A11CB"/>
    <w:rsid w:val="004A11E0"/>
    <w:rsid w:val="004A1953"/>
    <w:rsid w:val="004A1FC5"/>
    <w:rsid w:val="004A2158"/>
    <w:rsid w:val="004A29A5"/>
    <w:rsid w:val="004A2DD9"/>
    <w:rsid w:val="004A308B"/>
    <w:rsid w:val="004A3225"/>
    <w:rsid w:val="004A374A"/>
    <w:rsid w:val="004A395B"/>
    <w:rsid w:val="004A3C59"/>
    <w:rsid w:val="004A3FE2"/>
    <w:rsid w:val="004A4195"/>
    <w:rsid w:val="004A480D"/>
    <w:rsid w:val="004A4CE1"/>
    <w:rsid w:val="004A4D76"/>
    <w:rsid w:val="004A53E8"/>
    <w:rsid w:val="004A5851"/>
    <w:rsid w:val="004A5A91"/>
    <w:rsid w:val="004A5B0F"/>
    <w:rsid w:val="004A5CF1"/>
    <w:rsid w:val="004A5FDE"/>
    <w:rsid w:val="004A6379"/>
    <w:rsid w:val="004A66E0"/>
    <w:rsid w:val="004A6A0F"/>
    <w:rsid w:val="004A7258"/>
    <w:rsid w:val="004A7AAE"/>
    <w:rsid w:val="004A7D49"/>
    <w:rsid w:val="004A7E52"/>
    <w:rsid w:val="004A7F21"/>
    <w:rsid w:val="004B07C6"/>
    <w:rsid w:val="004B08DB"/>
    <w:rsid w:val="004B0988"/>
    <w:rsid w:val="004B0A38"/>
    <w:rsid w:val="004B0F70"/>
    <w:rsid w:val="004B1422"/>
    <w:rsid w:val="004B1DF2"/>
    <w:rsid w:val="004B2473"/>
    <w:rsid w:val="004B24EB"/>
    <w:rsid w:val="004B29AC"/>
    <w:rsid w:val="004B2A38"/>
    <w:rsid w:val="004B34B1"/>
    <w:rsid w:val="004B3888"/>
    <w:rsid w:val="004B3B89"/>
    <w:rsid w:val="004B3C4B"/>
    <w:rsid w:val="004B3C8B"/>
    <w:rsid w:val="004B44A9"/>
    <w:rsid w:val="004B4509"/>
    <w:rsid w:val="004B452A"/>
    <w:rsid w:val="004B466E"/>
    <w:rsid w:val="004B4871"/>
    <w:rsid w:val="004B4ADF"/>
    <w:rsid w:val="004B4B7F"/>
    <w:rsid w:val="004B4C00"/>
    <w:rsid w:val="004B4E06"/>
    <w:rsid w:val="004B5413"/>
    <w:rsid w:val="004B5493"/>
    <w:rsid w:val="004B5914"/>
    <w:rsid w:val="004B5F92"/>
    <w:rsid w:val="004B60F3"/>
    <w:rsid w:val="004B6C77"/>
    <w:rsid w:val="004B6CDB"/>
    <w:rsid w:val="004B6D0A"/>
    <w:rsid w:val="004B6DA4"/>
    <w:rsid w:val="004B6F1F"/>
    <w:rsid w:val="004B707D"/>
    <w:rsid w:val="004B7764"/>
    <w:rsid w:val="004B794C"/>
    <w:rsid w:val="004B7995"/>
    <w:rsid w:val="004B7AAF"/>
    <w:rsid w:val="004C023B"/>
    <w:rsid w:val="004C02B3"/>
    <w:rsid w:val="004C047D"/>
    <w:rsid w:val="004C0902"/>
    <w:rsid w:val="004C098E"/>
    <w:rsid w:val="004C0BBE"/>
    <w:rsid w:val="004C0E2F"/>
    <w:rsid w:val="004C1705"/>
    <w:rsid w:val="004C222E"/>
    <w:rsid w:val="004C2561"/>
    <w:rsid w:val="004C25B4"/>
    <w:rsid w:val="004C2806"/>
    <w:rsid w:val="004C28D5"/>
    <w:rsid w:val="004C29BD"/>
    <w:rsid w:val="004C2AD3"/>
    <w:rsid w:val="004C2FE1"/>
    <w:rsid w:val="004C33F9"/>
    <w:rsid w:val="004C3A7A"/>
    <w:rsid w:val="004C3ADD"/>
    <w:rsid w:val="004C3C00"/>
    <w:rsid w:val="004C3C88"/>
    <w:rsid w:val="004C3ED5"/>
    <w:rsid w:val="004C4095"/>
    <w:rsid w:val="004C4278"/>
    <w:rsid w:val="004C428E"/>
    <w:rsid w:val="004C441A"/>
    <w:rsid w:val="004C4775"/>
    <w:rsid w:val="004C483D"/>
    <w:rsid w:val="004C48A9"/>
    <w:rsid w:val="004C48F8"/>
    <w:rsid w:val="004C4D05"/>
    <w:rsid w:val="004C4FC2"/>
    <w:rsid w:val="004C590B"/>
    <w:rsid w:val="004C5E9D"/>
    <w:rsid w:val="004C6017"/>
    <w:rsid w:val="004C63C7"/>
    <w:rsid w:val="004C6483"/>
    <w:rsid w:val="004C64A0"/>
    <w:rsid w:val="004C64FB"/>
    <w:rsid w:val="004C66AF"/>
    <w:rsid w:val="004C6D39"/>
    <w:rsid w:val="004C6D98"/>
    <w:rsid w:val="004C6DFC"/>
    <w:rsid w:val="004C7217"/>
    <w:rsid w:val="004C7743"/>
    <w:rsid w:val="004C77A7"/>
    <w:rsid w:val="004C7B38"/>
    <w:rsid w:val="004C7FD7"/>
    <w:rsid w:val="004D039E"/>
    <w:rsid w:val="004D04A3"/>
    <w:rsid w:val="004D0739"/>
    <w:rsid w:val="004D0961"/>
    <w:rsid w:val="004D0C9F"/>
    <w:rsid w:val="004D0E8C"/>
    <w:rsid w:val="004D15FD"/>
    <w:rsid w:val="004D1A0A"/>
    <w:rsid w:val="004D1A49"/>
    <w:rsid w:val="004D1C50"/>
    <w:rsid w:val="004D1D2B"/>
    <w:rsid w:val="004D208F"/>
    <w:rsid w:val="004D2291"/>
    <w:rsid w:val="004D2369"/>
    <w:rsid w:val="004D2420"/>
    <w:rsid w:val="004D2485"/>
    <w:rsid w:val="004D32FD"/>
    <w:rsid w:val="004D3A57"/>
    <w:rsid w:val="004D3DDC"/>
    <w:rsid w:val="004D4350"/>
    <w:rsid w:val="004D47FF"/>
    <w:rsid w:val="004D4A6F"/>
    <w:rsid w:val="004D4D35"/>
    <w:rsid w:val="004D4F41"/>
    <w:rsid w:val="004D5183"/>
    <w:rsid w:val="004D518F"/>
    <w:rsid w:val="004D5394"/>
    <w:rsid w:val="004D54D7"/>
    <w:rsid w:val="004D5BB7"/>
    <w:rsid w:val="004D6053"/>
    <w:rsid w:val="004D6269"/>
    <w:rsid w:val="004D69B2"/>
    <w:rsid w:val="004D6F8A"/>
    <w:rsid w:val="004D6FA4"/>
    <w:rsid w:val="004D75DF"/>
    <w:rsid w:val="004D7C23"/>
    <w:rsid w:val="004E01C6"/>
    <w:rsid w:val="004E0209"/>
    <w:rsid w:val="004E0210"/>
    <w:rsid w:val="004E0212"/>
    <w:rsid w:val="004E0878"/>
    <w:rsid w:val="004E0ADC"/>
    <w:rsid w:val="004E0FB1"/>
    <w:rsid w:val="004E1043"/>
    <w:rsid w:val="004E19DB"/>
    <w:rsid w:val="004E1DCA"/>
    <w:rsid w:val="004E1E35"/>
    <w:rsid w:val="004E21B4"/>
    <w:rsid w:val="004E24AC"/>
    <w:rsid w:val="004E252B"/>
    <w:rsid w:val="004E2861"/>
    <w:rsid w:val="004E2A85"/>
    <w:rsid w:val="004E3177"/>
    <w:rsid w:val="004E3458"/>
    <w:rsid w:val="004E3E6E"/>
    <w:rsid w:val="004E3F04"/>
    <w:rsid w:val="004E3F72"/>
    <w:rsid w:val="004E460F"/>
    <w:rsid w:val="004E47D5"/>
    <w:rsid w:val="004E4A5C"/>
    <w:rsid w:val="004E4A78"/>
    <w:rsid w:val="004E4E1E"/>
    <w:rsid w:val="004E4F02"/>
    <w:rsid w:val="004E551E"/>
    <w:rsid w:val="004E5647"/>
    <w:rsid w:val="004E584D"/>
    <w:rsid w:val="004E58F6"/>
    <w:rsid w:val="004E5E37"/>
    <w:rsid w:val="004E5E4C"/>
    <w:rsid w:val="004E5F79"/>
    <w:rsid w:val="004E60C7"/>
    <w:rsid w:val="004E623E"/>
    <w:rsid w:val="004E62BD"/>
    <w:rsid w:val="004E6589"/>
    <w:rsid w:val="004E66A4"/>
    <w:rsid w:val="004E6AD6"/>
    <w:rsid w:val="004E6B24"/>
    <w:rsid w:val="004E6CF9"/>
    <w:rsid w:val="004E6E57"/>
    <w:rsid w:val="004E6F28"/>
    <w:rsid w:val="004E6F9A"/>
    <w:rsid w:val="004E7152"/>
    <w:rsid w:val="004E734E"/>
    <w:rsid w:val="004E7B05"/>
    <w:rsid w:val="004E7EC0"/>
    <w:rsid w:val="004E7F48"/>
    <w:rsid w:val="004F014E"/>
    <w:rsid w:val="004F01B5"/>
    <w:rsid w:val="004F023B"/>
    <w:rsid w:val="004F0BC6"/>
    <w:rsid w:val="004F0E5C"/>
    <w:rsid w:val="004F1123"/>
    <w:rsid w:val="004F1715"/>
    <w:rsid w:val="004F17DA"/>
    <w:rsid w:val="004F18A9"/>
    <w:rsid w:val="004F1CA6"/>
    <w:rsid w:val="004F1D90"/>
    <w:rsid w:val="004F276B"/>
    <w:rsid w:val="004F279E"/>
    <w:rsid w:val="004F2A14"/>
    <w:rsid w:val="004F326E"/>
    <w:rsid w:val="004F355B"/>
    <w:rsid w:val="004F35E4"/>
    <w:rsid w:val="004F3BD2"/>
    <w:rsid w:val="004F3CBF"/>
    <w:rsid w:val="004F3CFD"/>
    <w:rsid w:val="004F4372"/>
    <w:rsid w:val="004F43E0"/>
    <w:rsid w:val="004F45EB"/>
    <w:rsid w:val="004F46F6"/>
    <w:rsid w:val="004F5063"/>
    <w:rsid w:val="004F5079"/>
    <w:rsid w:val="004F521B"/>
    <w:rsid w:val="004F52BB"/>
    <w:rsid w:val="004F5582"/>
    <w:rsid w:val="004F59B8"/>
    <w:rsid w:val="004F62A7"/>
    <w:rsid w:val="004F62F9"/>
    <w:rsid w:val="004F66B3"/>
    <w:rsid w:val="004F6C0A"/>
    <w:rsid w:val="004F6FA7"/>
    <w:rsid w:val="004F7352"/>
    <w:rsid w:val="004F7545"/>
    <w:rsid w:val="004F7889"/>
    <w:rsid w:val="0050015C"/>
    <w:rsid w:val="00500418"/>
    <w:rsid w:val="005006B9"/>
    <w:rsid w:val="00500826"/>
    <w:rsid w:val="00500B86"/>
    <w:rsid w:val="00500CCF"/>
    <w:rsid w:val="00500CF6"/>
    <w:rsid w:val="00500E62"/>
    <w:rsid w:val="005010DE"/>
    <w:rsid w:val="005011FD"/>
    <w:rsid w:val="0050164B"/>
    <w:rsid w:val="00501A86"/>
    <w:rsid w:val="00501AA5"/>
    <w:rsid w:val="0050207D"/>
    <w:rsid w:val="00502958"/>
    <w:rsid w:val="00502AA6"/>
    <w:rsid w:val="00502BD2"/>
    <w:rsid w:val="00502DA4"/>
    <w:rsid w:val="00502DDA"/>
    <w:rsid w:val="005037AB"/>
    <w:rsid w:val="00503900"/>
    <w:rsid w:val="00503F83"/>
    <w:rsid w:val="0050421C"/>
    <w:rsid w:val="00504A30"/>
    <w:rsid w:val="00504A9B"/>
    <w:rsid w:val="00504E9A"/>
    <w:rsid w:val="00504F83"/>
    <w:rsid w:val="005051DE"/>
    <w:rsid w:val="005059B9"/>
    <w:rsid w:val="00505B0B"/>
    <w:rsid w:val="00505D8B"/>
    <w:rsid w:val="00505E57"/>
    <w:rsid w:val="00505F64"/>
    <w:rsid w:val="00506B13"/>
    <w:rsid w:val="00506DCD"/>
    <w:rsid w:val="00507325"/>
    <w:rsid w:val="00507583"/>
    <w:rsid w:val="005075F1"/>
    <w:rsid w:val="00507C36"/>
    <w:rsid w:val="00507C56"/>
    <w:rsid w:val="00507F13"/>
    <w:rsid w:val="00507F78"/>
    <w:rsid w:val="005109D4"/>
    <w:rsid w:val="00510CF4"/>
    <w:rsid w:val="0051160A"/>
    <w:rsid w:val="005118BA"/>
    <w:rsid w:val="00511E16"/>
    <w:rsid w:val="00512BF2"/>
    <w:rsid w:val="00512D87"/>
    <w:rsid w:val="005130DA"/>
    <w:rsid w:val="00513247"/>
    <w:rsid w:val="00513531"/>
    <w:rsid w:val="0051354B"/>
    <w:rsid w:val="00513DDA"/>
    <w:rsid w:val="00513E19"/>
    <w:rsid w:val="00513EEA"/>
    <w:rsid w:val="005148B4"/>
    <w:rsid w:val="00514B29"/>
    <w:rsid w:val="00514E8C"/>
    <w:rsid w:val="00514F7B"/>
    <w:rsid w:val="005152B1"/>
    <w:rsid w:val="005152F0"/>
    <w:rsid w:val="0051532D"/>
    <w:rsid w:val="00515856"/>
    <w:rsid w:val="00515CB4"/>
    <w:rsid w:val="00515F50"/>
    <w:rsid w:val="005163E6"/>
    <w:rsid w:val="0051679B"/>
    <w:rsid w:val="005172EC"/>
    <w:rsid w:val="0051740D"/>
    <w:rsid w:val="005174D4"/>
    <w:rsid w:val="005175CC"/>
    <w:rsid w:val="0051772D"/>
    <w:rsid w:val="005178CE"/>
    <w:rsid w:val="00517AD4"/>
    <w:rsid w:val="00520008"/>
    <w:rsid w:val="00520062"/>
    <w:rsid w:val="005205FF"/>
    <w:rsid w:val="00520F9E"/>
    <w:rsid w:val="00521356"/>
    <w:rsid w:val="00521CAB"/>
    <w:rsid w:val="00521DFB"/>
    <w:rsid w:val="005224EF"/>
    <w:rsid w:val="00522590"/>
    <w:rsid w:val="00522654"/>
    <w:rsid w:val="005227E0"/>
    <w:rsid w:val="00522835"/>
    <w:rsid w:val="0052293D"/>
    <w:rsid w:val="00522AF4"/>
    <w:rsid w:val="00522E56"/>
    <w:rsid w:val="00523499"/>
    <w:rsid w:val="005234F0"/>
    <w:rsid w:val="0052373F"/>
    <w:rsid w:val="0052396B"/>
    <w:rsid w:val="005239EC"/>
    <w:rsid w:val="00523BC7"/>
    <w:rsid w:val="00523C08"/>
    <w:rsid w:val="00523C10"/>
    <w:rsid w:val="00523D88"/>
    <w:rsid w:val="00523E23"/>
    <w:rsid w:val="00523F6E"/>
    <w:rsid w:val="005245D5"/>
    <w:rsid w:val="005247FE"/>
    <w:rsid w:val="00524889"/>
    <w:rsid w:val="00524D63"/>
    <w:rsid w:val="0052575D"/>
    <w:rsid w:val="005259FC"/>
    <w:rsid w:val="00525A53"/>
    <w:rsid w:val="00525C41"/>
    <w:rsid w:val="005260C7"/>
    <w:rsid w:val="005260F1"/>
    <w:rsid w:val="00526569"/>
    <w:rsid w:val="00526726"/>
    <w:rsid w:val="0052698E"/>
    <w:rsid w:val="00526F91"/>
    <w:rsid w:val="00527256"/>
    <w:rsid w:val="005272F1"/>
    <w:rsid w:val="0052773A"/>
    <w:rsid w:val="00527934"/>
    <w:rsid w:val="00527AC0"/>
    <w:rsid w:val="00527B57"/>
    <w:rsid w:val="00527C8D"/>
    <w:rsid w:val="00527C9C"/>
    <w:rsid w:val="00530034"/>
    <w:rsid w:val="00530AC4"/>
    <w:rsid w:val="00530FAD"/>
    <w:rsid w:val="005314B9"/>
    <w:rsid w:val="00531706"/>
    <w:rsid w:val="00531F7B"/>
    <w:rsid w:val="00532064"/>
    <w:rsid w:val="0053268A"/>
    <w:rsid w:val="005327F9"/>
    <w:rsid w:val="00532D3D"/>
    <w:rsid w:val="00532D9F"/>
    <w:rsid w:val="00532EBB"/>
    <w:rsid w:val="0053309E"/>
    <w:rsid w:val="00533169"/>
    <w:rsid w:val="00533194"/>
    <w:rsid w:val="005332C8"/>
    <w:rsid w:val="00533E54"/>
    <w:rsid w:val="00534021"/>
    <w:rsid w:val="0053464E"/>
    <w:rsid w:val="00534972"/>
    <w:rsid w:val="00534CBD"/>
    <w:rsid w:val="00534CF8"/>
    <w:rsid w:val="00534CFE"/>
    <w:rsid w:val="005351A6"/>
    <w:rsid w:val="005352C8"/>
    <w:rsid w:val="005354C1"/>
    <w:rsid w:val="0053583D"/>
    <w:rsid w:val="00535888"/>
    <w:rsid w:val="00535CD1"/>
    <w:rsid w:val="00535F99"/>
    <w:rsid w:val="00536356"/>
    <w:rsid w:val="005368AD"/>
    <w:rsid w:val="00536B01"/>
    <w:rsid w:val="00536BBB"/>
    <w:rsid w:val="00536CBB"/>
    <w:rsid w:val="00536DDD"/>
    <w:rsid w:val="00537033"/>
    <w:rsid w:val="0053753C"/>
    <w:rsid w:val="005379CE"/>
    <w:rsid w:val="00540A37"/>
    <w:rsid w:val="00540B49"/>
    <w:rsid w:val="00541415"/>
    <w:rsid w:val="00541585"/>
    <w:rsid w:val="005418DB"/>
    <w:rsid w:val="00541B51"/>
    <w:rsid w:val="00541C2B"/>
    <w:rsid w:val="00541D3A"/>
    <w:rsid w:val="005434EA"/>
    <w:rsid w:val="005436B8"/>
    <w:rsid w:val="005444B4"/>
    <w:rsid w:val="0054478B"/>
    <w:rsid w:val="00545616"/>
    <w:rsid w:val="00545CDC"/>
    <w:rsid w:val="00545D55"/>
    <w:rsid w:val="0054604B"/>
    <w:rsid w:val="005461AB"/>
    <w:rsid w:val="00546C6A"/>
    <w:rsid w:val="00546DCD"/>
    <w:rsid w:val="00546FBA"/>
    <w:rsid w:val="00547119"/>
    <w:rsid w:val="00547558"/>
    <w:rsid w:val="00547C62"/>
    <w:rsid w:val="00547DE9"/>
    <w:rsid w:val="00547F04"/>
    <w:rsid w:val="0055071D"/>
    <w:rsid w:val="0055079E"/>
    <w:rsid w:val="00550924"/>
    <w:rsid w:val="00550D63"/>
    <w:rsid w:val="00550EF1"/>
    <w:rsid w:val="00550FC4"/>
    <w:rsid w:val="00551075"/>
    <w:rsid w:val="00551394"/>
    <w:rsid w:val="005513C8"/>
    <w:rsid w:val="00551A4D"/>
    <w:rsid w:val="00551FAB"/>
    <w:rsid w:val="00552204"/>
    <w:rsid w:val="0055236E"/>
    <w:rsid w:val="0055245A"/>
    <w:rsid w:val="00552490"/>
    <w:rsid w:val="00552FC6"/>
    <w:rsid w:val="00553263"/>
    <w:rsid w:val="00553493"/>
    <w:rsid w:val="0055352C"/>
    <w:rsid w:val="0055382F"/>
    <w:rsid w:val="005538A6"/>
    <w:rsid w:val="00553F47"/>
    <w:rsid w:val="00554F94"/>
    <w:rsid w:val="00554FD2"/>
    <w:rsid w:val="00555161"/>
    <w:rsid w:val="00555338"/>
    <w:rsid w:val="005557EF"/>
    <w:rsid w:val="00555A59"/>
    <w:rsid w:val="00555BB7"/>
    <w:rsid w:val="00555DE6"/>
    <w:rsid w:val="00555EB3"/>
    <w:rsid w:val="005567F6"/>
    <w:rsid w:val="00556864"/>
    <w:rsid w:val="0055695F"/>
    <w:rsid w:val="00556AAC"/>
    <w:rsid w:val="00556C19"/>
    <w:rsid w:val="00556E29"/>
    <w:rsid w:val="00557474"/>
    <w:rsid w:val="0055775A"/>
    <w:rsid w:val="00557DAA"/>
    <w:rsid w:val="00557DAD"/>
    <w:rsid w:val="00561138"/>
    <w:rsid w:val="00561572"/>
    <w:rsid w:val="00561699"/>
    <w:rsid w:val="0056192F"/>
    <w:rsid w:val="0056194F"/>
    <w:rsid w:val="005619E1"/>
    <w:rsid w:val="00561EEE"/>
    <w:rsid w:val="005624A5"/>
    <w:rsid w:val="00562629"/>
    <w:rsid w:val="005628FE"/>
    <w:rsid w:val="005629E8"/>
    <w:rsid w:val="00562BF6"/>
    <w:rsid w:val="0056364B"/>
    <w:rsid w:val="00563D49"/>
    <w:rsid w:val="00563DBD"/>
    <w:rsid w:val="00564191"/>
    <w:rsid w:val="00564557"/>
    <w:rsid w:val="0056458C"/>
    <w:rsid w:val="00564628"/>
    <w:rsid w:val="005648B9"/>
    <w:rsid w:val="00564A3C"/>
    <w:rsid w:val="00564A52"/>
    <w:rsid w:val="00564C5F"/>
    <w:rsid w:val="00564F82"/>
    <w:rsid w:val="005653AF"/>
    <w:rsid w:val="00565501"/>
    <w:rsid w:val="00565755"/>
    <w:rsid w:val="00565E8D"/>
    <w:rsid w:val="0056601E"/>
    <w:rsid w:val="00566406"/>
    <w:rsid w:val="005664A6"/>
    <w:rsid w:val="00566538"/>
    <w:rsid w:val="00566550"/>
    <w:rsid w:val="0056663C"/>
    <w:rsid w:val="0056725A"/>
    <w:rsid w:val="005672CD"/>
    <w:rsid w:val="0056741F"/>
    <w:rsid w:val="005674C6"/>
    <w:rsid w:val="00567647"/>
    <w:rsid w:val="0056781B"/>
    <w:rsid w:val="00567BE2"/>
    <w:rsid w:val="00570102"/>
    <w:rsid w:val="00570494"/>
    <w:rsid w:val="00570505"/>
    <w:rsid w:val="00570BC9"/>
    <w:rsid w:val="00570FDD"/>
    <w:rsid w:val="005712E6"/>
    <w:rsid w:val="0057153C"/>
    <w:rsid w:val="00572942"/>
    <w:rsid w:val="005730DB"/>
    <w:rsid w:val="00573251"/>
    <w:rsid w:val="005733A8"/>
    <w:rsid w:val="00573AB5"/>
    <w:rsid w:val="00573B5B"/>
    <w:rsid w:val="00573F55"/>
    <w:rsid w:val="00574070"/>
    <w:rsid w:val="00575148"/>
    <w:rsid w:val="0057540E"/>
    <w:rsid w:val="00575597"/>
    <w:rsid w:val="0057567D"/>
    <w:rsid w:val="005757B6"/>
    <w:rsid w:val="005761E2"/>
    <w:rsid w:val="00577F6D"/>
    <w:rsid w:val="0058000F"/>
    <w:rsid w:val="00580557"/>
    <w:rsid w:val="0058074F"/>
    <w:rsid w:val="00580A58"/>
    <w:rsid w:val="00580A76"/>
    <w:rsid w:val="00580D87"/>
    <w:rsid w:val="00581042"/>
    <w:rsid w:val="00581687"/>
    <w:rsid w:val="00581703"/>
    <w:rsid w:val="005819CB"/>
    <w:rsid w:val="00581B15"/>
    <w:rsid w:val="005821DD"/>
    <w:rsid w:val="005824BB"/>
    <w:rsid w:val="0058297A"/>
    <w:rsid w:val="00582E58"/>
    <w:rsid w:val="0058320F"/>
    <w:rsid w:val="005837FE"/>
    <w:rsid w:val="00583908"/>
    <w:rsid w:val="00583E58"/>
    <w:rsid w:val="00584420"/>
    <w:rsid w:val="00584475"/>
    <w:rsid w:val="0058453C"/>
    <w:rsid w:val="00584757"/>
    <w:rsid w:val="00584A62"/>
    <w:rsid w:val="00584BB6"/>
    <w:rsid w:val="00584D3A"/>
    <w:rsid w:val="00584E21"/>
    <w:rsid w:val="00585E41"/>
    <w:rsid w:val="0058608B"/>
    <w:rsid w:val="005863C1"/>
    <w:rsid w:val="0058654D"/>
    <w:rsid w:val="00586715"/>
    <w:rsid w:val="00586786"/>
    <w:rsid w:val="005868A5"/>
    <w:rsid w:val="0058725C"/>
    <w:rsid w:val="00587729"/>
    <w:rsid w:val="00587886"/>
    <w:rsid w:val="0058792F"/>
    <w:rsid w:val="00587A66"/>
    <w:rsid w:val="00587D82"/>
    <w:rsid w:val="00587E16"/>
    <w:rsid w:val="00590147"/>
    <w:rsid w:val="0059028F"/>
    <w:rsid w:val="00590521"/>
    <w:rsid w:val="00590BD1"/>
    <w:rsid w:val="00590D26"/>
    <w:rsid w:val="00591276"/>
    <w:rsid w:val="00591490"/>
    <w:rsid w:val="0059151A"/>
    <w:rsid w:val="005916C9"/>
    <w:rsid w:val="00591C7E"/>
    <w:rsid w:val="00591D27"/>
    <w:rsid w:val="00591DCF"/>
    <w:rsid w:val="00592495"/>
    <w:rsid w:val="005929B4"/>
    <w:rsid w:val="00592A3C"/>
    <w:rsid w:val="00592FF2"/>
    <w:rsid w:val="00593005"/>
    <w:rsid w:val="005932CC"/>
    <w:rsid w:val="00593444"/>
    <w:rsid w:val="0059367F"/>
    <w:rsid w:val="00593720"/>
    <w:rsid w:val="005937CC"/>
    <w:rsid w:val="00593909"/>
    <w:rsid w:val="00593A71"/>
    <w:rsid w:val="00593F69"/>
    <w:rsid w:val="005941E1"/>
    <w:rsid w:val="005943E2"/>
    <w:rsid w:val="0059479B"/>
    <w:rsid w:val="0059493C"/>
    <w:rsid w:val="00594B8A"/>
    <w:rsid w:val="00594FA0"/>
    <w:rsid w:val="00595009"/>
    <w:rsid w:val="005952AC"/>
    <w:rsid w:val="005954B7"/>
    <w:rsid w:val="00595A05"/>
    <w:rsid w:val="00595F17"/>
    <w:rsid w:val="00595F3D"/>
    <w:rsid w:val="00595F89"/>
    <w:rsid w:val="00596873"/>
    <w:rsid w:val="00596BB3"/>
    <w:rsid w:val="00596BD4"/>
    <w:rsid w:val="00596C92"/>
    <w:rsid w:val="00596D33"/>
    <w:rsid w:val="00596FA8"/>
    <w:rsid w:val="005971A7"/>
    <w:rsid w:val="00597310"/>
    <w:rsid w:val="005977AB"/>
    <w:rsid w:val="00597953"/>
    <w:rsid w:val="00597A36"/>
    <w:rsid w:val="005A00B4"/>
    <w:rsid w:val="005A01C5"/>
    <w:rsid w:val="005A0532"/>
    <w:rsid w:val="005A07E7"/>
    <w:rsid w:val="005A0A57"/>
    <w:rsid w:val="005A0B9F"/>
    <w:rsid w:val="005A0DBB"/>
    <w:rsid w:val="005A0EBD"/>
    <w:rsid w:val="005A1224"/>
    <w:rsid w:val="005A1270"/>
    <w:rsid w:val="005A1295"/>
    <w:rsid w:val="005A14AB"/>
    <w:rsid w:val="005A14FD"/>
    <w:rsid w:val="005A1A03"/>
    <w:rsid w:val="005A1FBF"/>
    <w:rsid w:val="005A2003"/>
    <w:rsid w:val="005A20B0"/>
    <w:rsid w:val="005A2550"/>
    <w:rsid w:val="005A294B"/>
    <w:rsid w:val="005A29B1"/>
    <w:rsid w:val="005A2B35"/>
    <w:rsid w:val="005A2EBF"/>
    <w:rsid w:val="005A2F01"/>
    <w:rsid w:val="005A342D"/>
    <w:rsid w:val="005A3668"/>
    <w:rsid w:val="005A380B"/>
    <w:rsid w:val="005A3B67"/>
    <w:rsid w:val="005A43BB"/>
    <w:rsid w:val="005A47CF"/>
    <w:rsid w:val="005A4890"/>
    <w:rsid w:val="005A49D4"/>
    <w:rsid w:val="005A4D7C"/>
    <w:rsid w:val="005A4F7E"/>
    <w:rsid w:val="005A5065"/>
    <w:rsid w:val="005A5171"/>
    <w:rsid w:val="005A51C9"/>
    <w:rsid w:val="005A56F1"/>
    <w:rsid w:val="005A5A96"/>
    <w:rsid w:val="005A5D7F"/>
    <w:rsid w:val="005A5DC0"/>
    <w:rsid w:val="005A6052"/>
    <w:rsid w:val="005A632C"/>
    <w:rsid w:val="005A64CD"/>
    <w:rsid w:val="005A6B15"/>
    <w:rsid w:val="005A6B6D"/>
    <w:rsid w:val="005A6ED5"/>
    <w:rsid w:val="005A6F0E"/>
    <w:rsid w:val="005A6F57"/>
    <w:rsid w:val="005A7235"/>
    <w:rsid w:val="005A73CC"/>
    <w:rsid w:val="005A77FC"/>
    <w:rsid w:val="005A795B"/>
    <w:rsid w:val="005A7BAF"/>
    <w:rsid w:val="005B02E9"/>
    <w:rsid w:val="005B051B"/>
    <w:rsid w:val="005B05FA"/>
    <w:rsid w:val="005B0652"/>
    <w:rsid w:val="005B0B26"/>
    <w:rsid w:val="005B1213"/>
    <w:rsid w:val="005B1B55"/>
    <w:rsid w:val="005B1C52"/>
    <w:rsid w:val="005B1CEF"/>
    <w:rsid w:val="005B1DBD"/>
    <w:rsid w:val="005B25E7"/>
    <w:rsid w:val="005B262D"/>
    <w:rsid w:val="005B26B0"/>
    <w:rsid w:val="005B3EBD"/>
    <w:rsid w:val="005B3F0C"/>
    <w:rsid w:val="005B4220"/>
    <w:rsid w:val="005B46DA"/>
    <w:rsid w:val="005B4822"/>
    <w:rsid w:val="005B48E8"/>
    <w:rsid w:val="005B50BA"/>
    <w:rsid w:val="005B563E"/>
    <w:rsid w:val="005B564F"/>
    <w:rsid w:val="005B56D9"/>
    <w:rsid w:val="005B5BA3"/>
    <w:rsid w:val="005B5E62"/>
    <w:rsid w:val="005B6386"/>
    <w:rsid w:val="005B7230"/>
    <w:rsid w:val="005B7766"/>
    <w:rsid w:val="005B7ADF"/>
    <w:rsid w:val="005B7E97"/>
    <w:rsid w:val="005B7F46"/>
    <w:rsid w:val="005C03A7"/>
    <w:rsid w:val="005C07D2"/>
    <w:rsid w:val="005C09A7"/>
    <w:rsid w:val="005C0B5D"/>
    <w:rsid w:val="005C102D"/>
    <w:rsid w:val="005C132C"/>
    <w:rsid w:val="005C17FB"/>
    <w:rsid w:val="005C1833"/>
    <w:rsid w:val="005C1838"/>
    <w:rsid w:val="005C18C2"/>
    <w:rsid w:val="005C1DE1"/>
    <w:rsid w:val="005C2063"/>
    <w:rsid w:val="005C23FE"/>
    <w:rsid w:val="005C244F"/>
    <w:rsid w:val="005C2767"/>
    <w:rsid w:val="005C2922"/>
    <w:rsid w:val="005C2C01"/>
    <w:rsid w:val="005C2F60"/>
    <w:rsid w:val="005C3004"/>
    <w:rsid w:val="005C30A7"/>
    <w:rsid w:val="005C323D"/>
    <w:rsid w:val="005C3772"/>
    <w:rsid w:val="005C39C3"/>
    <w:rsid w:val="005C3E82"/>
    <w:rsid w:val="005C414C"/>
    <w:rsid w:val="005C4229"/>
    <w:rsid w:val="005C44FB"/>
    <w:rsid w:val="005C4580"/>
    <w:rsid w:val="005C4E40"/>
    <w:rsid w:val="005C5065"/>
    <w:rsid w:val="005C52F3"/>
    <w:rsid w:val="005C564C"/>
    <w:rsid w:val="005C56EA"/>
    <w:rsid w:val="005C5B14"/>
    <w:rsid w:val="005C6234"/>
    <w:rsid w:val="005C64DC"/>
    <w:rsid w:val="005C64E3"/>
    <w:rsid w:val="005C6605"/>
    <w:rsid w:val="005C6CC8"/>
    <w:rsid w:val="005C71A0"/>
    <w:rsid w:val="005C7450"/>
    <w:rsid w:val="005C7802"/>
    <w:rsid w:val="005C7B43"/>
    <w:rsid w:val="005C7B50"/>
    <w:rsid w:val="005C7DE6"/>
    <w:rsid w:val="005D029E"/>
    <w:rsid w:val="005D0427"/>
    <w:rsid w:val="005D0776"/>
    <w:rsid w:val="005D07AE"/>
    <w:rsid w:val="005D0971"/>
    <w:rsid w:val="005D0A0B"/>
    <w:rsid w:val="005D0C83"/>
    <w:rsid w:val="005D113B"/>
    <w:rsid w:val="005D1732"/>
    <w:rsid w:val="005D1BF9"/>
    <w:rsid w:val="005D266B"/>
    <w:rsid w:val="005D2D9A"/>
    <w:rsid w:val="005D2F1E"/>
    <w:rsid w:val="005D2F44"/>
    <w:rsid w:val="005D2F7D"/>
    <w:rsid w:val="005D31EB"/>
    <w:rsid w:val="005D3A6E"/>
    <w:rsid w:val="005D3B21"/>
    <w:rsid w:val="005D3C71"/>
    <w:rsid w:val="005D4019"/>
    <w:rsid w:val="005D41DC"/>
    <w:rsid w:val="005D4597"/>
    <w:rsid w:val="005D460F"/>
    <w:rsid w:val="005D4DC5"/>
    <w:rsid w:val="005D4EF8"/>
    <w:rsid w:val="005D5442"/>
    <w:rsid w:val="005D5983"/>
    <w:rsid w:val="005D59A1"/>
    <w:rsid w:val="005D5C22"/>
    <w:rsid w:val="005D5E6C"/>
    <w:rsid w:val="005D63A9"/>
    <w:rsid w:val="005D65D5"/>
    <w:rsid w:val="005D6C56"/>
    <w:rsid w:val="005D6F49"/>
    <w:rsid w:val="005D72A6"/>
    <w:rsid w:val="005D7CB7"/>
    <w:rsid w:val="005D7E8A"/>
    <w:rsid w:val="005E0297"/>
    <w:rsid w:val="005E04A1"/>
    <w:rsid w:val="005E06FA"/>
    <w:rsid w:val="005E07EC"/>
    <w:rsid w:val="005E11A5"/>
    <w:rsid w:val="005E13D4"/>
    <w:rsid w:val="005E1435"/>
    <w:rsid w:val="005E17B2"/>
    <w:rsid w:val="005E21F3"/>
    <w:rsid w:val="005E235C"/>
    <w:rsid w:val="005E2990"/>
    <w:rsid w:val="005E2FBA"/>
    <w:rsid w:val="005E3078"/>
    <w:rsid w:val="005E34C0"/>
    <w:rsid w:val="005E357C"/>
    <w:rsid w:val="005E377A"/>
    <w:rsid w:val="005E3FB6"/>
    <w:rsid w:val="005E43E1"/>
    <w:rsid w:val="005E4565"/>
    <w:rsid w:val="005E45F3"/>
    <w:rsid w:val="005E4798"/>
    <w:rsid w:val="005E48EA"/>
    <w:rsid w:val="005E49CA"/>
    <w:rsid w:val="005E527D"/>
    <w:rsid w:val="005E5384"/>
    <w:rsid w:val="005E5427"/>
    <w:rsid w:val="005E5428"/>
    <w:rsid w:val="005E5523"/>
    <w:rsid w:val="005E5A74"/>
    <w:rsid w:val="005E5A7C"/>
    <w:rsid w:val="005E5C33"/>
    <w:rsid w:val="005E5D92"/>
    <w:rsid w:val="005E6298"/>
    <w:rsid w:val="005E65C5"/>
    <w:rsid w:val="005E67DC"/>
    <w:rsid w:val="005E6976"/>
    <w:rsid w:val="005E6C4C"/>
    <w:rsid w:val="005E703B"/>
    <w:rsid w:val="005E721A"/>
    <w:rsid w:val="005E74EC"/>
    <w:rsid w:val="005E7917"/>
    <w:rsid w:val="005E7AB6"/>
    <w:rsid w:val="005E7B1E"/>
    <w:rsid w:val="005E7CBC"/>
    <w:rsid w:val="005F0380"/>
    <w:rsid w:val="005F0635"/>
    <w:rsid w:val="005F0854"/>
    <w:rsid w:val="005F0A62"/>
    <w:rsid w:val="005F0FA8"/>
    <w:rsid w:val="005F1006"/>
    <w:rsid w:val="005F1C5D"/>
    <w:rsid w:val="005F1F00"/>
    <w:rsid w:val="005F2317"/>
    <w:rsid w:val="005F2550"/>
    <w:rsid w:val="005F2B2D"/>
    <w:rsid w:val="005F2FD5"/>
    <w:rsid w:val="005F31AB"/>
    <w:rsid w:val="005F340A"/>
    <w:rsid w:val="005F3AE8"/>
    <w:rsid w:val="005F3B09"/>
    <w:rsid w:val="005F3B47"/>
    <w:rsid w:val="005F3FDA"/>
    <w:rsid w:val="005F47C1"/>
    <w:rsid w:val="005F48D0"/>
    <w:rsid w:val="005F4926"/>
    <w:rsid w:val="005F4930"/>
    <w:rsid w:val="005F49E3"/>
    <w:rsid w:val="005F4B6F"/>
    <w:rsid w:val="005F5009"/>
    <w:rsid w:val="005F5054"/>
    <w:rsid w:val="005F512B"/>
    <w:rsid w:val="005F530F"/>
    <w:rsid w:val="005F540F"/>
    <w:rsid w:val="005F5C24"/>
    <w:rsid w:val="005F61F9"/>
    <w:rsid w:val="005F65D9"/>
    <w:rsid w:val="005F6768"/>
    <w:rsid w:val="005F69CF"/>
    <w:rsid w:val="005F6A3A"/>
    <w:rsid w:val="005F6BF3"/>
    <w:rsid w:val="005F6E39"/>
    <w:rsid w:val="005F6E58"/>
    <w:rsid w:val="005F7031"/>
    <w:rsid w:val="005F704C"/>
    <w:rsid w:val="005F798C"/>
    <w:rsid w:val="005F7A22"/>
    <w:rsid w:val="005F7B9D"/>
    <w:rsid w:val="005F7C94"/>
    <w:rsid w:val="005F7CF0"/>
    <w:rsid w:val="005F7D5C"/>
    <w:rsid w:val="00600321"/>
    <w:rsid w:val="00600501"/>
    <w:rsid w:val="00600B0C"/>
    <w:rsid w:val="00600B8B"/>
    <w:rsid w:val="00600CD7"/>
    <w:rsid w:val="00600D1A"/>
    <w:rsid w:val="00600FD9"/>
    <w:rsid w:val="00601038"/>
    <w:rsid w:val="006021B8"/>
    <w:rsid w:val="006021C2"/>
    <w:rsid w:val="00602B3A"/>
    <w:rsid w:val="00602B9C"/>
    <w:rsid w:val="00602DFA"/>
    <w:rsid w:val="00602EAD"/>
    <w:rsid w:val="00602EF9"/>
    <w:rsid w:val="006031D1"/>
    <w:rsid w:val="006033BF"/>
    <w:rsid w:val="00603596"/>
    <w:rsid w:val="00603702"/>
    <w:rsid w:val="0060371E"/>
    <w:rsid w:val="0060378D"/>
    <w:rsid w:val="00603B4B"/>
    <w:rsid w:val="00603F20"/>
    <w:rsid w:val="0060419D"/>
    <w:rsid w:val="006044F6"/>
    <w:rsid w:val="00604DC3"/>
    <w:rsid w:val="00604F37"/>
    <w:rsid w:val="0060508A"/>
    <w:rsid w:val="00605262"/>
    <w:rsid w:val="006055AF"/>
    <w:rsid w:val="00605942"/>
    <w:rsid w:val="00605C9F"/>
    <w:rsid w:val="00606158"/>
    <w:rsid w:val="00606354"/>
    <w:rsid w:val="00606676"/>
    <w:rsid w:val="006068E8"/>
    <w:rsid w:val="00606ADB"/>
    <w:rsid w:val="00606C07"/>
    <w:rsid w:val="00606F93"/>
    <w:rsid w:val="00606FE2"/>
    <w:rsid w:val="00607078"/>
    <w:rsid w:val="006072DE"/>
    <w:rsid w:val="006075F4"/>
    <w:rsid w:val="006078A8"/>
    <w:rsid w:val="00607B7E"/>
    <w:rsid w:val="00607BAD"/>
    <w:rsid w:val="00607EC7"/>
    <w:rsid w:val="0061048A"/>
    <w:rsid w:val="0061067A"/>
    <w:rsid w:val="00610959"/>
    <w:rsid w:val="00610AE7"/>
    <w:rsid w:val="00610C4C"/>
    <w:rsid w:val="00611178"/>
    <w:rsid w:val="0061148D"/>
    <w:rsid w:val="006118C3"/>
    <w:rsid w:val="00611D01"/>
    <w:rsid w:val="00612142"/>
    <w:rsid w:val="006121ED"/>
    <w:rsid w:val="006122EC"/>
    <w:rsid w:val="006123E9"/>
    <w:rsid w:val="006124B3"/>
    <w:rsid w:val="00612611"/>
    <w:rsid w:val="00612647"/>
    <w:rsid w:val="0061279A"/>
    <w:rsid w:val="00612A42"/>
    <w:rsid w:val="00612C60"/>
    <w:rsid w:val="00612E97"/>
    <w:rsid w:val="00613009"/>
    <w:rsid w:val="00613154"/>
    <w:rsid w:val="006132EA"/>
    <w:rsid w:val="00613CA5"/>
    <w:rsid w:val="0061401C"/>
    <w:rsid w:val="0061420B"/>
    <w:rsid w:val="00614235"/>
    <w:rsid w:val="0061451A"/>
    <w:rsid w:val="00614BC2"/>
    <w:rsid w:val="00614BD4"/>
    <w:rsid w:val="00614D33"/>
    <w:rsid w:val="00614F98"/>
    <w:rsid w:val="0061537D"/>
    <w:rsid w:val="0061537F"/>
    <w:rsid w:val="0061551A"/>
    <w:rsid w:val="006155B2"/>
    <w:rsid w:val="006156D7"/>
    <w:rsid w:val="00615C85"/>
    <w:rsid w:val="00615CF1"/>
    <w:rsid w:val="00615DEA"/>
    <w:rsid w:val="006166C4"/>
    <w:rsid w:val="00616A60"/>
    <w:rsid w:val="00616D0C"/>
    <w:rsid w:val="00616E2D"/>
    <w:rsid w:val="00616EE6"/>
    <w:rsid w:val="006171FB"/>
    <w:rsid w:val="00617283"/>
    <w:rsid w:val="0061757D"/>
    <w:rsid w:val="00617A2A"/>
    <w:rsid w:val="006207F4"/>
    <w:rsid w:val="00620C4F"/>
    <w:rsid w:val="00620C67"/>
    <w:rsid w:val="00621479"/>
    <w:rsid w:val="00621646"/>
    <w:rsid w:val="00621803"/>
    <w:rsid w:val="0062181F"/>
    <w:rsid w:val="00621A34"/>
    <w:rsid w:val="006220F1"/>
    <w:rsid w:val="006226D0"/>
    <w:rsid w:val="00622B5E"/>
    <w:rsid w:val="00622C6A"/>
    <w:rsid w:val="00623E46"/>
    <w:rsid w:val="00624604"/>
    <w:rsid w:val="00624C50"/>
    <w:rsid w:val="00624D2C"/>
    <w:rsid w:val="00624F7F"/>
    <w:rsid w:val="00625145"/>
    <w:rsid w:val="0062622A"/>
    <w:rsid w:val="006262F6"/>
    <w:rsid w:val="00626551"/>
    <w:rsid w:val="00626768"/>
    <w:rsid w:val="00627402"/>
    <w:rsid w:val="00627474"/>
    <w:rsid w:val="00627CEA"/>
    <w:rsid w:val="00627E37"/>
    <w:rsid w:val="00630480"/>
    <w:rsid w:val="0063058E"/>
    <w:rsid w:val="006305F8"/>
    <w:rsid w:val="00630896"/>
    <w:rsid w:val="006309B8"/>
    <w:rsid w:val="006309DB"/>
    <w:rsid w:val="00630F55"/>
    <w:rsid w:val="00630FF1"/>
    <w:rsid w:val="00631016"/>
    <w:rsid w:val="006317BE"/>
    <w:rsid w:val="0063197B"/>
    <w:rsid w:val="00631DA7"/>
    <w:rsid w:val="00631DBE"/>
    <w:rsid w:val="006327BB"/>
    <w:rsid w:val="00632B9C"/>
    <w:rsid w:val="00632F18"/>
    <w:rsid w:val="00633014"/>
    <w:rsid w:val="006331D9"/>
    <w:rsid w:val="006332D7"/>
    <w:rsid w:val="0063333D"/>
    <w:rsid w:val="006336C2"/>
    <w:rsid w:val="00633E8F"/>
    <w:rsid w:val="00633FC3"/>
    <w:rsid w:val="00634225"/>
    <w:rsid w:val="00634451"/>
    <w:rsid w:val="0063480A"/>
    <w:rsid w:val="006349A4"/>
    <w:rsid w:val="00635003"/>
    <w:rsid w:val="006351CE"/>
    <w:rsid w:val="006352FD"/>
    <w:rsid w:val="00635470"/>
    <w:rsid w:val="006359DB"/>
    <w:rsid w:val="00635B15"/>
    <w:rsid w:val="00635B70"/>
    <w:rsid w:val="00635FD2"/>
    <w:rsid w:val="00636037"/>
    <w:rsid w:val="006362E1"/>
    <w:rsid w:val="006367DA"/>
    <w:rsid w:val="00636912"/>
    <w:rsid w:val="00636941"/>
    <w:rsid w:val="006369E1"/>
    <w:rsid w:val="00636E53"/>
    <w:rsid w:val="00636E91"/>
    <w:rsid w:val="006370E1"/>
    <w:rsid w:val="00637382"/>
    <w:rsid w:val="006375B2"/>
    <w:rsid w:val="006375BB"/>
    <w:rsid w:val="006376AB"/>
    <w:rsid w:val="00637C23"/>
    <w:rsid w:val="00640339"/>
    <w:rsid w:val="00640350"/>
    <w:rsid w:val="006409EE"/>
    <w:rsid w:val="00640BF7"/>
    <w:rsid w:val="00640CCB"/>
    <w:rsid w:val="00640FFF"/>
    <w:rsid w:val="006411AF"/>
    <w:rsid w:val="006412B7"/>
    <w:rsid w:val="00641436"/>
    <w:rsid w:val="00641761"/>
    <w:rsid w:val="006425FC"/>
    <w:rsid w:val="00642631"/>
    <w:rsid w:val="0064289D"/>
    <w:rsid w:val="00642DF5"/>
    <w:rsid w:val="0064304A"/>
    <w:rsid w:val="0064380B"/>
    <w:rsid w:val="00643A4F"/>
    <w:rsid w:val="00643C01"/>
    <w:rsid w:val="00643FF5"/>
    <w:rsid w:val="006441FD"/>
    <w:rsid w:val="00644500"/>
    <w:rsid w:val="00644B53"/>
    <w:rsid w:val="00644E5A"/>
    <w:rsid w:val="00644F2C"/>
    <w:rsid w:val="00644F8F"/>
    <w:rsid w:val="006450DD"/>
    <w:rsid w:val="00645141"/>
    <w:rsid w:val="00645349"/>
    <w:rsid w:val="00645376"/>
    <w:rsid w:val="00645AEE"/>
    <w:rsid w:val="00645D20"/>
    <w:rsid w:val="00646428"/>
    <w:rsid w:val="00646694"/>
    <w:rsid w:val="00646AFD"/>
    <w:rsid w:val="0064707F"/>
    <w:rsid w:val="006471E8"/>
    <w:rsid w:val="00647689"/>
    <w:rsid w:val="00647C8B"/>
    <w:rsid w:val="00647CA1"/>
    <w:rsid w:val="00647E90"/>
    <w:rsid w:val="00647FA3"/>
    <w:rsid w:val="006500F7"/>
    <w:rsid w:val="00650769"/>
    <w:rsid w:val="00650D25"/>
    <w:rsid w:val="00650D4E"/>
    <w:rsid w:val="00651358"/>
    <w:rsid w:val="006516B7"/>
    <w:rsid w:val="006518E4"/>
    <w:rsid w:val="00651AEC"/>
    <w:rsid w:val="00651D28"/>
    <w:rsid w:val="00651FB8"/>
    <w:rsid w:val="006520D5"/>
    <w:rsid w:val="0065239B"/>
    <w:rsid w:val="00652BA0"/>
    <w:rsid w:val="00652CEA"/>
    <w:rsid w:val="00653045"/>
    <w:rsid w:val="00653A25"/>
    <w:rsid w:val="00653BDB"/>
    <w:rsid w:val="00653D93"/>
    <w:rsid w:val="00653FD4"/>
    <w:rsid w:val="00653FDA"/>
    <w:rsid w:val="006541A0"/>
    <w:rsid w:val="00654D04"/>
    <w:rsid w:val="00654E99"/>
    <w:rsid w:val="00655104"/>
    <w:rsid w:val="0065548F"/>
    <w:rsid w:val="0065556F"/>
    <w:rsid w:val="00655633"/>
    <w:rsid w:val="006559BB"/>
    <w:rsid w:val="00655D93"/>
    <w:rsid w:val="00655E86"/>
    <w:rsid w:val="00655F7F"/>
    <w:rsid w:val="006564E9"/>
    <w:rsid w:val="00656614"/>
    <w:rsid w:val="00656C4D"/>
    <w:rsid w:val="00656D76"/>
    <w:rsid w:val="00657400"/>
    <w:rsid w:val="006577CD"/>
    <w:rsid w:val="00657AA2"/>
    <w:rsid w:val="00657CCC"/>
    <w:rsid w:val="00660162"/>
    <w:rsid w:val="00660357"/>
    <w:rsid w:val="0066036D"/>
    <w:rsid w:val="006604FA"/>
    <w:rsid w:val="00660582"/>
    <w:rsid w:val="00660879"/>
    <w:rsid w:val="00660B3F"/>
    <w:rsid w:val="006610B1"/>
    <w:rsid w:val="00661639"/>
    <w:rsid w:val="00661655"/>
    <w:rsid w:val="0066174D"/>
    <w:rsid w:val="00661E36"/>
    <w:rsid w:val="00662191"/>
    <w:rsid w:val="0066318A"/>
    <w:rsid w:val="006631D3"/>
    <w:rsid w:val="00663BD2"/>
    <w:rsid w:val="00663D0F"/>
    <w:rsid w:val="00663F67"/>
    <w:rsid w:val="00664525"/>
    <w:rsid w:val="0066465B"/>
    <w:rsid w:val="00664C81"/>
    <w:rsid w:val="0066500E"/>
    <w:rsid w:val="0066521A"/>
    <w:rsid w:val="0066540C"/>
    <w:rsid w:val="00665EAE"/>
    <w:rsid w:val="006661EA"/>
    <w:rsid w:val="0066652C"/>
    <w:rsid w:val="00666749"/>
    <w:rsid w:val="00666909"/>
    <w:rsid w:val="00666984"/>
    <w:rsid w:val="00666EBC"/>
    <w:rsid w:val="00666F39"/>
    <w:rsid w:val="00667189"/>
    <w:rsid w:val="0066749E"/>
    <w:rsid w:val="00667681"/>
    <w:rsid w:val="00667CCB"/>
    <w:rsid w:val="00667EE1"/>
    <w:rsid w:val="00667EFD"/>
    <w:rsid w:val="00670475"/>
    <w:rsid w:val="00670950"/>
    <w:rsid w:val="00670B8C"/>
    <w:rsid w:val="00670C4A"/>
    <w:rsid w:val="00670C51"/>
    <w:rsid w:val="006710F6"/>
    <w:rsid w:val="00671D10"/>
    <w:rsid w:val="00671F3E"/>
    <w:rsid w:val="00672452"/>
    <w:rsid w:val="00672482"/>
    <w:rsid w:val="006728A2"/>
    <w:rsid w:val="00672A18"/>
    <w:rsid w:val="0067322C"/>
    <w:rsid w:val="006735AC"/>
    <w:rsid w:val="006735D0"/>
    <w:rsid w:val="006739E9"/>
    <w:rsid w:val="0067400B"/>
    <w:rsid w:val="006749CB"/>
    <w:rsid w:val="00674C89"/>
    <w:rsid w:val="00674D52"/>
    <w:rsid w:val="00674F93"/>
    <w:rsid w:val="0067533C"/>
    <w:rsid w:val="0067546F"/>
    <w:rsid w:val="0067579C"/>
    <w:rsid w:val="0067579F"/>
    <w:rsid w:val="00675CB6"/>
    <w:rsid w:val="00675DE8"/>
    <w:rsid w:val="00676287"/>
    <w:rsid w:val="0067699A"/>
    <w:rsid w:val="00676CE4"/>
    <w:rsid w:val="00676EC2"/>
    <w:rsid w:val="00676F61"/>
    <w:rsid w:val="00676FA5"/>
    <w:rsid w:val="0067711A"/>
    <w:rsid w:val="006771A4"/>
    <w:rsid w:val="006771AD"/>
    <w:rsid w:val="006774A8"/>
    <w:rsid w:val="00677572"/>
    <w:rsid w:val="00680064"/>
    <w:rsid w:val="00680AA2"/>
    <w:rsid w:val="00681229"/>
    <w:rsid w:val="0068133F"/>
    <w:rsid w:val="00681514"/>
    <w:rsid w:val="0068185E"/>
    <w:rsid w:val="00681BE5"/>
    <w:rsid w:val="00681E30"/>
    <w:rsid w:val="00682147"/>
    <w:rsid w:val="0068282A"/>
    <w:rsid w:val="00683130"/>
    <w:rsid w:val="0068379B"/>
    <w:rsid w:val="00683D98"/>
    <w:rsid w:val="00683D99"/>
    <w:rsid w:val="00684079"/>
    <w:rsid w:val="006843CF"/>
    <w:rsid w:val="0068484C"/>
    <w:rsid w:val="006848EE"/>
    <w:rsid w:val="00684AF1"/>
    <w:rsid w:val="006856AA"/>
    <w:rsid w:val="006856F3"/>
    <w:rsid w:val="0068629B"/>
    <w:rsid w:val="006863E0"/>
    <w:rsid w:val="00686425"/>
    <w:rsid w:val="006864CE"/>
    <w:rsid w:val="00686502"/>
    <w:rsid w:val="00686C12"/>
    <w:rsid w:val="00686D75"/>
    <w:rsid w:val="0068736A"/>
    <w:rsid w:val="00687D17"/>
    <w:rsid w:val="00687EBE"/>
    <w:rsid w:val="00690024"/>
    <w:rsid w:val="00690399"/>
    <w:rsid w:val="006903A4"/>
    <w:rsid w:val="00690687"/>
    <w:rsid w:val="00690CAA"/>
    <w:rsid w:val="00690CF9"/>
    <w:rsid w:val="00690EFB"/>
    <w:rsid w:val="0069137B"/>
    <w:rsid w:val="006913EC"/>
    <w:rsid w:val="006914B7"/>
    <w:rsid w:val="00691742"/>
    <w:rsid w:val="00691DEE"/>
    <w:rsid w:val="00692098"/>
    <w:rsid w:val="00692101"/>
    <w:rsid w:val="00692242"/>
    <w:rsid w:val="0069236E"/>
    <w:rsid w:val="00692704"/>
    <w:rsid w:val="00692B1F"/>
    <w:rsid w:val="00692E67"/>
    <w:rsid w:val="00693159"/>
    <w:rsid w:val="00693355"/>
    <w:rsid w:val="00693ACF"/>
    <w:rsid w:val="00693BE7"/>
    <w:rsid w:val="00693EE5"/>
    <w:rsid w:val="006944C5"/>
    <w:rsid w:val="00694A1E"/>
    <w:rsid w:val="00694B8D"/>
    <w:rsid w:val="00694C98"/>
    <w:rsid w:val="0069561C"/>
    <w:rsid w:val="00695634"/>
    <w:rsid w:val="00695C54"/>
    <w:rsid w:val="0069600D"/>
    <w:rsid w:val="006963AE"/>
    <w:rsid w:val="00696C19"/>
    <w:rsid w:val="00697053"/>
    <w:rsid w:val="0069742C"/>
    <w:rsid w:val="006977BE"/>
    <w:rsid w:val="006A015D"/>
    <w:rsid w:val="006A02DC"/>
    <w:rsid w:val="006A039D"/>
    <w:rsid w:val="006A0458"/>
    <w:rsid w:val="006A066A"/>
    <w:rsid w:val="006A06CA"/>
    <w:rsid w:val="006A083E"/>
    <w:rsid w:val="006A0A62"/>
    <w:rsid w:val="006A0FFD"/>
    <w:rsid w:val="006A1170"/>
    <w:rsid w:val="006A14A3"/>
    <w:rsid w:val="006A159D"/>
    <w:rsid w:val="006A18BF"/>
    <w:rsid w:val="006A1F13"/>
    <w:rsid w:val="006A1F58"/>
    <w:rsid w:val="006A242E"/>
    <w:rsid w:val="006A26AB"/>
    <w:rsid w:val="006A298D"/>
    <w:rsid w:val="006A29C2"/>
    <w:rsid w:val="006A2BB4"/>
    <w:rsid w:val="006A2EB0"/>
    <w:rsid w:val="006A2F80"/>
    <w:rsid w:val="006A3583"/>
    <w:rsid w:val="006A3794"/>
    <w:rsid w:val="006A3D66"/>
    <w:rsid w:val="006A3FD6"/>
    <w:rsid w:val="006A4076"/>
    <w:rsid w:val="006A436F"/>
    <w:rsid w:val="006A4E5B"/>
    <w:rsid w:val="006A560F"/>
    <w:rsid w:val="006A59D8"/>
    <w:rsid w:val="006A5D51"/>
    <w:rsid w:val="006A5E8E"/>
    <w:rsid w:val="006A6277"/>
    <w:rsid w:val="006A6B7B"/>
    <w:rsid w:val="006A78F8"/>
    <w:rsid w:val="006A7C26"/>
    <w:rsid w:val="006A7E27"/>
    <w:rsid w:val="006B010E"/>
    <w:rsid w:val="006B03CA"/>
    <w:rsid w:val="006B091F"/>
    <w:rsid w:val="006B0B1E"/>
    <w:rsid w:val="006B0CAF"/>
    <w:rsid w:val="006B0ED0"/>
    <w:rsid w:val="006B0EED"/>
    <w:rsid w:val="006B147E"/>
    <w:rsid w:val="006B1591"/>
    <w:rsid w:val="006B1625"/>
    <w:rsid w:val="006B185A"/>
    <w:rsid w:val="006B1C12"/>
    <w:rsid w:val="006B1DF6"/>
    <w:rsid w:val="006B233F"/>
    <w:rsid w:val="006B275E"/>
    <w:rsid w:val="006B28EA"/>
    <w:rsid w:val="006B2A1F"/>
    <w:rsid w:val="006B2DA3"/>
    <w:rsid w:val="006B2E78"/>
    <w:rsid w:val="006B2FBB"/>
    <w:rsid w:val="006B3688"/>
    <w:rsid w:val="006B378A"/>
    <w:rsid w:val="006B3BD5"/>
    <w:rsid w:val="006B3FBD"/>
    <w:rsid w:val="006B4185"/>
    <w:rsid w:val="006B4224"/>
    <w:rsid w:val="006B4493"/>
    <w:rsid w:val="006B453E"/>
    <w:rsid w:val="006B4B62"/>
    <w:rsid w:val="006B4BC2"/>
    <w:rsid w:val="006B53DC"/>
    <w:rsid w:val="006B5423"/>
    <w:rsid w:val="006B5583"/>
    <w:rsid w:val="006B5855"/>
    <w:rsid w:val="006B5AB2"/>
    <w:rsid w:val="006B5C19"/>
    <w:rsid w:val="006B5C67"/>
    <w:rsid w:val="006B5CC6"/>
    <w:rsid w:val="006B5E19"/>
    <w:rsid w:val="006B5E8D"/>
    <w:rsid w:val="006B5EBB"/>
    <w:rsid w:val="006B6379"/>
    <w:rsid w:val="006B6B5D"/>
    <w:rsid w:val="006B6BF6"/>
    <w:rsid w:val="006B6C0D"/>
    <w:rsid w:val="006B70C2"/>
    <w:rsid w:val="006B771B"/>
    <w:rsid w:val="006B7A88"/>
    <w:rsid w:val="006C052A"/>
    <w:rsid w:val="006C1114"/>
    <w:rsid w:val="006C1337"/>
    <w:rsid w:val="006C166D"/>
    <w:rsid w:val="006C1818"/>
    <w:rsid w:val="006C1F8B"/>
    <w:rsid w:val="006C1FC3"/>
    <w:rsid w:val="006C2385"/>
    <w:rsid w:val="006C2721"/>
    <w:rsid w:val="006C2BE5"/>
    <w:rsid w:val="006C2EC2"/>
    <w:rsid w:val="006C316A"/>
    <w:rsid w:val="006C326B"/>
    <w:rsid w:val="006C35DC"/>
    <w:rsid w:val="006C3868"/>
    <w:rsid w:val="006C38FF"/>
    <w:rsid w:val="006C39FF"/>
    <w:rsid w:val="006C3E6E"/>
    <w:rsid w:val="006C3EEA"/>
    <w:rsid w:val="006C3F92"/>
    <w:rsid w:val="006C4138"/>
    <w:rsid w:val="006C42FA"/>
    <w:rsid w:val="006C43A6"/>
    <w:rsid w:val="006C4A4A"/>
    <w:rsid w:val="006C4B4D"/>
    <w:rsid w:val="006C4E89"/>
    <w:rsid w:val="006C53EB"/>
    <w:rsid w:val="006C5434"/>
    <w:rsid w:val="006C577B"/>
    <w:rsid w:val="006C5D29"/>
    <w:rsid w:val="006C60BE"/>
    <w:rsid w:val="006C643C"/>
    <w:rsid w:val="006C650D"/>
    <w:rsid w:val="006C665A"/>
    <w:rsid w:val="006C69A5"/>
    <w:rsid w:val="006C6CE2"/>
    <w:rsid w:val="006C7740"/>
    <w:rsid w:val="006D020F"/>
    <w:rsid w:val="006D027C"/>
    <w:rsid w:val="006D0389"/>
    <w:rsid w:val="006D04F9"/>
    <w:rsid w:val="006D0848"/>
    <w:rsid w:val="006D0BA5"/>
    <w:rsid w:val="006D0C15"/>
    <w:rsid w:val="006D0D8B"/>
    <w:rsid w:val="006D0FBF"/>
    <w:rsid w:val="006D10DC"/>
    <w:rsid w:val="006D1360"/>
    <w:rsid w:val="006D1586"/>
    <w:rsid w:val="006D19C1"/>
    <w:rsid w:val="006D1CC1"/>
    <w:rsid w:val="006D2069"/>
    <w:rsid w:val="006D24E6"/>
    <w:rsid w:val="006D259D"/>
    <w:rsid w:val="006D2827"/>
    <w:rsid w:val="006D2848"/>
    <w:rsid w:val="006D2B19"/>
    <w:rsid w:val="006D2EC9"/>
    <w:rsid w:val="006D3592"/>
    <w:rsid w:val="006D3A05"/>
    <w:rsid w:val="006D3ABC"/>
    <w:rsid w:val="006D3B62"/>
    <w:rsid w:val="006D3D50"/>
    <w:rsid w:val="006D3FDF"/>
    <w:rsid w:val="006D4527"/>
    <w:rsid w:val="006D4B05"/>
    <w:rsid w:val="006D4D03"/>
    <w:rsid w:val="006D4F86"/>
    <w:rsid w:val="006D5724"/>
    <w:rsid w:val="006D5B26"/>
    <w:rsid w:val="006D5BC9"/>
    <w:rsid w:val="006D5F98"/>
    <w:rsid w:val="006D6665"/>
    <w:rsid w:val="006D68B0"/>
    <w:rsid w:val="006D69CF"/>
    <w:rsid w:val="006D6A17"/>
    <w:rsid w:val="006D7098"/>
    <w:rsid w:val="006D740E"/>
    <w:rsid w:val="006D78B2"/>
    <w:rsid w:val="006D7F72"/>
    <w:rsid w:val="006E00B7"/>
    <w:rsid w:val="006E0B13"/>
    <w:rsid w:val="006E0E5B"/>
    <w:rsid w:val="006E1452"/>
    <w:rsid w:val="006E163D"/>
    <w:rsid w:val="006E1F18"/>
    <w:rsid w:val="006E20DD"/>
    <w:rsid w:val="006E2D9D"/>
    <w:rsid w:val="006E3023"/>
    <w:rsid w:val="006E3369"/>
    <w:rsid w:val="006E3544"/>
    <w:rsid w:val="006E38BF"/>
    <w:rsid w:val="006E3D12"/>
    <w:rsid w:val="006E449C"/>
    <w:rsid w:val="006E4649"/>
    <w:rsid w:val="006E4726"/>
    <w:rsid w:val="006E4C4A"/>
    <w:rsid w:val="006E4D2A"/>
    <w:rsid w:val="006E4E72"/>
    <w:rsid w:val="006E4E9F"/>
    <w:rsid w:val="006E50D0"/>
    <w:rsid w:val="006E599B"/>
    <w:rsid w:val="006E5F41"/>
    <w:rsid w:val="006E64BD"/>
    <w:rsid w:val="006E663E"/>
    <w:rsid w:val="006E6D8C"/>
    <w:rsid w:val="006E6EDF"/>
    <w:rsid w:val="006E78C9"/>
    <w:rsid w:val="006E7A41"/>
    <w:rsid w:val="006E7BA5"/>
    <w:rsid w:val="006F01E8"/>
    <w:rsid w:val="006F02D7"/>
    <w:rsid w:val="006F0C0B"/>
    <w:rsid w:val="006F0EBB"/>
    <w:rsid w:val="006F1375"/>
    <w:rsid w:val="006F17AD"/>
    <w:rsid w:val="006F1E83"/>
    <w:rsid w:val="006F1E96"/>
    <w:rsid w:val="006F1F89"/>
    <w:rsid w:val="006F2137"/>
    <w:rsid w:val="006F2706"/>
    <w:rsid w:val="006F2D24"/>
    <w:rsid w:val="006F2E0E"/>
    <w:rsid w:val="006F352A"/>
    <w:rsid w:val="006F37C5"/>
    <w:rsid w:val="006F37F7"/>
    <w:rsid w:val="006F3909"/>
    <w:rsid w:val="006F3C23"/>
    <w:rsid w:val="006F4036"/>
    <w:rsid w:val="006F428E"/>
    <w:rsid w:val="006F4331"/>
    <w:rsid w:val="006F43C6"/>
    <w:rsid w:val="006F4526"/>
    <w:rsid w:val="006F4847"/>
    <w:rsid w:val="006F48E1"/>
    <w:rsid w:val="006F4B1A"/>
    <w:rsid w:val="006F4FA0"/>
    <w:rsid w:val="006F5096"/>
    <w:rsid w:val="006F5160"/>
    <w:rsid w:val="006F5374"/>
    <w:rsid w:val="006F566E"/>
    <w:rsid w:val="006F5E9A"/>
    <w:rsid w:val="006F60DF"/>
    <w:rsid w:val="006F64DD"/>
    <w:rsid w:val="006F64DE"/>
    <w:rsid w:val="006F6766"/>
    <w:rsid w:val="006F68C1"/>
    <w:rsid w:val="006F6A19"/>
    <w:rsid w:val="006F6CE2"/>
    <w:rsid w:val="006F6E10"/>
    <w:rsid w:val="006F6ECE"/>
    <w:rsid w:val="006F7C77"/>
    <w:rsid w:val="006F7C86"/>
    <w:rsid w:val="007000C5"/>
    <w:rsid w:val="00700775"/>
    <w:rsid w:val="00700DF6"/>
    <w:rsid w:val="00700F57"/>
    <w:rsid w:val="007010B4"/>
    <w:rsid w:val="00701111"/>
    <w:rsid w:val="007014F8"/>
    <w:rsid w:val="0070150D"/>
    <w:rsid w:val="007016D2"/>
    <w:rsid w:val="007018D8"/>
    <w:rsid w:val="00701979"/>
    <w:rsid w:val="00701C6E"/>
    <w:rsid w:val="00701EE0"/>
    <w:rsid w:val="00702667"/>
    <w:rsid w:val="007029E8"/>
    <w:rsid w:val="00702B4D"/>
    <w:rsid w:val="00702D81"/>
    <w:rsid w:val="00703107"/>
    <w:rsid w:val="00703138"/>
    <w:rsid w:val="00703277"/>
    <w:rsid w:val="0070356D"/>
    <w:rsid w:val="00703981"/>
    <w:rsid w:val="00703A45"/>
    <w:rsid w:val="00703BC4"/>
    <w:rsid w:val="00703CDF"/>
    <w:rsid w:val="00703D7E"/>
    <w:rsid w:val="00704255"/>
    <w:rsid w:val="00704370"/>
    <w:rsid w:val="0070449A"/>
    <w:rsid w:val="00704800"/>
    <w:rsid w:val="0070495F"/>
    <w:rsid w:val="00704972"/>
    <w:rsid w:val="00704A08"/>
    <w:rsid w:val="00704B6E"/>
    <w:rsid w:val="00704F10"/>
    <w:rsid w:val="00704F73"/>
    <w:rsid w:val="00705075"/>
    <w:rsid w:val="0070508D"/>
    <w:rsid w:val="00705208"/>
    <w:rsid w:val="0070542E"/>
    <w:rsid w:val="00705562"/>
    <w:rsid w:val="00705849"/>
    <w:rsid w:val="00705B68"/>
    <w:rsid w:val="00705F00"/>
    <w:rsid w:val="0070604A"/>
    <w:rsid w:val="007060D4"/>
    <w:rsid w:val="0070624C"/>
    <w:rsid w:val="007062BD"/>
    <w:rsid w:val="00706451"/>
    <w:rsid w:val="007066A3"/>
    <w:rsid w:val="00707E0F"/>
    <w:rsid w:val="0071068A"/>
    <w:rsid w:val="00710B11"/>
    <w:rsid w:val="00710B8A"/>
    <w:rsid w:val="00710E19"/>
    <w:rsid w:val="00710E52"/>
    <w:rsid w:val="0071154B"/>
    <w:rsid w:val="007115F1"/>
    <w:rsid w:val="0071174F"/>
    <w:rsid w:val="0071196A"/>
    <w:rsid w:val="00711A95"/>
    <w:rsid w:val="00711D37"/>
    <w:rsid w:val="00712757"/>
    <w:rsid w:val="00712FA6"/>
    <w:rsid w:val="00713076"/>
    <w:rsid w:val="007130CA"/>
    <w:rsid w:val="00713130"/>
    <w:rsid w:val="007131CF"/>
    <w:rsid w:val="00713291"/>
    <w:rsid w:val="007133A0"/>
    <w:rsid w:val="007133C0"/>
    <w:rsid w:val="00713613"/>
    <w:rsid w:val="007137C6"/>
    <w:rsid w:val="007138FC"/>
    <w:rsid w:val="0071393D"/>
    <w:rsid w:val="00713E4C"/>
    <w:rsid w:val="00713E79"/>
    <w:rsid w:val="00714073"/>
    <w:rsid w:val="00714245"/>
    <w:rsid w:val="00714DEE"/>
    <w:rsid w:val="00714EE1"/>
    <w:rsid w:val="00715441"/>
    <w:rsid w:val="0071569C"/>
    <w:rsid w:val="00715739"/>
    <w:rsid w:val="0071576C"/>
    <w:rsid w:val="00715C94"/>
    <w:rsid w:val="00715E69"/>
    <w:rsid w:val="007165F0"/>
    <w:rsid w:val="00716A09"/>
    <w:rsid w:val="007170DB"/>
    <w:rsid w:val="007174E1"/>
    <w:rsid w:val="00717880"/>
    <w:rsid w:val="00717CA8"/>
    <w:rsid w:val="00717CCF"/>
    <w:rsid w:val="007205E7"/>
    <w:rsid w:val="007209C4"/>
    <w:rsid w:val="00720D39"/>
    <w:rsid w:val="007217D3"/>
    <w:rsid w:val="00721E14"/>
    <w:rsid w:val="00721E9E"/>
    <w:rsid w:val="007227FE"/>
    <w:rsid w:val="00722EB0"/>
    <w:rsid w:val="00723293"/>
    <w:rsid w:val="007233C3"/>
    <w:rsid w:val="007238D7"/>
    <w:rsid w:val="00723AAA"/>
    <w:rsid w:val="00723C57"/>
    <w:rsid w:val="00723C95"/>
    <w:rsid w:val="00723FD2"/>
    <w:rsid w:val="007244E7"/>
    <w:rsid w:val="0072505F"/>
    <w:rsid w:val="007250A2"/>
    <w:rsid w:val="00725B00"/>
    <w:rsid w:val="0072622B"/>
    <w:rsid w:val="00726554"/>
    <w:rsid w:val="0072680C"/>
    <w:rsid w:val="00726B3D"/>
    <w:rsid w:val="00726C64"/>
    <w:rsid w:val="00727BE4"/>
    <w:rsid w:val="00730225"/>
    <w:rsid w:val="007302C6"/>
    <w:rsid w:val="007310B7"/>
    <w:rsid w:val="007311E5"/>
    <w:rsid w:val="00731237"/>
    <w:rsid w:val="00731A22"/>
    <w:rsid w:val="0073207E"/>
    <w:rsid w:val="007320A3"/>
    <w:rsid w:val="007321E8"/>
    <w:rsid w:val="00732523"/>
    <w:rsid w:val="00732664"/>
    <w:rsid w:val="00732BA7"/>
    <w:rsid w:val="00732F29"/>
    <w:rsid w:val="0073329A"/>
    <w:rsid w:val="007333EA"/>
    <w:rsid w:val="00733601"/>
    <w:rsid w:val="007339DE"/>
    <w:rsid w:val="00733A57"/>
    <w:rsid w:val="00733B4D"/>
    <w:rsid w:val="00733F36"/>
    <w:rsid w:val="007340CE"/>
    <w:rsid w:val="00734781"/>
    <w:rsid w:val="007349FC"/>
    <w:rsid w:val="00734AB4"/>
    <w:rsid w:val="00734B6F"/>
    <w:rsid w:val="007351A5"/>
    <w:rsid w:val="00735293"/>
    <w:rsid w:val="00735376"/>
    <w:rsid w:val="0073578C"/>
    <w:rsid w:val="00735F73"/>
    <w:rsid w:val="00735FFB"/>
    <w:rsid w:val="00736024"/>
    <w:rsid w:val="007363EA"/>
    <w:rsid w:val="00736A02"/>
    <w:rsid w:val="00736E06"/>
    <w:rsid w:val="00736E37"/>
    <w:rsid w:val="00737158"/>
    <w:rsid w:val="00737286"/>
    <w:rsid w:val="0073728D"/>
    <w:rsid w:val="007373A6"/>
    <w:rsid w:val="007373DB"/>
    <w:rsid w:val="00737847"/>
    <w:rsid w:val="00737F27"/>
    <w:rsid w:val="00737FD3"/>
    <w:rsid w:val="00740240"/>
    <w:rsid w:val="0074062E"/>
    <w:rsid w:val="007407DB"/>
    <w:rsid w:val="00740BBA"/>
    <w:rsid w:val="00740BFC"/>
    <w:rsid w:val="00740D50"/>
    <w:rsid w:val="00740F76"/>
    <w:rsid w:val="00741037"/>
    <w:rsid w:val="007422B3"/>
    <w:rsid w:val="007424BF"/>
    <w:rsid w:val="00742816"/>
    <w:rsid w:val="00742ADB"/>
    <w:rsid w:val="00742F70"/>
    <w:rsid w:val="007435F1"/>
    <w:rsid w:val="00743DDD"/>
    <w:rsid w:val="00744625"/>
    <w:rsid w:val="007446BB"/>
    <w:rsid w:val="00744A60"/>
    <w:rsid w:val="00744AF1"/>
    <w:rsid w:val="00744C7A"/>
    <w:rsid w:val="007452BC"/>
    <w:rsid w:val="0074552C"/>
    <w:rsid w:val="00745882"/>
    <w:rsid w:val="00745A04"/>
    <w:rsid w:val="00745A0F"/>
    <w:rsid w:val="00745DFD"/>
    <w:rsid w:val="00745F5F"/>
    <w:rsid w:val="00746197"/>
    <w:rsid w:val="007462D6"/>
    <w:rsid w:val="007465DD"/>
    <w:rsid w:val="0074689C"/>
    <w:rsid w:val="00746ABD"/>
    <w:rsid w:val="00746B3F"/>
    <w:rsid w:val="00746F2C"/>
    <w:rsid w:val="00747117"/>
    <w:rsid w:val="0074795F"/>
    <w:rsid w:val="007479C2"/>
    <w:rsid w:val="00747B0D"/>
    <w:rsid w:val="007503EA"/>
    <w:rsid w:val="007508E7"/>
    <w:rsid w:val="00750B53"/>
    <w:rsid w:val="007510AA"/>
    <w:rsid w:val="00751452"/>
    <w:rsid w:val="007521A5"/>
    <w:rsid w:val="00752488"/>
    <w:rsid w:val="00752BD8"/>
    <w:rsid w:val="00752D2E"/>
    <w:rsid w:val="00753898"/>
    <w:rsid w:val="00753959"/>
    <w:rsid w:val="00753DD6"/>
    <w:rsid w:val="00753F70"/>
    <w:rsid w:val="00753FA1"/>
    <w:rsid w:val="0075445E"/>
    <w:rsid w:val="007544F1"/>
    <w:rsid w:val="00754937"/>
    <w:rsid w:val="0075494E"/>
    <w:rsid w:val="00754A4A"/>
    <w:rsid w:val="00754A87"/>
    <w:rsid w:val="00754D40"/>
    <w:rsid w:val="00755315"/>
    <w:rsid w:val="007566FB"/>
    <w:rsid w:val="007567A8"/>
    <w:rsid w:val="007569A1"/>
    <w:rsid w:val="00756D6A"/>
    <w:rsid w:val="00756DC7"/>
    <w:rsid w:val="007571D9"/>
    <w:rsid w:val="00757D83"/>
    <w:rsid w:val="00757DCA"/>
    <w:rsid w:val="0076043F"/>
    <w:rsid w:val="00760914"/>
    <w:rsid w:val="00760D17"/>
    <w:rsid w:val="00760F66"/>
    <w:rsid w:val="007611F8"/>
    <w:rsid w:val="00761200"/>
    <w:rsid w:val="00761807"/>
    <w:rsid w:val="00761931"/>
    <w:rsid w:val="00761BD1"/>
    <w:rsid w:val="00762161"/>
    <w:rsid w:val="00762222"/>
    <w:rsid w:val="007627BA"/>
    <w:rsid w:val="0076291E"/>
    <w:rsid w:val="00762A96"/>
    <w:rsid w:val="00762C76"/>
    <w:rsid w:val="00762D81"/>
    <w:rsid w:val="00762F29"/>
    <w:rsid w:val="0076317B"/>
    <w:rsid w:val="007643D5"/>
    <w:rsid w:val="007643E1"/>
    <w:rsid w:val="00765366"/>
    <w:rsid w:val="007654D2"/>
    <w:rsid w:val="00765717"/>
    <w:rsid w:val="00765914"/>
    <w:rsid w:val="00765CB8"/>
    <w:rsid w:val="00766012"/>
    <w:rsid w:val="00766078"/>
    <w:rsid w:val="00766107"/>
    <w:rsid w:val="0076614D"/>
    <w:rsid w:val="007661C1"/>
    <w:rsid w:val="0076624C"/>
    <w:rsid w:val="0076627D"/>
    <w:rsid w:val="00766304"/>
    <w:rsid w:val="00766E0D"/>
    <w:rsid w:val="00767A28"/>
    <w:rsid w:val="00767DD2"/>
    <w:rsid w:val="00770080"/>
    <w:rsid w:val="00770264"/>
    <w:rsid w:val="0077082B"/>
    <w:rsid w:val="00770E60"/>
    <w:rsid w:val="007717B6"/>
    <w:rsid w:val="00771A82"/>
    <w:rsid w:val="00771C8F"/>
    <w:rsid w:val="00771E36"/>
    <w:rsid w:val="00772642"/>
    <w:rsid w:val="0077266E"/>
    <w:rsid w:val="0077292E"/>
    <w:rsid w:val="00772A5F"/>
    <w:rsid w:val="0077322F"/>
    <w:rsid w:val="007736BC"/>
    <w:rsid w:val="007737D4"/>
    <w:rsid w:val="007737D8"/>
    <w:rsid w:val="0077391C"/>
    <w:rsid w:val="00773D24"/>
    <w:rsid w:val="00774576"/>
    <w:rsid w:val="007745DA"/>
    <w:rsid w:val="0077508A"/>
    <w:rsid w:val="00775475"/>
    <w:rsid w:val="00775567"/>
    <w:rsid w:val="00775BA7"/>
    <w:rsid w:val="00775E0D"/>
    <w:rsid w:val="00775EA9"/>
    <w:rsid w:val="00775F55"/>
    <w:rsid w:val="00776343"/>
    <w:rsid w:val="00776416"/>
    <w:rsid w:val="0077680E"/>
    <w:rsid w:val="00776C7B"/>
    <w:rsid w:val="00776CEF"/>
    <w:rsid w:val="0077702F"/>
    <w:rsid w:val="007777AB"/>
    <w:rsid w:val="00777E7E"/>
    <w:rsid w:val="00777EFA"/>
    <w:rsid w:val="007804DD"/>
    <w:rsid w:val="00780684"/>
    <w:rsid w:val="00780EC1"/>
    <w:rsid w:val="00780F3B"/>
    <w:rsid w:val="00780F46"/>
    <w:rsid w:val="0078115B"/>
    <w:rsid w:val="007812C4"/>
    <w:rsid w:val="007816EE"/>
    <w:rsid w:val="00782071"/>
    <w:rsid w:val="00782783"/>
    <w:rsid w:val="00782946"/>
    <w:rsid w:val="00782A8A"/>
    <w:rsid w:val="00782ECD"/>
    <w:rsid w:val="0078363B"/>
    <w:rsid w:val="007837CC"/>
    <w:rsid w:val="00783CCF"/>
    <w:rsid w:val="00783CD7"/>
    <w:rsid w:val="00783F5B"/>
    <w:rsid w:val="00784609"/>
    <w:rsid w:val="0078466E"/>
    <w:rsid w:val="00784720"/>
    <w:rsid w:val="0078481D"/>
    <w:rsid w:val="00784D91"/>
    <w:rsid w:val="00784E1C"/>
    <w:rsid w:val="007854F4"/>
    <w:rsid w:val="007859FC"/>
    <w:rsid w:val="00785F1E"/>
    <w:rsid w:val="00785F4C"/>
    <w:rsid w:val="0078609C"/>
    <w:rsid w:val="007862F2"/>
    <w:rsid w:val="00786355"/>
    <w:rsid w:val="007865A3"/>
    <w:rsid w:val="00786C65"/>
    <w:rsid w:val="00786C88"/>
    <w:rsid w:val="00787370"/>
    <w:rsid w:val="007874AE"/>
    <w:rsid w:val="0078750B"/>
    <w:rsid w:val="00787EB5"/>
    <w:rsid w:val="00787F5E"/>
    <w:rsid w:val="00790223"/>
    <w:rsid w:val="0079024D"/>
    <w:rsid w:val="00791069"/>
    <w:rsid w:val="007911B8"/>
    <w:rsid w:val="00791AAD"/>
    <w:rsid w:val="00791DAE"/>
    <w:rsid w:val="007930E8"/>
    <w:rsid w:val="007935AC"/>
    <w:rsid w:val="00793702"/>
    <w:rsid w:val="00793954"/>
    <w:rsid w:val="00793A57"/>
    <w:rsid w:val="00793A9C"/>
    <w:rsid w:val="00793F28"/>
    <w:rsid w:val="007943B1"/>
    <w:rsid w:val="007944D2"/>
    <w:rsid w:val="00794B19"/>
    <w:rsid w:val="00794C87"/>
    <w:rsid w:val="00794D82"/>
    <w:rsid w:val="00794FFA"/>
    <w:rsid w:val="007950E1"/>
    <w:rsid w:val="0079542B"/>
    <w:rsid w:val="00795B8D"/>
    <w:rsid w:val="00795E34"/>
    <w:rsid w:val="00795F0E"/>
    <w:rsid w:val="007967AA"/>
    <w:rsid w:val="007968FE"/>
    <w:rsid w:val="00796EBA"/>
    <w:rsid w:val="00797015"/>
    <w:rsid w:val="007972CB"/>
    <w:rsid w:val="00797778"/>
    <w:rsid w:val="00797D8F"/>
    <w:rsid w:val="007A0559"/>
    <w:rsid w:val="007A0C00"/>
    <w:rsid w:val="007A0E15"/>
    <w:rsid w:val="007A15B8"/>
    <w:rsid w:val="007A176E"/>
    <w:rsid w:val="007A19A6"/>
    <w:rsid w:val="007A19BF"/>
    <w:rsid w:val="007A1C63"/>
    <w:rsid w:val="007A248F"/>
    <w:rsid w:val="007A2A69"/>
    <w:rsid w:val="007A2B83"/>
    <w:rsid w:val="007A2CF1"/>
    <w:rsid w:val="007A2EB9"/>
    <w:rsid w:val="007A384E"/>
    <w:rsid w:val="007A3DD6"/>
    <w:rsid w:val="007A3E46"/>
    <w:rsid w:val="007A3EDF"/>
    <w:rsid w:val="007A3FF2"/>
    <w:rsid w:val="007A41B5"/>
    <w:rsid w:val="007A4486"/>
    <w:rsid w:val="007A4682"/>
    <w:rsid w:val="007A4B87"/>
    <w:rsid w:val="007A4CCE"/>
    <w:rsid w:val="007A57CD"/>
    <w:rsid w:val="007A5879"/>
    <w:rsid w:val="007A58A8"/>
    <w:rsid w:val="007A5A12"/>
    <w:rsid w:val="007A5BDC"/>
    <w:rsid w:val="007A60FC"/>
    <w:rsid w:val="007A629D"/>
    <w:rsid w:val="007A6610"/>
    <w:rsid w:val="007A670E"/>
    <w:rsid w:val="007A67A8"/>
    <w:rsid w:val="007A6D51"/>
    <w:rsid w:val="007A6DD3"/>
    <w:rsid w:val="007A6E5B"/>
    <w:rsid w:val="007A6FD1"/>
    <w:rsid w:val="007A6FF3"/>
    <w:rsid w:val="007A7169"/>
    <w:rsid w:val="007A71DC"/>
    <w:rsid w:val="007A7591"/>
    <w:rsid w:val="007A7A04"/>
    <w:rsid w:val="007B04FF"/>
    <w:rsid w:val="007B0976"/>
    <w:rsid w:val="007B0CAC"/>
    <w:rsid w:val="007B14A5"/>
    <w:rsid w:val="007B15F3"/>
    <w:rsid w:val="007B15F6"/>
    <w:rsid w:val="007B1701"/>
    <w:rsid w:val="007B1C32"/>
    <w:rsid w:val="007B1DBB"/>
    <w:rsid w:val="007B1E0F"/>
    <w:rsid w:val="007B2319"/>
    <w:rsid w:val="007B25C2"/>
    <w:rsid w:val="007B2FBF"/>
    <w:rsid w:val="007B3738"/>
    <w:rsid w:val="007B3E13"/>
    <w:rsid w:val="007B4044"/>
    <w:rsid w:val="007B4046"/>
    <w:rsid w:val="007B40BA"/>
    <w:rsid w:val="007B4300"/>
    <w:rsid w:val="007B434B"/>
    <w:rsid w:val="007B493B"/>
    <w:rsid w:val="007B4AAE"/>
    <w:rsid w:val="007B565C"/>
    <w:rsid w:val="007B595F"/>
    <w:rsid w:val="007B5D75"/>
    <w:rsid w:val="007B5E18"/>
    <w:rsid w:val="007B62EF"/>
    <w:rsid w:val="007B6842"/>
    <w:rsid w:val="007B686F"/>
    <w:rsid w:val="007B6D5E"/>
    <w:rsid w:val="007B6FCF"/>
    <w:rsid w:val="007B7115"/>
    <w:rsid w:val="007B736B"/>
    <w:rsid w:val="007C00D6"/>
    <w:rsid w:val="007C012E"/>
    <w:rsid w:val="007C0335"/>
    <w:rsid w:val="007C055A"/>
    <w:rsid w:val="007C0853"/>
    <w:rsid w:val="007C0C90"/>
    <w:rsid w:val="007C0E07"/>
    <w:rsid w:val="007C0E86"/>
    <w:rsid w:val="007C1618"/>
    <w:rsid w:val="007C209A"/>
    <w:rsid w:val="007C2276"/>
    <w:rsid w:val="007C2443"/>
    <w:rsid w:val="007C249E"/>
    <w:rsid w:val="007C259A"/>
    <w:rsid w:val="007C26CF"/>
    <w:rsid w:val="007C271B"/>
    <w:rsid w:val="007C2B91"/>
    <w:rsid w:val="007C2C14"/>
    <w:rsid w:val="007C3A55"/>
    <w:rsid w:val="007C3D67"/>
    <w:rsid w:val="007C404B"/>
    <w:rsid w:val="007C4166"/>
    <w:rsid w:val="007C44E1"/>
    <w:rsid w:val="007C48DD"/>
    <w:rsid w:val="007C491C"/>
    <w:rsid w:val="007C4A05"/>
    <w:rsid w:val="007C51B6"/>
    <w:rsid w:val="007C54E7"/>
    <w:rsid w:val="007C5711"/>
    <w:rsid w:val="007C57B9"/>
    <w:rsid w:val="007C6162"/>
    <w:rsid w:val="007C6325"/>
    <w:rsid w:val="007C73A3"/>
    <w:rsid w:val="007C73B0"/>
    <w:rsid w:val="007C7474"/>
    <w:rsid w:val="007C78F9"/>
    <w:rsid w:val="007C7975"/>
    <w:rsid w:val="007C7B72"/>
    <w:rsid w:val="007C7DA0"/>
    <w:rsid w:val="007C7EF5"/>
    <w:rsid w:val="007D009F"/>
    <w:rsid w:val="007D04BC"/>
    <w:rsid w:val="007D06AC"/>
    <w:rsid w:val="007D0741"/>
    <w:rsid w:val="007D08A5"/>
    <w:rsid w:val="007D0A53"/>
    <w:rsid w:val="007D0FFC"/>
    <w:rsid w:val="007D1013"/>
    <w:rsid w:val="007D102E"/>
    <w:rsid w:val="007D19EC"/>
    <w:rsid w:val="007D1B28"/>
    <w:rsid w:val="007D240C"/>
    <w:rsid w:val="007D2608"/>
    <w:rsid w:val="007D29A3"/>
    <w:rsid w:val="007D2C9D"/>
    <w:rsid w:val="007D2E2B"/>
    <w:rsid w:val="007D2F55"/>
    <w:rsid w:val="007D30C3"/>
    <w:rsid w:val="007D35AC"/>
    <w:rsid w:val="007D36B1"/>
    <w:rsid w:val="007D36D7"/>
    <w:rsid w:val="007D3BA1"/>
    <w:rsid w:val="007D3EC8"/>
    <w:rsid w:val="007D40AC"/>
    <w:rsid w:val="007D4317"/>
    <w:rsid w:val="007D4832"/>
    <w:rsid w:val="007D4B51"/>
    <w:rsid w:val="007D4C12"/>
    <w:rsid w:val="007D4C77"/>
    <w:rsid w:val="007D4D64"/>
    <w:rsid w:val="007D5145"/>
    <w:rsid w:val="007D55C6"/>
    <w:rsid w:val="007D571B"/>
    <w:rsid w:val="007D578E"/>
    <w:rsid w:val="007D57E0"/>
    <w:rsid w:val="007D5962"/>
    <w:rsid w:val="007D5A2B"/>
    <w:rsid w:val="007D5A2D"/>
    <w:rsid w:val="007D5D1C"/>
    <w:rsid w:val="007D60F6"/>
    <w:rsid w:val="007D6213"/>
    <w:rsid w:val="007D63B2"/>
    <w:rsid w:val="007D651D"/>
    <w:rsid w:val="007D6699"/>
    <w:rsid w:val="007D69F2"/>
    <w:rsid w:val="007D71B7"/>
    <w:rsid w:val="007D799D"/>
    <w:rsid w:val="007D7C66"/>
    <w:rsid w:val="007D7CF3"/>
    <w:rsid w:val="007D7E65"/>
    <w:rsid w:val="007E0274"/>
    <w:rsid w:val="007E02A7"/>
    <w:rsid w:val="007E0358"/>
    <w:rsid w:val="007E0415"/>
    <w:rsid w:val="007E06DA"/>
    <w:rsid w:val="007E0991"/>
    <w:rsid w:val="007E0B2C"/>
    <w:rsid w:val="007E0BD1"/>
    <w:rsid w:val="007E107F"/>
    <w:rsid w:val="007E157F"/>
    <w:rsid w:val="007E2C85"/>
    <w:rsid w:val="007E2F66"/>
    <w:rsid w:val="007E2FD7"/>
    <w:rsid w:val="007E301B"/>
    <w:rsid w:val="007E310B"/>
    <w:rsid w:val="007E3275"/>
    <w:rsid w:val="007E38DA"/>
    <w:rsid w:val="007E3D65"/>
    <w:rsid w:val="007E3EE2"/>
    <w:rsid w:val="007E46BF"/>
    <w:rsid w:val="007E47E7"/>
    <w:rsid w:val="007E49AF"/>
    <w:rsid w:val="007E4A98"/>
    <w:rsid w:val="007E4EB6"/>
    <w:rsid w:val="007E4F8D"/>
    <w:rsid w:val="007E5DD7"/>
    <w:rsid w:val="007E6353"/>
    <w:rsid w:val="007E6B12"/>
    <w:rsid w:val="007E6FB9"/>
    <w:rsid w:val="007E7139"/>
    <w:rsid w:val="007E7366"/>
    <w:rsid w:val="007E77F3"/>
    <w:rsid w:val="007E7C8B"/>
    <w:rsid w:val="007E7EA1"/>
    <w:rsid w:val="007E7EA4"/>
    <w:rsid w:val="007F03CE"/>
    <w:rsid w:val="007F0447"/>
    <w:rsid w:val="007F04D3"/>
    <w:rsid w:val="007F052F"/>
    <w:rsid w:val="007F0559"/>
    <w:rsid w:val="007F1291"/>
    <w:rsid w:val="007F137D"/>
    <w:rsid w:val="007F17B5"/>
    <w:rsid w:val="007F181D"/>
    <w:rsid w:val="007F196A"/>
    <w:rsid w:val="007F2D8D"/>
    <w:rsid w:val="007F2EBF"/>
    <w:rsid w:val="007F3044"/>
    <w:rsid w:val="007F3249"/>
    <w:rsid w:val="007F3348"/>
    <w:rsid w:val="007F3704"/>
    <w:rsid w:val="007F3806"/>
    <w:rsid w:val="007F3E7F"/>
    <w:rsid w:val="007F40E1"/>
    <w:rsid w:val="007F4657"/>
    <w:rsid w:val="007F4A02"/>
    <w:rsid w:val="007F4AE1"/>
    <w:rsid w:val="007F5609"/>
    <w:rsid w:val="007F5625"/>
    <w:rsid w:val="007F5632"/>
    <w:rsid w:val="007F568A"/>
    <w:rsid w:val="007F59F7"/>
    <w:rsid w:val="007F5E21"/>
    <w:rsid w:val="007F627F"/>
    <w:rsid w:val="007F6413"/>
    <w:rsid w:val="007F676E"/>
    <w:rsid w:val="007F6B11"/>
    <w:rsid w:val="007F6C7C"/>
    <w:rsid w:val="007F6DCC"/>
    <w:rsid w:val="007F6E2B"/>
    <w:rsid w:val="007F709C"/>
    <w:rsid w:val="007F7BA6"/>
    <w:rsid w:val="007F7D12"/>
    <w:rsid w:val="007F7F02"/>
    <w:rsid w:val="00800258"/>
    <w:rsid w:val="0080080E"/>
    <w:rsid w:val="008008D8"/>
    <w:rsid w:val="00800C97"/>
    <w:rsid w:val="00801334"/>
    <w:rsid w:val="00801712"/>
    <w:rsid w:val="008018E9"/>
    <w:rsid w:val="0080220F"/>
    <w:rsid w:val="008026A7"/>
    <w:rsid w:val="00802735"/>
    <w:rsid w:val="0080274B"/>
    <w:rsid w:val="008028C2"/>
    <w:rsid w:val="00802DDB"/>
    <w:rsid w:val="00802EF0"/>
    <w:rsid w:val="00802FC1"/>
    <w:rsid w:val="00803445"/>
    <w:rsid w:val="008037D8"/>
    <w:rsid w:val="00803B7E"/>
    <w:rsid w:val="00803DA6"/>
    <w:rsid w:val="008040D9"/>
    <w:rsid w:val="0080436E"/>
    <w:rsid w:val="0080455D"/>
    <w:rsid w:val="008048FB"/>
    <w:rsid w:val="00804937"/>
    <w:rsid w:val="00804BAE"/>
    <w:rsid w:val="00804C02"/>
    <w:rsid w:val="00804E1E"/>
    <w:rsid w:val="00804E43"/>
    <w:rsid w:val="008050F5"/>
    <w:rsid w:val="0080519C"/>
    <w:rsid w:val="0080553F"/>
    <w:rsid w:val="00805BC7"/>
    <w:rsid w:val="00805BF7"/>
    <w:rsid w:val="00805CE6"/>
    <w:rsid w:val="00805D22"/>
    <w:rsid w:val="00805E48"/>
    <w:rsid w:val="00806656"/>
    <w:rsid w:val="00806FA9"/>
    <w:rsid w:val="008074A8"/>
    <w:rsid w:val="008079A2"/>
    <w:rsid w:val="00807ADD"/>
    <w:rsid w:val="00810BC2"/>
    <w:rsid w:val="00810C69"/>
    <w:rsid w:val="00810EEF"/>
    <w:rsid w:val="008115E0"/>
    <w:rsid w:val="00811683"/>
    <w:rsid w:val="00811AFF"/>
    <w:rsid w:val="00812373"/>
    <w:rsid w:val="00812986"/>
    <w:rsid w:val="00812D30"/>
    <w:rsid w:val="008133CC"/>
    <w:rsid w:val="00813770"/>
    <w:rsid w:val="00813F3A"/>
    <w:rsid w:val="00814083"/>
    <w:rsid w:val="008140E8"/>
    <w:rsid w:val="008142CB"/>
    <w:rsid w:val="008148D4"/>
    <w:rsid w:val="0081491F"/>
    <w:rsid w:val="00814941"/>
    <w:rsid w:val="00814A65"/>
    <w:rsid w:val="00814BD9"/>
    <w:rsid w:val="00814CAA"/>
    <w:rsid w:val="00814F6C"/>
    <w:rsid w:val="0081555F"/>
    <w:rsid w:val="008158AC"/>
    <w:rsid w:val="008158DC"/>
    <w:rsid w:val="0081617B"/>
    <w:rsid w:val="00816417"/>
    <w:rsid w:val="008164B2"/>
    <w:rsid w:val="00816805"/>
    <w:rsid w:val="00816834"/>
    <w:rsid w:val="00816BE8"/>
    <w:rsid w:val="00816CD5"/>
    <w:rsid w:val="00816DBD"/>
    <w:rsid w:val="00816FE2"/>
    <w:rsid w:val="00817062"/>
    <w:rsid w:val="008177CF"/>
    <w:rsid w:val="008177D7"/>
    <w:rsid w:val="00817991"/>
    <w:rsid w:val="00817F58"/>
    <w:rsid w:val="008203C5"/>
    <w:rsid w:val="0082069C"/>
    <w:rsid w:val="00820B6B"/>
    <w:rsid w:val="00820B84"/>
    <w:rsid w:val="00820C77"/>
    <w:rsid w:val="00820F6A"/>
    <w:rsid w:val="008217B6"/>
    <w:rsid w:val="0082199B"/>
    <w:rsid w:val="00821ADD"/>
    <w:rsid w:val="00821BB0"/>
    <w:rsid w:val="00821C2A"/>
    <w:rsid w:val="00821C61"/>
    <w:rsid w:val="008227B7"/>
    <w:rsid w:val="00822C53"/>
    <w:rsid w:val="00822D12"/>
    <w:rsid w:val="00822EFC"/>
    <w:rsid w:val="00822F25"/>
    <w:rsid w:val="008238FA"/>
    <w:rsid w:val="008243A8"/>
    <w:rsid w:val="008247EE"/>
    <w:rsid w:val="00824925"/>
    <w:rsid w:val="00824C8B"/>
    <w:rsid w:val="00824E9D"/>
    <w:rsid w:val="00825238"/>
    <w:rsid w:val="008252E8"/>
    <w:rsid w:val="00825587"/>
    <w:rsid w:val="00825BA8"/>
    <w:rsid w:val="00825C14"/>
    <w:rsid w:val="00825D0F"/>
    <w:rsid w:val="00826320"/>
    <w:rsid w:val="0082641D"/>
    <w:rsid w:val="008267CA"/>
    <w:rsid w:val="008268CE"/>
    <w:rsid w:val="00826E45"/>
    <w:rsid w:val="008270EE"/>
    <w:rsid w:val="0082722B"/>
    <w:rsid w:val="0082745B"/>
    <w:rsid w:val="008277E0"/>
    <w:rsid w:val="00827C1B"/>
    <w:rsid w:val="0083016B"/>
    <w:rsid w:val="008301F1"/>
    <w:rsid w:val="00830380"/>
    <w:rsid w:val="00830C0E"/>
    <w:rsid w:val="00830DD6"/>
    <w:rsid w:val="00831305"/>
    <w:rsid w:val="008313E0"/>
    <w:rsid w:val="00831470"/>
    <w:rsid w:val="008317EC"/>
    <w:rsid w:val="0083195D"/>
    <w:rsid w:val="00831B7B"/>
    <w:rsid w:val="00831D90"/>
    <w:rsid w:val="008322D4"/>
    <w:rsid w:val="008324F3"/>
    <w:rsid w:val="00832691"/>
    <w:rsid w:val="008326D8"/>
    <w:rsid w:val="0083296B"/>
    <w:rsid w:val="00832B8A"/>
    <w:rsid w:val="00832D5C"/>
    <w:rsid w:val="00833547"/>
    <w:rsid w:val="008336C5"/>
    <w:rsid w:val="00833852"/>
    <w:rsid w:val="00833967"/>
    <w:rsid w:val="00833AB9"/>
    <w:rsid w:val="00833B62"/>
    <w:rsid w:val="0083436A"/>
    <w:rsid w:val="00834466"/>
    <w:rsid w:val="00834820"/>
    <w:rsid w:val="00834A08"/>
    <w:rsid w:val="00834BAF"/>
    <w:rsid w:val="00834C82"/>
    <w:rsid w:val="00834DB6"/>
    <w:rsid w:val="00834F93"/>
    <w:rsid w:val="0083502E"/>
    <w:rsid w:val="00835484"/>
    <w:rsid w:val="00835EBC"/>
    <w:rsid w:val="00835F72"/>
    <w:rsid w:val="00836DC1"/>
    <w:rsid w:val="0083701A"/>
    <w:rsid w:val="00837087"/>
    <w:rsid w:val="008400D9"/>
    <w:rsid w:val="008406D0"/>
    <w:rsid w:val="0084070D"/>
    <w:rsid w:val="00840A9B"/>
    <w:rsid w:val="00840C4A"/>
    <w:rsid w:val="00841046"/>
    <w:rsid w:val="008411B9"/>
    <w:rsid w:val="0084122F"/>
    <w:rsid w:val="00841573"/>
    <w:rsid w:val="00841753"/>
    <w:rsid w:val="00841C58"/>
    <w:rsid w:val="00841D08"/>
    <w:rsid w:val="008424AA"/>
    <w:rsid w:val="00842803"/>
    <w:rsid w:val="00842D43"/>
    <w:rsid w:val="0084323E"/>
    <w:rsid w:val="00843677"/>
    <w:rsid w:val="00843D50"/>
    <w:rsid w:val="008441D9"/>
    <w:rsid w:val="00844627"/>
    <w:rsid w:val="0084464E"/>
    <w:rsid w:val="008449D7"/>
    <w:rsid w:val="00844CCE"/>
    <w:rsid w:val="008458BF"/>
    <w:rsid w:val="00845AC1"/>
    <w:rsid w:val="0084611F"/>
    <w:rsid w:val="00846262"/>
    <w:rsid w:val="00846370"/>
    <w:rsid w:val="008463E8"/>
    <w:rsid w:val="00847318"/>
    <w:rsid w:val="00847665"/>
    <w:rsid w:val="00847826"/>
    <w:rsid w:val="00847883"/>
    <w:rsid w:val="008478B7"/>
    <w:rsid w:val="00847925"/>
    <w:rsid w:val="00847BC5"/>
    <w:rsid w:val="00847C03"/>
    <w:rsid w:val="00847F11"/>
    <w:rsid w:val="00847F82"/>
    <w:rsid w:val="00850010"/>
    <w:rsid w:val="008503F4"/>
    <w:rsid w:val="008504A0"/>
    <w:rsid w:val="00850847"/>
    <w:rsid w:val="00850996"/>
    <w:rsid w:val="00850AC1"/>
    <w:rsid w:val="00850C2A"/>
    <w:rsid w:val="00850DFA"/>
    <w:rsid w:val="00851331"/>
    <w:rsid w:val="008516D1"/>
    <w:rsid w:val="00851CC8"/>
    <w:rsid w:val="00851EB6"/>
    <w:rsid w:val="00851ED6"/>
    <w:rsid w:val="00852003"/>
    <w:rsid w:val="0085212C"/>
    <w:rsid w:val="0085214E"/>
    <w:rsid w:val="0085223F"/>
    <w:rsid w:val="0085294B"/>
    <w:rsid w:val="008529FD"/>
    <w:rsid w:val="00852F7D"/>
    <w:rsid w:val="00852F9E"/>
    <w:rsid w:val="00853193"/>
    <w:rsid w:val="008535A8"/>
    <w:rsid w:val="00853DAF"/>
    <w:rsid w:val="00854053"/>
    <w:rsid w:val="008543AC"/>
    <w:rsid w:val="008544CD"/>
    <w:rsid w:val="00854736"/>
    <w:rsid w:val="008548B8"/>
    <w:rsid w:val="00854965"/>
    <w:rsid w:val="00854B3D"/>
    <w:rsid w:val="008554D1"/>
    <w:rsid w:val="00855897"/>
    <w:rsid w:val="008558E0"/>
    <w:rsid w:val="008559C2"/>
    <w:rsid w:val="0085610F"/>
    <w:rsid w:val="008569E0"/>
    <w:rsid w:val="00856A50"/>
    <w:rsid w:val="00856A6B"/>
    <w:rsid w:val="0085745B"/>
    <w:rsid w:val="008578AC"/>
    <w:rsid w:val="008578DC"/>
    <w:rsid w:val="00857AF7"/>
    <w:rsid w:val="00857BE5"/>
    <w:rsid w:val="00857EDC"/>
    <w:rsid w:val="00860109"/>
    <w:rsid w:val="008601BD"/>
    <w:rsid w:val="00860359"/>
    <w:rsid w:val="0086042C"/>
    <w:rsid w:val="00860E43"/>
    <w:rsid w:val="008611E4"/>
    <w:rsid w:val="00861252"/>
    <w:rsid w:val="00861657"/>
    <w:rsid w:val="0086171A"/>
    <w:rsid w:val="008619EF"/>
    <w:rsid w:val="00861ADD"/>
    <w:rsid w:val="0086226C"/>
    <w:rsid w:val="00862AFC"/>
    <w:rsid w:val="008637A4"/>
    <w:rsid w:val="00863C07"/>
    <w:rsid w:val="00863CBC"/>
    <w:rsid w:val="008640B7"/>
    <w:rsid w:val="008641F2"/>
    <w:rsid w:val="00864379"/>
    <w:rsid w:val="008644A4"/>
    <w:rsid w:val="00864A6C"/>
    <w:rsid w:val="00864AC5"/>
    <w:rsid w:val="00864BB1"/>
    <w:rsid w:val="00864BED"/>
    <w:rsid w:val="00864DF7"/>
    <w:rsid w:val="00864E4D"/>
    <w:rsid w:val="008651D5"/>
    <w:rsid w:val="00865278"/>
    <w:rsid w:val="008654F9"/>
    <w:rsid w:val="008658C0"/>
    <w:rsid w:val="00865DCD"/>
    <w:rsid w:val="0086615D"/>
    <w:rsid w:val="00866388"/>
    <w:rsid w:val="0086686D"/>
    <w:rsid w:val="00866BC6"/>
    <w:rsid w:val="00866FE3"/>
    <w:rsid w:val="0086722D"/>
    <w:rsid w:val="00867459"/>
    <w:rsid w:val="0086779D"/>
    <w:rsid w:val="0086794F"/>
    <w:rsid w:val="008679F6"/>
    <w:rsid w:val="00867B58"/>
    <w:rsid w:val="00867B9D"/>
    <w:rsid w:val="00867D56"/>
    <w:rsid w:val="00867D70"/>
    <w:rsid w:val="00867FCE"/>
    <w:rsid w:val="0087018F"/>
    <w:rsid w:val="00870496"/>
    <w:rsid w:val="00870646"/>
    <w:rsid w:val="008706C3"/>
    <w:rsid w:val="00870816"/>
    <w:rsid w:val="00870BAA"/>
    <w:rsid w:val="00870D91"/>
    <w:rsid w:val="00870F90"/>
    <w:rsid w:val="0087145A"/>
    <w:rsid w:val="008716D1"/>
    <w:rsid w:val="008716ED"/>
    <w:rsid w:val="008718AD"/>
    <w:rsid w:val="0087193F"/>
    <w:rsid w:val="00872120"/>
    <w:rsid w:val="00872215"/>
    <w:rsid w:val="008724E6"/>
    <w:rsid w:val="008728C8"/>
    <w:rsid w:val="00872BDE"/>
    <w:rsid w:val="008730CC"/>
    <w:rsid w:val="00873205"/>
    <w:rsid w:val="008735E8"/>
    <w:rsid w:val="0087377E"/>
    <w:rsid w:val="0087455F"/>
    <w:rsid w:val="00874594"/>
    <w:rsid w:val="00874776"/>
    <w:rsid w:val="0087487C"/>
    <w:rsid w:val="00874A07"/>
    <w:rsid w:val="00874A93"/>
    <w:rsid w:val="00874B75"/>
    <w:rsid w:val="00875007"/>
    <w:rsid w:val="008750DB"/>
    <w:rsid w:val="008751B4"/>
    <w:rsid w:val="0087527F"/>
    <w:rsid w:val="008754B5"/>
    <w:rsid w:val="0087563D"/>
    <w:rsid w:val="0087586D"/>
    <w:rsid w:val="00875AF3"/>
    <w:rsid w:val="008765E9"/>
    <w:rsid w:val="00876605"/>
    <w:rsid w:val="008768EE"/>
    <w:rsid w:val="00876B13"/>
    <w:rsid w:val="00877655"/>
    <w:rsid w:val="008777AF"/>
    <w:rsid w:val="00877940"/>
    <w:rsid w:val="00877D8F"/>
    <w:rsid w:val="00880017"/>
    <w:rsid w:val="00880305"/>
    <w:rsid w:val="008807B0"/>
    <w:rsid w:val="0088088A"/>
    <w:rsid w:val="00880A3F"/>
    <w:rsid w:val="00880EE2"/>
    <w:rsid w:val="00881155"/>
    <w:rsid w:val="0088136C"/>
    <w:rsid w:val="008813BC"/>
    <w:rsid w:val="00881732"/>
    <w:rsid w:val="008818A2"/>
    <w:rsid w:val="00881909"/>
    <w:rsid w:val="00881FF9"/>
    <w:rsid w:val="0088213D"/>
    <w:rsid w:val="008821C6"/>
    <w:rsid w:val="0088243D"/>
    <w:rsid w:val="0088251A"/>
    <w:rsid w:val="00882530"/>
    <w:rsid w:val="0088284E"/>
    <w:rsid w:val="008828D6"/>
    <w:rsid w:val="00882D28"/>
    <w:rsid w:val="00883A67"/>
    <w:rsid w:val="00884125"/>
    <w:rsid w:val="008846DD"/>
    <w:rsid w:val="008848E9"/>
    <w:rsid w:val="00884FD8"/>
    <w:rsid w:val="0088513B"/>
    <w:rsid w:val="00885244"/>
    <w:rsid w:val="008855BD"/>
    <w:rsid w:val="008857C7"/>
    <w:rsid w:val="008858B3"/>
    <w:rsid w:val="00885AA6"/>
    <w:rsid w:val="00885BF6"/>
    <w:rsid w:val="008866CF"/>
    <w:rsid w:val="00886782"/>
    <w:rsid w:val="0088678F"/>
    <w:rsid w:val="00886904"/>
    <w:rsid w:val="008869A1"/>
    <w:rsid w:val="00886B3F"/>
    <w:rsid w:val="00886E86"/>
    <w:rsid w:val="00887138"/>
    <w:rsid w:val="008877F3"/>
    <w:rsid w:val="008878BE"/>
    <w:rsid w:val="00887D5D"/>
    <w:rsid w:val="0089015D"/>
    <w:rsid w:val="0089021A"/>
    <w:rsid w:val="0089022E"/>
    <w:rsid w:val="00890475"/>
    <w:rsid w:val="00890568"/>
    <w:rsid w:val="00890A7C"/>
    <w:rsid w:val="00890D11"/>
    <w:rsid w:val="008910EE"/>
    <w:rsid w:val="00891314"/>
    <w:rsid w:val="00891A1D"/>
    <w:rsid w:val="00891A26"/>
    <w:rsid w:val="00891BCE"/>
    <w:rsid w:val="008922A4"/>
    <w:rsid w:val="008923F8"/>
    <w:rsid w:val="00892645"/>
    <w:rsid w:val="008928F1"/>
    <w:rsid w:val="00892BBF"/>
    <w:rsid w:val="00892DB5"/>
    <w:rsid w:val="008931D0"/>
    <w:rsid w:val="00893D94"/>
    <w:rsid w:val="00893F27"/>
    <w:rsid w:val="008942BD"/>
    <w:rsid w:val="008943B9"/>
    <w:rsid w:val="0089478A"/>
    <w:rsid w:val="0089480A"/>
    <w:rsid w:val="00894FE5"/>
    <w:rsid w:val="00895658"/>
    <w:rsid w:val="008956DA"/>
    <w:rsid w:val="00895718"/>
    <w:rsid w:val="00895BA9"/>
    <w:rsid w:val="00895D79"/>
    <w:rsid w:val="0089601B"/>
    <w:rsid w:val="0089655D"/>
    <w:rsid w:val="00896784"/>
    <w:rsid w:val="00896C56"/>
    <w:rsid w:val="00896D78"/>
    <w:rsid w:val="00897051"/>
    <w:rsid w:val="00897402"/>
    <w:rsid w:val="00897824"/>
    <w:rsid w:val="00897904"/>
    <w:rsid w:val="00897BCB"/>
    <w:rsid w:val="00897C07"/>
    <w:rsid w:val="00897DB4"/>
    <w:rsid w:val="00897DBA"/>
    <w:rsid w:val="00897E3F"/>
    <w:rsid w:val="008A0061"/>
    <w:rsid w:val="008A02FA"/>
    <w:rsid w:val="008A06A8"/>
    <w:rsid w:val="008A0BCE"/>
    <w:rsid w:val="008A10F3"/>
    <w:rsid w:val="008A1994"/>
    <w:rsid w:val="008A1AAC"/>
    <w:rsid w:val="008A1EE8"/>
    <w:rsid w:val="008A20CA"/>
    <w:rsid w:val="008A212D"/>
    <w:rsid w:val="008A230D"/>
    <w:rsid w:val="008A239B"/>
    <w:rsid w:val="008A28B6"/>
    <w:rsid w:val="008A2956"/>
    <w:rsid w:val="008A2EA1"/>
    <w:rsid w:val="008A2EF6"/>
    <w:rsid w:val="008A3480"/>
    <w:rsid w:val="008A35BB"/>
    <w:rsid w:val="008A3642"/>
    <w:rsid w:val="008A3C36"/>
    <w:rsid w:val="008A4CDA"/>
    <w:rsid w:val="008A4F3C"/>
    <w:rsid w:val="008A51AD"/>
    <w:rsid w:val="008A53BA"/>
    <w:rsid w:val="008A551D"/>
    <w:rsid w:val="008A56BA"/>
    <w:rsid w:val="008A570A"/>
    <w:rsid w:val="008A58E4"/>
    <w:rsid w:val="008A58E7"/>
    <w:rsid w:val="008A5A08"/>
    <w:rsid w:val="008A5C1D"/>
    <w:rsid w:val="008A615A"/>
    <w:rsid w:val="008A6357"/>
    <w:rsid w:val="008A64AA"/>
    <w:rsid w:val="008A650C"/>
    <w:rsid w:val="008A6522"/>
    <w:rsid w:val="008A66E1"/>
    <w:rsid w:val="008A6A36"/>
    <w:rsid w:val="008A6BC7"/>
    <w:rsid w:val="008A6CB9"/>
    <w:rsid w:val="008A6DC1"/>
    <w:rsid w:val="008A6DD4"/>
    <w:rsid w:val="008A7083"/>
    <w:rsid w:val="008A7100"/>
    <w:rsid w:val="008A7139"/>
    <w:rsid w:val="008A71BF"/>
    <w:rsid w:val="008A7448"/>
    <w:rsid w:val="008A7463"/>
    <w:rsid w:val="008A74B2"/>
    <w:rsid w:val="008A75DD"/>
    <w:rsid w:val="008A76E1"/>
    <w:rsid w:val="008A776D"/>
    <w:rsid w:val="008A77C2"/>
    <w:rsid w:val="008A77E6"/>
    <w:rsid w:val="008A7C74"/>
    <w:rsid w:val="008B03BD"/>
    <w:rsid w:val="008B04C0"/>
    <w:rsid w:val="008B09E1"/>
    <w:rsid w:val="008B0A83"/>
    <w:rsid w:val="008B0DCF"/>
    <w:rsid w:val="008B0E93"/>
    <w:rsid w:val="008B0F8D"/>
    <w:rsid w:val="008B117B"/>
    <w:rsid w:val="008B198D"/>
    <w:rsid w:val="008B1AD8"/>
    <w:rsid w:val="008B1D06"/>
    <w:rsid w:val="008B23A8"/>
    <w:rsid w:val="008B29A4"/>
    <w:rsid w:val="008B2BB4"/>
    <w:rsid w:val="008B2C30"/>
    <w:rsid w:val="008B2DF0"/>
    <w:rsid w:val="008B2E3A"/>
    <w:rsid w:val="008B33B4"/>
    <w:rsid w:val="008B3541"/>
    <w:rsid w:val="008B3A11"/>
    <w:rsid w:val="008B3B55"/>
    <w:rsid w:val="008B3C2B"/>
    <w:rsid w:val="008B4679"/>
    <w:rsid w:val="008B4D00"/>
    <w:rsid w:val="008B4D13"/>
    <w:rsid w:val="008B4E78"/>
    <w:rsid w:val="008B4FE2"/>
    <w:rsid w:val="008B5445"/>
    <w:rsid w:val="008B5D7B"/>
    <w:rsid w:val="008B5F29"/>
    <w:rsid w:val="008B61A1"/>
    <w:rsid w:val="008B66EE"/>
    <w:rsid w:val="008B6734"/>
    <w:rsid w:val="008B6793"/>
    <w:rsid w:val="008B6E87"/>
    <w:rsid w:val="008B7104"/>
    <w:rsid w:val="008B749B"/>
    <w:rsid w:val="008B7588"/>
    <w:rsid w:val="008B75C2"/>
    <w:rsid w:val="008B7795"/>
    <w:rsid w:val="008B787A"/>
    <w:rsid w:val="008B7C60"/>
    <w:rsid w:val="008B7F31"/>
    <w:rsid w:val="008C050D"/>
    <w:rsid w:val="008C08AF"/>
    <w:rsid w:val="008C093D"/>
    <w:rsid w:val="008C0A89"/>
    <w:rsid w:val="008C0CBD"/>
    <w:rsid w:val="008C0E71"/>
    <w:rsid w:val="008C1852"/>
    <w:rsid w:val="008C1BCA"/>
    <w:rsid w:val="008C20B3"/>
    <w:rsid w:val="008C2AF0"/>
    <w:rsid w:val="008C2B06"/>
    <w:rsid w:val="008C2CFF"/>
    <w:rsid w:val="008C2D2E"/>
    <w:rsid w:val="008C2E1E"/>
    <w:rsid w:val="008C2E22"/>
    <w:rsid w:val="008C2E5C"/>
    <w:rsid w:val="008C2ED2"/>
    <w:rsid w:val="008C30C4"/>
    <w:rsid w:val="008C3330"/>
    <w:rsid w:val="008C3A62"/>
    <w:rsid w:val="008C3D4D"/>
    <w:rsid w:val="008C4026"/>
    <w:rsid w:val="008C417E"/>
    <w:rsid w:val="008C45A7"/>
    <w:rsid w:val="008C58FA"/>
    <w:rsid w:val="008C5B51"/>
    <w:rsid w:val="008C5BE1"/>
    <w:rsid w:val="008C5F0A"/>
    <w:rsid w:val="008C6105"/>
    <w:rsid w:val="008C6124"/>
    <w:rsid w:val="008C6334"/>
    <w:rsid w:val="008C66BD"/>
    <w:rsid w:val="008C68C8"/>
    <w:rsid w:val="008C6968"/>
    <w:rsid w:val="008C6CBA"/>
    <w:rsid w:val="008C742A"/>
    <w:rsid w:val="008C74C7"/>
    <w:rsid w:val="008C76A5"/>
    <w:rsid w:val="008C7714"/>
    <w:rsid w:val="008C77CC"/>
    <w:rsid w:val="008C7D30"/>
    <w:rsid w:val="008C7DAD"/>
    <w:rsid w:val="008C7F4F"/>
    <w:rsid w:val="008D00F3"/>
    <w:rsid w:val="008D03C3"/>
    <w:rsid w:val="008D07B0"/>
    <w:rsid w:val="008D0F27"/>
    <w:rsid w:val="008D11F0"/>
    <w:rsid w:val="008D14D6"/>
    <w:rsid w:val="008D15A2"/>
    <w:rsid w:val="008D1839"/>
    <w:rsid w:val="008D18CD"/>
    <w:rsid w:val="008D1D77"/>
    <w:rsid w:val="008D1F86"/>
    <w:rsid w:val="008D20BD"/>
    <w:rsid w:val="008D20E0"/>
    <w:rsid w:val="008D26BB"/>
    <w:rsid w:val="008D2B6E"/>
    <w:rsid w:val="008D2CFB"/>
    <w:rsid w:val="008D2D81"/>
    <w:rsid w:val="008D335C"/>
    <w:rsid w:val="008D359F"/>
    <w:rsid w:val="008D35B7"/>
    <w:rsid w:val="008D3A0F"/>
    <w:rsid w:val="008D3B41"/>
    <w:rsid w:val="008D3FAA"/>
    <w:rsid w:val="008D4007"/>
    <w:rsid w:val="008D40A7"/>
    <w:rsid w:val="008D436A"/>
    <w:rsid w:val="008D46D3"/>
    <w:rsid w:val="008D4C72"/>
    <w:rsid w:val="008D4CF8"/>
    <w:rsid w:val="008D5291"/>
    <w:rsid w:val="008D5368"/>
    <w:rsid w:val="008D561B"/>
    <w:rsid w:val="008D582B"/>
    <w:rsid w:val="008D5B87"/>
    <w:rsid w:val="008D5C79"/>
    <w:rsid w:val="008D5CF9"/>
    <w:rsid w:val="008D5D0A"/>
    <w:rsid w:val="008D5ED4"/>
    <w:rsid w:val="008D6794"/>
    <w:rsid w:val="008D6D20"/>
    <w:rsid w:val="008D6DD9"/>
    <w:rsid w:val="008D75D8"/>
    <w:rsid w:val="008D77D5"/>
    <w:rsid w:val="008D7A09"/>
    <w:rsid w:val="008D7A24"/>
    <w:rsid w:val="008D7F38"/>
    <w:rsid w:val="008D7F65"/>
    <w:rsid w:val="008E0178"/>
    <w:rsid w:val="008E01E7"/>
    <w:rsid w:val="008E02F8"/>
    <w:rsid w:val="008E12AF"/>
    <w:rsid w:val="008E12BE"/>
    <w:rsid w:val="008E1342"/>
    <w:rsid w:val="008E1761"/>
    <w:rsid w:val="008E17F3"/>
    <w:rsid w:val="008E19F1"/>
    <w:rsid w:val="008E1DC9"/>
    <w:rsid w:val="008E1F11"/>
    <w:rsid w:val="008E1FC4"/>
    <w:rsid w:val="008E211C"/>
    <w:rsid w:val="008E24E4"/>
    <w:rsid w:val="008E25C5"/>
    <w:rsid w:val="008E28EC"/>
    <w:rsid w:val="008E2BB3"/>
    <w:rsid w:val="008E2BC5"/>
    <w:rsid w:val="008E2C79"/>
    <w:rsid w:val="008E2C96"/>
    <w:rsid w:val="008E3176"/>
    <w:rsid w:val="008E32E7"/>
    <w:rsid w:val="008E3564"/>
    <w:rsid w:val="008E3628"/>
    <w:rsid w:val="008E38C7"/>
    <w:rsid w:val="008E3A0B"/>
    <w:rsid w:val="008E3A90"/>
    <w:rsid w:val="008E3AAB"/>
    <w:rsid w:val="008E3E97"/>
    <w:rsid w:val="008E4043"/>
    <w:rsid w:val="008E42A7"/>
    <w:rsid w:val="008E4520"/>
    <w:rsid w:val="008E49CA"/>
    <w:rsid w:val="008E54E8"/>
    <w:rsid w:val="008E5740"/>
    <w:rsid w:val="008E57E3"/>
    <w:rsid w:val="008E5868"/>
    <w:rsid w:val="008E5ADB"/>
    <w:rsid w:val="008E5B2F"/>
    <w:rsid w:val="008E5DC8"/>
    <w:rsid w:val="008E6465"/>
    <w:rsid w:val="008E6C57"/>
    <w:rsid w:val="008E6DAD"/>
    <w:rsid w:val="008E7082"/>
    <w:rsid w:val="008E72AF"/>
    <w:rsid w:val="008E72E7"/>
    <w:rsid w:val="008E75AD"/>
    <w:rsid w:val="008E7FBE"/>
    <w:rsid w:val="008F069E"/>
    <w:rsid w:val="008F0760"/>
    <w:rsid w:val="008F0952"/>
    <w:rsid w:val="008F0AB7"/>
    <w:rsid w:val="008F1154"/>
    <w:rsid w:val="008F14D7"/>
    <w:rsid w:val="008F1B84"/>
    <w:rsid w:val="008F1B9D"/>
    <w:rsid w:val="008F1DB6"/>
    <w:rsid w:val="008F25A1"/>
    <w:rsid w:val="008F337C"/>
    <w:rsid w:val="008F381E"/>
    <w:rsid w:val="008F381F"/>
    <w:rsid w:val="008F39C0"/>
    <w:rsid w:val="008F39E4"/>
    <w:rsid w:val="008F4BB2"/>
    <w:rsid w:val="008F4FB1"/>
    <w:rsid w:val="008F555A"/>
    <w:rsid w:val="008F57CD"/>
    <w:rsid w:val="008F5960"/>
    <w:rsid w:val="008F5CD0"/>
    <w:rsid w:val="008F629A"/>
    <w:rsid w:val="008F6A9B"/>
    <w:rsid w:val="008F6AFB"/>
    <w:rsid w:val="008F6F03"/>
    <w:rsid w:val="008F7103"/>
    <w:rsid w:val="008F7367"/>
    <w:rsid w:val="008F7603"/>
    <w:rsid w:val="008F769D"/>
    <w:rsid w:val="008F76B7"/>
    <w:rsid w:val="008F76DC"/>
    <w:rsid w:val="008F7A35"/>
    <w:rsid w:val="008F7A3D"/>
    <w:rsid w:val="008F7BFB"/>
    <w:rsid w:val="008F7D2F"/>
    <w:rsid w:val="0090093F"/>
    <w:rsid w:val="009013C5"/>
    <w:rsid w:val="0090147B"/>
    <w:rsid w:val="00901649"/>
    <w:rsid w:val="009017DB"/>
    <w:rsid w:val="009019D7"/>
    <w:rsid w:val="00901A40"/>
    <w:rsid w:val="00901CBA"/>
    <w:rsid w:val="00901DC6"/>
    <w:rsid w:val="009021DC"/>
    <w:rsid w:val="0090254E"/>
    <w:rsid w:val="009027F5"/>
    <w:rsid w:val="00902D93"/>
    <w:rsid w:val="00903026"/>
    <w:rsid w:val="0090357B"/>
    <w:rsid w:val="00903832"/>
    <w:rsid w:val="009042D0"/>
    <w:rsid w:val="009044BE"/>
    <w:rsid w:val="009048EB"/>
    <w:rsid w:val="00904913"/>
    <w:rsid w:val="00904B8A"/>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07DDC"/>
    <w:rsid w:val="009108D2"/>
    <w:rsid w:val="00910C07"/>
    <w:rsid w:val="00910C20"/>
    <w:rsid w:val="00910FE1"/>
    <w:rsid w:val="0091106A"/>
    <w:rsid w:val="00911C09"/>
    <w:rsid w:val="00911D1C"/>
    <w:rsid w:val="00912995"/>
    <w:rsid w:val="00912F38"/>
    <w:rsid w:val="00912FD5"/>
    <w:rsid w:val="009130A1"/>
    <w:rsid w:val="0091340D"/>
    <w:rsid w:val="0091358A"/>
    <w:rsid w:val="00913C58"/>
    <w:rsid w:val="009140B4"/>
    <w:rsid w:val="00914174"/>
    <w:rsid w:val="0091428A"/>
    <w:rsid w:val="00914733"/>
    <w:rsid w:val="0091495E"/>
    <w:rsid w:val="00914AA5"/>
    <w:rsid w:val="009153C4"/>
    <w:rsid w:val="00915530"/>
    <w:rsid w:val="009157C0"/>
    <w:rsid w:val="00915D5B"/>
    <w:rsid w:val="009162DD"/>
    <w:rsid w:val="009163E7"/>
    <w:rsid w:val="0091671A"/>
    <w:rsid w:val="00916762"/>
    <w:rsid w:val="009169F6"/>
    <w:rsid w:val="00916EB9"/>
    <w:rsid w:val="0091719D"/>
    <w:rsid w:val="00917903"/>
    <w:rsid w:val="00917BEA"/>
    <w:rsid w:val="00917CEC"/>
    <w:rsid w:val="00920189"/>
    <w:rsid w:val="00920203"/>
    <w:rsid w:val="0092030C"/>
    <w:rsid w:val="009203A2"/>
    <w:rsid w:val="00920534"/>
    <w:rsid w:val="00920997"/>
    <w:rsid w:val="00920B1E"/>
    <w:rsid w:val="00920DD5"/>
    <w:rsid w:val="0092100F"/>
    <w:rsid w:val="009210C9"/>
    <w:rsid w:val="00921161"/>
    <w:rsid w:val="00921217"/>
    <w:rsid w:val="0092157A"/>
    <w:rsid w:val="00922492"/>
    <w:rsid w:val="009224EB"/>
    <w:rsid w:val="0092272F"/>
    <w:rsid w:val="00922BE2"/>
    <w:rsid w:val="00922EDE"/>
    <w:rsid w:val="009237D9"/>
    <w:rsid w:val="00923A48"/>
    <w:rsid w:val="0092406C"/>
    <w:rsid w:val="00924096"/>
    <w:rsid w:val="009243BC"/>
    <w:rsid w:val="009244D5"/>
    <w:rsid w:val="0092467D"/>
    <w:rsid w:val="0092523A"/>
    <w:rsid w:val="009252F1"/>
    <w:rsid w:val="00925588"/>
    <w:rsid w:val="00925AF5"/>
    <w:rsid w:val="00925CF7"/>
    <w:rsid w:val="00926144"/>
    <w:rsid w:val="009261FC"/>
    <w:rsid w:val="00926268"/>
    <w:rsid w:val="00926416"/>
    <w:rsid w:val="009264A2"/>
    <w:rsid w:val="00926D8A"/>
    <w:rsid w:val="0092715D"/>
    <w:rsid w:val="00927299"/>
    <w:rsid w:val="00927585"/>
    <w:rsid w:val="009279A2"/>
    <w:rsid w:val="00927C17"/>
    <w:rsid w:val="00930104"/>
    <w:rsid w:val="0093022F"/>
    <w:rsid w:val="00930632"/>
    <w:rsid w:val="0093080C"/>
    <w:rsid w:val="0093097A"/>
    <w:rsid w:val="009310BC"/>
    <w:rsid w:val="00931134"/>
    <w:rsid w:val="0093131D"/>
    <w:rsid w:val="00931AA7"/>
    <w:rsid w:val="00931D3F"/>
    <w:rsid w:val="00932214"/>
    <w:rsid w:val="009323C1"/>
    <w:rsid w:val="009324C4"/>
    <w:rsid w:val="00932671"/>
    <w:rsid w:val="00932A7A"/>
    <w:rsid w:val="00932BA9"/>
    <w:rsid w:val="00932D26"/>
    <w:rsid w:val="00932D49"/>
    <w:rsid w:val="00932E49"/>
    <w:rsid w:val="009330BF"/>
    <w:rsid w:val="00933570"/>
    <w:rsid w:val="00933817"/>
    <w:rsid w:val="009339F9"/>
    <w:rsid w:val="00933EE7"/>
    <w:rsid w:val="00934510"/>
    <w:rsid w:val="0093476C"/>
    <w:rsid w:val="00934E71"/>
    <w:rsid w:val="00934F6E"/>
    <w:rsid w:val="00934FCA"/>
    <w:rsid w:val="00935069"/>
    <w:rsid w:val="00935A1E"/>
    <w:rsid w:val="00935AA3"/>
    <w:rsid w:val="00935B7C"/>
    <w:rsid w:val="00935BC9"/>
    <w:rsid w:val="00935E3A"/>
    <w:rsid w:val="00935F73"/>
    <w:rsid w:val="00936005"/>
    <w:rsid w:val="0093607C"/>
    <w:rsid w:val="00936208"/>
    <w:rsid w:val="00936484"/>
    <w:rsid w:val="00936996"/>
    <w:rsid w:val="00937348"/>
    <w:rsid w:val="00937556"/>
    <w:rsid w:val="00940008"/>
    <w:rsid w:val="00940B9E"/>
    <w:rsid w:val="00940FFA"/>
    <w:rsid w:val="00941503"/>
    <w:rsid w:val="0094187D"/>
    <w:rsid w:val="00941A4A"/>
    <w:rsid w:val="009423ED"/>
    <w:rsid w:val="009424DA"/>
    <w:rsid w:val="00942617"/>
    <w:rsid w:val="0094272A"/>
    <w:rsid w:val="00942C90"/>
    <w:rsid w:val="00942F29"/>
    <w:rsid w:val="00942FB6"/>
    <w:rsid w:val="009430E1"/>
    <w:rsid w:val="00943351"/>
    <w:rsid w:val="0094345D"/>
    <w:rsid w:val="009434EB"/>
    <w:rsid w:val="009435F9"/>
    <w:rsid w:val="00943EA6"/>
    <w:rsid w:val="009443F2"/>
    <w:rsid w:val="009448F2"/>
    <w:rsid w:val="009451E0"/>
    <w:rsid w:val="0094524B"/>
    <w:rsid w:val="009453DA"/>
    <w:rsid w:val="009453F2"/>
    <w:rsid w:val="009456E3"/>
    <w:rsid w:val="00945759"/>
    <w:rsid w:val="00945925"/>
    <w:rsid w:val="00945949"/>
    <w:rsid w:val="00945969"/>
    <w:rsid w:val="00945B21"/>
    <w:rsid w:val="0094602D"/>
    <w:rsid w:val="009466E9"/>
    <w:rsid w:val="00946919"/>
    <w:rsid w:val="00946BFD"/>
    <w:rsid w:val="00946CB3"/>
    <w:rsid w:val="00946D20"/>
    <w:rsid w:val="00946D30"/>
    <w:rsid w:val="00946E51"/>
    <w:rsid w:val="00946FAA"/>
    <w:rsid w:val="009470FE"/>
    <w:rsid w:val="00947145"/>
    <w:rsid w:val="00947169"/>
    <w:rsid w:val="009473F4"/>
    <w:rsid w:val="0094761B"/>
    <w:rsid w:val="0094767D"/>
    <w:rsid w:val="00947A73"/>
    <w:rsid w:val="00947EB9"/>
    <w:rsid w:val="00950231"/>
    <w:rsid w:val="0095078D"/>
    <w:rsid w:val="00950794"/>
    <w:rsid w:val="009507AA"/>
    <w:rsid w:val="009509EF"/>
    <w:rsid w:val="009515CA"/>
    <w:rsid w:val="00951691"/>
    <w:rsid w:val="00951FCE"/>
    <w:rsid w:val="009520D7"/>
    <w:rsid w:val="009521CC"/>
    <w:rsid w:val="0095226C"/>
    <w:rsid w:val="0095269B"/>
    <w:rsid w:val="00952AE0"/>
    <w:rsid w:val="00952C05"/>
    <w:rsid w:val="00952D52"/>
    <w:rsid w:val="0095305A"/>
    <w:rsid w:val="009535C3"/>
    <w:rsid w:val="00953B31"/>
    <w:rsid w:val="00953D11"/>
    <w:rsid w:val="009540B7"/>
    <w:rsid w:val="009540DE"/>
    <w:rsid w:val="009543D0"/>
    <w:rsid w:val="0095448C"/>
    <w:rsid w:val="00954AF9"/>
    <w:rsid w:val="00954DAE"/>
    <w:rsid w:val="00955410"/>
    <w:rsid w:val="009558EE"/>
    <w:rsid w:val="009559D5"/>
    <w:rsid w:val="00955C17"/>
    <w:rsid w:val="00955D1B"/>
    <w:rsid w:val="00955DF1"/>
    <w:rsid w:val="00955FFA"/>
    <w:rsid w:val="00956170"/>
    <w:rsid w:val="00956BA1"/>
    <w:rsid w:val="00956D42"/>
    <w:rsid w:val="00956DB9"/>
    <w:rsid w:val="00956E23"/>
    <w:rsid w:val="00956F0F"/>
    <w:rsid w:val="0095727F"/>
    <w:rsid w:val="009572AF"/>
    <w:rsid w:val="0095730A"/>
    <w:rsid w:val="00957E41"/>
    <w:rsid w:val="0096016E"/>
    <w:rsid w:val="0096023A"/>
    <w:rsid w:val="009607AB"/>
    <w:rsid w:val="0096088B"/>
    <w:rsid w:val="00960945"/>
    <w:rsid w:val="00960DE3"/>
    <w:rsid w:val="00961154"/>
    <w:rsid w:val="00961326"/>
    <w:rsid w:val="009615DB"/>
    <w:rsid w:val="0096163D"/>
    <w:rsid w:val="009616BB"/>
    <w:rsid w:val="00961B95"/>
    <w:rsid w:val="00962683"/>
    <w:rsid w:val="00962795"/>
    <w:rsid w:val="00962D0F"/>
    <w:rsid w:val="00962E23"/>
    <w:rsid w:val="00963246"/>
    <w:rsid w:val="009633ED"/>
    <w:rsid w:val="00964168"/>
    <w:rsid w:val="009643A8"/>
    <w:rsid w:val="009645EC"/>
    <w:rsid w:val="00964812"/>
    <w:rsid w:val="0096487C"/>
    <w:rsid w:val="00964A62"/>
    <w:rsid w:val="00964B45"/>
    <w:rsid w:val="00964BC2"/>
    <w:rsid w:val="00964D4A"/>
    <w:rsid w:val="00964EAE"/>
    <w:rsid w:val="00965023"/>
    <w:rsid w:val="009650B7"/>
    <w:rsid w:val="0096515D"/>
    <w:rsid w:val="00965841"/>
    <w:rsid w:val="009658E0"/>
    <w:rsid w:val="00965E47"/>
    <w:rsid w:val="00965F9F"/>
    <w:rsid w:val="00966623"/>
    <w:rsid w:val="00966BFF"/>
    <w:rsid w:val="00966E39"/>
    <w:rsid w:val="009671E6"/>
    <w:rsid w:val="0096756C"/>
    <w:rsid w:val="009678DB"/>
    <w:rsid w:val="00967D1E"/>
    <w:rsid w:val="009701FD"/>
    <w:rsid w:val="00970728"/>
    <w:rsid w:val="009707C9"/>
    <w:rsid w:val="00970972"/>
    <w:rsid w:val="00970CD5"/>
    <w:rsid w:val="00971303"/>
    <w:rsid w:val="00971615"/>
    <w:rsid w:val="009718EC"/>
    <w:rsid w:val="00971E0B"/>
    <w:rsid w:val="00972101"/>
    <w:rsid w:val="009721A5"/>
    <w:rsid w:val="00972285"/>
    <w:rsid w:val="009723CC"/>
    <w:rsid w:val="0097241E"/>
    <w:rsid w:val="00972FB5"/>
    <w:rsid w:val="00973266"/>
    <w:rsid w:val="009732C7"/>
    <w:rsid w:val="00973398"/>
    <w:rsid w:val="00973607"/>
    <w:rsid w:val="009736FE"/>
    <w:rsid w:val="00973B96"/>
    <w:rsid w:val="00973E3C"/>
    <w:rsid w:val="0097418C"/>
    <w:rsid w:val="00974663"/>
    <w:rsid w:val="00974763"/>
    <w:rsid w:val="009757CA"/>
    <w:rsid w:val="00975D4C"/>
    <w:rsid w:val="00976E76"/>
    <w:rsid w:val="0097726A"/>
    <w:rsid w:val="00977A14"/>
    <w:rsid w:val="00977E9B"/>
    <w:rsid w:val="009807BF"/>
    <w:rsid w:val="009809CE"/>
    <w:rsid w:val="0098131F"/>
    <w:rsid w:val="00981479"/>
    <w:rsid w:val="009814DA"/>
    <w:rsid w:val="00981614"/>
    <w:rsid w:val="00981A16"/>
    <w:rsid w:val="00981AED"/>
    <w:rsid w:val="00981E89"/>
    <w:rsid w:val="00981F74"/>
    <w:rsid w:val="0098237C"/>
    <w:rsid w:val="009826A1"/>
    <w:rsid w:val="009829B3"/>
    <w:rsid w:val="00982C31"/>
    <w:rsid w:val="00982D45"/>
    <w:rsid w:val="00982F7B"/>
    <w:rsid w:val="00983165"/>
    <w:rsid w:val="00983343"/>
    <w:rsid w:val="009833C4"/>
    <w:rsid w:val="009834E0"/>
    <w:rsid w:val="009838FF"/>
    <w:rsid w:val="00983FF7"/>
    <w:rsid w:val="0098410C"/>
    <w:rsid w:val="00984149"/>
    <w:rsid w:val="00984788"/>
    <w:rsid w:val="00984909"/>
    <w:rsid w:val="00984FF3"/>
    <w:rsid w:val="00984FF9"/>
    <w:rsid w:val="009850C5"/>
    <w:rsid w:val="009856EA"/>
    <w:rsid w:val="00985905"/>
    <w:rsid w:val="009859B9"/>
    <w:rsid w:val="00985B04"/>
    <w:rsid w:val="00985E17"/>
    <w:rsid w:val="00986326"/>
    <w:rsid w:val="00986339"/>
    <w:rsid w:val="00986849"/>
    <w:rsid w:val="009869D2"/>
    <w:rsid w:val="00986BB7"/>
    <w:rsid w:val="00986D4B"/>
    <w:rsid w:val="00986F6D"/>
    <w:rsid w:val="009870AE"/>
    <w:rsid w:val="0098727C"/>
    <w:rsid w:val="00987708"/>
    <w:rsid w:val="00987A0D"/>
    <w:rsid w:val="00987C5F"/>
    <w:rsid w:val="00987DF0"/>
    <w:rsid w:val="00987E2E"/>
    <w:rsid w:val="0099008B"/>
    <w:rsid w:val="00990791"/>
    <w:rsid w:val="0099093A"/>
    <w:rsid w:val="0099107D"/>
    <w:rsid w:val="009911C7"/>
    <w:rsid w:val="0099177B"/>
    <w:rsid w:val="00991A9D"/>
    <w:rsid w:val="00991B8C"/>
    <w:rsid w:val="00991FAA"/>
    <w:rsid w:val="00992AF7"/>
    <w:rsid w:val="0099367E"/>
    <w:rsid w:val="00993C1C"/>
    <w:rsid w:val="00993CB8"/>
    <w:rsid w:val="00993FE4"/>
    <w:rsid w:val="0099425E"/>
    <w:rsid w:val="00994B82"/>
    <w:rsid w:val="00994CDC"/>
    <w:rsid w:val="009957B4"/>
    <w:rsid w:val="00995AC3"/>
    <w:rsid w:val="00996102"/>
    <w:rsid w:val="009966CF"/>
    <w:rsid w:val="00996704"/>
    <w:rsid w:val="009969CD"/>
    <w:rsid w:val="00996CF4"/>
    <w:rsid w:val="0099712F"/>
    <w:rsid w:val="0099770A"/>
    <w:rsid w:val="00997769"/>
    <w:rsid w:val="00997A2E"/>
    <w:rsid w:val="009A048E"/>
    <w:rsid w:val="009A0924"/>
    <w:rsid w:val="009A1145"/>
    <w:rsid w:val="009A119F"/>
    <w:rsid w:val="009A1609"/>
    <w:rsid w:val="009A16A3"/>
    <w:rsid w:val="009A1702"/>
    <w:rsid w:val="009A1A7E"/>
    <w:rsid w:val="009A1D37"/>
    <w:rsid w:val="009A25B8"/>
    <w:rsid w:val="009A27C3"/>
    <w:rsid w:val="009A3480"/>
    <w:rsid w:val="009A34A3"/>
    <w:rsid w:val="009A3DB8"/>
    <w:rsid w:val="009A4294"/>
    <w:rsid w:val="009A43B3"/>
    <w:rsid w:val="009A464D"/>
    <w:rsid w:val="009A4699"/>
    <w:rsid w:val="009A4912"/>
    <w:rsid w:val="009A4958"/>
    <w:rsid w:val="009A496F"/>
    <w:rsid w:val="009A4B78"/>
    <w:rsid w:val="009A4C02"/>
    <w:rsid w:val="009A4D73"/>
    <w:rsid w:val="009A4E41"/>
    <w:rsid w:val="009A5190"/>
    <w:rsid w:val="009A5297"/>
    <w:rsid w:val="009A5851"/>
    <w:rsid w:val="009A5D40"/>
    <w:rsid w:val="009A5E10"/>
    <w:rsid w:val="009A630A"/>
    <w:rsid w:val="009A6665"/>
    <w:rsid w:val="009A6AE4"/>
    <w:rsid w:val="009A743F"/>
    <w:rsid w:val="009A74F7"/>
    <w:rsid w:val="009A7550"/>
    <w:rsid w:val="009A7CD4"/>
    <w:rsid w:val="009A7DCC"/>
    <w:rsid w:val="009A7DD0"/>
    <w:rsid w:val="009B00F2"/>
    <w:rsid w:val="009B028D"/>
    <w:rsid w:val="009B029E"/>
    <w:rsid w:val="009B0593"/>
    <w:rsid w:val="009B0726"/>
    <w:rsid w:val="009B0FB2"/>
    <w:rsid w:val="009B1113"/>
    <w:rsid w:val="009B141B"/>
    <w:rsid w:val="009B1C34"/>
    <w:rsid w:val="009B1D22"/>
    <w:rsid w:val="009B1E86"/>
    <w:rsid w:val="009B245B"/>
    <w:rsid w:val="009B27C4"/>
    <w:rsid w:val="009B2BE6"/>
    <w:rsid w:val="009B2D92"/>
    <w:rsid w:val="009B31DE"/>
    <w:rsid w:val="009B3250"/>
    <w:rsid w:val="009B3759"/>
    <w:rsid w:val="009B37A1"/>
    <w:rsid w:val="009B37D7"/>
    <w:rsid w:val="009B3B33"/>
    <w:rsid w:val="009B4178"/>
    <w:rsid w:val="009B42D2"/>
    <w:rsid w:val="009B4A06"/>
    <w:rsid w:val="009B5D16"/>
    <w:rsid w:val="009B60EA"/>
    <w:rsid w:val="009B6470"/>
    <w:rsid w:val="009B671C"/>
    <w:rsid w:val="009B6CE2"/>
    <w:rsid w:val="009B70C8"/>
    <w:rsid w:val="009B7288"/>
    <w:rsid w:val="009B737C"/>
    <w:rsid w:val="009B740B"/>
    <w:rsid w:val="009B742E"/>
    <w:rsid w:val="009B7859"/>
    <w:rsid w:val="009B793D"/>
    <w:rsid w:val="009B7AAF"/>
    <w:rsid w:val="009C070D"/>
    <w:rsid w:val="009C075B"/>
    <w:rsid w:val="009C0A47"/>
    <w:rsid w:val="009C0AB7"/>
    <w:rsid w:val="009C0AC6"/>
    <w:rsid w:val="009C0C36"/>
    <w:rsid w:val="009C0D1B"/>
    <w:rsid w:val="009C0E7E"/>
    <w:rsid w:val="009C11B2"/>
    <w:rsid w:val="009C1456"/>
    <w:rsid w:val="009C164F"/>
    <w:rsid w:val="009C1C30"/>
    <w:rsid w:val="009C209C"/>
    <w:rsid w:val="009C22DD"/>
    <w:rsid w:val="009C2442"/>
    <w:rsid w:val="009C2630"/>
    <w:rsid w:val="009C275C"/>
    <w:rsid w:val="009C29D5"/>
    <w:rsid w:val="009C2BB6"/>
    <w:rsid w:val="009C2EBF"/>
    <w:rsid w:val="009C2F4D"/>
    <w:rsid w:val="009C30A0"/>
    <w:rsid w:val="009C313C"/>
    <w:rsid w:val="009C31DA"/>
    <w:rsid w:val="009C359E"/>
    <w:rsid w:val="009C37FE"/>
    <w:rsid w:val="009C3AC8"/>
    <w:rsid w:val="009C4082"/>
    <w:rsid w:val="009C46F5"/>
    <w:rsid w:val="009C4A38"/>
    <w:rsid w:val="009C4A72"/>
    <w:rsid w:val="009C4AD8"/>
    <w:rsid w:val="009C4D3D"/>
    <w:rsid w:val="009C4F71"/>
    <w:rsid w:val="009C55E2"/>
    <w:rsid w:val="009C5634"/>
    <w:rsid w:val="009C59C5"/>
    <w:rsid w:val="009C5A4E"/>
    <w:rsid w:val="009C5D6C"/>
    <w:rsid w:val="009C5E6C"/>
    <w:rsid w:val="009C5EE5"/>
    <w:rsid w:val="009C61E3"/>
    <w:rsid w:val="009C642D"/>
    <w:rsid w:val="009C6B56"/>
    <w:rsid w:val="009C7BB2"/>
    <w:rsid w:val="009C7DB8"/>
    <w:rsid w:val="009C7F1C"/>
    <w:rsid w:val="009C7FF0"/>
    <w:rsid w:val="009D010D"/>
    <w:rsid w:val="009D0244"/>
    <w:rsid w:val="009D0AAD"/>
    <w:rsid w:val="009D0F71"/>
    <w:rsid w:val="009D111C"/>
    <w:rsid w:val="009D153C"/>
    <w:rsid w:val="009D17A0"/>
    <w:rsid w:val="009D18D7"/>
    <w:rsid w:val="009D1F7A"/>
    <w:rsid w:val="009D2017"/>
    <w:rsid w:val="009D2873"/>
    <w:rsid w:val="009D2942"/>
    <w:rsid w:val="009D2BE9"/>
    <w:rsid w:val="009D3A1A"/>
    <w:rsid w:val="009D3E44"/>
    <w:rsid w:val="009D3F17"/>
    <w:rsid w:val="009D426A"/>
    <w:rsid w:val="009D49F6"/>
    <w:rsid w:val="009D4D84"/>
    <w:rsid w:val="009D4F3B"/>
    <w:rsid w:val="009D4FEE"/>
    <w:rsid w:val="009D598A"/>
    <w:rsid w:val="009D5BDB"/>
    <w:rsid w:val="009D62E1"/>
    <w:rsid w:val="009D6B03"/>
    <w:rsid w:val="009D6B3D"/>
    <w:rsid w:val="009D6D82"/>
    <w:rsid w:val="009D7422"/>
    <w:rsid w:val="009D782B"/>
    <w:rsid w:val="009D78E7"/>
    <w:rsid w:val="009D7979"/>
    <w:rsid w:val="009D7CD0"/>
    <w:rsid w:val="009E01C5"/>
    <w:rsid w:val="009E040F"/>
    <w:rsid w:val="009E0742"/>
    <w:rsid w:val="009E0B29"/>
    <w:rsid w:val="009E1291"/>
    <w:rsid w:val="009E12BC"/>
    <w:rsid w:val="009E139D"/>
    <w:rsid w:val="009E224D"/>
    <w:rsid w:val="009E2284"/>
    <w:rsid w:val="009E26D5"/>
    <w:rsid w:val="009E2935"/>
    <w:rsid w:val="009E2A07"/>
    <w:rsid w:val="009E3398"/>
    <w:rsid w:val="009E3577"/>
    <w:rsid w:val="009E37A5"/>
    <w:rsid w:val="009E394C"/>
    <w:rsid w:val="009E395B"/>
    <w:rsid w:val="009E3B8D"/>
    <w:rsid w:val="009E3D2B"/>
    <w:rsid w:val="009E3E84"/>
    <w:rsid w:val="009E3EF3"/>
    <w:rsid w:val="009E4097"/>
    <w:rsid w:val="009E4664"/>
    <w:rsid w:val="009E4765"/>
    <w:rsid w:val="009E47CB"/>
    <w:rsid w:val="009E4D8E"/>
    <w:rsid w:val="009E4E90"/>
    <w:rsid w:val="009E4EB7"/>
    <w:rsid w:val="009E5045"/>
    <w:rsid w:val="009E57C1"/>
    <w:rsid w:val="009E5D6F"/>
    <w:rsid w:val="009E5F66"/>
    <w:rsid w:val="009E5FA6"/>
    <w:rsid w:val="009E60F8"/>
    <w:rsid w:val="009E624A"/>
    <w:rsid w:val="009E6B32"/>
    <w:rsid w:val="009E6F0C"/>
    <w:rsid w:val="009E7039"/>
    <w:rsid w:val="009E70F3"/>
    <w:rsid w:val="009E7113"/>
    <w:rsid w:val="009E750E"/>
    <w:rsid w:val="009E79C0"/>
    <w:rsid w:val="009E7E98"/>
    <w:rsid w:val="009F00EE"/>
    <w:rsid w:val="009F03E0"/>
    <w:rsid w:val="009F055C"/>
    <w:rsid w:val="009F063D"/>
    <w:rsid w:val="009F0827"/>
    <w:rsid w:val="009F0BED"/>
    <w:rsid w:val="009F15FE"/>
    <w:rsid w:val="009F1673"/>
    <w:rsid w:val="009F16D1"/>
    <w:rsid w:val="009F21CF"/>
    <w:rsid w:val="009F2554"/>
    <w:rsid w:val="009F26A5"/>
    <w:rsid w:val="009F272C"/>
    <w:rsid w:val="009F2BD8"/>
    <w:rsid w:val="009F3056"/>
    <w:rsid w:val="009F3255"/>
    <w:rsid w:val="009F34AA"/>
    <w:rsid w:val="009F362E"/>
    <w:rsid w:val="009F388B"/>
    <w:rsid w:val="009F3DCE"/>
    <w:rsid w:val="009F4298"/>
    <w:rsid w:val="009F44FF"/>
    <w:rsid w:val="009F45E2"/>
    <w:rsid w:val="009F46E8"/>
    <w:rsid w:val="009F472D"/>
    <w:rsid w:val="009F4A17"/>
    <w:rsid w:val="009F4CF0"/>
    <w:rsid w:val="009F4E88"/>
    <w:rsid w:val="009F50D1"/>
    <w:rsid w:val="009F539C"/>
    <w:rsid w:val="009F53D7"/>
    <w:rsid w:val="009F573B"/>
    <w:rsid w:val="009F5918"/>
    <w:rsid w:val="009F596D"/>
    <w:rsid w:val="009F5CE2"/>
    <w:rsid w:val="009F5F0F"/>
    <w:rsid w:val="009F6323"/>
    <w:rsid w:val="009F6389"/>
    <w:rsid w:val="009F6A1A"/>
    <w:rsid w:val="009F6A91"/>
    <w:rsid w:val="009F6AA9"/>
    <w:rsid w:val="009F71A6"/>
    <w:rsid w:val="009F71AA"/>
    <w:rsid w:val="009F72F7"/>
    <w:rsid w:val="009F754A"/>
    <w:rsid w:val="009F755A"/>
    <w:rsid w:val="009F75A7"/>
    <w:rsid w:val="009F791F"/>
    <w:rsid w:val="009F7F86"/>
    <w:rsid w:val="00A001D6"/>
    <w:rsid w:val="00A0034D"/>
    <w:rsid w:val="00A004CF"/>
    <w:rsid w:val="00A0051E"/>
    <w:rsid w:val="00A00591"/>
    <w:rsid w:val="00A00B06"/>
    <w:rsid w:val="00A00BFB"/>
    <w:rsid w:val="00A00DCF"/>
    <w:rsid w:val="00A0126C"/>
    <w:rsid w:val="00A012DA"/>
    <w:rsid w:val="00A0178B"/>
    <w:rsid w:val="00A0187E"/>
    <w:rsid w:val="00A025DE"/>
    <w:rsid w:val="00A025F4"/>
    <w:rsid w:val="00A026F0"/>
    <w:rsid w:val="00A02F2D"/>
    <w:rsid w:val="00A02F61"/>
    <w:rsid w:val="00A0381E"/>
    <w:rsid w:val="00A038D8"/>
    <w:rsid w:val="00A03D2B"/>
    <w:rsid w:val="00A03E0E"/>
    <w:rsid w:val="00A040D1"/>
    <w:rsid w:val="00A044B7"/>
    <w:rsid w:val="00A044E6"/>
    <w:rsid w:val="00A04A0A"/>
    <w:rsid w:val="00A04AF0"/>
    <w:rsid w:val="00A050A8"/>
    <w:rsid w:val="00A056A3"/>
    <w:rsid w:val="00A059AF"/>
    <w:rsid w:val="00A05B51"/>
    <w:rsid w:val="00A05DF1"/>
    <w:rsid w:val="00A06286"/>
    <w:rsid w:val="00A06318"/>
    <w:rsid w:val="00A063BC"/>
    <w:rsid w:val="00A067D7"/>
    <w:rsid w:val="00A068E1"/>
    <w:rsid w:val="00A06A80"/>
    <w:rsid w:val="00A06D8A"/>
    <w:rsid w:val="00A06DFB"/>
    <w:rsid w:val="00A06E66"/>
    <w:rsid w:val="00A0711F"/>
    <w:rsid w:val="00A075C6"/>
    <w:rsid w:val="00A07B0B"/>
    <w:rsid w:val="00A102A0"/>
    <w:rsid w:val="00A10418"/>
    <w:rsid w:val="00A10860"/>
    <w:rsid w:val="00A10A3B"/>
    <w:rsid w:val="00A114FA"/>
    <w:rsid w:val="00A11AF3"/>
    <w:rsid w:val="00A11C1E"/>
    <w:rsid w:val="00A12086"/>
    <w:rsid w:val="00A12803"/>
    <w:rsid w:val="00A1290F"/>
    <w:rsid w:val="00A12ACF"/>
    <w:rsid w:val="00A12AFD"/>
    <w:rsid w:val="00A12C09"/>
    <w:rsid w:val="00A13084"/>
    <w:rsid w:val="00A131D3"/>
    <w:rsid w:val="00A1327F"/>
    <w:rsid w:val="00A1365A"/>
    <w:rsid w:val="00A13817"/>
    <w:rsid w:val="00A138D3"/>
    <w:rsid w:val="00A13E0F"/>
    <w:rsid w:val="00A144B7"/>
    <w:rsid w:val="00A149B4"/>
    <w:rsid w:val="00A152D3"/>
    <w:rsid w:val="00A15587"/>
    <w:rsid w:val="00A15E0F"/>
    <w:rsid w:val="00A15F4F"/>
    <w:rsid w:val="00A160AB"/>
    <w:rsid w:val="00A160DD"/>
    <w:rsid w:val="00A16745"/>
    <w:rsid w:val="00A16747"/>
    <w:rsid w:val="00A17537"/>
    <w:rsid w:val="00A17A74"/>
    <w:rsid w:val="00A17E93"/>
    <w:rsid w:val="00A20013"/>
    <w:rsid w:val="00A200E6"/>
    <w:rsid w:val="00A2056F"/>
    <w:rsid w:val="00A20582"/>
    <w:rsid w:val="00A20C65"/>
    <w:rsid w:val="00A211AE"/>
    <w:rsid w:val="00A2129F"/>
    <w:rsid w:val="00A21767"/>
    <w:rsid w:val="00A21F83"/>
    <w:rsid w:val="00A21FD5"/>
    <w:rsid w:val="00A22751"/>
    <w:rsid w:val="00A22826"/>
    <w:rsid w:val="00A22940"/>
    <w:rsid w:val="00A22C96"/>
    <w:rsid w:val="00A23102"/>
    <w:rsid w:val="00A233D8"/>
    <w:rsid w:val="00A2343F"/>
    <w:rsid w:val="00A23505"/>
    <w:rsid w:val="00A236AC"/>
    <w:rsid w:val="00A237D0"/>
    <w:rsid w:val="00A23A4D"/>
    <w:rsid w:val="00A2428B"/>
    <w:rsid w:val="00A244CA"/>
    <w:rsid w:val="00A247E5"/>
    <w:rsid w:val="00A248BD"/>
    <w:rsid w:val="00A24982"/>
    <w:rsid w:val="00A24D81"/>
    <w:rsid w:val="00A24EA5"/>
    <w:rsid w:val="00A25173"/>
    <w:rsid w:val="00A252A3"/>
    <w:rsid w:val="00A252F0"/>
    <w:rsid w:val="00A259F2"/>
    <w:rsid w:val="00A25F54"/>
    <w:rsid w:val="00A26054"/>
    <w:rsid w:val="00A26372"/>
    <w:rsid w:val="00A263F6"/>
    <w:rsid w:val="00A26463"/>
    <w:rsid w:val="00A2660E"/>
    <w:rsid w:val="00A26916"/>
    <w:rsid w:val="00A26B47"/>
    <w:rsid w:val="00A26FF1"/>
    <w:rsid w:val="00A271FB"/>
    <w:rsid w:val="00A27245"/>
    <w:rsid w:val="00A27547"/>
    <w:rsid w:val="00A27806"/>
    <w:rsid w:val="00A27DBE"/>
    <w:rsid w:val="00A3068C"/>
    <w:rsid w:val="00A308BC"/>
    <w:rsid w:val="00A30F54"/>
    <w:rsid w:val="00A30F80"/>
    <w:rsid w:val="00A31163"/>
    <w:rsid w:val="00A3127F"/>
    <w:rsid w:val="00A31922"/>
    <w:rsid w:val="00A31BCC"/>
    <w:rsid w:val="00A31C70"/>
    <w:rsid w:val="00A31C87"/>
    <w:rsid w:val="00A31CD0"/>
    <w:rsid w:val="00A325BB"/>
    <w:rsid w:val="00A3297A"/>
    <w:rsid w:val="00A32A58"/>
    <w:rsid w:val="00A32E9E"/>
    <w:rsid w:val="00A32ED1"/>
    <w:rsid w:val="00A32EEC"/>
    <w:rsid w:val="00A32EF0"/>
    <w:rsid w:val="00A33007"/>
    <w:rsid w:val="00A33300"/>
    <w:rsid w:val="00A336C5"/>
    <w:rsid w:val="00A33924"/>
    <w:rsid w:val="00A339D9"/>
    <w:rsid w:val="00A33BD6"/>
    <w:rsid w:val="00A33C43"/>
    <w:rsid w:val="00A34866"/>
    <w:rsid w:val="00A34966"/>
    <w:rsid w:val="00A350E1"/>
    <w:rsid w:val="00A3510A"/>
    <w:rsid w:val="00A3515F"/>
    <w:rsid w:val="00A35656"/>
    <w:rsid w:val="00A35751"/>
    <w:rsid w:val="00A3577F"/>
    <w:rsid w:val="00A35BBC"/>
    <w:rsid w:val="00A35DAB"/>
    <w:rsid w:val="00A360C1"/>
    <w:rsid w:val="00A36203"/>
    <w:rsid w:val="00A366AB"/>
    <w:rsid w:val="00A36724"/>
    <w:rsid w:val="00A367AF"/>
    <w:rsid w:val="00A369BC"/>
    <w:rsid w:val="00A36C13"/>
    <w:rsid w:val="00A36E82"/>
    <w:rsid w:val="00A36F81"/>
    <w:rsid w:val="00A371A7"/>
    <w:rsid w:val="00A371BD"/>
    <w:rsid w:val="00A377C2"/>
    <w:rsid w:val="00A379EB"/>
    <w:rsid w:val="00A37A31"/>
    <w:rsid w:val="00A37A35"/>
    <w:rsid w:val="00A37A4D"/>
    <w:rsid w:val="00A37E23"/>
    <w:rsid w:val="00A40059"/>
    <w:rsid w:val="00A40B1F"/>
    <w:rsid w:val="00A40B4D"/>
    <w:rsid w:val="00A40FD1"/>
    <w:rsid w:val="00A411E2"/>
    <w:rsid w:val="00A41373"/>
    <w:rsid w:val="00A41638"/>
    <w:rsid w:val="00A41B15"/>
    <w:rsid w:val="00A41DE9"/>
    <w:rsid w:val="00A4216F"/>
    <w:rsid w:val="00A4224E"/>
    <w:rsid w:val="00A4229F"/>
    <w:rsid w:val="00A425D4"/>
    <w:rsid w:val="00A4275C"/>
    <w:rsid w:val="00A428A9"/>
    <w:rsid w:val="00A42ACA"/>
    <w:rsid w:val="00A43028"/>
    <w:rsid w:val="00A4327C"/>
    <w:rsid w:val="00A432FE"/>
    <w:rsid w:val="00A43AAB"/>
    <w:rsid w:val="00A43AFE"/>
    <w:rsid w:val="00A4402E"/>
    <w:rsid w:val="00A44078"/>
    <w:rsid w:val="00A4411A"/>
    <w:rsid w:val="00A44484"/>
    <w:rsid w:val="00A447E3"/>
    <w:rsid w:val="00A44AAD"/>
    <w:rsid w:val="00A44D3B"/>
    <w:rsid w:val="00A44E43"/>
    <w:rsid w:val="00A44FD9"/>
    <w:rsid w:val="00A45241"/>
    <w:rsid w:val="00A45280"/>
    <w:rsid w:val="00A452B8"/>
    <w:rsid w:val="00A45BF7"/>
    <w:rsid w:val="00A463B5"/>
    <w:rsid w:val="00A463BA"/>
    <w:rsid w:val="00A46675"/>
    <w:rsid w:val="00A4673D"/>
    <w:rsid w:val="00A4694E"/>
    <w:rsid w:val="00A46A5F"/>
    <w:rsid w:val="00A46F4D"/>
    <w:rsid w:val="00A471A3"/>
    <w:rsid w:val="00A47515"/>
    <w:rsid w:val="00A47597"/>
    <w:rsid w:val="00A477AC"/>
    <w:rsid w:val="00A47A9B"/>
    <w:rsid w:val="00A47E44"/>
    <w:rsid w:val="00A47F91"/>
    <w:rsid w:val="00A50648"/>
    <w:rsid w:val="00A507D7"/>
    <w:rsid w:val="00A50819"/>
    <w:rsid w:val="00A50A5C"/>
    <w:rsid w:val="00A50B46"/>
    <w:rsid w:val="00A50BE2"/>
    <w:rsid w:val="00A50CC6"/>
    <w:rsid w:val="00A50DF3"/>
    <w:rsid w:val="00A50E40"/>
    <w:rsid w:val="00A51046"/>
    <w:rsid w:val="00A51462"/>
    <w:rsid w:val="00A51946"/>
    <w:rsid w:val="00A51FF7"/>
    <w:rsid w:val="00A52079"/>
    <w:rsid w:val="00A52143"/>
    <w:rsid w:val="00A521E9"/>
    <w:rsid w:val="00A5298E"/>
    <w:rsid w:val="00A52B3E"/>
    <w:rsid w:val="00A52D11"/>
    <w:rsid w:val="00A53004"/>
    <w:rsid w:val="00A5313B"/>
    <w:rsid w:val="00A5320E"/>
    <w:rsid w:val="00A53A7F"/>
    <w:rsid w:val="00A53F7B"/>
    <w:rsid w:val="00A54090"/>
    <w:rsid w:val="00A54282"/>
    <w:rsid w:val="00A54323"/>
    <w:rsid w:val="00A546F1"/>
    <w:rsid w:val="00A549D3"/>
    <w:rsid w:val="00A54CE5"/>
    <w:rsid w:val="00A54DF0"/>
    <w:rsid w:val="00A556D0"/>
    <w:rsid w:val="00A557E3"/>
    <w:rsid w:val="00A55F67"/>
    <w:rsid w:val="00A564DA"/>
    <w:rsid w:val="00A56FED"/>
    <w:rsid w:val="00A5736D"/>
    <w:rsid w:val="00A5767B"/>
    <w:rsid w:val="00A57A59"/>
    <w:rsid w:val="00A57E98"/>
    <w:rsid w:val="00A60017"/>
    <w:rsid w:val="00A60769"/>
    <w:rsid w:val="00A60849"/>
    <w:rsid w:val="00A6105B"/>
    <w:rsid w:val="00A61355"/>
    <w:rsid w:val="00A614EE"/>
    <w:rsid w:val="00A61668"/>
    <w:rsid w:val="00A621D3"/>
    <w:rsid w:val="00A622CA"/>
    <w:rsid w:val="00A628F8"/>
    <w:rsid w:val="00A62B7A"/>
    <w:rsid w:val="00A62D09"/>
    <w:rsid w:val="00A631A1"/>
    <w:rsid w:val="00A632EA"/>
    <w:rsid w:val="00A6339D"/>
    <w:rsid w:val="00A634BE"/>
    <w:rsid w:val="00A6386B"/>
    <w:rsid w:val="00A63AD7"/>
    <w:rsid w:val="00A63B98"/>
    <w:rsid w:val="00A63BFD"/>
    <w:rsid w:val="00A63E24"/>
    <w:rsid w:val="00A63E8D"/>
    <w:rsid w:val="00A647A6"/>
    <w:rsid w:val="00A647BF"/>
    <w:rsid w:val="00A648E1"/>
    <w:rsid w:val="00A6491F"/>
    <w:rsid w:val="00A64C72"/>
    <w:rsid w:val="00A64D1A"/>
    <w:rsid w:val="00A64F16"/>
    <w:rsid w:val="00A65320"/>
    <w:rsid w:val="00A65615"/>
    <w:rsid w:val="00A65974"/>
    <w:rsid w:val="00A65BA5"/>
    <w:rsid w:val="00A66150"/>
    <w:rsid w:val="00A66354"/>
    <w:rsid w:val="00A66B02"/>
    <w:rsid w:val="00A66C8E"/>
    <w:rsid w:val="00A66DC5"/>
    <w:rsid w:val="00A66E37"/>
    <w:rsid w:val="00A66ECF"/>
    <w:rsid w:val="00A67109"/>
    <w:rsid w:val="00A67606"/>
    <w:rsid w:val="00A678BB"/>
    <w:rsid w:val="00A67AC6"/>
    <w:rsid w:val="00A67E38"/>
    <w:rsid w:val="00A7038F"/>
    <w:rsid w:val="00A703DC"/>
    <w:rsid w:val="00A703E4"/>
    <w:rsid w:val="00A704C9"/>
    <w:rsid w:val="00A704D0"/>
    <w:rsid w:val="00A70DC6"/>
    <w:rsid w:val="00A70E13"/>
    <w:rsid w:val="00A71080"/>
    <w:rsid w:val="00A7194D"/>
    <w:rsid w:val="00A71986"/>
    <w:rsid w:val="00A71B3C"/>
    <w:rsid w:val="00A71E3D"/>
    <w:rsid w:val="00A71E73"/>
    <w:rsid w:val="00A71FC4"/>
    <w:rsid w:val="00A72740"/>
    <w:rsid w:val="00A72856"/>
    <w:rsid w:val="00A73A64"/>
    <w:rsid w:val="00A73CBE"/>
    <w:rsid w:val="00A740ED"/>
    <w:rsid w:val="00A742AD"/>
    <w:rsid w:val="00A746D7"/>
    <w:rsid w:val="00A74AB2"/>
    <w:rsid w:val="00A75A27"/>
    <w:rsid w:val="00A75A46"/>
    <w:rsid w:val="00A75B36"/>
    <w:rsid w:val="00A7663A"/>
    <w:rsid w:val="00A7696B"/>
    <w:rsid w:val="00A769D4"/>
    <w:rsid w:val="00A8008F"/>
    <w:rsid w:val="00A804C7"/>
    <w:rsid w:val="00A80625"/>
    <w:rsid w:val="00A80857"/>
    <w:rsid w:val="00A80A39"/>
    <w:rsid w:val="00A80B02"/>
    <w:rsid w:val="00A80D41"/>
    <w:rsid w:val="00A80DF0"/>
    <w:rsid w:val="00A80E64"/>
    <w:rsid w:val="00A81A16"/>
    <w:rsid w:val="00A81C6B"/>
    <w:rsid w:val="00A8205B"/>
    <w:rsid w:val="00A823A7"/>
    <w:rsid w:val="00A82402"/>
    <w:rsid w:val="00A824D4"/>
    <w:rsid w:val="00A825C8"/>
    <w:rsid w:val="00A82742"/>
    <w:rsid w:val="00A82A29"/>
    <w:rsid w:val="00A83984"/>
    <w:rsid w:val="00A83A1E"/>
    <w:rsid w:val="00A83A81"/>
    <w:rsid w:val="00A84198"/>
    <w:rsid w:val="00A841AB"/>
    <w:rsid w:val="00A8477A"/>
    <w:rsid w:val="00A84FFD"/>
    <w:rsid w:val="00A86016"/>
    <w:rsid w:val="00A86104"/>
    <w:rsid w:val="00A8655A"/>
    <w:rsid w:val="00A86590"/>
    <w:rsid w:val="00A86B04"/>
    <w:rsid w:val="00A86B9C"/>
    <w:rsid w:val="00A86CF1"/>
    <w:rsid w:val="00A86D21"/>
    <w:rsid w:val="00A87203"/>
    <w:rsid w:val="00A87216"/>
    <w:rsid w:val="00A87387"/>
    <w:rsid w:val="00A874F8"/>
    <w:rsid w:val="00A875D2"/>
    <w:rsid w:val="00A87744"/>
    <w:rsid w:val="00A87AE6"/>
    <w:rsid w:val="00A87B09"/>
    <w:rsid w:val="00A87C22"/>
    <w:rsid w:val="00A90110"/>
    <w:rsid w:val="00A90590"/>
    <w:rsid w:val="00A90A97"/>
    <w:rsid w:val="00A90CB4"/>
    <w:rsid w:val="00A90FCE"/>
    <w:rsid w:val="00A910DA"/>
    <w:rsid w:val="00A915A0"/>
    <w:rsid w:val="00A91DB1"/>
    <w:rsid w:val="00A920E1"/>
    <w:rsid w:val="00A928F2"/>
    <w:rsid w:val="00A92AFD"/>
    <w:rsid w:val="00A9332E"/>
    <w:rsid w:val="00A933AE"/>
    <w:rsid w:val="00A93548"/>
    <w:rsid w:val="00A93863"/>
    <w:rsid w:val="00A93928"/>
    <w:rsid w:val="00A93EA8"/>
    <w:rsid w:val="00A940C6"/>
    <w:rsid w:val="00A9415E"/>
    <w:rsid w:val="00A941FB"/>
    <w:rsid w:val="00A9423F"/>
    <w:rsid w:val="00A942D3"/>
    <w:rsid w:val="00A949C7"/>
    <w:rsid w:val="00A94EBD"/>
    <w:rsid w:val="00A9510D"/>
    <w:rsid w:val="00A95315"/>
    <w:rsid w:val="00A95580"/>
    <w:rsid w:val="00A956AC"/>
    <w:rsid w:val="00A959F1"/>
    <w:rsid w:val="00A95ADA"/>
    <w:rsid w:val="00A95D2A"/>
    <w:rsid w:val="00A95EF5"/>
    <w:rsid w:val="00A96214"/>
    <w:rsid w:val="00A967E8"/>
    <w:rsid w:val="00A9697D"/>
    <w:rsid w:val="00A96BEF"/>
    <w:rsid w:val="00A97F4B"/>
    <w:rsid w:val="00AA01C9"/>
    <w:rsid w:val="00AA0496"/>
    <w:rsid w:val="00AA04C5"/>
    <w:rsid w:val="00AA06A4"/>
    <w:rsid w:val="00AA075E"/>
    <w:rsid w:val="00AA08A1"/>
    <w:rsid w:val="00AA10B1"/>
    <w:rsid w:val="00AA138D"/>
    <w:rsid w:val="00AA2803"/>
    <w:rsid w:val="00AA2891"/>
    <w:rsid w:val="00AA2AB3"/>
    <w:rsid w:val="00AA2B23"/>
    <w:rsid w:val="00AA2BF2"/>
    <w:rsid w:val="00AA2D68"/>
    <w:rsid w:val="00AA2D6F"/>
    <w:rsid w:val="00AA3011"/>
    <w:rsid w:val="00AA3987"/>
    <w:rsid w:val="00AA3A73"/>
    <w:rsid w:val="00AA3B68"/>
    <w:rsid w:val="00AA3C83"/>
    <w:rsid w:val="00AA3D5E"/>
    <w:rsid w:val="00AA3E79"/>
    <w:rsid w:val="00AA42D3"/>
    <w:rsid w:val="00AA436A"/>
    <w:rsid w:val="00AA4A59"/>
    <w:rsid w:val="00AA4FB4"/>
    <w:rsid w:val="00AA5010"/>
    <w:rsid w:val="00AA523A"/>
    <w:rsid w:val="00AA573D"/>
    <w:rsid w:val="00AA5AD8"/>
    <w:rsid w:val="00AA5C0B"/>
    <w:rsid w:val="00AA5E3B"/>
    <w:rsid w:val="00AA63AD"/>
    <w:rsid w:val="00AA65B4"/>
    <w:rsid w:val="00AA6A75"/>
    <w:rsid w:val="00AA745E"/>
    <w:rsid w:val="00AA7840"/>
    <w:rsid w:val="00AA7A53"/>
    <w:rsid w:val="00AA7AC6"/>
    <w:rsid w:val="00AA7E29"/>
    <w:rsid w:val="00AB016E"/>
    <w:rsid w:val="00AB04AB"/>
    <w:rsid w:val="00AB0733"/>
    <w:rsid w:val="00AB09D2"/>
    <w:rsid w:val="00AB0B64"/>
    <w:rsid w:val="00AB0C30"/>
    <w:rsid w:val="00AB1540"/>
    <w:rsid w:val="00AB176B"/>
    <w:rsid w:val="00AB1F0A"/>
    <w:rsid w:val="00AB1F9C"/>
    <w:rsid w:val="00AB21DD"/>
    <w:rsid w:val="00AB265F"/>
    <w:rsid w:val="00AB2895"/>
    <w:rsid w:val="00AB3513"/>
    <w:rsid w:val="00AB37E6"/>
    <w:rsid w:val="00AB3DBA"/>
    <w:rsid w:val="00AB4069"/>
    <w:rsid w:val="00AB431C"/>
    <w:rsid w:val="00AB470E"/>
    <w:rsid w:val="00AB51F8"/>
    <w:rsid w:val="00AB5405"/>
    <w:rsid w:val="00AB5467"/>
    <w:rsid w:val="00AB5A7E"/>
    <w:rsid w:val="00AB60E2"/>
    <w:rsid w:val="00AB7367"/>
    <w:rsid w:val="00AB7538"/>
    <w:rsid w:val="00AB77F3"/>
    <w:rsid w:val="00AC0256"/>
    <w:rsid w:val="00AC0488"/>
    <w:rsid w:val="00AC0AAD"/>
    <w:rsid w:val="00AC0AB2"/>
    <w:rsid w:val="00AC0B9E"/>
    <w:rsid w:val="00AC1231"/>
    <w:rsid w:val="00AC130C"/>
    <w:rsid w:val="00AC1992"/>
    <w:rsid w:val="00AC1D0B"/>
    <w:rsid w:val="00AC1E14"/>
    <w:rsid w:val="00AC1EDA"/>
    <w:rsid w:val="00AC1FD4"/>
    <w:rsid w:val="00AC1FFB"/>
    <w:rsid w:val="00AC2614"/>
    <w:rsid w:val="00AC28A5"/>
    <w:rsid w:val="00AC2B51"/>
    <w:rsid w:val="00AC2CFA"/>
    <w:rsid w:val="00AC2EC6"/>
    <w:rsid w:val="00AC3140"/>
    <w:rsid w:val="00AC3219"/>
    <w:rsid w:val="00AC3263"/>
    <w:rsid w:val="00AC337E"/>
    <w:rsid w:val="00AC35A4"/>
    <w:rsid w:val="00AC37A9"/>
    <w:rsid w:val="00AC3CC5"/>
    <w:rsid w:val="00AC3E12"/>
    <w:rsid w:val="00AC406E"/>
    <w:rsid w:val="00AC430C"/>
    <w:rsid w:val="00AC4370"/>
    <w:rsid w:val="00AC4951"/>
    <w:rsid w:val="00AC4A6B"/>
    <w:rsid w:val="00AC4BCC"/>
    <w:rsid w:val="00AC4E8A"/>
    <w:rsid w:val="00AC58C8"/>
    <w:rsid w:val="00AC5C19"/>
    <w:rsid w:val="00AC60F0"/>
    <w:rsid w:val="00AC6210"/>
    <w:rsid w:val="00AC6657"/>
    <w:rsid w:val="00AC6D7A"/>
    <w:rsid w:val="00AC7262"/>
    <w:rsid w:val="00AC7363"/>
    <w:rsid w:val="00AC7401"/>
    <w:rsid w:val="00AC7901"/>
    <w:rsid w:val="00AC79F3"/>
    <w:rsid w:val="00AC7FDD"/>
    <w:rsid w:val="00AD07C4"/>
    <w:rsid w:val="00AD0949"/>
    <w:rsid w:val="00AD0F1D"/>
    <w:rsid w:val="00AD10F9"/>
    <w:rsid w:val="00AD1179"/>
    <w:rsid w:val="00AD1359"/>
    <w:rsid w:val="00AD19F0"/>
    <w:rsid w:val="00AD1FCE"/>
    <w:rsid w:val="00AD223F"/>
    <w:rsid w:val="00AD24D1"/>
    <w:rsid w:val="00AD26E1"/>
    <w:rsid w:val="00AD26FA"/>
    <w:rsid w:val="00AD29BD"/>
    <w:rsid w:val="00AD29CC"/>
    <w:rsid w:val="00AD313A"/>
    <w:rsid w:val="00AD3268"/>
    <w:rsid w:val="00AD3652"/>
    <w:rsid w:val="00AD3DE2"/>
    <w:rsid w:val="00AD4135"/>
    <w:rsid w:val="00AD4261"/>
    <w:rsid w:val="00AD46F5"/>
    <w:rsid w:val="00AD4CB1"/>
    <w:rsid w:val="00AD51A3"/>
    <w:rsid w:val="00AD5270"/>
    <w:rsid w:val="00AD598B"/>
    <w:rsid w:val="00AD5A10"/>
    <w:rsid w:val="00AD5B47"/>
    <w:rsid w:val="00AD5F8A"/>
    <w:rsid w:val="00AD64EB"/>
    <w:rsid w:val="00AD70E1"/>
    <w:rsid w:val="00AD7154"/>
    <w:rsid w:val="00AD7824"/>
    <w:rsid w:val="00AD797D"/>
    <w:rsid w:val="00AD7CA8"/>
    <w:rsid w:val="00AD7E02"/>
    <w:rsid w:val="00AD7EFC"/>
    <w:rsid w:val="00AE0034"/>
    <w:rsid w:val="00AE003E"/>
    <w:rsid w:val="00AE0483"/>
    <w:rsid w:val="00AE0697"/>
    <w:rsid w:val="00AE08DD"/>
    <w:rsid w:val="00AE0D61"/>
    <w:rsid w:val="00AE12E0"/>
    <w:rsid w:val="00AE13BD"/>
    <w:rsid w:val="00AE156F"/>
    <w:rsid w:val="00AE184D"/>
    <w:rsid w:val="00AE197C"/>
    <w:rsid w:val="00AE1ABF"/>
    <w:rsid w:val="00AE1AF9"/>
    <w:rsid w:val="00AE1C83"/>
    <w:rsid w:val="00AE1E60"/>
    <w:rsid w:val="00AE2068"/>
    <w:rsid w:val="00AE2258"/>
    <w:rsid w:val="00AE277E"/>
    <w:rsid w:val="00AE2A36"/>
    <w:rsid w:val="00AE2BC6"/>
    <w:rsid w:val="00AE2D39"/>
    <w:rsid w:val="00AE3251"/>
    <w:rsid w:val="00AE33DA"/>
    <w:rsid w:val="00AE378C"/>
    <w:rsid w:val="00AE3A1A"/>
    <w:rsid w:val="00AE3CBB"/>
    <w:rsid w:val="00AE3FE0"/>
    <w:rsid w:val="00AE4AC6"/>
    <w:rsid w:val="00AE4B49"/>
    <w:rsid w:val="00AE5058"/>
    <w:rsid w:val="00AE51CD"/>
    <w:rsid w:val="00AE5241"/>
    <w:rsid w:val="00AE53C4"/>
    <w:rsid w:val="00AE5471"/>
    <w:rsid w:val="00AE54AA"/>
    <w:rsid w:val="00AE60E4"/>
    <w:rsid w:val="00AE6872"/>
    <w:rsid w:val="00AE6C58"/>
    <w:rsid w:val="00AE72C4"/>
    <w:rsid w:val="00AE7EA7"/>
    <w:rsid w:val="00AE7F05"/>
    <w:rsid w:val="00AE7F38"/>
    <w:rsid w:val="00AF054D"/>
    <w:rsid w:val="00AF0939"/>
    <w:rsid w:val="00AF0981"/>
    <w:rsid w:val="00AF0F9C"/>
    <w:rsid w:val="00AF10F0"/>
    <w:rsid w:val="00AF24E7"/>
    <w:rsid w:val="00AF272B"/>
    <w:rsid w:val="00AF291B"/>
    <w:rsid w:val="00AF2DAA"/>
    <w:rsid w:val="00AF2EBD"/>
    <w:rsid w:val="00AF33AE"/>
    <w:rsid w:val="00AF3682"/>
    <w:rsid w:val="00AF3CDC"/>
    <w:rsid w:val="00AF3D01"/>
    <w:rsid w:val="00AF3D47"/>
    <w:rsid w:val="00AF3FA3"/>
    <w:rsid w:val="00AF4193"/>
    <w:rsid w:val="00AF42C3"/>
    <w:rsid w:val="00AF44B1"/>
    <w:rsid w:val="00AF5800"/>
    <w:rsid w:val="00AF6382"/>
    <w:rsid w:val="00AF66D6"/>
    <w:rsid w:val="00AF6986"/>
    <w:rsid w:val="00AF69FE"/>
    <w:rsid w:val="00AF6A77"/>
    <w:rsid w:val="00AF6BF6"/>
    <w:rsid w:val="00AF6D1B"/>
    <w:rsid w:val="00AF6E89"/>
    <w:rsid w:val="00AF6FEF"/>
    <w:rsid w:val="00AF73ED"/>
    <w:rsid w:val="00AF77B4"/>
    <w:rsid w:val="00AF7B5B"/>
    <w:rsid w:val="00AF7D69"/>
    <w:rsid w:val="00AF7ED2"/>
    <w:rsid w:val="00B002E8"/>
    <w:rsid w:val="00B004D8"/>
    <w:rsid w:val="00B00830"/>
    <w:rsid w:val="00B00CC5"/>
    <w:rsid w:val="00B00E8D"/>
    <w:rsid w:val="00B016D2"/>
    <w:rsid w:val="00B0172A"/>
    <w:rsid w:val="00B01D4E"/>
    <w:rsid w:val="00B02091"/>
    <w:rsid w:val="00B02250"/>
    <w:rsid w:val="00B028B1"/>
    <w:rsid w:val="00B02B43"/>
    <w:rsid w:val="00B036F7"/>
    <w:rsid w:val="00B03ACA"/>
    <w:rsid w:val="00B03D36"/>
    <w:rsid w:val="00B04540"/>
    <w:rsid w:val="00B046F1"/>
    <w:rsid w:val="00B0499D"/>
    <w:rsid w:val="00B04D98"/>
    <w:rsid w:val="00B05116"/>
    <w:rsid w:val="00B051A7"/>
    <w:rsid w:val="00B0538C"/>
    <w:rsid w:val="00B059DE"/>
    <w:rsid w:val="00B05BA8"/>
    <w:rsid w:val="00B05DE1"/>
    <w:rsid w:val="00B05F1A"/>
    <w:rsid w:val="00B0710B"/>
    <w:rsid w:val="00B07B33"/>
    <w:rsid w:val="00B07B3B"/>
    <w:rsid w:val="00B07D78"/>
    <w:rsid w:val="00B07E13"/>
    <w:rsid w:val="00B07E87"/>
    <w:rsid w:val="00B07FA2"/>
    <w:rsid w:val="00B1004F"/>
    <w:rsid w:val="00B100CF"/>
    <w:rsid w:val="00B10232"/>
    <w:rsid w:val="00B104A9"/>
    <w:rsid w:val="00B105A2"/>
    <w:rsid w:val="00B1074F"/>
    <w:rsid w:val="00B10E82"/>
    <w:rsid w:val="00B10F12"/>
    <w:rsid w:val="00B10FBC"/>
    <w:rsid w:val="00B111A6"/>
    <w:rsid w:val="00B115E5"/>
    <w:rsid w:val="00B118EE"/>
    <w:rsid w:val="00B11B03"/>
    <w:rsid w:val="00B11B79"/>
    <w:rsid w:val="00B11C5B"/>
    <w:rsid w:val="00B12085"/>
    <w:rsid w:val="00B121CD"/>
    <w:rsid w:val="00B12329"/>
    <w:rsid w:val="00B12343"/>
    <w:rsid w:val="00B12529"/>
    <w:rsid w:val="00B12894"/>
    <w:rsid w:val="00B128C5"/>
    <w:rsid w:val="00B12B11"/>
    <w:rsid w:val="00B12BB7"/>
    <w:rsid w:val="00B12C94"/>
    <w:rsid w:val="00B12D5B"/>
    <w:rsid w:val="00B132E5"/>
    <w:rsid w:val="00B135AB"/>
    <w:rsid w:val="00B135D7"/>
    <w:rsid w:val="00B136A7"/>
    <w:rsid w:val="00B13797"/>
    <w:rsid w:val="00B137BE"/>
    <w:rsid w:val="00B137BF"/>
    <w:rsid w:val="00B13A1B"/>
    <w:rsid w:val="00B13A76"/>
    <w:rsid w:val="00B13F73"/>
    <w:rsid w:val="00B1416A"/>
    <w:rsid w:val="00B142D9"/>
    <w:rsid w:val="00B1462E"/>
    <w:rsid w:val="00B1471F"/>
    <w:rsid w:val="00B1475A"/>
    <w:rsid w:val="00B149B2"/>
    <w:rsid w:val="00B14BC4"/>
    <w:rsid w:val="00B15089"/>
    <w:rsid w:val="00B1548C"/>
    <w:rsid w:val="00B158A3"/>
    <w:rsid w:val="00B159BA"/>
    <w:rsid w:val="00B15B25"/>
    <w:rsid w:val="00B15BE6"/>
    <w:rsid w:val="00B15C36"/>
    <w:rsid w:val="00B15EA0"/>
    <w:rsid w:val="00B16069"/>
    <w:rsid w:val="00B16079"/>
    <w:rsid w:val="00B16702"/>
    <w:rsid w:val="00B16A51"/>
    <w:rsid w:val="00B17A4E"/>
    <w:rsid w:val="00B17B30"/>
    <w:rsid w:val="00B17C2F"/>
    <w:rsid w:val="00B20115"/>
    <w:rsid w:val="00B205EB"/>
    <w:rsid w:val="00B20975"/>
    <w:rsid w:val="00B20A0B"/>
    <w:rsid w:val="00B20A62"/>
    <w:rsid w:val="00B20B34"/>
    <w:rsid w:val="00B2153E"/>
    <w:rsid w:val="00B218D5"/>
    <w:rsid w:val="00B21B1A"/>
    <w:rsid w:val="00B21F72"/>
    <w:rsid w:val="00B21FA7"/>
    <w:rsid w:val="00B22022"/>
    <w:rsid w:val="00B225E4"/>
    <w:rsid w:val="00B22D11"/>
    <w:rsid w:val="00B22EBA"/>
    <w:rsid w:val="00B231C5"/>
    <w:rsid w:val="00B232A4"/>
    <w:rsid w:val="00B2370C"/>
    <w:rsid w:val="00B23765"/>
    <w:rsid w:val="00B23BAE"/>
    <w:rsid w:val="00B23F7A"/>
    <w:rsid w:val="00B240B1"/>
    <w:rsid w:val="00B24208"/>
    <w:rsid w:val="00B24374"/>
    <w:rsid w:val="00B24728"/>
    <w:rsid w:val="00B248A9"/>
    <w:rsid w:val="00B2490A"/>
    <w:rsid w:val="00B24BE3"/>
    <w:rsid w:val="00B24D28"/>
    <w:rsid w:val="00B24F1C"/>
    <w:rsid w:val="00B250D9"/>
    <w:rsid w:val="00B25C15"/>
    <w:rsid w:val="00B25D76"/>
    <w:rsid w:val="00B267D8"/>
    <w:rsid w:val="00B27032"/>
    <w:rsid w:val="00B27085"/>
    <w:rsid w:val="00B275BE"/>
    <w:rsid w:val="00B2771C"/>
    <w:rsid w:val="00B30003"/>
    <w:rsid w:val="00B3015C"/>
    <w:rsid w:val="00B30AD9"/>
    <w:rsid w:val="00B31201"/>
    <w:rsid w:val="00B31582"/>
    <w:rsid w:val="00B31B4B"/>
    <w:rsid w:val="00B31E36"/>
    <w:rsid w:val="00B31F7C"/>
    <w:rsid w:val="00B320A4"/>
    <w:rsid w:val="00B321E1"/>
    <w:rsid w:val="00B3267E"/>
    <w:rsid w:val="00B328B5"/>
    <w:rsid w:val="00B32E26"/>
    <w:rsid w:val="00B338B7"/>
    <w:rsid w:val="00B3396E"/>
    <w:rsid w:val="00B33B30"/>
    <w:rsid w:val="00B34061"/>
    <w:rsid w:val="00B34376"/>
    <w:rsid w:val="00B3440A"/>
    <w:rsid w:val="00B34441"/>
    <w:rsid w:val="00B348AA"/>
    <w:rsid w:val="00B34A82"/>
    <w:rsid w:val="00B35533"/>
    <w:rsid w:val="00B35534"/>
    <w:rsid w:val="00B3559C"/>
    <w:rsid w:val="00B3571D"/>
    <w:rsid w:val="00B3577C"/>
    <w:rsid w:val="00B35A87"/>
    <w:rsid w:val="00B35AFD"/>
    <w:rsid w:val="00B35F9A"/>
    <w:rsid w:val="00B3609C"/>
    <w:rsid w:val="00B36119"/>
    <w:rsid w:val="00B36236"/>
    <w:rsid w:val="00B3662E"/>
    <w:rsid w:val="00B366D2"/>
    <w:rsid w:val="00B366FA"/>
    <w:rsid w:val="00B36913"/>
    <w:rsid w:val="00B36D67"/>
    <w:rsid w:val="00B36E86"/>
    <w:rsid w:val="00B36FED"/>
    <w:rsid w:val="00B379BA"/>
    <w:rsid w:val="00B402BF"/>
    <w:rsid w:val="00B40430"/>
    <w:rsid w:val="00B40AC1"/>
    <w:rsid w:val="00B4105A"/>
    <w:rsid w:val="00B412FD"/>
    <w:rsid w:val="00B421C5"/>
    <w:rsid w:val="00B422BE"/>
    <w:rsid w:val="00B4241D"/>
    <w:rsid w:val="00B426BB"/>
    <w:rsid w:val="00B42EB9"/>
    <w:rsid w:val="00B432B7"/>
    <w:rsid w:val="00B436F0"/>
    <w:rsid w:val="00B438F1"/>
    <w:rsid w:val="00B441FE"/>
    <w:rsid w:val="00B44821"/>
    <w:rsid w:val="00B4486B"/>
    <w:rsid w:val="00B44AD3"/>
    <w:rsid w:val="00B44D10"/>
    <w:rsid w:val="00B44F2C"/>
    <w:rsid w:val="00B450EB"/>
    <w:rsid w:val="00B45152"/>
    <w:rsid w:val="00B4565F"/>
    <w:rsid w:val="00B45851"/>
    <w:rsid w:val="00B45A81"/>
    <w:rsid w:val="00B45E54"/>
    <w:rsid w:val="00B464E4"/>
    <w:rsid w:val="00B466FF"/>
    <w:rsid w:val="00B4689A"/>
    <w:rsid w:val="00B46C7D"/>
    <w:rsid w:val="00B46D5F"/>
    <w:rsid w:val="00B46DBC"/>
    <w:rsid w:val="00B46E7B"/>
    <w:rsid w:val="00B47449"/>
    <w:rsid w:val="00B47CC3"/>
    <w:rsid w:val="00B47DC5"/>
    <w:rsid w:val="00B505B3"/>
    <w:rsid w:val="00B50882"/>
    <w:rsid w:val="00B50A74"/>
    <w:rsid w:val="00B50AFB"/>
    <w:rsid w:val="00B50CFB"/>
    <w:rsid w:val="00B51786"/>
    <w:rsid w:val="00B51BD5"/>
    <w:rsid w:val="00B51D8B"/>
    <w:rsid w:val="00B520A0"/>
    <w:rsid w:val="00B52149"/>
    <w:rsid w:val="00B5257E"/>
    <w:rsid w:val="00B525CE"/>
    <w:rsid w:val="00B52B2A"/>
    <w:rsid w:val="00B52CFD"/>
    <w:rsid w:val="00B52EED"/>
    <w:rsid w:val="00B53103"/>
    <w:rsid w:val="00B536BB"/>
    <w:rsid w:val="00B53DAF"/>
    <w:rsid w:val="00B541EF"/>
    <w:rsid w:val="00B54322"/>
    <w:rsid w:val="00B54369"/>
    <w:rsid w:val="00B545A8"/>
    <w:rsid w:val="00B54EFA"/>
    <w:rsid w:val="00B553B1"/>
    <w:rsid w:val="00B554F7"/>
    <w:rsid w:val="00B55F22"/>
    <w:rsid w:val="00B563E9"/>
    <w:rsid w:val="00B56527"/>
    <w:rsid w:val="00B569FC"/>
    <w:rsid w:val="00B56BD9"/>
    <w:rsid w:val="00B56C5E"/>
    <w:rsid w:val="00B56F9D"/>
    <w:rsid w:val="00B57019"/>
    <w:rsid w:val="00B576DA"/>
    <w:rsid w:val="00B57710"/>
    <w:rsid w:val="00B577C4"/>
    <w:rsid w:val="00B57903"/>
    <w:rsid w:val="00B601C9"/>
    <w:rsid w:val="00B60A12"/>
    <w:rsid w:val="00B60D04"/>
    <w:rsid w:val="00B6158F"/>
    <w:rsid w:val="00B61EE8"/>
    <w:rsid w:val="00B62419"/>
    <w:rsid w:val="00B62562"/>
    <w:rsid w:val="00B62672"/>
    <w:rsid w:val="00B633A3"/>
    <w:rsid w:val="00B63533"/>
    <w:rsid w:val="00B63A8F"/>
    <w:rsid w:val="00B63BDB"/>
    <w:rsid w:val="00B63EAA"/>
    <w:rsid w:val="00B646B0"/>
    <w:rsid w:val="00B64A0E"/>
    <w:rsid w:val="00B64DDF"/>
    <w:rsid w:val="00B64F35"/>
    <w:rsid w:val="00B65F24"/>
    <w:rsid w:val="00B65FF8"/>
    <w:rsid w:val="00B6601E"/>
    <w:rsid w:val="00B6632A"/>
    <w:rsid w:val="00B663AA"/>
    <w:rsid w:val="00B66A8F"/>
    <w:rsid w:val="00B66B14"/>
    <w:rsid w:val="00B66DD5"/>
    <w:rsid w:val="00B66F91"/>
    <w:rsid w:val="00B67722"/>
    <w:rsid w:val="00B67B97"/>
    <w:rsid w:val="00B67F01"/>
    <w:rsid w:val="00B70329"/>
    <w:rsid w:val="00B70764"/>
    <w:rsid w:val="00B711AB"/>
    <w:rsid w:val="00B712D2"/>
    <w:rsid w:val="00B714F0"/>
    <w:rsid w:val="00B714F5"/>
    <w:rsid w:val="00B71655"/>
    <w:rsid w:val="00B71A40"/>
    <w:rsid w:val="00B71C8C"/>
    <w:rsid w:val="00B71CB4"/>
    <w:rsid w:val="00B71EF5"/>
    <w:rsid w:val="00B71FD7"/>
    <w:rsid w:val="00B725E7"/>
    <w:rsid w:val="00B729E8"/>
    <w:rsid w:val="00B72C07"/>
    <w:rsid w:val="00B72DE6"/>
    <w:rsid w:val="00B72DF7"/>
    <w:rsid w:val="00B72F42"/>
    <w:rsid w:val="00B7328F"/>
    <w:rsid w:val="00B733FB"/>
    <w:rsid w:val="00B73E44"/>
    <w:rsid w:val="00B74290"/>
    <w:rsid w:val="00B74510"/>
    <w:rsid w:val="00B74868"/>
    <w:rsid w:val="00B7496D"/>
    <w:rsid w:val="00B74973"/>
    <w:rsid w:val="00B74BD4"/>
    <w:rsid w:val="00B74BF7"/>
    <w:rsid w:val="00B75735"/>
    <w:rsid w:val="00B7615F"/>
    <w:rsid w:val="00B76185"/>
    <w:rsid w:val="00B764EB"/>
    <w:rsid w:val="00B76BCD"/>
    <w:rsid w:val="00B76DAF"/>
    <w:rsid w:val="00B76FA8"/>
    <w:rsid w:val="00B7734F"/>
    <w:rsid w:val="00B7786D"/>
    <w:rsid w:val="00B779E6"/>
    <w:rsid w:val="00B77A32"/>
    <w:rsid w:val="00B804E2"/>
    <w:rsid w:val="00B811B2"/>
    <w:rsid w:val="00B815AA"/>
    <w:rsid w:val="00B81BA3"/>
    <w:rsid w:val="00B81FF1"/>
    <w:rsid w:val="00B82213"/>
    <w:rsid w:val="00B8257A"/>
    <w:rsid w:val="00B8276E"/>
    <w:rsid w:val="00B82990"/>
    <w:rsid w:val="00B83668"/>
    <w:rsid w:val="00B836A1"/>
    <w:rsid w:val="00B83A62"/>
    <w:rsid w:val="00B83B59"/>
    <w:rsid w:val="00B841B9"/>
    <w:rsid w:val="00B84252"/>
    <w:rsid w:val="00B844D7"/>
    <w:rsid w:val="00B8468F"/>
    <w:rsid w:val="00B848CD"/>
    <w:rsid w:val="00B84948"/>
    <w:rsid w:val="00B8497F"/>
    <w:rsid w:val="00B849F1"/>
    <w:rsid w:val="00B84FC6"/>
    <w:rsid w:val="00B857F5"/>
    <w:rsid w:val="00B86D6C"/>
    <w:rsid w:val="00B86EB5"/>
    <w:rsid w:val="00B86F47"/>
    <w:rsid w:val="00B873F6"/>
    <w:rsid w:val="00B874B4"/>
    <w:rsid w:val="00B876C1"/>
    <w:rsid w:val="00B8787A"/>
    <w:rsid w:val="00B87887"/>
    <w:rsid w:val="00B90123"/>
    <w:rsid w:val="00B90196"/>
    <w:rsid w:val="00B90256"/>
    <w:rsid w:val="00B9036C"/>
    <w:rsid w:val="00B90B31"/>
    <w:rsid w:val="00B911C1"/>
    <w:rsid w:val="00B9127B"/>
    <w:rsid w:val="00B91374"/>
    <w:rsid w:val="00B91562"/>
    <w:rsid w:val="00B92103"/>
    <w:rsid w:val="00B922C3"/>
    <w:rsid w:val="00B9272A"/>
    <w:rsid w:val="00B9272E"/>
    <w:rsid w:val="00B9273D"/>
    <w:rsid w:val="00B927A7"/>
    <w:rsid w:val="00B92B9E"/>
    <w:rsid w:val="00B93315"/>
    <w:rsid w:val="00B933BD"/>
    <w:rsid w:val="00B93519"/>
    <w:rsid w:val="00B9372A"/>
    <w:rsid w:val="00B93775"/>
    <w:rsid w:val="00B94219"/>
    <w:rsid w:val="00B9425C"/>
    <w:rsid w:val="00B94548"/>
    <w:rsid w:val="00B948E0"/>
    <w:rsid w:val="00B94AAF"/>
    <w:rsid w:val="00B953FF"/>
    <w:rsid w:val="00B9622D"/>
    <w:rsid w:val="00B96263"/>
    <w:rsid w:val="00B96577"/>
    <w:rsid w:val="00B968A5"/>
    <w:rsid w:val="00B96D97"/>
    <w:rsid w:val="00B96E04"/>
    <w:rsid w:val="00B972CD"/>
    <w:rsid w:val="00B973CB"/>
    <w:rsid w:val="00B97828"/>
    <w:rsid w:val="00B97D02"/>
    <w:rsid w:val="00B97E29"/>
    <w:rsid w:val="00BA0304"/>
    <w:rsid w:val="00BA0557"/>
    <w:rsid w:val="00BA0943"/>
    <w:rsid w:val="00BA0DE8"/>
    <w:rsid w:val="00BA12BA"/>
    <w:rsid w:val="00BA19C4"/>
    <w:rsid w:val="00BA21A4"/>
    <w:rsid w:val="00BA2447"/>
    <w:rsid w:val="00BA2751"/>
    <w:rsid w:val="00BA299B"/>
    <w:rsid w:val="00BA29C6"/>
    <w:rsid w:val="00BA2C76"/>
    <w:rsid w:val="00BA3038"/>
    <w:rsid w:val="00BA360A"/>
    <w:rsid w:val="00BA370A"/>
    <w:rsid w:val="00BA4501"/>
    <w:rsid w:val="00BA48BC"/>
    <w:rsid w:val="00BA4A0A"/>
    <w:rsid w:val="00BA4A29"/>
    <w:rsid w:val="00BA4BE7"/>
    <w:rsid w:val="00BA4C1E"/>
    <w:rsid w:val="00BA57A2"/>
    <w:rsid w:val="00BA5889"/>
    <w:rsid w:val="00BA5C4E"/>
    <w:rsid w:val="00BA5D56"/>
    <w:rsid w:val="00BA5F20"/>
    <w:rsid w:val="00BA5F44"/>
    <w:rsid w:val="00BA6449"/>
    <w:rsid w:val="00BA68D9"/>
    <w:rsid w:val="00BA6FD8"/>
    <w:rsid w:val="00BA7172"/>
    <w:rsid w:val="00BA72CF"/>
    <w:rsid w:val="00BA7598"/>
    <w:rsid w:val="00BA7B01"/>
    <w:rsid w:val="00BA7E0E"/>
    <w:rsid w:val="00BB0132"/>
    <w:rsid w:val="00BB0279"/>
    <w:rsid w:val="00BB02D7"/>
    <w:rsid w:val="00BB07DC"/>
    <w:rsid w:val="00BB0D9F"/>
    <w:rsid w:val="00BB0DEE"/>
    <w:rsid w:val="00BB0E67"/>
    <w:rsid w:val="00BB0F93"/>
    <w:rsid w:val="00BB1031"/>
    <w:rsid w:val="00BB1B33"/>
    <w:rsid w:val="00BB2480"/>
    <w:rsid w:val="00BB27FD"/>
    <w:rsid w:val="00BB29E6"/>
    <w:rsid w:val="00BB2C4E"/>
    <w:rsid w:val="00BB2D8F"/>
    <w:rsid w:val="00BB2E29"/>
    <w:rsid w:val="00BB2F74"/>
    <w:rsid w:val="00BB30A2"/>
    <w:rsid w:val="00BB3206"/>
    <w:rsid w:val="00BB32C2"/>
    <w:rsid w:val="00BB32FD"/>
    <w:rsid w:val="00BB3511"/>
    <w:rsid w:val="00BB3B0D"/>
    <w:rsid w:val="00BB4318"/>
    <w:rsid w:val="00BB4369"/>
    <w:rsid w:val="00BB4717"/>
    <w:rsid w:val="00BB524C"/>
    <w:rsid w:val="00BB5BCB"/>
    <w:rsid w:val="00BB5DAB"/>
    <w:rsid w:val="00BB6195"/>
    <w:rsid w:val="00BB61A3"/>
    <w:rsid w:val="00BB639E"/>
    <w:rsid w:val="00BB67EA"/>
    <w:rsid w:val="00BB707E"/>
    <w:rsid w:val="00BB7568"/>
    <w:rsid w:val="00BB7EBD"/>
    <w:rsid w:val="00BC007C"/>
    <w:rsid w:val="00BC0157"/>
    <w:rsid w:val="00BC0986"/>
    <w:rsid w:val="00BC0AB2"/>
    <w:rsid w:val="00BC0E5D"/>
    <w:rsid w:val="00BC0EC8"/>
    <w:rsid w:val="00BC1308"/>
    <w:rsid w:val="00BC1BF4"/>
    <w:rsid w:val="00BC2243"/>
    <w:rsid w:val="00BC2600"/>
    <w:rsid w:val="00BC2F24"/>
    <w:rsid w:val="00BC33BE"/>
    <w:rsid w:val="00BC34E9"/>
    <w:rsid w:val="00BC3A47"/>
    <w:rsid w:val="00BC3BA9"/>
    <w:rsid w:val="00BC3EEB"/>
    <w:rsid w:val="00BC417B"/>
    <w:rsid w:val="00BC4780"/>
    <w:rsid w:val="00BC4A56"/>
    <w:rsid w:val="00BC4B55"/>
    <w:rsid w:val="00BC52C8"/>
    <w:rsid w:val="00BC5354"/>
    <w:rsid w:val="00BC5485"/>
    <w:rsid w:val="00BC549C"/>
    <w:rsid w:val="00BC555C"/>
    <w:rsid w:val="00BC570E"/>
    <w:rsid w:val="00BC5A6C"/>
    <w:rsid w:val="00BC5AF6"/>
    <w:rsid w:val="00BC5B4B"/>
    <w:rsid w:val="00BC5E24"/>
    <w:rsid w:val="00BC5E6A"/>
    <w:rsid w:val="00BC5EDB"/>
    <w:rsid w:val="00BC6237"/>
    <w:rsid w:val="00BC63BE"/>
    <w:rsid w:val="00BC650F"/>
    <w:rsid w:val="00BC662F"/>
    <w:rsid w:val="00BC69A2"/>
    <w:rsid w:val="00BC6ED6"/>
    <w:rsid w:val="00BC6F03"/>
    <w:rsid w:val="00BC6FA1"/>
    <w:rsid w:val="00BC7028"/>
    <w:rsid w:val="00BC70CE"/>
    <w:rsid w:val="00BC7487"/>
    <w:rsid w:val="00BD0570"/>
    <w:rsid w:val="00BD0853"/>
    <w:rsid w:val="00BD112D"/>
    <w:rsid w:val="00BD132A"/>
    <w:rsid w:val="00BD1FD0"/>
    <w:rsid w:val="00BD214E"/>
    <w:rsid w:val="00BD2395"/>
    <w:rsid w:val="00BD2424"/>
    <w:rsid w:val="00BD25B8"/>
    <w:rsid w:val="00BD2842"/>
    <w:rsid w:val="00BD2EBC"/>
    <w:rsid w:val="00BD2EBE"/>
    <w:rsid w:val="00BD2FFE"/>
    <w:rsid w:val="00BD3120"/>
    <w:rsid w:val="00BD3354"/>
    <w:rsid w:val="00BD34DE"/>
    <w:rsid w:val="00BD351C"/>
    <w:rsid w:val="00BD384E"/>
    <w:rsid w:val="00BD38D2"/>
    <w:rsid w:val="00BD3D7F"/>
    <w:rsid w:val="00BD3E76"/>
    <w:rsid w:val="00BD3EE2"/>
    <w:rsid w:val="00BD3FCF"/>
    <w:rsid w:val="00BD42D2"/>
    <w:rsid w:val="00BD47D7"/>
    <w:rsid w:val="00BD4A4B"/>
    <w:rsid w:val="00BD4C47"/>
    <w:rsid w:val="00BD4EFB"/>
    <w:rsid w:val="00BD5076"/>
    <w:rsid w:val="00BD5551"/>
    <w:rsid w:val="00BD57B0"/>
    <w:rsid w:val="00BD5902"/>
    <w:rsid w:val="00BD5984"/>
    <w:rsid w:val="00BD6047"/>
    <w:rsid w:val="00BD627A"/>
    <w:rsid w:val="00BD6D43"/>
    <w:rsid w:val="00BD6FC2"/>
    <w:rsid w:val="00BD7090"/>
    <w:rsid w:val="00BD7490"/>
    <w:rsid w:val="00BD767F"/>
    <w:rsid w:val="00BD7DA0"/>
    <w:rsid w:val="00BE0745"/>
    <w:rsid w:val="00BE096B"/>
    <w:rsid w:val="00BE09C3"/>
    <w:rsid w:val="00BE0C27"/>
    <w:rsid w:val="00BE0CA6"/>
    <w:rsid w:val="00BE12A9"/>
    <w:rsid w:val="00BE154D"/>
    <w:rsid w:val="00BE15BB"/>
    <w:rsid w:val="00BE198F"/>
    <w:rsid w:val="00BE20EA"/>
    <w:rsid w:val="00BE30C7"/>
    <w:rsid w:val="00BE4CCF"/>
    <w:rsid w:val="00BE5215"/>
    <w:rsid w:val="00BE592B"/>
    <w:rsid w:val="00BE5964"/>
    <w:rsid w:val="00BE5E12"/>
    <w:rsid w:val="00BE5EA7"/>
    <w:rsid w:val="00BE660B"/>
    <w:rsid w:val="00BE6AFE"/>
    <w:rsid w:val="00BE6BBE"/>
    <w:rsid w:val="00BE6E9C"/>
    <w:rsid w:val="00BE7021"/>
    <w:rsid w:val="00BE7300"/>
    <w:rsid w:val="00BE76F7"/>
    <w:rsid w:val="00BE784F"/>
    <w:rsid w:val="00BE792F"/>
    <w:rsid w:val="00BE79C6"/>
    <w:rsid w:val="00BE7AD2"/>
    <w:rsid w:val="00BF0033"/>
    <w:rsid w:val="00BF0157"/>
    <w:rsid w:val="00BF0238"/>
    <w:rsid w:val="00BF0717"/>
    <w:rsid w:val="00BF0BFF"/>
    <w:rsid w:val="00BF1602"/>
    <w:rsid w:val="00BF1750"/>
    <w:rsid w:val="00BF178E"/>
    <w:rsid w:val="00BF189F"/>
    <w:rsid w:val="00BF18F2"/>
    <w:rsid w:val="00BF1A9E"/>
    <w:rsid w:val="00BF1B44"/>
    <w:rsid w:val="00BF1F01"/>
    <w:rsid w:val="00BF1FC2"/>
    <w:rsid w:val="00BF237F"/>
    <w:rsid w:val="00BF23AA"/>
    <w:rsid w:val="00BF23CC"/>
    <w:rsid w:val="00BF243F"/>
    <w:rsid w:val="00BF2708"/>
    <w:rsid w:val="00BF2EB3"/>
    <w:rsid w:val="00BF30B6"/>
    <w:rsid w:val="00BF32C4"/>
    <w:rsid w:val="00BF3491"/>
    <w:rsid w:val="00BF4138"/>
    <w:rsid w:val="00BF43B0"/>
    <w:rsid w:val="00BF4C2B"/>
    <w:rsid w:val="00BF5065"/>
    <w:rsid w:val="00BF507A"/>
    <w:rsid w:val="00BF53F1"/>
    <w:rsid w:val="00BF5717"/>
    <w:rsid w:val="00BF585E"/>
    <w:rsid w:val="00BF5B30"/>
    <w:rsid w:val="00BF5B9D"/>
    <w:rsid w:val="00BF5BDE"/>
    <w:rsid w:val="00BF5C45"/>
    <w:rsid w:val="00BF5D93"/>
    <w:rsid w:val="00BF5FA3"/>
    <w:rsid w:val="00BF62F2"/>
    <w:rsid w:val="00BF63A5"/>
    <w:rsid w:val="00BF6C81"/>
    <w:rsid w:val="00BF72A7"/>
    <w:rsid w:val="00BF73C9"/>
    <w:rsid w:val="00BF7558"/>
    <w:rsid w:val="00BF7DD2"/>
    <w:rsid w:val="00C007C0"/>
    <w:rsid w:val="00C00B08"/>
    <w:rsid w:val="00C0111E"/>
    <w:rsid w:val="00C01981"/>
    <w:rsid w:val="00C01DC2"/>
    <w:rsid w:val="00C02676"/>
    <w:rsid w:val="00C027CE"/>
    <w:rsid w:val="00C029AB"/>
    <w:rsid w:val="00C02C56"/>
    <w:rsid w:val="00C02D74"/>
    <w:rsid w:val="00C034F2"/>
    <w:rsid w:val="00C03B3A"/>
    <w:rsid w:val="00C03B92"/>
    <w:rsid w:val="00C03BD5"/>
    <w:rsid w:val="00C03C8B"/>
    <w:rsid w:val="00C03E33"/>
    <w:rsid w:val="00C03F3C"/>
    <w:rsid w:val="00C03FED"/>
    <w:rsid w:val="00C0425C"/>
    <w:rsid w:val="00C04621"/>
    <w:rsid w:val="00C0478D"/>
    <w:rsid w:val="00C049BE"/>
    <w:rsid w:val="00C04A71"/>
    <w:rsid w:val="00C04DF0"/>
    <w:rsid w:val="00C050BB"/>
    <w:rsid w:val="00C05300"/>
    <w:rsid w:val="00C05477"/>
    <w:rsid w:val="00C05547"/>
    <w:rsid w:val="00C05A4C"/>
    <w:rsid w:val="00C05A67"/>
    <w:rsid w:val="00C05E5D"/>
    <w:rsid w:val="00C0641F"/>
    <w:rsid w:val="00C06E6F"/>
    <w:rsid w:val="00C0712B"/>
    <w:rsid w:val="00C07371"/>
    <w:rsid w:val="00C075DB"/>
    <w:rsid w:val="00C0786B"/>
    <w:rsid w:val="00C07ABB"/>
    <w:rsid w:val="00C07D05"/>
    <w:rsid w:val="00C07D6C"/>
    <w:rsid w:val="00C07EBA"/>
    <w:rsid w:val="00C07FBC"/>
    <w:rsid w:val="00C100E7"/>
    <w:rsid w:val="00C1076B"/>
    <w:rsid w:val="00C10BC0"/>
    <w:rsid w:val="00C11113"/>
    <w:rsid w:val="00C11687"/>
    <w:rsid w:val="00C117AD"/>
    <w:rsid w:val="00C11E28"/>
    <w:rsid w:val="00C11F66"/>
    <w:rsid w:val="00C1225B"/>
    <w:rsid w:val="00C122F9"/>
    <w:rsid w:val="00C1253A"/>
    <w:rsid w:val="00C12609"/>
    <w:rsid w:val="00C128C9"/>
    <w:rsid w:val="00C12CF3"/>
    <w:rsid w:val="00C12F88"/>
    <w:rsid w:val="00C12F8C"/>
    <w:rsid w:val="00C13120"/>
    <w:rsid w:val="00C131A8"/>
    <w:rsid w:val="00C1322D"/>
    <w:rsid w:val="00C135A3"/>
    <w:rsid w:val="00C139BB"/>
    <w:rsid w:val="00C13B8F"/>
    <w:rsid w:val="00C13F91"/>
    <w:rsid w:val="00C1477A"/>
    <w:rsid w:val="00C14798"/>
    <w:rsid w:val="00C149FC"/>
    <w:rsid w:val="00C14A62"/>
    <w:rsid w:val="00C14DED"/>
    <w:rsid w:val="00C158EB"/>
    <w:rsid w:val="00C159B1"/>
    <w:rsid w:val="00C15D51"/>
    <w:rsid w:val="00C160F8"/>
    <w:rsid w:val="00C161F5"/>
    <w:rsid w:val="00C16BE6"/>
    <w:rsid w:val="00C16C92"/>
    <w:rsid w:val="00C16E50"/>
    <w:rsid w:val="00C1706B"/>
    <w:rsid w:val="00C17152"/>
    <w:rsid w:val="00C17245"/>
    <w:rsid w:val="00C17AE4"/>
    <w:rsid w:val="00C17B6D"/>
    <w:rsid w:val="00C17C62"/>
    <w:rsid w:val="00C17DB7"/>
    <w:rsid w:val="00C17E48"/>
    <w:rsid w:val="00C17F0B"/>
    <w:rsid w:val="00C17FB6"/>
    <w:rsid w:val="00C201E7"/>
    <w:rsid w:val="00C2028A"/>
    <w:rsid w:val="00C20314"/>
    <w:rsid w:val="00C20506"/>
    <w:rsid w:val="00C20572"/>
    <w:rsid w:val="00C20975"/>
    <w:rsid w:val="00C20A4D"/>
    <w:rsid w:val="00C20AA2"/>
    <w:rsid w:val="00C20AEA"/>
    <w:rsid w:val="00C20B91"/>
    <w:rsid w:val="00C20D09"/>
    <w:rsid w:val="00C21155"/>
    <w:rsid w:val="00C2146C"/>
    <w:rsid w:val="00C214D7"/>
    <w:rsid w:val="00C21561"/>
    <w:rsid w:val="00C2167B"/>
    <w:rsid w:val="00C217EE"/>
    <w:rsid w:val="00C21A17"/>
    <w:rsid w:val="00C22066"/>
    <w:rsid w:val="00C22453"/>
    <w:rsid w:val="00C22784"/>
    <w:rsid w:val="00C23843"/>
    <w:rsid w:val="00C2395A"/>
    <w:rsid w:val="00C23A4C"/>
    <w:rsid w:val="00C23BCD"/>
    <w:rsid w:val="00C23E49"/>
    <w:rsid w:val="00C23E87"/>
    <w:rsid w:val="00C2406D"/>
    <w:rsid w:val="00C2419D"/>
    <w:rsid w:val="00C241AA"/>
    <w:rsid w:val="00C24315"/>
    <w:rsid w:val="00C243A4"/>
    <w:rsid w:val="00C24416"/>
    <w:rsid w:val="00C248DB"/>
    <w:rsid w:val="00C26170"/>
    <w:rsid w:val="00C26400"/>
    <w:rsid w:val="00C267D0"/>
    <w:rsid w:val="00C26B38"/>
    <w:rsid w:val="00C26B5A"/>
    <w:rsid w:val="00C26D52"/>
    <w:rsid w:val="00C2733F"/>
    <w:rsid w:val="00C27D53"/>
    <w:rsid w:val="00C27E4B"/>
    <w:rsid w:val="00C303E4"/>
    <w:rsid w:val="00C30775"/>
    <w:rsid w:val="00C30B8D"/>
    <w:rsid w:val="00C30FC1"/>
    <w:rsid w:val="00C3134E"/>
    <w:rsid w:val="00C315D8"/>
    <w:rsid w:val="00C316B3"/>
    <w:rsid w:val="00C31975"/>
    <w:rsid w:val="00C31A90"/>
    <w:rsid w:val="00C31C4A"/>
    <w:rsid w:val="00C31D2D"/>
    <w:rsid w:val="00C3209A"/>
    <w:rsid w:val="00C32482"/>
    <w:rsid w:val="00C325DA"/>
    <w:rsid w:val="00C32639"/>
    <w:rsid w:val="00C32808"/>
    <w:rsid w:val="00C32AD2"/>
    <w:rsid w:val="00C32AD7"/>
    <w:rsid w:val="00C33114"/>
    <w:rsid w:val="00C33575"/>
    <w:rsid w:val="00C33FA0"/>
    <w:rsid w:val="00C34193"/>
    <w:rsid w:val="00C347FD"/>
    <w:rsid w:val="00C349E0"/>
    <w:rsid w:val="00C34D45"/>
    <w:rsid w:val="00C34DAE"/>
    <w:rsid w:val="00C34E1E"/>
    <w:rsid w:val="00C34E5A"/>
    <w:rsid w:val="00C34F82"/>
    <w:rsid w:val="00C351DB"/>
    <w:rsid w:val="00C353D2"/>
    <w:rsid w:val="00C35C1A"/>
    <w:rsid w:val="00C35D9C"/>
    <w:rsid w:val="00C35F2B"/>
    <w:rsid w:val="00C36219"/>
    <w:rsid w:val="00C3649E"/>
    <w:rsid w:val="00C3659C"/>
    <w:rsid w:val="00C3698E"/>
    <w:rsid w:val="00C369E1"/>
    <w:rsid w:val="00C36CCA"/>
    <w:rsid w:val="00C36E1C"/>
    <w:rsid w:val="00C36F42"/>
    <w:rsid w:val="00C3718A"/>
    <w:rsid w:val="00C3728D"/>
    <w:rsid w:val="00C377D7"/>
    <w:rsid w:val="00C379C5"/>
    <w:rsid w:val="00C37EEE"/>
    <w:rsid w:val="00C40453"/>
    <w:rsid w:val="00C40727"/>
    <w:rsid w:val="00C40868"/>
    <w:rsid w:val="00C40E71"/>
    <w:rsid w:val="00C40FBC"/>
    <w:rsid w:val="00C410A2"/>
    <w:rsid w:val="00C410D5"/>
    <w:rsid w:val="00C4133A"/>
    <w:rsid w:val="00C41469"/>
    <w:rsid w:val="00C41669"/>
    <w:rsid w:val="00C41879"/>
    <w:rsid w:val="00C41A7C"/>
    <w:rsid w:val="00C4212E"/>
    <w:rsid w:val="00C42310"/>
    <w:rsid w:val="00C426B4"/>
    <w:rsid w:val="00C42CEF"/>
    <w:rsid w:val="00C42D55"/>
    <w:rsid w:val="00C43080"/>
    <w:rsid w:val="00C4311C"/>
    <w:rsid w:val="00C43489"/>
    <w:rsid w:val="00C4370E"/>
    <w:rsid w:val="00C437C3"/>
    <w:rsid w:val="00C43823"/>
    <w:rsid w:val="00C4384B"/>
    <w:rsid w:val="00C4386D"/>
    <w:rsid w:val="00C4393C"/>
    <w:rsid w:val="00C439BB"/>
    <w:rsid w:val="00C43E3E"/>
    <w:rsid w:val="00C43F2D"/>
    <w:rsid w:val="00C44068"/>
    <w:rsid w:val="00C44074"/>
    <w:rsid w:val="00C442AE"/>
    <w:rsid w:val="00C446E9"/>
    <w:rsid w:val="00C44DCD"/>
    <w:rsid w:val="00C450C4"/>
    <w:rsid w:val="00C4518B"/>
    <w:rsid w:val="00C45647"/>
    <w:rsid w:val="00C45780"/>
    <w:rsid w:val="00C458D6"/>
    <w:rsid w:val="00C45919"/>
    <w:rsid w:val="00C4631B"/>
    <w:rsid w:val="00C4655A"/>
    <w:rsid w:val="00C466BF"/>
    <w:rsid w:val="00C46F43"/>
    <w:rsid w:val="00C47385"/>
    <w:rsid w:val="00C47555"/>
    <w:rsid w:val="00C47657"/>
    <w:rsid w:val="00C476AC"/>
    <w:rsid w:val="00C47DFF"/>
    <w:rsid w:val="00C47E67"/>
    <w:rsid w:val="00C47FD9"/>
    <w:rsid w:val="00C50794"/>
    <w:rsid w:val="00C50C1A"/>
    <w:rsid w:val="00C50E1E"/>
    <w:rsid w:val="00C51508"/>
    <w:rsid w:val="00C51ABF"/>
    <w:rsid w:val="00C51B18"/>
    <w:rsid w:val="00C51D73"/>
    <w:rsid w:val="00C51F89"/>
    <w:rsid w:val="00C52A05"/>
    <w:rsid w:val="00C52A4A"/>
    <w:rsid w:val="00C52DFD"/>
    <w:rsid w:val="00C52E97"/>
    <w:rsid w:val="00C52EAF"/>
    <w:rsid w:val="00C5317B"/>
    <w:rsid w:val="00C53189"/>
    <w:rsid w:val="00C5318A"/>
    <w:rsid w:val="00C534E5"/>
    <w:rsid w:val="00C534F4"/>
    <w:rsid w:val="00C5375B"/>
    <w:rsid w:val="00C53935"/>
    <w:rsid w:val="00C53B15"/>
    <w:rsid w:val="00C53DA9"/>
    <w:rsid w:val="00C53EF7"/>
    <w:rsid w:val="00C53F7C"/>
    <w:rsid w:val="00C54280"/>
    <w:rsid w:val="00C54616"/>
    <w:rsid w:val="00C54632"/>
    <w:rsid w:val="00C54929"/>
    <w:rsid w:val="00C55033"/>
    <w:rsid w:val="00C550B6"/>
    <w:rsid w:val="00C55373"/>
    <w:rsid w:val="00C556B1"/>
    <w:rsid w:val="00C556EC"/>
    <w:rsid w:val="00C55A05"/>
    <w:rsid w:val="00C55D6D"/>
    <w:rsid w:val="00C55FB0"/>
    <w:rsid w:val="00C56101"/>
    <w:rsid w:val="00C565F2"/>
    <w:rsid w:val="00C567E3"/>
    <w:rsid w:val="00C568CD"/>
    <w:rsid w:val="00C569DA"/>
    <w:rsid w:val="00C56AFB"/>
    <w:rsid w:val="00C56C45"/>
    <w:rsid w:val="00C56EF8"/>
    <w:rsid w:val="00C573CC"/>
    <w:rsid w:val="00C57B81"/>
    <w:rsid w:val="00C57FB9"/>
    <w:rsid w:val="00C603B6"/>
    <w:rsid w:val="00C60668"/>
    <w:rsid w:val="00C6077B"/>
    <w:rsid w:val="00C60950"/>
    <w:rsid w:val="00C60DD1"/>
    <w:rsid w:val="00C61223"/>
    <w:rsid w:val="00C61565"/>
    <w:rsid w:val="00C61574"/>
    <w:rsid w:val="00C615B4"/>
    <w:rsid w:val="00C617A1"/>
    <w:rsid w:val="00C61AC6"/>
    <w:rsid w:val="00C61ACF"/>
    <w:rsid w:val="00C61D3C"/>
    <w:rsid w:val="00C6211D"/>
    <w:rsid w:val="00C62537"/>
    <w:rsid w:val="00C6280F"/>
    <w:rsid w:val="00C62B32"/>
    <w:rsid w:val="00C63AB0"/>
    <w:rsid w:val="00C63DD2"/>
    <w:rsid w:val="00C63DE8"/>
    <w:rsid w:val="00C63DED"/>
    <w:rsid w:val="00C63E88"/>
    <w:rsid w:val="00C640F8"/>
    <w:rsid w:val="00C6436D"/>
    <w:rsid w:val="00C643B6"/>
    <w:rsid w:val="00C64F97"/>
    <w:rsid w:val="00C651EA"/>
    <w:rsid w:val="00C65585"/>
    <w:rsid w:val="00C656EB"/>
    <w:rsid w:val="00C65913"/>
    <w:rsid w:val="00C65935"/>
    <w:rsid w:val="00C65DF4"/>
    <w:rsid w:val="00C661C6"/>
    <w:rsid w:val="00C669F4"/>
    <w:rsid w:val="00C67276"/>
    <w:rsid w:val="00C67553"/>
    <w:rsid w:val="00C67B49"/>
    <w:rsid w:val="00C702F9"/>
    <w:rsid w:val="00C703FB"/>
    <w:rsid w:val="00C70771"/>
    <w:rsid w:val="00C71036"/>
    <w:rsid w:val="00C711F5"/>
    <w:rsid w:val="00C71326"/>
    <w:rsid w:val="00C713A1"/>
    <w:rsid w:val="00C713C2"/>
    <w:rsid w:val="00C7157C"/>
    <w:rsid w:val="00C71613"/>
    <w:rsid w:val="00C71828"/>
    <w:rsid w:val="00C72105"/>
    <w:rsid w:val="00C721FE"/>
    <w:rsid w:val="00C72EEB"/>
    <w:rsid w:val="00C7311C"/>
    <w:rsid w:val="00C73CE5"/>
    <w:rsid w:val="00C740DB"/>
    <w:rsid w:val="00C74520"/>
    <w:rsid w:val="00C747DB"/>
    <w:rsid w:val="00C74954"/>
    <w:rsid w:val="00C75050"/>
    <w:rsid w:val="00C759CE"/>
    <w:rsid w:val="00C75A93"/>
    <w:rsid w:val="00C75FED"/>
    <w:rsid w:val="00C76028"/>
    <w:rsid w:val="00C76184"/>
    <w:rsid w:val="00C761FF"/>
    <w:rsid w:val="00C76462"/>
    <w:rsid w:val="00C76594"/>
    <w:rsid w:val="00C7664C"/>
    <w:rsid w:val="00C7673D"/>
    <w:rsid w:val="00C76898"/>
    <w:rsid w:val="00C76A80"/>
    <w:rsid w:val="00C76C27"/>
    <w:rsid w:val="00C76F07"/>
    <w:rsid w:val="00C774B2"/>
    <w:rsid w:val="00C77960"/>
    <w:rsid w:val="00C77A19"/>
    <w:rsid w:val="00C77BDD"/>
    <w:rsid w:val="00C77EF6"/>
    <w:rsid w:val="00C80580"/>
    <w:rsid w:val="00C80822"/>
    <w:rsid w:val="00C80B4B"/>
    <w:rsid w:val="00C80D63"/>
    <w:rsid w:val="00C812D5"/>
    <w:rsid w:val="00C81BEA"/>
    <w:rsid w:val="00C81DF5"/>
    <w:rsid w:val="00C82188"/>
    <w:rsid w:val="00C82379"/>
    <w:rsid w:val="00C8242B"/>
    <w:rsid w:val="00C82A50"/>
    <w:rsid w:val="00C83240"/>
    <w:rsid w:val="00C83381"/>
    <w:rsid w:val="00C834F8"/>
    <w:rsid w:val="00C83514"/>
    <w:rsid w:val="00C83607"/>
    <w:rsid w:val="00C83768"/>
    <w:rsid w:val="00C83B18"/>
    <w:rsid w:val="00C840C3"/>
    <w:rsid w:val="00C841B4"/>
    <w:rsid w:val="00C84266"/>
    <w:rsid w:val="00C845C5"/>
    <w:rsid w:val="00C8466F"/>
    <w:rsid w:val="00C846E0"/>
    <w:rsid w:val="00C849E0"/>
    <w:rsid w:val="00C84B74"/>
    <w:rsid w:val="00C84CAE"/>
    <w:rsid w:val="00C84EC8"/>
    <w:rsid w:val="00C8512A"/>
    <w:rsid w:val="00C85378"/>
    <w:rsid w:val="00C858CA"/>
    <w:rsid w:val="00C85970"/>
    <w:rsid w:val="00C85E9B"/>
    <w:rsid w:val="00C874C8"/>
    <w:rsid w:val="00C87BB0"/>
    <w:rsid w:val="00C90165"/>
    <w:rsid w:val="00C90183"/>
    <w:rsid w:val="00C902DA"/>
    <w:rsid w:val="00C9052A"/>
    <w:rsid w:val="00C90733"/>
    <w:rsid w:val="00C907F4"/>
    <w:rsid w:val="00C909E3"/>
    <w:rsid w:val="00C90C22"/>
    <w:rsid w:val="00C90D90"/>
    <w:rsid w:val="00C91085"/>
    <w:rsid w:val="00C91991"/>
    <w:rsid w:val="00C919E4"/>
    <w:rsid w:val="00C921C4"/>
    <w:rsid w:val="00C9235F"/>
    <w:rsid w:val="00C9257F"/>
    <w:rsid w:val="00C93003"/>
    <w:rsid w:val="00C9319C"/>
    <w:rsid w:val="00C934F6"/>
    <w:rsid w:val="00C93874"/>
    <w:rsid w:val="00C93A4C"/>
    <w:rsid w:val="00C9440E"/>
    <w:rsid w:val="00C94497"/>
    <w:rsid w:val="00C944EB"/>
    <w:rsid w:val="00C94DE9"/>
    <w:rsid w:val="00C94FD2"/>
    <w:rsid w:val="00C95089"/>
    <w:rsid w:val="00C95339"/>
    <w:rsid w:val="00C95341"/>
    <w:rsid w:val="00C9555B"/>
    <w:rsid w:val="00C956BB"/>
    <w:rsid w:val="00C95B76"/>
    <w:rsid w:val="00C96298"/>
    <w:rsid w:val="00C964C3"/>
    <w:rsid w:val="00C96635"/>
    <w:rsid w:val="00C966B7"/>
    <w:rsid w:val="00C969DB"/>
    <w:rsid w:val="00C96A6E"/>
    <w:rsid w:val="00C96EB7"/>
    <w:rsid w:val="00C96F0E"/>
    <w:rsid w:val="00C977B7"/>
    <w:rsid w:val="00C97A4A"/>
    <w:rsid w:val="00C97DC9"/>
    <w:rsid w:val="00C97EE3"/>
    <w:rsid w:val="00CA0111"/>
    <w:rsid w:val="00CA042A"/>
    <w:rsid w:val="00CA06E2"/>
    <w:rsid w:val="00CA12BA"/>
    <w:rsid w:val="00CA1358"/>
    <w:rsid w:val="00CA165C"/>
    <w:rsid w:val="00CA1901"/>
    <w:rsid w:val="00CA1AE5"/>
    <w:rsid w:val="00CA1C0D"/>
    <w:rsid w:val="00CA1DAE"/>
    <w:rsid w:val="00CA1E62"/>
    <w:rsid w:val="00CA2267"/>
    <w:rsid w:val="00CA2597"/>
    <w:rsid w:val="00CA294A"/>
    <w:rsid w:val="00CA2BB2"/>
    <w:rsid w:val="00CA3175"/>
    <w:rsid w:val="00CA3427"/>
    <w:rsid w:val="00CA37C7"/>
    <w:rsid w:val="00CA38AD"/>
    <w:rsid w:val="00CA3EEE"/>
    <w:rsid w:val="00CA5098"/>
    <w:rsid w:val="00CA5503"/>
    <w:rsid w:val="00CA6247"/>
    <w:rsid w:val="00CA64ED"/>
    <w:rsid w:val="00CA66C3"/>
    <w:rsid w:val="00CA673E"/>
    <w:rsid w:val="00CA6B2D"/>
    <w:rsid w:val="00CA6CAD"/>
    <w:rsid w:val="00CA70A8"/>
    <w:rsid w:val="00CA70D0"/>
    <w:rsid w:val="00CA7251"/>
    <w:rsid w:val="00CA74A4"/>
    <w:rsid w:val="00CA7683"/>
    <w:rsid w:val="00CA7719"/>
    <w:rsid w:val="00CA7EA1"/>
    <w:rsid w:val="00CA7EEB"/>
    <w:rsid w:val="00CB0094"/>
    <w:rsid w:val="00CB009B"/>
    <w:rsid w:val="00CB0231"/>
    <w:rsid w:val="00CB0838"/>
    <w:rsid w:val="00CB092E"/>
    <w:rsid w:val="00CB09A5"/>
    <w:rsid w:val="00CB12B8"/>
    <w:rsid w:val="00CB179E"/>
    <w:rsid w:val="00CB1AFD"/>
    <w:rsid w:val="00CB1BF3"/>
    <w:rsid w:val="00CB1DDA"/>
    <w:rsid w:val="00CB1EB3"/>
    <w:rsid w:val="00CB1F19"/>
    <w:rsid w:val="00CB20EF"/>
    <w:rsid w:val="00CB2126"/>
    <w:rsid w:val="00CB2308"/>
    <w:rsid w:val="00CB24AD"/>
    <w:rsid w:val="00CB25E6"/>
    <w:rsid w:val="00CB2C59"/>
    <w:rsid w:val="00CB2D9C"/>
    <w:rsid w:val="00CB3135"/>
    <w:rsid w:val="00CB3329"/>
    <w:rsid w:val="00CB34AB"/>
    <w:rsid w:val="00CB3529"/>
    <w:rsid w:val="00CB38A9"/>
    <w:rsid w:val="00CB3A45"/>
    <w:rsid w:val="00CB4728"/>
    <w:rsid w:val="00CB47A2"/>
    <w:rsid w:val="00CB4B4F"/>
    <w:rsid w:val="00CB5045"/>
    <w:rsid w:val="00CB59E7"/>
    <w:rsid w:val="00CB5A47"/>
    <w:rsid w:val="00CB5D27"/>
    <w:rsid w:val="00CB5E4A"/>
    <w:rsid w:val="00CB6FCA"/>
    <w:rsid w:val="00CB724D"/>
    <w:rsid w:val="00CB72A4"/>
    <w:rsid w:val="00CB734B"/>
    <w:rsid w:val="00CB73EA"/>
    <w:rsid w:val="00CB76E3"/>
    <w:rsid w:val="00CB7955"/>
    <w:rsid w:val="00CB7D4E"/>
    <w:rsid w:val="00CB7F1F"/>
    <w:rsid w:val="00CC002B"/>
    <w:rsid w:val="00CC06B6"/>
    <w:rsid w:val="00CC07E5"/>
    <w:rsid w:val="00CC09F0"/>
    <w:rsid w:val="00CC0AB5"/>
    <w:rsid w:val="00CC0C11"/>
    <w:rsid w:val="00CC13B9"/>
    <w:rsid w:val="00CC1CE4"/>
    <w:rsid w:val="00CC1F52"/>
    <w:rsid w:val="00CC233F"/>
    <w:rsid w:val="00CC234F"/>
    <w:rsid w:val="00CC254A"/>
    <w:rsid w:val="00CC254D"/>
    <w:rsid w:val="00CC27FD"/>
    <w:rsid w:val="00CC280B"/>
    <w:rsid w:val="00CC29A4"/>
    <w:rsid w:val="00CC31E8"/>
    <w:rsid w:val="00CC359A"/>
    <w:rsid w:val="00CC38DD"/>
    <w:rsid w:val="00CC3981"/>
    <w:rsid w:val="00CC3AB9"/>
    <w:rsid w:val="00CC3AE1"/>
    <w:rsid w:val="00CC3C9E"/>
    <w:rsid w:val="00CC43B9"/>
    <w:rsid w:val="00CC45E0"/>
    <w:rsid w:val="00CC4BBE"/>
    <w:rsid w:val="00CC4BC3"/>
    <w:rsid w:val="00CC50C7"/>
    <w:rsid w:val="00CC55AC"/>
    <w:rsid w:val="00CC56DD"/>
    <w:rsid w:val="00CC5859"/>
    <w:rsid w:val="00CC5866"/>
    <w:rsid w:val="00CC6047"/>
    <w:rsid w:val="00CC6114"/>
    <w:rsid w:val="00CC6D1C"/>
    <w:rsid w:val="00CC71DD"/>
    <w:rsid w:val="00CC71F3"/>
    <w:rsid w:val="00CC7279"/>
    <w:rsid w:val="00CC72C0"/>
    <w:rsid w:val="00CC757D"/>
    <w:rsid w:val="00CC7816"/>
    <w:rsid w:val="00CC78AD"/>
    <w:rsid w:val="00CC7C74"/>
    <w:rsid w:val="00CC7F6C"/>
    <w:rsid w:val="00CD00DB"/>
    <w:rsid w:val="00CD0119"/>
    <w:rsid w:val="00CD07FD"/>
    <w:rsid w:val="00CD0866"/>
    <w:rsid w:val="00CD0A5C"/>
    <w:rsid w:val="00CD0D7C"/>
    <w:rsid w:val="00CD0F53"/>
    <w:rsid w:val="00CD0F96"/>
    <w:rsid w:val="00CD1169"/>
    <w:rsid w:val="00CD15F1"/>
    <w:rsid w:val="00CD16C7"/>
    <w:rsid w:val="00CD1A40"/>
    <w:rsid w:val="00CD1B33"/>
    <w:rsid w:val="00CD1C47"/>
    <w:rsid w:val="00CD1FE5"/>
    <w:rsid w:val="00CD22C2"/>
    <w:rsid w:val="00CD25F3"/>
    <w:rsid w:val="00CD27FF"/>
    <w:rsid w:val="00CD2875"/>
    <w:rsid w:val="00CD2B67"/>
    <w:rsid w:val="00CD2DF3"/>
    <w:rsid w:val="00CD305C"/>
    <w:rsid w:val="00CD315E"/>
    <w:rsid w:val="00CD35F5"/>
    <w:rsid w:val="00CD37B8"/>
    <w:rsid w:val="00CD3A6D"/>
    <w:rsid w:val="00CD3E5A"/>
    <w:rsid w:val="00CD3E63"/>
    <w:rsid w:val="00CD40A3"/>
    <w:rsid w:val="00CD420D"/>
    <w:rsid w:val="00CD47B9"/>
    <w:rsid w:val="00CD4B71"/>
    <w:rsid w:val="00CD4CD3"/>
    <w:rsid w:val="00CD5249"/>
    <w:rsid w:val="00CD54E9"/>
    <w:rsid w:val="00CD589F"/>
    <w:rsid w:val="00CD60C9"/>
    <w:rsid w:val="00CD6345"/>
    <w:rsid w:val="00CD67CC"/>
    <w:rsid w:val="00CD69B9"/>
    <w:rsid w:val="00CD69C1"/>
    <w:rsid w:val="00CD6BBB"/>
    <w:rsid w:val="00CD6EC2"/>
    <w:rsid w:val="00CD7319"/>
    <w:rsid w:val="00CD7482"/>
    <w:rsid w:val="00CD7771"/>
    <w:rsid w:val="00CE07C1"/>
    <w:rsid w:val="00CE10BF"/>
    <w:rsid w:val="00CE1567"/>
    <w:rsid w:val="00CE1569"/>
    <w:rsid w:val="00CE1715"/>
    <w:rsid w:val="00CE1859"/>
    <w:rsid w:val="00CE186F"/>
    <w:rsid w:val="00CE1DF0"/>
    <w:rsid w:val="00CE1FD8"/>
    <w:rsid w:val="00CE20E3"/>
    <w:rsid w:val="00CE273A"/>
    <w:rsid w:val="00CE2872"/>
    <w:rsid w:val="00CE321C"/>
    <w:rsid w:val="00CE32E8"/>
    <w:rsid w:val="00CE353C"/>
    <w:rsid w:val="00CE36CC"/>
    <w:rsid w:val="00CE3700"/>
    <w:rsid w:val="00CE3B69"/>
    <w:rsid w:val="00CE3D72"/>
    <w:rsid w:val="00CE4559"/>
    <w:rsid w:val="00CE4735"/>
    <w:rsid w:val="00CE4B36"/>
    <w:rsid w:val="00CE5118"/>
    <w:rsid w:val="00CE5487"/>
    <w:rsid w:val="00CE54CB"/>
    <w:rsid w:val="00CE59B5"/>
    <w:rsid w:val="00CE59DB"/>
    <w:rsid w:val="00CE5B6A"/>
    <w:rsid w:val="00CE5D3A"/>
    <w:rsid w:val="00CE67D8"/>
    <w:rsid w:val="00CE68EA"/>
    <w:rsid w:val="00CE7284"/>
    <w:rsid w:val="00CE7381"/>
    <w:rsid w:val="00CE7447"/>
    <w:rsid w:val="00CE74CE"/>
    <w:rsid w:val="00CE77E2"/>
    <w:rsid w:val="00CE7B8C"/>
    <w:rsid w:val="00CF07D4"/>
    <w:rsid w:val="00CF0829"/>
    <w:rsid w:val="00CF096E"/>
    <w:rsid w:val="00CF0E74"/>
    <w:rsid w:val="00CF1833"/>
    <w:rsid w:val="00CF1AEA"/>
    <w:rsid w:val="00CF1C3E"/>
    <w:rsid w:val="00CF1EDD"/>
    <w:rsid w:val="00CF2091"/>
    <w:rsid w:val="00CF20E5"/>
    <w:rsid w:val="00CF21B8"/>
    <w:rsid w:val="00CF21F6"/>
    <w:rsid w:val="00CF2278"/>
    <w:rsid w:val="00CF2BB3"/>
    <w:rsid w:val="00CF2C62"/>
    <w:rsid w:val="00CF2F66"/>
    <w:rsid w:val="00CF30A6"/>
    <w:rsid w:val="00CF337B"/>
    <w:rsid w:val="00CF3FE7"/>
    <w:rsid w:val="00CF4416"/>
    <w:rsid w:val="00CF4E9C"/>
    <w:rsid w:val="00CF4FE7"/>
    <w:rsid w:val="00CF5762"/>
    <w:rsid w:val="00CF5C9A"/>
    <w:rsid w:val="00CF65B4"/>
    <w:rsid w:val="00CF69B0"/>
    <w:rsid w:val="00CF6C05"/>
    <w:rsid w:val="00CF6CCC"/>
    <w:rsid w:val="00CF6CD2"/>
    <w:rsid w:val="00CF6EDE"/>
    <w:rsid w:val="00CF740B"/>
    <w:rsid w:val="00CF7485"/>
    <w:rsid w:val="00CF7731"/>
    <w:rsid w:val="00CF7BF3"/>
    <w:rsid w:val="00CF7E48"/>
    <w:rsid w:val="00CF7E56"/>
    <w:rsid w:val="00D00551"/>
    <w:rsid w:val="00D00565"/>
    <w:rsid w:val="00D00917"/>
    <w:rsid w:val="00D00FD3"/>
    <w:rsid w:val="00D01502"/>
    <w:rsid w:val="00D01744"/>
    <w:rsid w:val="00D01C03"/>
    <w:rsid w:val="00D02128"/>
    <w:rsid w:val="00D021AD"/>
    <w:rsid w:val="00D025CE"/>
    <w:rsid w:val="00D02A0F"/>
    <w:rsid w:val="00D02A9A"/>
    <w:rsid w:val="00D02B0E"/>
    <w:rsid w:val="00D02B3E"/>
    <w:rsid w:val="00D02CA6"/>
    <w:rsid w:val="00D02DB6"/>
    <w:rsid w:val="00D02DF3"/>
    <w:rsid w:val="00D03181"/>
    <w:rsid w:val="00D037CC"/>
    <w:rsid w:val="00D037DC"/>
    <w:rsid w:val="00D0383B"/>
    <w:rsid w:val="00D03968"/>
    <w:rsid w:val="00D03A8A"/>
    <w:rsid w:val="00D03B52"/>
    <w:rsid w:val="00D03DA5"/>
    <w:rsid w:val="00D03F27"/>
    <w:rsid w:val="00D043EE"/>
    <w:rsid w:val="00D0470D"/>
    <w:rsid w:val="00D04B80"/>
    <w:rsid w:val="00D04E14"/>
    <w:rsid w:val="00D05249"/>
    <w:rsid w:val="00D053D2"/>
    <w:rsid w:val="00D055CA"/>
    <w:rsid w:val="00D058AA"/>
    <w:rsid w:val="00D059FC"/>
    <w:rsid w:val="00D05DEF"/>
    <w:rsid w:val="00D062A6"/>
    <w:rsid w:val="00D063EE"/>
    <w:rsid w:val="00D06861"/>
    <w:rsid w:val="00D0688A"/>
    <w:rsid w:val="00D06A6E"/>
    <w:rsid w:val="00D06E9E"/>
    <w:rsid w:val="00D06F22"/>
    <w:rsid w:val="00D07148"/>
    <w:rsid w:val="00D07262"/>
    <w:rsid w:val="00D073CD"/>
    <w:rsid w:val="00D07A9C"/>
    <w:rsid w:val="00D07F13"/>
    <w:rsid w:val="00D10076"/>
    <w:rsid w:val="00D1012D"/>
    <w:rsid w:val="00D1033B"/>
    <w:rsid w:val="00D10360"/>
    <w:rsid w:val="00D10477"/>
    <w:rsid w:val="00D1061C"/>
    <w:rsid w:val="00D1062E"/>
    <w:rsid w:val="00D10718"/>
    <w:rsid w:val="00D107E2"/>
    <w:rsid w:val="00D119BF"/>
    <w:rsid w:val="00D11D76"/>
    <w:rsid w:val="00D120BB"/>
    <w:rsid w:val="00D121F5"/>
    <w:rsid w:val="00D121FD"/>
    <w:rsid w:val="00D126C2"/>
    <w:rsid w:val="00D126E4"/>
    <w:rsid w:val="00D12E23"/>
    <w:rsid w:val="00D131B5"/>
    <w:rsid w:val="00D131BF"/>
    <w:rsid w:val="00D13728"/>
    <w:rsid w:val="00D13A90"/>
    <w:rsid w:val="00D13B2D"/>
    <w:rsid w:val="00D1407D"/>
    <w:rsid w:val="00D140E6"/>
    <w:rsid w:val="00D14511"/>
    <w:rsid w:val="00D14D1E"/>
    <w:rsid w:val="00D14D3F"/>
    <w:rsid w:val="00D153D3"/>
    <w:rsid w:val="00D158EF"/>
    <w:rsid w:val="00D15C14"/>
    <w:rsid w:val="00D15E74"/>
    <w:rsid w:val="00D15FAA"/>
    <w:rsid w:val="00D16009"/>
    <w:rsid w:val="00D164C8"/>
    <w:rsid w:val="00D16ECB"/>
    <w:rsid w:val="00D16EEE"/>
    <w:rsid w:val="00D17167"/>
    <w:rsid w:val="00D17BA5"/>
    <w:rsid w:val="00D2058D"/>
    <w:rsid w:val="00D206A3"/>
    <w:rsid w:val="00D2176E"/>
    <w:rsid w:val="00D2182A"/>
    <w:rsid w:val="00D2193D"/>
    <w:rsid w:val="00D21BCD"/>
    <w:rsid w:val="00D22105"/>
    <w:rsid w:val="00D2211C"/>
    <w:rsid w:val="00D22B55"/>
    <w:rsid w:val="00D22C81"/>
    <w:rsid w:val="00D23055"/>
    <w:rsid w:val="00D230AD"/>
    <w:rsid w:val="00D2320E"/>
    <w:rsid w:val="00D2327A"/>
    <w:rsid w:val="00D232A1"/>
    <w:rsid w:val="00D236DE"/>
    <w:rsid w:val="00D24CAD"/>
    <w:rsid w:val="00D251AB"/>
    <w:rsid w:val="00D251C3"/>
    <w:rsid w:val="00D25240"/>
    <w:rsid w:val="00D25674"/>
    <w:rsid w:val="00D258F2"/>
    <w:rsid w:val="00D25AC6"/>
    <w:rsid w:val="00D25C95"/>
    <w:rsid w:val="00D25ED2"/>
    <w:rsid w:val="00D2602E"/>
    <w:rsid w:val="00D261D3"/>
    <w:rsid w:val="00D26F88"/>
    <w:rsid w:val="00D26FF1"/>
    <w:rsid w:val="00D27338"/>
    <w:rsid w:val="00D274C5"/>
    <w:rsid w:val="00D27EE3"/>
    <w:rsid w:val="00D27EFF"/>
    <w:rsid w:val="00D30029"/>
    <w:rsid w:val="00D30527"/>
    <w:rsid w:val="00D30857"/>
    <w:rsid w:val="00D30B69"/>
    <w:rsid w:val="00D30F88"/>
    <w:rsid w:val="00D315E0"/>
    <w:rsid w:val="00D31911"/>
    <w:rsid w:val="00D319DF"/>
    <w:rsid w:val="00D31C02"/>
    <w:rsid w:val="00D3225E"/>
    <w:rsid w:val="00D324BC"/>
    <w:rsid w:val="00D32B9F"/>
    <w:rsid w:val="00D32D41"/>
    <w:rsid w:val="00D330DD"/>
    <w:rsid w:val="00D33565"/>
    <w:rsid w:val="00D33761"/>
    <w:rsid w:val="00D33762"/>
    <w:rsid w:val="00D33939"/>
    <w:rsid w:val="00D33AA0"/>
    <w:rsid w:val="00D341C7"/>
    <w:rsid w:val="00D344B7"/>
    <w:rsid w:val="00D34A79"/>
    <w:rsid w:val="00D34BD1"/>
    <w:rsid w:val="00D35177"/>
    <w:rsid w:val="00D356CB"/>
    <w:rsid w:val="00D356E1"/>
    <w:rsid w:val="00D35E4E"/>
    <w:rsid w:val="00D35EF3"/>
    <w:rsid w:val="00D36181"/>
    <w:rsid w:val="00D364F5"/>
    <w:rsid w:val="00D36A56"/>
    <w:rsid w:val="00D3738B"/>
    <w:rsid w:val="00D379BE"/>
    <w:rsid w:val="00D37A34"/>
    <w:rsid w:val="00D37AB6"/>
    <w:rsid w:val="00D37EF5"/>
    <w:rsid w:val="00D40340"/>
    <w:rsid w:val="00D40585"/>
    <w:rsid w:val="00D40609"/>
    <w:rsid w:val="00D40983"/>
    <w:rsid w:val="00D40C06"/>
    <w:rsid w:val="00D41188"/>
    <w:rsid w:val="00D415B9"/>
    <w:rsid w:val="00D417D3"/>
    <w:rsid w:val="00D418D5"/>
    <w:rsid w:val="00D41DB1"/>
    <w:rsid w:val="00D4235C"/>
    <w:rsid w:val="00D4249C"/>
    <w:rsid w:val="00D4276D"/>
    <w:rsid w:val="00D42798"/>
    <w:rsid w:val="00D428B8"/>
    <w:rsid w:val="00D42970"/>
    <w:rsid w:val="00D433F1"/>
    <w:rsid w:val="00D43AED"/>
    <w:rsid w:val="00D441E2"/>
    <w:rsid w:val="00D4423C"/>
    <w:rsid w:val="00D44349"/>
    <w:rsid w:val="00D44789"/>
    <w:rsid w:val="00D44916"/>
    <w:rsid w:val="00D44CFD"/>
    <w:rsid w:val="00D44D18"/>
    <w:rsid w:val="00D45AE4"/>
    <w:rsid w:val="00D45CA4"/>
    <w:rsid w:val="00D45EA7"/>
    <w:rsid w:val="00D45F22"/>
    <w:rsid w:val="00D46744"/>
    <w:rsid w:val="00D46BAE"/>
    <w:rsid w:val="00D46BDE"/>
    <w:rsid w:val="00D46DCC"/>
    <w:rsid w:val="00D47178"/>
    <w:rsid w:val="00D4752E"/>
    <w:rsid w:val="00D47842"/>
    <w:rsid w:val="00D47A7F"/>
    <w:rsid w:val="00D47AE8"/>
    <w:rsid w:val="00D47BEF"/>
    <w:rsid w:val="00D47C1C"/>
    <w:rsid w:val="00D50279"/>
    <w:rsid w:val="00D50826"/>
    <w:rsid w:val="00D508AE"/>
    <w:rsid w:val="00D50965"/>
    <w:rsid w:val="00D509B0"/>
    <w:rsid w:val="00D50B66"/>
    <w:rsid w:val="00D50C9B"/>
    <w:rsid w:val="00D51675"/>
    <w:rsid w:val="00D51722"/>
    <w:rsid w:val="00D51F73"/>
    <w:rsid w:val="00D52827"/>
    <w:rsid w:val="00D529BE"/>
    <w:rsid w:val="00D52CF6"/>
    <w:rsid w:val="00D53938"/>
    <w:rsid w:val="00D539D6"/>
    <w:rsid w:val="00D53D3E"/>
    <w:rsid w:val="00D54205"/>
    <w:rsid w:val="00D547E0"/>
    <w:rsid w:val="00D54992"/>
    <w:rsid w:val="00D54A25"/>
    <w:rsid w:val="00D55291"/>
    <w:rsid w:val="00D552FC"/>
    <w:rsid w:val="00D556AB"/>
    <w:rsid w:val="00D557BA"/>
    <w:rsid w:val="00D5589E"/>
    <w:rsid w:val="00D55BD1"/>
    <w:rsid w:val="00D55C48"/>
    <w:rsid w:val="00D55E47"/>
    <w:rsid w:val="00D56392"/>
    <w:rsid w:val="00D56997"/>
    <w:rsid w:val="00D5703C"/>
    <w:rsid w:val="00D570E6"/>
    <w:rsid w:val="00D5730F"/>
    <w:rsid w:val="00D573D5"/>
    <w:rsid w:val="00D5774F"/>
    <w:rsid w:val="00D57E0F"/>
    <w:rsid w:val="00D57FAD"/>
    <w:rsid w:val="00D57FEB"/>
    <w:rsid w:val="00D605FF"/>
    <w:rsid w:val="00D60809"/>
    <w:rsid w:val="00D60D35"/>
    <w:rsid w:val="00D60D7F"/>
    <w:rsid w:val="00D61C30"/>
    <w:rsid w:val="00D61C9C"/>
    <w:rsid w:val="00D62111"/>
    <w:rsid w:val="00D62229"/>
    <w:rsid w:val="00D625B8"/>
    <w:rsid w:val="00D626F8"/>
    <w:rsid w:val="00D62A03"/>
    <w:rsid w:val="00D62AD3"/>
    <w:rsid w:val="00D636DC"/>
    <w:rsid w:val="00D63A97"/>
    <w:rsid w:val="00D63F4C"/>
    <w:rsid w:val="00D64613"/>
    <w:rsid w:val="00D64702"/>
    <w:rsid w:val="00D6472F"/>
    <w:rsid w:val="00D654CC"/>
    <w:rsid w:val="00D655E1"/>
    <w:rsid w:val="00D665DA"/>
    <w:rsid w:val="00D66BB1"/>
    <w:rsid w:val="00D66BFD"/>
    <w:rsid w:val="00D66C91"/>
    <w:rsid w:val="00D674EE"/>
    <w:rsid w:val="00D67535"/>
    <w:rsid w:val="00D67A4D"/>
    <w:rsid w:val="00D67BC9"/>
    <w:rsid w:val="00D67DBC"/>
    <w:rsid w:val="00D704D2"/>
    <w:rsid w:val="00D704D9"/>
    <w:rsid w:val="00D70934"/>
    <w:rsid w:val="00D70BD2"/>
    <w:rsid w:val="00D70C7B"/>
    <w:rsid w:val="00D7122B"/>
    <w:rsid w:val="00D7127E"/>
    <w:rsid w:val="00D713F2"/>
    <w:rsid w:val="00D71873"/>
    <w:rsid w:val="00D721B1"/>
    <w:rsid w:val="00D72705"/>
    <w:rsid w:val="00D72DE0"/>
    <w:rsid w:val="00D72DF6"/>
    <w:rsid w:val="00D73321"/>
    <w:rsid w:val="00D738BF"/>
    <w:rsid w:val="00D73B93"/>
    <w:rsid w:val="00D73C95"/>
    <w:rsid w:val="00D73F72"/>
    <w:rsid w:val="00D7400F"/>
    <w:rsid w:val="00D745C1"/>
    <w:rsid w:val="00D74784"/>
    <w:rsid w:val="00D74BC0"/>
    <w:rsid w:val="00D75151"/>
    <w:rsid w:val="00D7567F"/>
    <w:rsid w:val="00D756F6"/>
    <w:rsid w:val="00D75731"/>
    <w:rsid w:val="00D75B45"/>
    <w:rsid w:val="00D75B5C"/>
    <w:rsid w:val="00D75E00"/>
    <w:rsid w:val="00D75F8C"/>
    <w:rsid w:val="00D76050"/>
    <w:rsid w:val="00D76309"/>
    <w:rsid w:val="00D76423"/>
    <w:rsid w:val="00D767BF"/>
    <w:rsid w:val="00D769AC"/>
    <w:rsid w:val="00D76B0C"/>
    <w:rsid w:val="00D76EBC"/>
    <w:rsid w:val="00D77278"/>
    <w:rsid w:val="00D7749B"/>
    <w:rsid w:val="00D774E1"/>
    <w:rsid w:val="00D775B5"/>
    <w:rsid w:val="00D7776B"/>
    <w:rsid w:val="00D77961"/>
    <w:rsid w:val="00D77A47"/>
    <w:rsid w:val="00D77B20"/>
    <w:rsid w:val="00D77B3B"/>
    <w:rsid w:val="00D77D9E"/>
    <w:rsid w:val="00D8007C"/>
    <w:rsid w:val="00D800BF"/>
    <w:rsid w:val="00D8058F"/>
    <w:rsid w:val="00D8079F"/>
    <w:rsid w:val="00D808FC"/>
    <w:rsid w:val="00D80D0D"/>
    <w:rsid w:val="00D8102A"/>
    <w:rsid w:val="00D8103B"/>
    <w:rsid w:val="00D8111B"/>
    <w:rsid w:val="00D81242"/>
    <w:rsid w:val="00D812D2"/>
    <w:rsid w:val="00D815BC"/>
    <w:rsid w:val="00D823D7"/>
    <w:rsid w:val="00D82C80"/>
    <w:rsid w:val="00D82D02"/>
    <w:rsid w:val="00D82D0F"/>
    <w:rsid w:val="00D83A5A"/>
    <w:rsid w:val="00D84157"/>
    <w:rsid w:val="00D848B9"/>
    <w:rsid w:val="00D84BD7"/>
    <w:rsid w:val="00D84DCA"/>
    <w:rsid w:val="00D85114"/>
    <w:rsid w:val="00D85312"/>
    <w:rsid w:val="00D855E3"/>
    <w:rsid w:val="00D857BC"/>
    <w:rsid w:val="00D85CC6"/>
    <w:rsid w:val="00D85F53"/>
    <w:rsid w:val="00D86535"/>
    <w:rsid w:val="00D86A92"/>
    <w:rsid w:val="00D871B6"/>
    <w:rsid w:val="00D875E1"/>
    <w:rsid w:val="00D87B54"/>
    <w:rsid w:val="00D87C51"/>
    <w:rsid w:val="00D87F1E"/>
    <w:rsid w:val="00D87F5B"/>
    <w:rsid w:val="00D90275"/>
    <w:rsid w:val="00D902F5"/>
    <w:rsid w:val="00D90527"/>
    <w:rsid w:val="00D9075D"/>
    <w:rsid w:val="00D90959"/>
    <w:rsid w:val="00D9128E"/>
    <w:rsid w:val="00D91410"/>
    <w:rsid w:val="00D91438"/>
    <w:rsid w:val="00D91594"/>
    <w:rsid w:val="00D9187D"/>
    <w:rsid w:val="00D91ABE"/>
    <w:rsid w:val="00D91CCF"/>
    <w:rsid w:val="00D91DFB"/>
    <w:rsid w:val="00D921DA"/>
    <w:rsid w:val="00D924D0"/>
    <w:rsid w:val="00D92597"/>
    <w:rsid w:val="00D929EA"/>
    <w:rsid w:val="00D92A59"/>
    <w:rsid w:val="00D92BC6"/>
    <w:rsid w:val="00D92C2F"/>
    <w:rsid w:val="00D92F7F"/>
    <w:rsid w:val="00D930AC"/>
    <w:rsid w:val="00D9385C"/>
    <w:rsid w:val="00D93D9F"/>
    <w:rsid w:val="00D94308"/>
    <w:rsid w:val="00D9433C"/>
    <w:rsid w:val="00D94476"/>
    <w:rsid w:val="00D944D0"/>
    <w:rsid w:val="00D9459D"/>
    <w:rsid w:val="00D94730"/>
    <w:rsid w:val="00D94858"/>
    <w:rsid w:val="00D948F2"/>
    <w:rsid w:val="00D94972"/>
    <w:rsid w:val="00D954A1"/>
    <w:rsid w:val="00D95519"/>
    <w:rsid w:val="00D95744"/>
    <w:rsid w:val="00D958FC"/>
    <w:rsid w:val="00D959AE"/>
    <w:rsid w:val="00D95D78"/>
    <w:rsid w:val="00D95DC2"/>
    <w:rsid w:val="00D95EBD"/>
    <w:rsid w:val="00D96678"/>
    <w:rsid w:val="00D9673A"/>
    <w:rsid w:val="00D96AFC"/>
    <w:rsid w:val="00D96C73"/>
    <w:rsid w:val="00D96D46"/>
    <w:rsid w:val="00D96E8E"/>
    <w:rsid w:val="00D97C27"/>
    <w:rsid w:val="00DA032C"/>
    <w:rsid w:val="00DA0526"/>
    <w:rsid w:val="00DA0639"/>
    <w:rsid w:val="00DA0B8C"/>
    <w:rsid w:val="00DA0CF7"/>
    <w:rsid w:val="00DA0E96"/>
    <w:rsid w:val="00DA1203"/>
    <w:rsid w:val="00DA147A"/>
    <w:rsid w:val="00DA14A0"/>
    <w:rsid w:val="00DA18DA"/>
    <w:rsid w:val="00DA1A17"/>
    <w:rsid w:val="00DA1C31"/>
    <w:rsid w:val="00DA1F0C"/>
    <w:rsid w:val="00DA3528"/>
    <w:rsid w:val="00DA3565"/>
    <w:rsid w:val="00DA3A5B"/>
    <w:rsid w:val="00DA3A86"/>
    <w:rsid w:val="00DA3D0B"/>
    <w:rsid w:val="00DA3F51"/>
    <w:rsid w:val="00DA45DB"/>
    <w:rsid w:val="00DA48D9"/>
    <w:rsid w:val="00DA49F8"/>
    <w:rsid w:val="00DA4AAE"/>
    <w:rsid w:val="00DA5572"/>
    <w:rsid w:val="00DA5D5D"/>
    <w:rsid w:val="00DA6834"/>
    <w:rsid w:val="00DA6A15"/>
    <w:rsid w:val="00DA6CC2"/>
    <w:rsid w:val="00DA7029"/>
    <w:rsid w:val="00DA77A0"/>
    <w:rsid w:val="00DA7AE7"/>
    <w:rsid w:val="00DA7DB5"/>
    <w:rsid w:val="00DB0193"/>
    <w:rsid w:val="00DB09A2"/>
    <w:rsid w:val="00DB103D"/>
    <w:rsid w:val="00DB1448"/>
    <w:rsid w:val="00DB14BC"/>
    <w:rsid w:val="00DB1907"/>
    <w:rsid w:val="00DB1998"/>
    <w:rsid w:val="00DB1FC4"/>
    <w:rsid w:val="00DB21F0"/>
    <w:rsid w:val="00DB22DF"/>
    <w:rsid w:val="00DB2417"/>
    <w:rsid w:val="00DB2C5F"/>
    <w:rsid w:val="00DB2CDD"/>
    <w:rsid w:val="00DB2ED2"/>
    <w:rsid w:val="00DB3189"/>
    <w:rsid w:val="00DB3A58"/>
    <w:rsid w:val="00DB3BDF"/>
    <w:rsid w:val="00DB3C58"/>
    <w:rsid w:val="00DB3D46"/>
    <w:rsid w:val="00DB401C"/>
    <w:rsid w:val="00DB46C8"/>
    <w:rsid w:val="00DB4BB0"/>
    <w:rsid w:val="00DB540E"/>
    <w:rsid w:val="00DB5551"/>
    <w:rsid w:val="00DB5788"/>
    <w:rsid w:val="00DB59D5"/>
    <w:rsid w:val="00DB5A63"/>
    <w:rsid w:val="00DB60F9"/>
    <w:rsid w:val="00DB6166"/>
    <w:rsid w:val="00DB656B"/>
    <w:rsid w:val="00DB6630"/>
    <w:rsid w:val="00DB691E"/>
    <w:rsid w:val="00DB6C99"/>
    <w:rsid w:val="00DB71C7"/>
    <w:rsid w:val="00DB735E"/>
    <w:rsid w:val="00DB7430"/>
    <w:rsid w:val="00DB75A3"/>
    <w:rsid w:val="00DB7A5D"/>
    <w:rsid w:val="00DB7E03"/>
    <w:rsid w:val="00DB7EF1"/>
    <w:rsid w:val="00DB7F49"/>
    <w:rsid w:val="00DC03FA"/>
    <w:rsid w:val="00DC0574"/>
    <w:rsid w:val="00DC0C65"/>
    <w:rsid w:val="00DC1251"/>
    <w:rsid w:val="00DC16BF"/>
    <w:rsid w:val="00DC16E1"/>
    <w:rsid w:val="00DC16FC"/>
    <w:rsid w:val="00DC1881"/>
    <w:rsid w:val="00DC1ED7"/>
    <w:rsid w:val="00DC1F75"/>
    <w:rsid w:val="00DC2475"/>
    <w:rsid w:val="00DC2B9E"/>
    <w:rsid w:val="00DC2CBD"/>
    <w:rsid w:val="00DC3243"/>
    <w:rsid w:val="00DC35AE"/>
    <w:rsid w:val="00DC3A6F"/>
    <w:rsid w:val="00DC3AC9"/>
    <w:rsid w:val="00DC3D1C"/>
    <w:rsid w:val="00DC3E63"/>
    <w:rsid w:val="00DC43E1"/>
    <w:rsid w:val="00DC4C20"/>
    <w:rsid w:val="00DC5199"/>
    <w:rsid w:val="00DC577C"/>
    <w:rsid w:val="00DC59F7"/>
    <w:rsid w:val="00DC5A32"/>
    <w:rsid w:val="00DC5E4E"/>
    <w:rsid w:val="00DC6163"/>
    <w:rsid w:val="00DC6281"/>
    <w:rsid w:val="00DC651B"/>
    <w:rsid w:val="00DC662F"/>
    <w:rsid w:val="00DC673A"/>
    <w:rsid w:val="00DC6E78"/>
    <w:rsid w:val="00DC729A"/>
    <w:rsid w:val="00DC73B1"/>
    <w:rsid w:val="00DC7469"/>
    <w:rsid w:val="00DC747E"/>
    <w:rsid w:val="00DC7519"/>
    <w:rsid w:val="00DC7630"/>
    <w:rsid w:val="00DC7EB5"/>
    <w:rsid w:val="00DD009A"/>
    <w:rsid w:val="00DD00A6"/>
    <w:rsid w:val="00DD01D8"/>
    <w:rsid w:val="00DD04AC"/>
    <w:rsid w:val="00DD04DD"/>
    <w:rsid w:val="00DD0891"/>
    <w:rsid w:val="00DD0AE1"/>
    <w:rsid w:val="00DD0B35"/>
    <w:rsid w:val="00DD0C4D"/>
    <w:rsid w:val="00DD0F9F"/>
    <w:rsid w:val="00DD11A1"/>
    <w:rsid w:val="00DD11A7"/>
    <w:rsid w:val="00DD1298"/>
    <w:rsid w:val="00DD1A9F"/>
    <w:rsid w:val="00DD2300"/>
    <w:rsid w:val="00DD2309"/>
    <w:rsid w:val="00DD2353"/>
    <w:rsid w:val="00DD24A6"/>
    <w:rsid w:val="00DD24F9"/>
    <w:rsid w:val="00DD26BB"/>
    <w:rsid w:val="00DD26E1"/>
    <w:rsid w:val="00DD28B3"/>
    <w:rsid w:val="00DD2D2B"/>
    <w:rsid w:val="00DD2DE3"/>
    <w:rsid w:val="00DD2DE8"/>
    <w:rsid w:val="00DD316F"/>
    <w:rsid w:val="00DD3202"/>
    <w:rsid w:val="00DD357C"/>
    <w:rsid w:val="00DD35BB"/>
    <w:rsid w:val="00DD37CA"/>
    <w:rsid w:val="00DD3B0B"/>
    <w:rsid w:val="00DD3B23"/>
    <w:rsid w:val="00DD3D55"/>
    <w:rsid w:val="00DD3DF7"/>
    <w:rsid w:val="00DD48BA"/>
    <w:rsid w:val="00DD4AE2"/>
    <w:rsid w:val="00DD4BFA"/>
    <w:rsid w:val="00DD4E4F"/>
    <w:rsid w:val="00DD51F8"/>
    <w:rsid w:val="00DD55E3"/>
    <w:rsid w:val="00DD5E03"/>
    <w:rsid w:val="00DD5FA6"/>
    <w:rsid w:val="00DD6388"/>
    <w:rsid w:val="00DD6C53"/>
    <w:rsid w:val="00DD7198"/>
    <w:rsid w:val="00DD76FD"/>
    <w:rsid w:val="00DD7CB6"/>
    <w:rsid w:val="00DE0077"/>
    <w:rsid w:val="00DE0137"/>
    <w:rsid w:val="00DE01BA"/>
    <w:rsid w:val="00DE02DD"/>
    <w:rsid w:val="00DE0417"/>
    <w:rsid w:val="00DE0DCF"/>
    <w:rsid w:val="00DE137B"/>
    <w:rsid w:val="00DE15AC"/>
    <w:rsid w:val="00DE19D9"/>
    <w:rsid w:val="00DE1DC6"/>
    <w:rsid w:val="00DE1F77"/>
    <w:rsid w:val="00DE21C6"/>
    <w:rsid w:val="00DE22AA"/>
    <w:rsid w:val="00DE288F"/>
    <w:rsid w:val="00DE2982"/>
    <w:rsid w:val="00DE2C45"/>
    <w:rsid w:val="00DE2D49"/>
    <w:rsid w:val="00DE2F4E"/>
    <w:rsid w:val="00DE3E66"/>
    <w:rsid w:val="00DE3F75"/>
    <w:rsid w:val="00DE41FC"/>
    <w:rsid w:val="00DE44D1"/>
    <w:rsid w:val="00DE45F5"/>
    <w:rsid w:val="00DE46C3"/>
    <w:rsid w:val="00DE4AAD"/>
    <w:rsid w:val="00DE4C0C"/>
    <w:rsid w:val="00DE4FC8"/>
    <w:rsid w:val="00DE53B5"/>
    <w:rsid w:val="00DE57FE"/>
    <w:rsid w:val="00DE5A50"/>
    <w:rsid w:val="00DE60C5"/>
    <w:rsid w:val="00DE6D0C"/>
    <w:rsid w:val="00DE7323"/>
    <w:rsid w:val="00DE7448"/>
    <w:rsid w:val="00DE7574"/>
    <w:rsid w:val="00DE758D"/>
    <w:rsid w:val="00DE75F0"/>
    <w:rsid w:val="00DE77CB"/>
    <w:rsid w:val="00DE7A43"/>
    <w:rsid w:val="00DE7EBA"/>
    <w:rsid w:val="00DF0027"/>
    <w:rsid w:val="00DF0073"/>
    <w:rsid w:val="00DF04BD"/>
    <w:rsid w:val="00DF068D"/>
    <w:rsid w:val="00DF0D3A"/>
    <w:rsid w:val="00DF0EBE"/>
    <w:rsid w:val="00DF13C8"/>
    <w:rsid w:val="00DF140A"/>
    <w:rsid w:val="00DF15BF"/>
    <w:rsid w:val="00DF1A9A"/>
    <w:rsid w:val="00DF1C2D"/>
    <w:rsid w:val="00DF1ED6"/>
    <w:rsid w:val="00DF1F8A"/>
    <w:rsid w:val="00DF2209"/>
    <w:rsid w:val="00DF248E"/>
    <w:rsid w:val="00DF27D3"/>
    <w:rsid w:val="00DF2920"/>
    <w:rsid w:val="00DF3577"/>
    <w:rsid w:val="00DF3DD1"/>
    <w:rsid w:val="00DF3EAB"/>
    <w:rsid w:val="00DF4063"/>
    <w:rsid w:val="00DF5214"/>
    <w:rsid w:val="00DF5679"/>
    <w:rsid w:val="00DF5849"/>
    <w:rsid w:val="00DF5A35"/>
    <w:rsid w:val="00DF5F13"/>
    <w:rsid w:val="00DF5F4B"/>
    <w:rsid w:val="00DF6293"/>
    <w:rsid w:val="00DF63DD"/>
    <w:rsid w:val="00DF6B62"/>
    <w:rsid w:val="00DF6D80"/>
    <w:rsid w:val="00DF6D85"/>
    <w:rsid w:val="00DF7114"/>
    <w:rsid w:val="00DF784C"/>
    <w:rsid w:val="00DF7BD0"/>
    <w:rsid w:val="00DF7BDF"/>
    <w:rsid w:val="00DF7D67"/>
    <w:rsid w:val="00E00303"/>
    <w:rsid w:val="00E00A62"/>
    <w:rsid w:val="00E010A0"/>
    <w:rsid w:val="00E011AF"/>
    <w:rsid w:val="00E0125E"/>
    <w:rsid w:val="00E01668"/>
    <w:rsid w:val="00E0173A"/>
    <w:rsid w:val="00E01849"/>
    <w:rsid w:val="00E01E8D"/>
    <w:rsid w:val="00E020D1"/>
    <w:rsid w:val="00E0247A"/>
    <w:rsid w:val="00E0248F"/>
    <w:rsid w:val="00E02B64"/>
    <w:rsid w:val="00E02EAD"/>
    <w:rsid w:val="00E03230"/>
    <w:rsid w:val="00E03D3F"/>
    <w:rsid w:val="00E03DED"/>
    <w:rsid w:val="00E0430D"/>
    <w:rsid w:val="00E0437C"/>
    <w:rsid w:val="00E0452C"/>
    <w:rsid w:val="00E04C36"/>
    <w:rsid w:val="00E04D61"/>
    <w:rsid w:val="00E0504C"/>
    <w:rsid w:val="00E05074"/>
    <w:rsid w:val="00E05324"/>
    <w:rsid w:val="00E05489"/>
    <w:rsid w:val="00E055E3"/>
    <w:rsid w:val="00E05741"/>
    <w:rsid w:val="00E059AF"/>
    <w:rsid w:val="00E05F7F"/>
    <w:rsid w:val="00E061ED"/>
    <w:rsid w:val="00E06549"/>
    <w:rsid w:val="00E06930"/>
    <w:rsid w:val="00E06971"/>
    <w:rsid w:val="00E07383"/>
    <w:rsid w:val="00E07C4B"/>
    <w:rsid w:val="00E105B3"/>
    <w:rsid w:val="00E10846"/>
    <w:rsid w:val="00E10883"/>
    <w:rsid w:val="00E108F4"/>
    <w:rsid w:val="00E10D4E"/>
    <w:rsid w:val="00E10D8F"/>
    <w:rsid w:val="00E10E8A"/>
    <w:rsid w:val="00E1100C"/>
    <w:rsid w:val="00E11489"/>
    <w:rsid w:val="00E11711"/>
    <w:rsid w:val="00E11A80"/>
    <w:rsid w:val="00E11E63"/>
    <w:rsid w:val="00E11F94"/>
    <w:rsid w:val="00E12696"/>
    <w:rsid w:val="00E128F2"/>
    <w:rsid w:val="00E12AFA"/>
    <w:rsid w:val="00E1310D"/>
    <w:rsid w:val="00E13359"/>
    <w:rsid w:val="00E138BF"/>
    <w:rsid w:val="00E142FF"/>
    <w:rsid w:val="00E14ABB"/>
    <w:rsid w:val="00E14EFA"/>
    <w:rsid w:val="00E151B9"/>
    <w:rsid w:val="00E156B6"/>
    <w:rsid w:val="00E158C4"/>
    <w:rsid w:val="00E15EEB"/>
    <w:rsid w:val="00E161E6"/>
    <w:rsid w:val="00E1650D"/>
    <w:rsid w:val="00E167C9"/>
    <w:rsid w:val="00E1698C"/>
    <w:rsid w:val="00E16BDB"/>
    <w:rsid w:val="00E16E07"/>
    <w:rsid w:val="00E172BE"/>
    <w:rsid w:val="00E17923"/>
    <w:rsid w:val="00E17991"/>
    <w:rsid w:val="00E17CF7"/>
    <w:rsid w:val="00E17DA6"/>
    <w:rsid w:val="00E17F6B"/>
    <w:rsid w:val="00E205D6"/>
    <w:rsid w:val="00E20621"/>
    <w:rsid w:val="00E20815"/>
    <w:rsid w:val="00E209AB"/>
    <w:rsid w:val="00E2106A"/>
    <w:rsid w:val="00E216EC"/>
    <w:rsid w:val="00E2189A"/>
    <w:rsid w:val="00E21A1A"/>
    <w:rsid w:val="00E21A60"/>
    <w:rsid w:val="00E2237E"/>
    <w:rsid w:val="00E22B5A"/>
    <w:rsid w:val="00E22B68"/>
    <w:rsid w:val="00E231C9"/>
    <w:rsid w:val="00E23D20"/>
    <w:rsid w:val="00E23EBF"/>
    <w:rsid w:val="00E23FD5"/>
    <w:rsid w:val="00E2419F"/>
    <w:rsid w:val="00E24669"/>
    <w:rsid w:val="00E246C6"/>
    <w:rsid w:val="00E2484F"/>
    <w:rsid w:val="00E249DC"/>
    <w:rsid w:val="00E24C48"/>
    <w:rsid w:val="00E24EE4"/>
    <w:rsid w:val="00E25503"/>
    <w:rsid w:val="00E25981"/>
    <w:rsid w:val="00E26141"/>
    <w:rsid w:val="00E266F5"/>
    <w:rsid w:val="00E26CCC"/>
    <w:rsid w:val="00E270D3"/>
    <w:rsid w:val="00E2747E"/>
    <w:rsid w:val="00E275FF"/>
    <w:rsid w:val="00E27FC7"/>
    <w:rsid w:val="00E3018D"/>
    <w:rsid w:val="00E3050B"/>
    <w:rsid w:val="00E3065C"/>
    <w:rsid w:val="00E30700"/>
    <w:rsid w:val="00E30F35"/>
    <w:rsid w:val="00E31360"/>
    <w:rsid w:val="00E31D28"/>
    <w:rsid w:val="00E32336"/>
    <w:rsid w:val="00E32425"/>
    <w:rsid w:val="00E32506"/>
    <w:rsid w:val="00E3252C"/>
    <w:rsid w:val="00E325FF"/>
    <w:rsid w:val="00E3263C"/>
    <w:rsid w:val="00E326AE"/>
    <w:rsid w:val="00E326C3"/>
    <w:rsid w:val="00E32938"/>
    <w:rsid w:val="00E32CB8"/>
    <w:rsid w:val="00E32E38"/>
    <w:rsid w:val="00E32EB7"/>
    <w:rsid w:val="00E330D9"/>
    <w:rsid w:val="00E331EC"/>
    <w:rsid w:val="00E33A44"/>
    <w:rsid w:val="00E343D5"/>
    <w:rsid w:val="00E3440F"/>
    <w:rsid w:val="00E34DF0"/>
    <w:rsid w:val="00E34F3A"/>
    <w:rsid w:val="00E35174"/>
    <w:rsid w:val="00E35581"/>
    <w:rsid w:val="00E35F99"/>
    <w:rsid w:val="00E35F9A"/>
    <w:rsid w:val="00E3636D"/>
    <w:rsid w:val="00E3637F"/>
    <w:rsid w:val="00E364B6"/>
    <w:rsid w:val="00E36723"/>
    <w:rsid w:val="00E36C63"/>
    <w:rsid w:val="00E36CD0"/>
    <w:rsid w:val="00E3713C"/>
    <w:rsid w:val="00E37372"/>
    <w:rsid w:val="00E37470"/>
    <w:rsid w:val="00E3767B"/>
    <w:rsid w:val="00E37716"/>
    <w:rsid w:val="00E37E1C"/>
    <w:rsid w:val="00E40126"/>
    <w:rsid w:val="00E4013B"/>
    <w:rsid w:val="00E40385"/>
    <w:rsid w:val="00E40401"/>
    <w:rsid w:val="00E408BF"/>
    <w:rsid w:val="00E408E5"/>
    <w:rsid w:val="00E409C9"/>
    <w:rsid w:val="00E40BC3"/>
    <w:rsid w:val="00E40C85"/>
    <w:rsid w:val="00E40CBF"/>
    <w:rsid w:val="00E40DAB"/>
    <w:rsid w:val="00E40E7D"/>
    <w:rsid w:val="00E40EE4"/>
    <w:rsid w:val="00E41299"/>
    <w:rsid w:val="00E413C6"/>
    <w:rsid w:val="00E4141C"/>
    <w:rsid w:val="00E419B5"/>
    <w:rsid w:val="00E41B76"/>
    <w:rsid w:val="00E420D5"/>
    <w:rsid w:val="00E42517"/>
    <w:rsid w:val="00E4275A"/>
    <w:rsid w:val="00E4278D"/>
    <w:rsid w:val="00E42948"/>
    <w:rsid w:val="00E42D55"/>
    <w:rsid w:val="00E42D67"/>
    <w:rsid w:val="00E42FFE"/>
    <w:rsid w:val="00E4316E"/>
    <w:rsid w:val="00E435AB"/>
    <w:rsid w:val="00E436CE"/>
    <w:rsid w:val="00E44275"/>
    <w:rsid w:val="00E44705"/>
    <w:rsid w:val="00E44777"/>
    <w:rsid w:val="00E44911"/>
    <w:rsid w:val="00E44A71"/>
    <w:rsid w:val="00E44D0B"/>
    <w:rsid w:val="00E44F67"/>
    <w:rsid w:val="00E4535F"/>
    <w:rsid w:val="00E455AE"/>
    <w:rsid w:val="00E455E3"/>
    <w:rsid w:val="00E456BA"/>
    <w:rsid w:val="00E464C3"/>
    <w:rsid w:val="00E466BC"/>
    <w:rsid w:val="00E4686A"/>
    <w:rsid w:val="00E469F2"/>
    <w:rsid w:val="00E46EE9"/>
    <w:rsid w:val="00E47729"/>
    <w:rsid w:val="00E477ED"/>
    <w:rsid w:val="00E479FD"/>
    <w:rsid w:val="00E47F1A"/>
    <w:rsid w:val="00E504D6"/>
    <w:rsid w:val="00E50B6F"/>
    <w:rsid w:val="00E50EBE"/>
    <w:rsid w:val="00E50EBF"/>
    <w:rsid w:val="00E50F04"/>
    <w:rsid w:val="00E50F69"/>
    <w:rsid w:val="00E50FC6"/>
    <w:rsid w:val="00E516FA"/>
    <w:rsid w:val="00E519B9"/>
    <w:rsid w:val="00E519EE"/>
    <w:rsid w:val="00E521C1"/>
    <w:rsid w:val="00E5227B"/>
    <w:rsid w:val="00E52372"/>
    <w:rsid w:val="00E52786"/>
    <w:rsid w:val="00E52F05"/>
    <w:rsid w:val="00E53579"/>
    <w:rsid w:val="00E538B0"/>
    <w:rsid w:val="00E53CC6"/>
    <w:rsid w:val="00E540CA"/>
    <w:rsid w:val="00E54F3A"/>
    <w:rsid w:val="00E550F0"/>
    <w:rsid w:val="00E55560"/>
    <w:rsid w:val="00E55B28"/>
    <w:rsid w:val="00E55F0A"/>
    <w:rsid w:val="00E55F17"/>
    <w:rsid w:val="00E5642F"/>
    <w:rsid w:val="00E56606"/>
    <w:rsid w:val="00E56C45"/>
    <w:rsid w:val="00E56D4A"/>
    <w:rsid w:val="00E57119"/>
    <w:rsid w:val="00E5719E"/>
    <w:rsid w:val="00E57CC0"/>
    <w:rsid w:val="00E57D7B"/>
    <w:rsid w:val="00E57F4B"/>
    <w:rsid w:val="00E57FB4"/>
    <w:rsid w:val="00E602E5"/>
    <w:rsid w:val="00E602F5"/>
    <w:rsid w:val="00E602F8"/>
    <w:rsid w:val="00E6085B"/>
    <w:rsid w:val="00E60BCB"/>
    <w:rsid w:val="00E60FBA"/>
    <w:rsid w:val="00E60FBF"/>
    <w:rsid w:val="00E61127"/>
    <w:rsid w:val="00E611AE"/>
    <w:rsid w:val="00E616F9"/>
    <w:rsid w:val="00E6176D"/>
    <w:rsid w:val="00E61852"/>
    <w:rsid w:val="00E61A0C"/>
    <w:rsid w:val="00E61BF0"/>
    <w:rsid w:val="00E61D22"/>
    <w:rsid w:val="00E61D96"/>
    <w:rsid w:val="00E61E4B"/>
    <w:rsid w:val="00E6222A"/>
    <w:rsid w:val="00E62A80"/>
    <w:rsid w:val="00E62D76"/>
    <w:rsid w:val="00E632D9"/>
    <w:rsid w:val="00E63DA2"/>
    <w:rsid w:val="00E641E8"/>
    <w:rsid w:val="00E642AF"/>
    <w:rsid w:val="00E644C6"/>
    <w:rsid w:val="00E64555"/>
    <w:rsid w:val="00E64595"/>
    <w:rsid w:val="00E646BB"/>
    <w:rsid w:val="00E64824"/>
    <w:rsid w:val="00E648A1"/>
    <w:rsid w:val="00E64D24"/>
    <w:rsid w:val="00E64FAF"/>
    <w:rsid w:val="00E6515E"/>
    <w:rsid w:val="00E653A6"/>
    <w:rsid w:val="00E6549C"/>
    <w:rsid w:val="00E654B9"/>
    <w:rsid w:val="00E655D4"/>
    <w:rsid w:val="00E65887"/>
    <w:rsid w:val="00E6589D"/>
    <w:rsid w:val="00E65A68"/>
    <w:rsid w:val="00E65DBD"/>
    <w:rsid w:val="00E65E8C"/>
    <w:rsid w:val="00E661BE"/>
    <w:rsid w:val="00E664D4"/>
    <w:rsid w:val="00E665E7"/>
    <w:rsid w:val="00E66C96"/>
    <w:rsid w:val="00E66D89"/>
    <w:rsid w:val="00E6720C"/>
    <w:rsid w:val="00E67421"/>
    <w:rsid w:val="00E6796E"/>
    <w:rsid w:val="00E679E6"/>
    <w:rsid w:val="00E67D87"/>
    <w:rsid w:val="00E70130"/>
    <w:rsid w:val="00E7028C"/>
    <w:rsid w:val="00E70D73"/>
    <w:rsid w:val="00E70DED"/>
    <w:rsid w:val="00E71063"/>
    <w:rsid w:val="00E715FC"/>
    <w:rsid w:val="00E71A45"/>
    <w:rsid w:val="00E71B55"/>
    <w:rsid w:val="00E71B88"/>
    <w:rsid w:val="00E71C21"/>
    <w:rsid w:val="00E72F23"/>
    <w:rsid w:val="00E730FC"/>
    <w:rsid w:val="00E73103"/>
    <w:rsid w:val="00E73481"/>
    <w:rsid w:val="00E737D1"/>
    <w:rsid w:val="00E7385A"/>
    <w:rsid w:val="00E7391F"/>
    <w:rsid w:val="00E73CE6"/>
    <w:rsid w:val="00E74352"/>
    <w:rsid w:val="00E744DD"/>
    <w:rsid w:val="00E74780"/>
    <w:rsid w:val="00E74956"/>
    <w:rsid w:val="00E74E24"/>
    <w:rsid w:val="00E752F7"/>
    <w:rsid w:val="00E75585"/>
    <w:rsid w:val="00E757BF"/>
    <w:rsid w:val="00E75848"/>
    <w:rsid w:val="00E75929"/>
    <w:rsid w:val="00E759D4"/>
    <w:rsid w:val="00E75A44"/>
    <w:rsid w:val="00E7631B"/>
    <w:rsid w:val="00E76348"/>
    <w:rsid w:val="00E76477"/>
    <w:rsid w:val="00E76625"/>
    <w:rsid w:val="00E76A3C"/>
    <w:rsid w:val="00E76B99"/>
    <w:rsid w:val="00E76BCF"/>
    <w:rsid w:val="00E76EC6"/>
    <w:rsid w:val="00E76F63"/>
    <w:rsid w:val="00E76F9B"/>
    <w:rsid w:val="00E771FC"/>
    <w:rsid w:val="00E7735B"/>
    <w:rsid w:val="00E773E5"/>
    <w:rsid w:val="00E77BDD"/>
    <w:rsid w:val="00E801A2"/>
    <w:rsid w:val="00E806D3"/>
    <w:rsid w:val="00E8083C"/>
    <w:rsid w:val="00E81201"/>
    <w:rsid w:val="00E81C34"/>
    <w:rsid w:val="00E81C87"/>
    <w:rsid w:val="00E81D83"/>
    <w:rsid w:val="00E81E62"/>
    <w:rsid w:val="00E821BB"/>
    <w:rsid w:val="00E822E9"/>
    <w:rsid w:val="00E825E6"/>
    <w:rsid w:val="00E826FE"/>
    <w:rsid w:val="00E8275E"/>
    <w:rsid w:val="00E827AF"/>
    <w:rsid w:val="00E82843"/>
    <w:rsid w:val="00E82BAE"/>
    <w:rsid w:val="00E82CC5"/>
    <w:rsid w:val="00E82DE9"/>
    <w:rsid w:val="00E83253"/>
    <w:rsid w:val="00E83714"/>
    <w:rsid w:val="00E83831"/>
    <w:rsid w:val="00E83ADF"/>
    <w:rsid w:val="00E844AB"/>
    <w:rsid w:val="00E84A97"/>
    <w:rsid w:val="00E84C97"/>
    <w:rsid w:val="00E85005"/>
    <w:rsid w:val="00E85296"/>
    <w:rsid w:val="00E8533B"/>
    <w:rsid w:val="00E855A4"/>
    <w:rsid w:val="00E856F2"/>
    <w:rsid w:val="00E85E4E"/>
    <w:rsid w:val="00E86327"/>
    <w:rsid w:val="00E86846"/>
    <w:rsid w:val="00E86A7A"/>
    <w:rsid w:val="00E86DF0"/>
    <w:rsid w:val="00E87BD2"/>
    <w:rsid w:val="00E87C8E"/>
    <w:rsid w:val="00E87CDC"/>
    <w:rsid w:val="00E908A2"/>
    <w:rsid w:val="00E909B2"/>
    <w:rsid w:val="00E90B33"/>
    <w:rsid w:val="00E911E0"/>
    <w:rsid w:val="00E91348"/>
    <w:rsid w:val="00E9161D"/>
    <w:rsid w:val="00E91687"/>
    <w:rsid w:val="00E920DF"/>
    <w:rsid w:val="00E9272D"/>
    <w:rsid w:val="00E93407"/>
    <w:rsid w:val="00E940A8"/>
    <w:rsid w:val="00E94361"/>
    <w:rsid w:val="00E947E8"/>
    <w:rsid w:val="00E94B0F"/>
    <w:rsid w:val="00E94B91"/>
    <w:rsid w:val="00E9503F"/>
    <w:rsid w:val="00E956F3"/>
    <w:rsid w:val="00E95872"/>
    <w:rsid w:val="00E95E28"/>
    <w:rsid w:val="00E95F6F"/>
    <w:rsid w:val="00E96A68"/>
    <w:rsid w:val="00E96E68"/>
    <w:rsid w:val="00E97013"/>
    <w:rsid w:val="00E9794A"/>
    <w:rsid w:val="00E97EA1"/>
    <w:rsid w:val="00EA05BB"/>
    <w:rsid w:val="00EA06CA"/>
    <w:rsid w:val="00EA0BBE"/>
    <w:rsid w:val="00EA0D95"/>
    <w:rsid w:val="00EA10C2"/>
    <w:rsid w:val="00EA1650"/>
    <w:rsid w:val="00EA1A9E"/>
    <w:rsid w:val="00EA1DBA"/>
    <w:rsid w:val="00EA1FBC"/>
    <w:rsid w:val="00EA20A1"/>
    <w:rsid w:val="00EA212B"/>
    <w:rsid w:val="00EA22A1"/>
    <w:rsid w:val="00EA23DD"/>
    <w:rsid w:val="00EA24B5"/>
    <w:rsid w:val="00EA2A6C"/>
    <w:rsid w:val="00EA2D44"/>
    <w:rsid w:val="00EA321B"/>
    <w:rsid w:val="00EA3519"/>
    <w:rsid w:val="00EA3A1D"/>
    <w:rsid w:val="00EA3CD7"/>
    <w:rsid w:val="00EA3E2D"/>
    <w:rsid w:val="00EA3F1F"/>
    <w:rsid w:val="00EA3F41"/>
    <w:rsid w:val="00EA4010"/>
    <w:rsid w:val="00EA402E"/>
    <w:rsid w:val="00EA41E9"/>
    <w:rsid w:val="00EA429D"/>
    <w:rsid w:val="00EA43AF"/>
    <w:rsid w:val="00EA44E4"/>
    <w:rsid w:val="00EA4676"/>
    <w:rsid w:val="00EA47FB"/>
    <w:rsid w:val="00EA4C7C"/>
    <w:rsid w:val="00EA4D4C"/>
    <w:rsid w:val="00EA4F73"/>
    <w:rsid w:val="00EA554F"/>
    <w:rsid w:val="00EA6250"/>
    <w:rsid w:val="00EA62B6"/>
    <w:rsid w:val="00EA66A4"/>
    <w:rsid w:val="00EA6819"/>
    <w:rsid w:val="00EA6A1E"/>
    <w:rsid w:val="00EA75BD"/>
    <w:rsid w:val="00EA7C47"/>
    <w:rsid w:val="00EB0CC9"/>
    <w:rsid w:val="00EB0D4B"/>
    <w:rsid w:val="00EB0F0F"/>
    <w:rsid w:val="00EB12A5"/>
    <w:rsid w:val="00EB1CFE"/>
    <w:rsid w:val="00EB1DEF"/>
    <w:rsid w:val="00EB24D8"/>
    <w:rsid w:val="00EB2618"/>
    <w:rsid w:val="00EB266B"/>
    <w:rsid w:val="00EB277B"/>
    <w:rsid w:val="00EB2BF0"/>
    <w:rsid w:val="00EB2F20"/>
    <w:rsid w:val="00EB2F35"/>
    <w:rsid w:val="00EB31DB"/>
    <w:rsid w:val="00EB3350"/>
    <w:rsid w:val="00EB3422"/>
    <w:rsid w:val="00EB38EE"/>
    <w:rsid w:val="00EB3A31"/>
    <w:rsid w:val="00EB3AFB"/>
    <w:rsid w:val="00EB3C47"/>
    <w:rsid w:val="00EB4742"/>
    <w:rsid w:val="00EB4C30"/>
    <w:rsid w:val="00EB4C4A"/>
    <w:rsid w:val="00EB4EAF"/>
    <w:rsid w:val="00EB5348"/>
    <w:rsid w:val="00EB5424"/>
    <w:rsid w:val="00EB548E"/>
    <w:rsid w:val="00EB5A72"/>
    <w:rsid w:val="00EB5AB6"/>
    <w:rsid w:val="00EB5ACA"/>
    <w:rsid w:val="00EB5C41"/>
    <w:rsid w:val="00EB5F5A"/>
    <w:rsid w:val="00EB656C"/>
    <w:rsid w:val="00EB657E"/>
    <w:rsid w:val="00EB695E"/>
    <w:rsid w:val="00EB69D1"/>
    <w:rsid w:val="00EB69D4"/>
    <w:rsid w:val="00EB6FE9"/>
    <w:rsid w:val="00EB72FF"/>
    <w:rsid w:val="00EB756F"/>
    <w:rsid w:val="00EB7912"/>
    <w:rsid w:val="00EB79C8"/>
    <w:rsid w:val="00EB7C5C"/>
    <w:rsid w:val="00EB7E78"/>
    <w:rsid w:val="00EB7F17"/>
    <w:rsid w:val="00EC0301"/>
    <w:rsid w:val="00EC05A1"/>
    <w:rsid w:val="00EC08B5"/>
    <w:rsid w:val="00EC0951"/>
    <w:rsid w:val="00EC09C6"/>
    <w:rsid w:val="00EC0AC1"/>
    <w:rsid w:val="00EC0EA5"/>
    <w:rsid w:val="00EC1056"/>
    <w:rsid w:val="00EC1470"/>
    <w:rsid w:val="00EC1631"/>
    <w:rsid w:val="00EC16CA"/>
    <w:rsid w:val="00EC198D"/>
    <w:rsid w:val="00EC1BD7"/>
    <w:rsid w:val="00EC1E34"/>
    <w:rsid w:val="00EC222E"/>
    <w:rsid w:val="00EC2716"/>
    <w:rsid w:val="00EC2D11"/>
    <w:rsid w:val="00EC2DBB"/>
    <w:rsid w:val="00EC2F43"/>
    <w:rsid w:val="00EC358E"/>
    <w:rsid w:val="00EC3643"/>
    <w:rsid w:val="00EC3E53"/>
    <w:rsid w:val="00EC3FD2"/>
    <w:rsid w:val="00EC4095"/>
    <w:rsid w:val="00EC43B5"/>
    <w:rsid w:val="00EC4537"/>
    <w:rsid w:val="00EC481E"/>
    <w:rsid w:val="00EC494C"/>
    <w:rsid w:val="00EC4960"/>
    <w:rsid w:val="00EC49DF"/>
    <w:rsid w:val="00EC4A21"/>
    <w:rsid w:val="00EC4AE3"/>
    <w:rsid w:val="00EC4FE5"/>
    <w:rsid w:val="00EC51DC"/>
    <w:rsid w:val="00EC53C1"/>
    <w:rsid w:val="00EC5414"/>
    <w:rsid w:val="00EC54EE"/>
    <w:rsid w:val="00EC572D"/>
    <w:rsid w:val="00EC58B3"/>
    <w:rsid w:val="00EC59B2"/>
    <w:rsid w:val="00EC5A3B"/>
    <w:rsid w:val="00EC5BC0"/>
    <w:rsid w:val="00EC5C01"/>
    <w:rsid w:val="00EC6194"/>
    <w:rsid w:val="00EC6424"/>
    <w:rsid w:val="00EC6643"/>
    <w:rsid w:val="00EC6844"/>
    <w:rsid w:val="00EC71FD"/>
    <w:rsid w:val="00EC77AB"/>
    <w:rsid w:val="00EC786C"/>
    <w:rsid w:val="00EC7A0A"/>
    <w:rsid w:val="00EC7ADD"/>
    <w:rsid w:val="00EC7C26"/>
    <w:rsid w:val="00ED00AF"/>
    <w:rsid w:val="00ED04FE"/>
    <w:rsid w:val="00ED0B38"/>
    <w:rsid w:val="00ED0CBD"/>
    <w:rsid w:val="00ED0D14"/>
    <w:rsid w:val="00ED0DD0"/>
    <w:rsid w:val="00ED0F58"/>
    <w:rsid w:val="00ED10A5"/>
    <w:rsid w:val="00ED1122"/>
    <w:rsid w:val="00ED1989"/>
    <w:rsid w:val="00ED21A9"/>
    <w:rsid w:val="00ED28F2"/>
    <w:rsid w:val="00ED3145"/>
    <w:rsid w:val="00ED3309"/>
    <w:rsid w:val="00ED33DC"/>
    <w:rsid w:val="00ED356E"/>
    <w:rsid w:val="00ED3639"/>
    <w:rsid w:val="00ED3697"/>
    <w:rsid w:val="00ED3792"/>
    <w:rsid w:val="00ED3BDA"/>
    <w:rsid w:val="00ED3FB0"/>
    <w:rsid w:val="00ED4678"/>
    <w:rsid w:val="00ED4A94"/>
    <w:rsid w:val="00ED4B14"/>
    <w:rsid w:val="00ED4C57"/>
    <w:rsid w:val="00ED536D"/>
    <w:rsid w:val="00ED5603"/>
    <w:rsid w:val="00ED5A03"/>
    <w:rsid w:val="00ED5A3B"/>
    <w:rsid w:val="00ED5C30"/>
    <w:rsid w:val="00ED5D4E"/>
    <w:rsid w:val="00ED5E02"/>
    <w:rsid w:val="00ED5EED"/>
    <w:rsid w:val="00ED612A"/>
    <w:rsid w:val="00ED6846"/>
    <w:rsid w:val="00ED6B1C"/>
    <w:rsid w:val="00ED6CF7"/>
    <w:rsid w:val="00ED6F33"/>
    <w:rsid w:val="00ED7716"/>
    <w:rsid w:val="00ED7737"/>
    <w:rsid w:val="00ED7747"/>
    <w:rsid w:val="00ED7A43"/>
    <w:rsid w:val="00ED7ABC"/>
    <w:rsid w:val="00ED7B7A"/>
    <w:rsid w:val="00ED7C16"/>
    <w:rsid w:val="00ED7CF4"/>
    <w:rsid w:val="00ED7D79"/>
    <w:rsid w:val="00ED7E94"/>
    <w:rsid w:val="00ED7FA2"/>
    <w:rsid w:val="00EE0786"/>
    <w:rsid w:val="00EE09C0"/>
    <w:rsid w:val="00EE0BF1"/>
    <w:rsid w:val="00EE0D55"/>
    <w:rsid w:val="00EE0EFA"/>
    <w:rsid w:val="00EE19D7"/>
    <w:rsid w:val="00EE1B0E"/>
    <w:rsid w:val="00EE22FB"/>
    <w:rsid w:val="00EE2407"/>
    <w:rsid w:val="00EE26AE"/>
    <w:rsid w:val="00EE29C8"/>
    <w:rsid w:val="00EE2A54"/>
    <w:rsid w:val="00EE2D23"/>
    <w:rsid w:val="00EE2FC2"/>
    <w:rsid w:val="00EE3B6B"/>
    <w:rsid w:val="00EE3B88"/>
    <w:rsid w:val="00EE3E98"/>
    <w:rsid w:val="00EE42FD"/>
    <w:rsid w:val="00EE430F"/>
    <w:rsid w:val="00EE4386"/>
    <w:rsid w:val="00EE492E"/>
    <w:rsid w:val="00EE4B75"/>
    <w:rsid w:val="00EE4D34"/>
    <w:rsid w:val="00EE4DBD"/>
    <w:rsid w:val="00EE577B"/>
    <w:rsid w:val="00EE5A6F"/>
    <w:rsid w:val="00EE5E1D"/>
    <w:rsid w:val="00EE66F8"/>
    <w:rsid w:val="00EE6AC6"/>
    <w:rsid w:val="00EE6ACE"/>
    <w:rsid w:val="00EE6E26"/>
    <w:rsid w:val="00EE7125"/>
    <w:rsid w:val="00EE730F"/>
    <w:rsid w:val="00EE784F"/>
    <w:rsid w:val="00EE7A07"/>
    <w:rsid w:val="00EE7A1D"/>
    <w:rsid w:val="00EE7C6D"/>
    <w:rsid w:val="00EE7DBD"/>
    <w:rsid w:val="00EE7DF2"/>
    <w:rsid w:val="00EE7E4D"/>
    <w:rsid w:val="00EF0500"/>
    <w:rsid w:val="00EF0553"/>
    <w:rsid w:val="00EF0808"/>
    <w:rsid w:val="00EF0B0E"/>
    <w:rsid w:val="00EF0C53"/>
    <w:rsid w:val="00EF1002"/>
    <w:rsid w:val="00EF143F"/>
    <w:rsid w:val="00EF1A60"/>
    <w:rsid w:val="00EF1D3B"/>
    <w:rsid w:val="00EF236B"/>
    <w:rsid w:val="00EF23D8"/>
    <w:rsid w:val="00EF298E"/>
    <w:rsid w:val="00EF29E7"/>
    <w:rsid w:val="00EF2A5A"/>
    <w:rsid w:val="00EF2A87"/>
    <w:rsid w:val="00EF3284"/>
    <w:rsid w:val="00EF34F9"/>
    <w:rsid w:val="00EF392A"/>
    <w:rsid w:val="00EF3A74"/>
    <w:rsid w:val="00EF3AE9"/>
    <w:rsid w:val="00EF3EA5"/>
    <w:rsid w:val="00EF49F3"/>
    <w:rsid w:val="00EF49FB"/>
    <w:rsid w:val="00EF527F"/>
    <w:rsid w:val="00EF55D6"/>
    <w:rsid w:val="00EF644D"/>
    <w:rsid w:val="00EF68E6"/>
    <w:rsid w:val="00EF6BAD"/>
    <w:rsid w:val="00EF6D29"/>
    <w:rsid w:val="00EF7138"/>
    <w:rsid w:val="00EF7BE7"/>
    <w:rsid w:val="00EF7E0B"/>
    <w:rsid w:val="00EF7E66"/>
    <w:rsid w:val="00F00774"/>
    <w:rsid w:val="00F007CB"/>
    <w:rsid w:val="00F00881"/>
    <w:rsid w:val="00F00917"/>
    <w:rsid w:val="00F00B65"/>
    <w:rsid w:val="00F00CAE"/>
    <w:rsid w:val="00F010BB"/>
    <w:rsid w:val="00F012C1"/>
    <w:rsid w:val="00F0175F"/>
    <w:rsid w:val="00F01A41"/>
    <w:rsid w:val="00F01B39"/>
    <w:rsid w:val="00F01B3E"/>
    <w:rsid w:val="00F01B5A"/>
    <w:rsid w:val="00F02008"/>
    <w:rsid w:val="00F0276D"/>
    <w:rsid w:val="00F02AE6"/>
    <w:rsid w:val="00F02B1A"/>
    <w:rsid w:val="00F02D6C"/>
    <w:rsid w:val="00F02D8B"/>
    <w:rsid w:val="00F02F80"/>
    <w:rsid w:val="00F03280"/>
    <w:rsid w:val="00F0336F"/>
    <w:rsid w:val="00F0362A"/>
    <w:rsid w:val="00F0385C"/>
    <w:rsid w:val="00F03892"/>
    <w:rsid w:val="00F03894"/>
    <w:rsid w:val="00F03ABE"/>
    <w:rsid w:val="00F03B69"/>
    <w:rsid w:val="00F04345"/>
    <w:rsid w:val="00F047A4"/>
    <w:rsid w:val="00F047C2"/>
    <w:rsid w:val="00F04F52"/>
    <w:rsid w:val="00F0500E"/>
    <w:rsid w:val="00F05014"/>
    <w:rsid w:val="00F0510F"/>
    <w:rsid w:val="00F051ED"/>
    <w:rsid w:val="00F053D9"/>
    <w:rsid w:val="00F0563F"/>
    <w:rsid w:val="00F064EF"/>
    <w:rsid w:val="00F06558"/>
    <w:rsid w:val="00F06F42"/>
    <w:rsid w:val="00F07122"/>
    <w:rsid w:val="00F07242"/>
    <w:rsid w:val="00F074C9"/>
    <w:rsid w:val="00F0767C"/>
    <w:rsid w:val="00F07C82"/>
    <w:rsid w:val="00F07F5E"/>
    <w:rsid w:val="00F1001E"/>
    <w:rsid w:val="00F1055F"/>
    <w:rsid w:val="00F106BB"/>
    <w:rsid w:val="00F10AB4"/>
    <w:rsid w:val="00F10B8D"/>
    <w:rsid w:val="00F10F85"/>
    <w:rsid w:val="00F11027"/>
    <w:rsid w:val="00F111BA"/>
    <w:rsid w:val="00F11519"/>
    <w:rsid w:val="00F116DD"/>
    <w:rsid w:val="00F11804"/>
    <w:rsid w:val="00F11805"/>
    <w:rsid w:val="00F11D9F"/>
    <w:rsid w:val="00F11DA5"/>
    <w:rsid w:val="00F11E31"/>
    <w:rsid w:val="00F120B7"/>
    <w:rsid w:val="00F12641"/>
    <w:rsid w:val="00F1283C"/>
    <w:rsid w:val="00F12C53"/>
    <w:rsid w:val="00F1360C"/>
    <w:rsid w:val="00F13626"/>
    <w:rsid w:val="00F139F3"/>
    <w:rsid w:val="00F13AA1"/>
    <w:rsid w:val="00F13F2A"/>
    <w:rsid w:val="00F13FE7"/>
    <w:rsid w:val="00F143F3"/>
    <w:rsid w:val="00F1489D"/>
    <w:rsid w:val="00F14D9E"/>
    <w:rsid w:val="00F15097"/>
    <w:rsid w:val="00F153F8"/>
    <w:rsid w:val="00F154CE"/>
    <w:rsid w:val="00F15671"/>
    <w:rsid w:val="00F15B12"/>
    <w:rsid w:val="00F1643E"/>
    <w:rsid w:val="00F16695"/>
    <w:rsid w:val="00F16811"/>
    <w:rsid w:val="00F16E5C"/>
    <w:rsid w:val="00F1733F"/>
    <w:rsid w:val="00F179C0"/>
    <w:rsid w:val="00F17C98"/>
    <w:rsid w:val="00F20288"/>
    <w:rsid w:val="00F202E3"/>
    <w:rsid w:val="00F204B4"/>
    <w:rsid w:val="00F204FE"/>
    <w:rsid w:val="00F2050A"/>
    <w:rsid w:val="00F2099A"/>
    <w:rsid w:val="00F20A74"/>
    <w:rsid w:val="00F20C6E"/>
    <w:rsid w:val="00F20D6C"/>
    <w:rsid w:val="00F20F03"/>
    <w:rsid w:val="00F2143F"/>
    <w:rsid w:val="00F21740"/>
    <w:rsid w:val="00F21EA9"/>
    <w:rsid w:val="00F2255F"/>
    <w:rsid w:val="00F225CF"/>
    <w:rsid w:val="00F22882"/>
    <w:rsid w:val="00F22985"/>
    <w:rsid w:val="00F22AEF"/>
    <w:rsid w:val="00F22F7A"/>
    <w:rsid w:val="00F2343C"/>
    <w:rsid w:val="00F23B61"/>
    <w:rsid w:val="00F23CFC"/>
    <w:rsid w:val="00F24076"/>
    <w:rsid w:val="00F240BD"/>
    <w:rsid w:val="00F240CB"/>
    <w:rsid w:val="00F2492F"/>
    <w:rsid w:val="00F24AE4"/>
    <w:rsid w:val="00F24F12"/>
    <w:rsid w:val="00F2500D"/>
    <w:rsid w:val="00F25042"/>
    <w:rsid w:val="00F25352"/>
    <w:rsid w:val="00F2596D"/>
    <w:rsid w:val="00F25CAA"/>
    <w:rsid w:val="00F26463"/>
    <w:rsid w:val="00F26783"/>
    <w:rsid w:val="00F26887"/>
    <w:rsid w:val="00F26AD6"/>
    <w:rsid w:val="00F2711C"/>
    <w:rsid w:val="00F27253"/>
    <w:rsid w:val="00F277E8"/>
    <w:rsid w:val="00F27B04"/>
    <w:rsid w:val="00F27C62"/>
    <w:rsid w:val="00F27CFD"/>
    <w:rsid w:val="00F27E3D"/>
    <w:rsid w:val="00F27EB2"/>
    <w:rsid w:val="00F301D0"/>
    <w:rsid w:val="00F3069F"/>
    <w:rsid w:val="00F3078F"/>
    <w:rsid w:val="00F30C3F"/>
    <w:rsid w:val="00F30C60"/>
    <w:rsid w:val="00F30D8C"/>
    <w:rsid w:val="00F30F38"/>
    <w:rsid w:val="00F311D1"/>
    <w:rsid w:val="00F3158A"/>
    <w:rsid w:val="00F318DB"/>
    <w:rsid w:val="00F3199C"/>
    <w:rsid w:val="00F31F7D"/>
    <w:rsid w:val="00F31FB9"/>
    <w:rsid w:val="00F32363"/>
    <w:rsid w:val="00F326F6"/>
    <w:rsid w:val="00F3289B"/>
    <w:rsid w:val="00F32AFF"/>
    <w:rsid w:val="00F3351C"/>
    <w:rsid w:val="00F33825"/>
    <w:rsid w:val="00F33A8B"/>
    <w:rsid w:val="00F33C8A"/>
    <w:rsid w:val="00F33D3B"/>
    <w:rsid w:val="00F33F0A"/>
    <w:rsid w:val="00F344ED"/>
    <w:rsid w:val="00F34853"/>
    <w:rsid w:val="00F34A96"/>
    <w:rsid w:val="00F34B6F"/>
    <w:rsid w:val="00F34EBF"/>
    <w:rsid w:val="00F34F05"/>
    <w:rsid w:val="00F356D5"/>
    <w:rsid w:val="00F359A5"/>
    <w:rsid w:val="00F35B76"/>
    <w:rsid w:val="00F361AE"/>
    <w:rsid w:val="00F36240"/>
    <w:rsid w:val="00F363EB"/>
    <w:rsid w:val="00F365DE"/>
    <w:rsid w:val="00F366DA"/>
    <w:rsid w:val="00F367CF"/>
    <w:rsid w:val="00F36D37"/>
    <w:rsid w:val="00F3719A"/>
    <w:rsid w:val="00F374E2"/>
    <w:rsid w:val="00F379BF"/>
    <w:rsid w:val="00F37B7D"/>
    <w:rsid w:val="00F37EA7"/>
    <w:rsid w:val="00F40095"/>
    <w:rsid w:val="00F403CE"/>
    <w:rsid w:val="00F40805"/>
    <w:rsid w:val="00F408D4"/>
    <w:rsid w:val="00F40B93"/>
    <w:rsid w:val="00F40C5E"/>
    <w:rsid w:val="00F40E3E"/>
    <w:rsid w:val="00F410F9"/>
    <w:rsid w:val="00F41327"/>
    <w:rsid w:val="00F4163A"/>
    <w:rsid w:val="00F41873"/>
    <w:rsid w:val="00F419C3"/>
    <w:rsid w:val="00F41D91"/>
    <w:rsid w:val="00F41E2B"/>
    <w:rsid w:val="00F423BE"/>
    <w:rsid w:val="00F424A5"/>
    <w:rsid w:val="00F425EF"/>
    <w:rsid w:val="00F428AC"/>
    <w:rsid w:val="00F42AB8"/>
    <w:rsid w:val="00F42EE3"/>
    <w:rsid w:val="00F42F39"/>
    <w:rsid w:val="00F43149"/>
    <w:rsid w:val="00F43577"/>
    <w:rsid w:val="00F43621"/>
    <w:rsid w:val="00F43660"/>
    <w:rsid w:val="00F43888"/>
    <w:rsid w:val="00F43B91"/>
    <w:rsid w:val="00F4409B"/>
    <w:rsid w:val="00F44542"/>
    <w:rsid w:val="00F448DD"/>
    <w:rsid w:val="00F44D6A"/>
    <w:rsid w:val="00F44DB8"/>
    <w:rsid w:val="00F4527E"/>
    <w:rsid w:val="00F45760"/>
    <w:rsid w:val="00F45836"/>
    <w:rsid w:val="00F45925"/>
    <w:rsid w:val="00F45B62"/>
    <w:rsid w:val="00F46BA6"/>
    <w:rsid w:val="00F46C5F"/>
    <w:rsid w:val="00F46C97"/>
    <w:rsid w:val="00F46CE5"/>
    <w:rsid w:val="00F46E5F"/>
    <w:rsid w:val="00F4703E"/>
    <w:rsid w:val="00F4705F"/>
    <w:rsid w:val="00F4775F"/>
    <w:rsid w:val="00F47C3D"/>
    <w:rsid w:val="00F50361"/>
    <w:rsid w:val="00F50781"/>
    <w:rsid w:val="00F50CA3"/>
    <w:rsid w:val="00F50DDF"/>
    <w:rsid w:val="00F517ED"/>
    <w:rsid w:val="00F51873"/>
    <w:rsid w:val="00F5195A"/>
    <w:rsid w:val="00F51A7A"/>
    <w:rsid w:val="00F51F3F"/>
    <w:rsid w:val="00F521CC"/>
    <w:rsid w:val="00F52583"/>
    <w:rsid w:val="00F52728"/>
    <w:rsid w:val="00F528B5"/>
    <w:rsid w:val="00F528E7"/>
    <w:rsid w:val="00F52C8A"/>
    <w:rsid w:val="00F52DDC"/>
    <w:rsid w:val="00F5334D"/>
    <w:rsid w:val="00F5352D"/>
    <w:rsid w:val="00F53615"/>
    <w:rsid w:val="00F53A91"/>
    <w:rsid w:val="00F53FA1"/>
    <w:rsid w:val="00F54783"/>
    <w:rsid w:val="00F547E9"/>
    <w:rsid w:val="00F548B5"/>
    <w:rsid w:val="00F5494E"/>
    <w:rsid w:val="00F54ABE"/>
    <w:rsid w:val="00F55216"/>
    <w:rsid w:val="00F555B5"/>
    <w:rsid w:val="00F557BF"/>
    <w:rsid w:val="00F55804"/>
    <w:rsid w:val="00F55F1A"/>
    <w:rsid w:val="00F56310"/>
    <w:rsid w:val="00F56459"/>
    <w:rsid w:val="00F5684C"/>
    <w:rsid w:val="00F57210"/>
    <w:rsid w:val="00F5727B"/>
    <w:rsid w:val="00F577FC"/>
    <w:rsid w:val="00F602F0"/>
    <w:rsid w:val="00F605B1"/>
    <w:rsid w:val="00F60622"/>
    <w:rsid w:val="00F60714"/>
    <w:rsid w:val="00F60C90"/>
    <w:rsid w:val="00F6113A"/>
    <w:rsid w:val="00F619EE"/>
    <w:rsid w:val="00F61CF5"/>
    <w:rsid w:val="00F61F5D"/>
    <w:rsid w:val="00F61FF9"/>
    <w:rsid w:val="00F62069"/>
    <w:rsid w:val="00F62159"/>
    <w:rsid w:val="00F62675"/>
    <w:rsid w:val="00F629C4"/>
    <w:rsid w:val="00F62A7C"/>
    <w:rsid w:val="00F62B93"/>
    <w:rsid w:val="00F63014"/>
    <w:rsid w:val="00F632D9"/>
    <w:rsid w:val="00F633E5"/>
    <w:rsid w:val="00F63C3A"/>
    <w:rsid w:val="00F63C89"/>
    <w:rsid w:val="00F63FCB"/>
    <w:rsid w:val="00F643C5"/>
    <w:rsid w:val="00F6466B"/>
    <w:rsid w:val="00F647EC"/>
    <w:rsid w:val="00F64FAB"/>
    <w:rsid w:val="00F650E8"/>
    <w:rsid w:val="00F652C1"/>
    <w:rsid w:val="00F65A70"/>
    <w:rsid w:val="00F65AC8"/>
    <w:rsid w:val="00F65CEA"/>
    <w:rsid w:val="00F65EED"/>
    <w:rsid w:val="00F65F15"/>
    <w:rsid w:val="00F6608B"/>
    <w:rsid w:val="00F66443"/>
    <w:rsid w:val="00F668E5"/>
    <w:rsid w:val="00F672B1"/>
    <w:rsid w:val="00F674CD"/>
    <w:rsid w:val="00F675EA"/>
    <w:rsid w:val="00F679D9"/>
    <w:rsid w:val="00F7074A"/>
    <w:rsid w:val="00F70770"/>
    <w:rsid w:val="00F70AD6"/>
    <w:rsid w:val="00F70D14"/>
    <w:rsid w:val="00F710A5"/>
    <w:rsid w:val="00F71687"/>
    <w:rsid w:val="00F71708"/>
    <w:rsid w:val="00F717C1"/>
    <w:rsid w:val="00F7199D"/>
    <w:rsid w:val="00F71AAE"/>
    <w:rsid w:val="00F71CDB"/>
    <w:rsid w:val="00F725D3"/>
    <w:rsid w:val="00F7281E"/>
    <w:rsid w:val="00F72C1A"/>
    <w:rsid w:val="00F72C3D"/>
    <w:rsid w:val="00F737AB"/>
    <w:rsid w:val="00F73879"/>
    <w:rsid w:val="00F73D9B"/>
    <w:rsid w:val="00F73EF7"/>
    <w:rsid w:val="00F74216"/>
    <w:rsid w:val="00F74A2B"/>
    <w:rsid w:val="00F74CD8"/>
    <w:rsid w:val="00F74F0F"/>
    <w:rsid w:val="00F74FBA"/>
    <w:rsid w:val="00F75731"/>
    <w:rsid w:val="00F75841"/>
    <w:rsid w:val="00F76333"/>
    <w:rsid w:val="00F767EE"/>
    <w:rsid w:val="00F770F9"/>
    <w:rsid w:val="00F77100"/>
    <w:rsid w:val="00F77C9C"/>
    <w:rsid w:val="00F80488"/>
    <w:rsid w:val="00F8090F"/>
    <w:rsid w:val="00F80960"/>
    <w:rsid w:val="00F80B4B"/>
    <w:rsid w:val="00F81130"/>
    <w:rsid w:val="00F8139A"/>
    <w:rsid w:val="00F81C72"/>
    <w:rsid w:val="00F81CA7"/>
    <w:rsid w:val="00F82821"/>
    <w:rsid w:val="00F829E9"/>
    <w:rsid w:val="00F82AAE"/>
    <w:rsid w:val="00F83237"/>
    <w:rsid w:val="00F834BE"/>
    <w:rsid w:val="00F837B2"/>
    <w:rsid w:val="00F838A9"/>
    <w:rsid w:val="00F849E3"/>
    <w:rsid w:val="00F84B4E"/>
    <w:rsid w:val="00F84C44"/>
    <w:rsid w:val="00F84CAD"/>
    <w:rsid w:val="00F8514E"/>
    <w:rsid w:val="00F8518A"/>
    <w:rsid w:val="00F851B7"/>
    <w:rsid w:val="00F8566C"/>
    <w:rsid w:val="00F858D4"/>
    <w:rsid w:val="00F8595C"/>
    <w:rsid w:val="00F85C65"/>
    <w:rsid w:val="00F85F8E"/>
    <w:rsid w:val="00F860EB"/>
    <w:rsid w:val="00F862AE"/>
    <w:rsid w:val="00F86408"/>
    <w:rsid w:val="00F86672"/>
    <w:rsid w:val="00F868B6"/>
    <w:rsid w:val="00F86968"/>
    <w:rsid w:val="00F86E42"/>
    <w:rsid w:val="00F87354"/>
    <w:rsid w:val="00F876E6"/>
    <w:rsid w:val="00F87825"/>
    <w:rsid w:val="00F87838"/>
    <w:rsid w:val="00F879E8"/>
    <w:rsid w:val="00F87FCE"/>
    <w:rsid w:val="00F9008B"/>
    <w:rsid w:val="00F90244"/>
    <w:rsid w:val="00F9056E"/>
    <w:rsid w:val="00F906D0"/>
    <w:rsid w:val="00F908B8"/>
    <w:rsid w:val="00F909C7"/>
    <w:rsid w:val="00F909CE"/>
    <w:rsid w:val="00F90F3B"/>
    <w:rsid w:val="00F91669"/>
    <w:rsid w:val="00F916DE"/>
    <w:rsid w:val="00F9184F"/>
    <w:rsid w:val="00F91943"/>
    <w:rsid w:val="00F91A5D"/>
    <w:rsid w:val="00F91F62"/>
    <w:rsid w:val="00F9231D"/>
    <w:rsid w:val="00F92697"/>
    <w:rsid w:val="00F92A66"/>
    <w:rsid w:val="00F92D7A"/>
    <w:rsid w:val="00F931CF"/>
    <w:rsid w:val="00F933C1"/>
    <w:rsid w:val="00F93A31"/>
    <w:rsid w:val="00F93A9B"/>
    <w:rsid w:val="00F93D6E"/>
    <w:rsid w:val="00F9423D"/>
    <w:rsid w:val="00F94609"/>
    <w:rsid w:val="00F95182"/>
    <w:rsid w:val="00F9533A"/>
    <w:rsid w:val="00F95565"/>
    <w:rsid w:val="00F95607"/>
    <w:rsid w:val="00F957D2"/>
    <w:rsid w:val="00F95D94"/>
    <w:rsid w:val="00F96270"/>
    <w:rsid w:val="00F967E1"/>
    <w:rsid w:val="00F96923"/>
    <w:rsid w:val="00F96A6F"/>
    <w:rsid w:val="00F96F86"/>
    <w:rsid w:val="00F976C2"/>
    <w:rsid w:val="00F977ED"/>
    <w:rsid w:val="00F97AC2"/>
    <w:rsid w:val="00FA02B8"/>
    <w:rsid w:val="00FA0980"/>
    <w:rsid w:val="00FA1028"/>
    <w:rsid w:val="00FA120F"/>
    <w:rsid w:val="00FA157E"/>
    <w:rsid w:val="00FA181F"/>
    <w:rsid w:val="00FA1B53"/>
    <w:rsid w:val="00FA1C1F"/>
    <w:rsid w:val="00FA1E82"/>
    <w:rsid w:val="00FA2137"/>
    <w:rsid w:val="00FA272D"/>
    <w:rsid w:val="00FA2AC1"/>
    <w:rsid w:val="00FA3302"/>
    <w:rsid w:val="00FA338D"/>
    <w:rsid w:val="00FA34A2"/>
    <w:rsid w:val="00FA358C"/>
    <w:rsid w:val="00FA370B"/>
    <w:rsid w:val="00FA3742"/>
    <w:rsid w:val="00FA3837"/>
    <w:rsid w:val="00FA39FC"/>
    <w:rsid w:val="00FA44B4"/>
    <w:rsid w:val="00FA4538"/>
    <w:rsid w:val="00FA4998"/>
    <w:rsid w:val="00FA4DC2"/>
    <w:rsid w:val="00FA57D1"/>
    <w:rsid w:val="00FA5A7D"/>
    <w:rsid w:val="00FA5E90"/>
    <w:rsid w:val="00FA67E3"/>
    <w:rsid w:val="00FA67FF"/>
    <w:rsid w:val="00FA6836"/>
    <w:rsid w:val="00FA7157"/>
    <w:rsid w:val="00FA73A6"/>
    <w:rsid w:val="00FA7698"/>
    <w:rsid w:val="00FA78C2"/>
    <w:rsid w:val="00FA7A2D"/>
    <w:rsid w:val="00FA7B4F"/>
    <w:rsid w:val="00FA7DA6"/>
    <w:rsid w:val="00FB023F"/>
    <w:rsid w:val="00FB024F"/>
    <w:rsid w:val="00FB02E3"/>
    <w:rsid w:val="00FB02F8"/>
    <w:rsid w:val="00FB0530"/>
    <w:rsid w:val="00FB06E7"/>
    <w:rsid w:val="00FB0822"/>
    <w:rsid w:val="00FB0C65"/>
    <w:rsid w:val="00FB1093"/>
    <w:rsid w:val="00FB13A0"/>
    <w:rsid w:val="00FB1BDD"/>
    <w:rsid w:val="00FB227E"/>
    <w:rsid w:val="00FB267D"/>
    <w:rsid w:val="00FB29E5"/>
    <w:rsid w:val="00FB2A18"/>
    <w:rsid w:val="00FB2BF4"/>
    <w:rsid w:val="00FB2C8D"/>
    <w:rsid w:val="00FB2DC6"/>
    <w:rsid w:val="00FB2F88"/>
    <w:rsid w:val="00FB4926"/>
    <w:rsid w:val="00FB5796"/>
    <w:rsid w:val="00FB59D4"/>
    <w:rsid w:val="00FB5E81"/>
    <w:rsid w:val="00FB6228"/>
    <w:rsid w:val="00FB6E6C"/>
    <w:rsid w:val="00FB71B0"/>
    <w:rsid w:val="00FB7382"/>
    <w:rsid w:val="00FB7653"/>
    <w:rsid w:val="00FB7A6B"/>
    <w:rsid w:val="00FB7ABA"/>
    <w:rsid w:val="00FB7C21"/>
    <w:rsid w:val="00FB7C46"/>
    <w:rsid w:val="00FB7E0B"/>
    <w:rsid w:val="00FC04E0"/>
    <w:rsid w:val="00FC0D98"/>
    <w:rsid w:val="00FC0E2F"/>
    <w:rsid w:val="00FC1042"/>
    <w:rsid w:val="00FC11C6"/>
    <w:rsid w:val="00FC1370"/>
    <w:rsid w:val="00FC1704"/>
    <w:rsid w:val="00FC17D8"/>
    <w:rsid w:val="00FC2270"/>
    <w:rsid w:val="00FC22CA"/>
    <w:rsid w:val="00FC24C2"/>
    <w:rsid w:val="00FC2507"/>
    <w:rsid w:val="00FC279A"/>
    <w:rsid w:val="00FC2A39"/>
    <w:rsid w:val="00FC2A4E"/>
    <w:rsid w:val="00FC315C"/>
    <w:rsid w:val="00FC324D"/>
    <w:rsid w:val="00FC39A1"/>
    <w:rsid w:val="00FC3BC3"/>
    <w:rsid w:val="00FC3E47"/>
    <w:rsid w:val="00FC3FF9"/>
    <w:rsid w:val="00FC484B"/>
    <w:rsid w:val="00FC4AC6"/>
    <w:rsid w:val="00FC4B53"/>
    <w:rsid w:val="00FC4B5F"/>
    <w:rsid w:val="00FC4BAE"/>
    <w:rsid w:val="00FC4EF9"/>
    <w:rsid w:val="00FC4F75"/>
    <w:rsid w:val="00FC5160"/>
    <w:rsid w:val="00FC5344"/>
    <w:rsid w:val="00FC59FA"/>
    <w:rsid w:val="00FC5A36"/>
    <w:rsid w:val="00FC5A51"/>
    <w:rsid w:val="00FC601F"/>
    <w:rsid w:val="00FC60C8"/>
    <w:rsid w:val="00FC6353"/>
    <w:rsid w:val="00FC69CF"/>
    <w:rsid w:val="00FC69D0"/>
    <w:rsid w:val="00FC6B0B"/>
    <w:rsid w:val="00FC6ED1"/>
    <w:rsid w:val="00FC713B"/>
    <w:rsid w:val="00FC77AC"/>
    <w:rsid w:val="00FC7862"/>
    <w:rsid w:val="00FC79D5"/>
    <w:rsid w:val="00FC7B35"/>
    <w:rsid w:val="00FC7B53"/>
    <w:rsid w:val="00FC7BD8"/>
    <w:rsid w:val="00FC7D49"/>
    <w:rsid w:val="00FD0177"/>
    <w:rsid w:val="00FD01A1"/>
    <w:rsid w:val="00FD0AE7"/>
    <w:rsid w:val="00FD0B44"/>
    <w:rsid w:val="00FD0D48"/>
    <w:rsid w:val="00FD0F70"/>
    <w:rsid w:val="00FD1312"/>
    <w:rsid w:val="00FD1659"/>
    <w:rsid w:val="00FD2315"/>
    <w:rsid w:val="00FD29A7"/>
    <w:rsid w:val="00FD2B15"/>
    <w:rsid w:val="00FD3092"/>
    <w:rsid w:val="00FD3368"/>
    <w:rsid w:val="00FD3471"/>
    <w:rsid w:val="00FD36A2"/>
    <w:rsid w:val="00FD38E7"/>
    <w:rsid w:val="00FD3DBA"/>
    <w:rsid w:val="00FD3F92"/>
    <w:rsid w:val="00FD412E"/>
    <w:rsid w:val="00FD41DE"/>
    <w:rsid w:val="00FD420F"/>
    <w:rsid w:val="00FD4339"/>
    <w:rsid w:val="00FD49DE"/>
    <w:rsid w:val="00FD4B0C"/>
    <w:rsid w:val="00FD4F2F"/>
    <w:rsid w:val="00FD51F7"/>
    <w:rsid w:val="00FD5258"/>
    <w:rsid w:val="00FD54A7"/>
    <w:rsid w:val="00FD5602"/>
    <w:rsid w:val="00FD5661"/>
    <w:rsid w:val="00FD56B8"/>
    <w:rsid w:val="00FD5A2A"/>
    <w:rsid w:val="00FD5AE2"/>
    <w:rsid w:val="00FD62B4"/>
    <w:rsid w:val="00FD6F35"/>
    <w:rsid w:val="00FD7142"/>
    <w:rsid w:val="00FD750F"/>
    <w:rsid w:val="00FE011C"/>
    <w:rsid w:val="00FE07DC"/>
    <w:rsid w:val="00FE08FB"/>
    <w:rsid w:val="00FE09CD"/>
    <w:rsid w:val="00FE0F45"/>
    <w:rsid w:val="00FE1116"/>
    <w:rsid w:val="00FE1639"/>
    <w:rsid w:val="00FE2075"/>
    <w:rsid w:val="00FE2080"/>
    <w:rsid w:val="00FE23BF"/>
    <w:rsid w:val="00FE27B9"/>
    <w:rsid w:val="00FE29A7"/>
    <w:rsid w:val="00FE2E37"/>
    <w:rsid w:val="00FE317F"/>
    <w:rsid w:val="00FE3640"/>
    <w:rsid w:val="00FE3780"/>
    <w:rsid w:val="00FE3954"/>
    <w:rsid w:val="00FE3AD3"/>
    <w:rsid w:val="00FE3CF7"/>
    <w:rsid w:val="00FE3E50"/>
    <w:rsid w:val="00FE4071"/>
    <w:rsid w:val="00FE42E3"/>
    <w:rsid w:val="00FE4B11"/>
    <w:rsid w:val="00FE4ECD"/>
    <w:rsid w:val="00FE51F0"/>
    <w:rsid w:val="00FE52B7"/>
    <w:rsid w:val="00FE53C5"/>
    <w:rsid w:val="00FE56A8"/>
    <w:rsid w:val="00FE5807"/>
    <w:rsid w:val="00FE58F6"/>
    <w:rsid w:val="00FE5C39"/>
    <w:rsid w:val="00FE5C57"/>
    <w:rsid w:val="00FE5EEA"/>
    <w:rsid w:val="00FE60CB"/>
    <w:rsid w:val="00FE624E"/>
    <w:rsid w:val="00FE6415"/>
    <w:rsid w:val="00FE6477"/>
    <w:rsid w:val="00FE6661"/>
    <w:rsid w:val="00FE68D0"/>
    <w:rsid w:val="00FE69E7"/>
    <w:rsid w:val="00FE6BB8"/>
    <w:rsid w:val="00FE6E76"/>
    <w:rsid w:val="00FE6F5A"/>
    <w:rsid w:val="00FE700D"/>
    <w:rsid w:val="00FE7619"/>
    <w:rsid w:val="00FE7945"/>
    <w:rsid w:val="00FE7D6A"/>
    <w:rsid w:val="00FE7D9B"/>
    <w:rsid w:val="00FF027B"/>
    <w:rsid w:val="00FF0B08"/>
    <w:rsid w:val="00FF1174"/>
    <w:rsid w:val="00FF165A"/>
    <w:rsid w:val="00FF1B72"/>
    <w:rsid w:val="00FF1CF1"/>
    <w:rsid w:val="00FF1DF2"/>
    <w:rsid w:val="00FF1F4C"/>
    <w:rsid w:val="00FF21FB"/>
    <w:rsid w:val="00FF228F"/>
    <w:rsid w:val="00FF27A1"/>
    <w:rsid w:val="00FF27B0"/>
    <w:rsid w:val="00FF2C61"/>
    <w:rsid w:val="00FF2F38"/>
    <w:rsid w:val="00FF2FA7"/>
    <w:rsid w:val="00FF35DC"/>
    <w:rsid w:val="00FF3A6A"/>
    <w:rsid w:val="00FF3C7A"/>
    <w:rsid w:val="00FF3C7D"/>
    <w:rsid w:val="00FF3E09"/>
    <w:rsid w:val="00FF3EFE"/>
    <w:rsid w:val="00FF411C"/>
    <w:rsid w:val="00FF412D"/>
    <w:rsid w:val="00FF44C6"/>
    <w:rsid w:val="00FF4B2E"/>
    <w:rsid w:val="00FF4E4B"/>
    <w:rsid w:val="00FF4E4E"/>
    <w:rsid w:val="00FF5049"/>
    <w:rsid w:val="00FF519C"/>
    <w:rsid w:val="00FF531B"/>
    <w:rsid w:val="00FF550B"/>
    <w:rsid w:val="00FF5D1F"/>
    <w:rsid w:val="00FF5F95"/>
    <w:rsid w:val="00FF6126"/>
    <w:rsid w:val="00FF614D"/>
    <w:rsid w:val="00FF61F5"/>
    <w:rsid w:val="00FF62AA"/>
    <w:rsid w:val="00FF62F2"/>
    <w:rsid w:val="00FF64D7"/>
    <w:rsid w:val="00FF6B6C"/>
    <w:rsid w:val="00FF6D90"/>
    <w:rsid w:val="00FF6DD4"/>
    <w:rsid w:val="00FF74D0"/>
    <w:rsid w:val="00FF7634"/>
    <w:rsid w:val="00FF76F7"/>
    <w:rsid w:val="01454CEA"/>
    <w:rsid w:val="014E3892"/>
    <w:rsid w:val="017E3F71"/>
    <w:rsid w:val="01AA2C10"/>
    <w:rsid w:val="01D86795"/>
    <w:rsid w:val="02283F3B"/>
    <w:rsid w:val="022D0680"/>
    <w:rsid w:val="022D740A"/>
    <w:rsid w:val="0270045C"/>
    <w:rsid w:val="02913D1B"/>
    <w:rsid w:val="02A34764"/>
    <w:rsid w:val="02C855E6"/>
    <w:rsid w:val="02D65BCC"/>
    <w:rsid w:val="032C276B"/>
    <w:rsid w:val="03645393"/>
    <w:rsid w:val="03687E15"/>
    <w:rsid w:val="037738D8"/>
    <w:rsid w:val="03CA2A2C"/>
    <w:rsid w:val="03E91CFC"/>
    <w:rsid w:val="041D47D5"/>
    <w:rsid w:val="046B290A"/>
    <w:rsid w:val="046E4522"/>
    <w:rsid w:val="0472779E"/>
    <w:rsid w:val="0474382F"/>
    <w:rsid w:val="050810D7"/>
    <w:rsid w:val="0520368C"/>
    <w:rsid w:val="05322F35"/>
    <w:rsid w:val="05514307"/>
    <w:rsid w:val="055A2489"/>
    <w:rsid w:val="05C81ECE"/>
    <w:rsid w:val="06447836"/>
    <w:rsid w:val="064602B6"/>
    <w:rsid w:val="06606FC1"/>
    <w:rsid w:val="067B3A34"/>
    <w:rsid w:val="068955F4"/>
    <w:rsid w:val="06BA4E07"/>
    <w:rsid w:val="06BB35D2"/>
    <w:rsid w:val="06DE5C58"/>
    <w:rsid w:val="06E44A08"/>
    <w:rsid w:val="06E87B61"/>
    <w:rsid w:val="071954EF"/>
    <w:rsid w:val="075F0692"/>
    <w:rsid w:val="07A71137"/>
    <w:rsid w:val="07AC2211"/>
    <w:rsid w:val="07C43694"/>
    <w:rsid w:val="07DB054A"/>
    <w:rsid w:val="083D2AF4"/>
    <w:rsid w:val="088F7EB4"/>
    <w:rsid w:val="08D453FB"/>
    <w:rsid w:val="08F53B23"/>
    <w:rsid w:val="09047D11"/>
    <w:rsid w:val="090F51F3"/>
    <w:rsid w:val="091A5787"/>
    <w:rsid w:val="096F50C6"/>
    <w:rsid w:val="097957F3"/>
    <w:rsid w:val="09ED69F7"/>
    <w:rsid w:val="09EF250A"/>
    <w:rsid w:val="09F32DB6"/>
    <w:rsid w:val="0A033EEC"/>
    <w:rsid w:val="0A053C89"/>
    <w:rsid w:val="0A070656"/>
    <w:rsid w:val="0A6D1812"/>
    <w:rsid w:val="0A8418C2"/>
    <w:rsid w:val="0A913ED8"/>
    <w:rsid w:val="0A9D7D5E"/>
    <w:rsid w:val="0AA3501D"/>
    <w:rsid w:val="0AD41DEB"/>
    <w:rsid w:val="0AFE5E11"/>
    <w:rsid w:val="0B24171E"/>
    <w:rsid w:val="0B3A5493"/>
    <w:rsid w:val="0B5C3243"/>
    <w:rsid w:val="0B9679B3"/>
    <w:rsid w:val="0B9A4D16"/>
    <w:rsid w:val="0BAD59A4"/>
    <w:rsid w:val="0BD91561"/>
    <w:rsid w:val="0BFC043E"/>
    <w:rsid w:val="0BFE6C9A"/>
    <w:rsid w:val="0C0E6F38"/>
    <w:rsid w:val="0C1C1F5A"/>
    <w:rsid w:val="0C3261D9"/>
    <w:rsid w:val="0C466B45"/>
    <w:rsid w:val="0C9254A2"/>
    <w:rsid w:val="0CDC5FA5"/>
    <w:rsid w:val="0D074461"/>
    <w:rsid w:val="0D584403"/>
    <w:rsid w:val="0D741258"/>
    <w:rsid w:val="0D775B8B"/>
    <w:rsid w:val="0DEE7765"/>
    <w:rsid w:val="0E122104"/>
    <w:rsid w:val="0E5077D5"/>
    <w:rsid w:val="0E8C1FC6"/>
    <w:rsid w:val="0E8E1100"/>
    <w:rsid w:val="0EA46FC9"/>
    <w:rsid w:val="0ED51740"/>
    <w:rsid w:val="0EE713D1"/>
    <w:rsid w:val="0F0A5C76"/>
    <w:rsid w:val="0F1B151C"/>
    <w:rsid w:val="0F2B5D1F"/>
    <w:rsid w:val="0F561461"/>
    <w:rsid w:val="0FA71E64"/>
    <w:rsid w:val="0FDC7FA9"/>
    <w:rsid w:val="0FEB45AC"/>
    <w:rsid w:val="101C0A97"/>
    <w:rsid w:val="10212482"/>
    <w:rsid w:val="10357AF6"/>
    <w:rsid w:val="10996AC9"/>
    <w:rsid w:val="10F67974"/>
    <w:rsid w:val="110017ED"/>
    <w:rsid w:val="11057CAB"/>
    <w:rsid w:val="110A2777"/>
    <w:rsid w:val="11456A6C"/>
    <w:rsid w:val="11560F71"/>
    <w:rsid w:val="1169006E"/>
    <w:rsid w:val="11752686"/>
    <w:rsid w:val="1178430B"/>
    <w:rsid w:val="11921BAE"/>
    <w:rsid w:val="11954F74"/>
    <w:rsid w:val="11A44662"/>
    <w:rsid w:val="11CD0DBB"/>
    <w:rsid w:val="12445622"/>
    <w:rsid w:val="12685FCD"/>
    <w:rsid w:val="12AE5435"/>
    <w:rsid w:val="12C740FA"/>
    <w:rsid w:val="12CE2BA5"/>
    <w:rsid w:val="12F42BA4"/>
    <w:rsid w:val="135A046A"/>
    <w:rsid w:val="13723DD9"/>
    <w:rsid w:val="13734411"/>
    <w:rsid w:val="13762711"/>
    <w:rsid w:val="138A35EC"/>
    <w:rsid w:val="13904A4E"/>
    <w:rsid w:val="139B50EA"/>
    <w:rsid w:val="13B57A34"/>
    <w:rsid w:val="13E10270"/>
    <w:rsid w:val="13E148EA"/>
    <w:rsid w:val="140832D1"/>
    <w:rsid w:val="14393F00"/>
    <w:rsid w:val="145402C3"/>
    <w:rsid w:val="145A51AC"/>
    <w:rsid w:val="146F2C7A"/>
    <w:rsid w:val="14865287"/>
    <w:rsid w:val="14957CBB"/>
    <w:rsid w:val="149E4992"/>
    <w:rsid w:val="14F54A7F"/>
    <w:rsid w:val="15075A95"/>
    <w:rsid w:val="151F6C28"/>
    <w:rsid w:val="153D4028"/>
    <w:rsid w:val="155712CD"/>
    <w:rsid w:val="15606B7D"/>
    <w:rsid w:val="1569714A"/>
    <w:rsid w:val="15903020"/>
    <w:rsid w:val="15B1191E"/>
    <w:rsid w:val="15BF1F9B"/>
    <w:rsid w:val="166E0FB5"/>
    <w:rsid w:val="16895433"/>
    <w:rsid w:val="16904CDD"/>
    <w:rsid w:val="16961CF2"/>
    <w:rsid w:val="16CD5BE6"/>
    <w:rsid w:val="16EC5A90"/>
    <w:rsid w:val="170E5D26"/>
    <w:rsid w:val="175434F1"/>
    <w:rsid w:val="17BE59A2"/>
    <w:rsid w:val="17E855C3"/>
    <w:rsid w:val="17F173BC"/>
    <w:rsid w:val="18077515"/>
    <w:rsid w:val="18185849"/>
    <w:rsid w:val="185F6E00"/>
    <w:rsid w:val="18B51379"/>
    <w:rsid w:val="18BD7EDC"/>
    <w:rsid w:val="18CA5D94"/>
    <w:rsid w:val="18DC0944"/>
    <w:rsid w:val="18E644D1"/>
    <w:rsid w:val="19657E16"/>
    <w:rsid w:val="19926777"/>
    <w:rsid w:val="19971B35"/>
    <w:rsid w:val="19E82C70"/>
    <w:rsid w:val="1A335ED8"/>
    <w:rsid w:val="1A442DE9"/>
    <w:rsid w:val="1A77646D"/>
    <w:rsid w:val="1AF06B74"/>
    <w:rsid w:val="1B55264E"/>
    <w:rsid w:val="1B592560"/>
    <w:rsid w:val="1B6C14DF"/>
    <w:rsid w:val="1B9C14FB"/>
    <w:rsid w:val="1B9E2247"/>
    <w:rsid w:val="1BC067EE"/>
    <w:rsid w:val="1BC305D3"/>
    <w:rsid w:val="1C0124F1"/>
    <w:rsid w:val="1C025B0D"/>
    <w:rsid w:val="1CC407A0"/>
    <w:rsid w:val="1CCA3FD1"/>
    <w:rsid w:val="1CCE7238"/>
    <w:rsid w:val="1CD55680"/>
    <w:rsid w:val="1D321E13"/>
    <w:rsid w:val="1D4B4B43"/>
    <w:rsid w:val="1D905BC0"/>
    <w:rsid w:val="1DBC044E"/>
    <w:rsid w:val="1DD957B9"/>
    <w:rsid w:val="1E140D83"/>
    <w:rsid w:val="1E7F3055"/>
    <w:rsid w:val="1E860B0F"/>
    <w:rsid w:val="1EB53B18"/>
    <w:rsid w:val="1EC170EC"/>
    <w:rsid w:val="1EF81C6E"/>
    <w:rsid w:val="1F3709E9"/>
    <w:rsid w:val="1F3F5AEF"/>
    <w:rsid w:val="1F4849CA"/>
    <w:rsid w:val="1F873477"/>
    <w:rsid w:val="1FA97357"/>
    <w:rsid w:val="20375A00"/>
    <w:rsid w:val="203D0806"/>
    <w:rsid w:val="206F46B5"/>
    <w:rsid w:val="20801C4A"/>
    <w:rsid w:val="208077E7"/>
    <w:rsid w:val="2085240F"/>
    <w:rsid w:val="20916622"/>
    <w:rsid w:val="20B072A6"/>
    <w:rsid w:val="20C067BC"/>
    <w:rsid w:val="20E36B30"/>
    <w:rsid w:val="20E41B9F"/>
    <w:rsid w:val="20FA7C45"/>
    <w:rsid w:val="20FC4A5A"/>
    <w:rsid w:val="21045E0D"/>
    <w:rsid w:val="210D6AF8"/>
    <w:rsid w:val="211071A9"/>
    <w:rsid w:val="21154B92"/>
    <w:rsid w:val="2136454B"/>
    <w:rsid w:val="21455F84"/>
    <w:rsid w:val="21543309"/>
    <w:rsid w:val="216D6944"/>
    <w:rsid w:val="21AC12CD"/>
    <w:rsid w:val="21B67695"/>
    <w:rsid w:val="21D4251F"/>
    <w:rsid w:val="21D82D8F"/>
    <w:rsid w:val="227C6712"/>
    <w:rsid w:val="22887E4E"/>
    <w:rsid w:val="22B52CA7"/>
    <w:rsid w:val="22DE1552"/>
    <w:rsid w:val="23002C86"/>
    <w:rsid w:val="231B6391"/>
    <w:rsid w:val="238B088F"/>
    <w:rsid w:val="23AB5501"/>
    <w:rsid w:val="23B100DE"/>
    <w:rsid w:val="241556A0"/>
    <w:rsid w:val="242F69E5"/>
    <w:rsid w:val="247C6E9E"/>
    <w:rsid w:val="24977600"/>
    <w:rsid w:val="24B51EF2"/>
    <w:rsid w:val="24B831E2"/>
    <w:rsid w:val="24F7122F"/>
    <w:rsid w:val="24FD52CA"/>
    <w:rsid w:val="250B120F"/>
    <w:rsid w:val="250E4BA7"/>
    <w:rsid w:val="252C7220"/>
    <w:rsid w:val="25827A57"/>
    <w:rsid w:val="25B15F96"/>
    <w:rsid w:val="25CA3D5E"/>
    <w:rsid w:val="25D04F1B"/>
    <w:rsid w:val="26071ED5"/>
    <w:rsid w:val="26226B65"/>
    <w:rsid w:val="26482939"/>
    <w:rsid w:val="265D3912"/>
    <w:rsid w:val="269D273E"/>
    <w:rsid w:val="26A50560"/>
    <w:rsid w:val="26B4725E"/>
    <w:rsid w:val="26D22B95"/>
    <w:rsid w:val="27011C8A"/>
    <w:rsid w:val="270F55EE"/>
    <w:rsid w:val="272F1A96"/>
    <w:rsid w:val="27330E03"/>
    <w:rsid w:val="27570D74"/>
    <w:rsid w:val="278A00B1"/>
    <w:rsid w:val="279A6E51"/>
    <w:rsid w:val="27BB06D2"/>
    <w:rsid w:val="27F52753"/>
    <w:rsid w:val="281C3D2E"/>
    <w:rsid w:val="282D7E87"/>
    <w:rsid w:val="282E319E"/>
    <w:rsid w:val="28A41BFF"/>
    <w:rsid w:val="28AF1B6A"/>
    <w:rsid w:val="28B76FAC"/>
    <w:rsid w:val="28CE6601"/>
    <w:rsid w:val="28D757CC"/>
    <w:rsid w:val="292644A0"/>
    <w:rsid w:val="297B0CF7"/>
    <w:rsid w:val="29CD7BEE"/>
    <w:rsid w:val="2A130CEC"/>
    <w:rsid w:val="2A281FC1"/>
    <w:rsid w:val="2A2D7571"/>
    <w:rsid w:val="2A885435"/>
    <w:rsid w:val="2ACA7E71"/>
    <w:rsid w:val="2AF53506"/>
    <w:rsid w:val="2B0E3EAF"/>
    <w:rsid w:val="2B6D0AF6"/>
    <w:rsid w:val="2B822DA1"/>
    <w:rsid w:val="2BEC40D8"/>
    <w:rsid w:val="2C1F4CDE"/>
    <w:rsid w:val="2C2A1339"/>
    <w:rsid w:val="2C457EC6"/>
    <w:rsid w:val="2C541884"/>
    <w:rsid w:val="2C7F752B"/>
    <w:rsid w:val="2C8E029E"/>
    <w:rsid w:val="2C944F3E"/>
    <w:rsid w:val="2CD81B3C"/>
    <w:rsid w:val="2CF30E8F"/>
    <w:rsid w:val="2D0B70F5"/>
    <w:rsid w:val="2D8B5FDC"/>
    <w:rsid w:val="2D92726F"/>
    <w:rsid w:val="2DD60BF7"/>
    <w:rsid w:val="2E1A2AC6"/>
    <w:rsid w:val="2E2A0EE9"/>
    <w:rsid w:val="2E5D5EBC"/>
    <w:rsid w:val="2E731206"/>
    <w:rsid w:val="2E895394"/>
    <w:rsid w:val="2E8E614B"/>
    <w:rsid w:val="2E9A4B85"/>
    <w:rsid w:val="2EA133AF"/>
    <w:rsid w:val="2EA64D86"/>
    <w:rsid w:val="2EDD2DD9"/>
    <w:rsid w:val="2EE173A8"/>
    <w:rsid w:val="2F075913"/>
    <w:rsid w:val="2F1856C3"/>
    <w:rsid w:val="2F2C058E"/>
    <w:rsid w:val="2F3B5E89"/>
    <w:rsid w:val="2F723467"/>
    <w:rsid w:val="2F835D00"/>
    <w:rsid w:val="2FC466FA"/>
    <w:rsid w:val="2FCD1F6D"/>
    <w:rsid w:val="2FDD0BF1"/>
    <w:rsid w:val="2FE73D65"/>
    <w:rsid w:val="300A0210"/>
    <w:rsid w:val="300F5877"/>
    <w:rsid w:val="305D5C2D"/>
    <w:rsid w:val="306835D0"/>
    <w:rsid w:val="30706524"/>
    <w:rsid w:val="307E70E9"/>
    <w:rsid w:val="30B91060"/>
    <w:rsid w:val="311C66AE"/>
    <w:rsid w:val="31592A40"/>
    <w:rsid w:val="316D2048"/>
    <w:rsid w:val="317C407B"/>
    <w:rsid w:val="31935967"/>
    <w:rsid w:val="31AD0A81"/>
    <w:rsid w:val="31B4759D"/>
    <w:rsid w:val="32263B3E"/>
    <w:rsid w:val="32313075"/>
    <w:rsid w:val="32731939"/>
    <w:rsid w:val="32A0292F"/>
    <w:rsid w:val="32A02B99"/>
    <w:rsid w:val="32BE51C6"/>
    <w:rsid w:val="334211E9"/>
    <w:rsid w:val="33666E87"/>
    <w:rsid w:val="336D1DDD"/>
    <w:rsid w:val="337D5F7B"/>
    <w:rsid w:val="33865643"/>
    <w:rsid w:val="33D414D0"/>
    <w:rsid w:val="341B2B8A"/>
    <w:rsid w:val="3439368F"/>
    <w:rsid w:val="34603E67"/>
    <w:rsid w:val="34C564BE"/>
    <w:rsid w:val="34EB1C80"/>
    <w:rsid w:val="3502693D"/>
    <w:rsid w:val="351A1BCC"/>
    <w:rsid w:val="358A4672"/>
    <w:rsid w:val="358D2CB9"/>
    <w:rsid w:val="35950247"/>
    <w:rsid w:val="35985F59"/>
    <w:rsid w:val="35CD358A"/>
    <w:rsid w:val="35D201CC"/>
    <w:rsid w:val="36232DB0"/>
    <w:rsid w:val="36323860"/>
    <w:rsid w:val="364E6534"/>
    <w:rsid w:val="365016CC"/>
    <w:rsid w:val="3740253C"/>
    <w:rsid w:val="37403D5B"/>
    <w:rsid w:val="37423984"/>
    <w:rsid w:val="37837525"/>
    <w:rsid w:val="37A34A15"/>
    <w:rsid w:val="385F359C"/>
    <w:rsid w:val="386A14BB"/>
    <w:rsid w:val="387C7014"/>
    <w:rsid w:val="388109FB"/>
    <w:rsid w:val="38B50748"/>
    <w:rsid w:val="38F17A02"/>
    <w:rsid w:val="39352145"/>
    <w:rsid w:val="393931DD"/>
    <w:rsid w:val="39421B79"/>
    <w:rsid w:val="394538AA"/>
    <w:rsid w:val="3A343985"/>
    <w:rsid w:val="3A514476"/>
    <w:rsid w:val="3A6366DE"/>
    <w:rsid w:val="3A7F203C"/>
    <w:rsid w:val="3A9F6F69"/>
    <w:rsid w:val="3AC476B0"/>
    <w:rsid w:val="3AE2581F"/>
    <w:rsid w:val="3B0A04B5"/>
    <w:rsid w:val="3B272D09"/>
    <w:rsid w:val="3B4D243C"/>
    <w:rsid w:val="3B6625F3"/>
    <w:rsid w:val="3BA80B19"/>
    <w:rsid w:val="3BAD24CB"/>
    <w:rsid w:val="3C1D12C8"/>
    <w:rsid w:val="3C3E4D0D"/>
    <w:rsid w:val="3C4240EC"/>
    <w:rsid w:val="3C8845E0"/>
    <w:rsid w:val="3C8D06EF"/>
    <w:rsid w:val="3C990195"/>
    <w:rsid w:val="3C9B0CDC"/>
    <w:rsid w:val="3D58093A"/>
    <w:rsid w:val="3D711B40"/>
    <w:rsid w:val="3DDB239C"/>
    <w:rsid w:val="3E096573"/>
    <w:rsid w:val="3E0B0C1F"/>
    <w:rsid w:val="3E32264F"/>
    <w:rsid w:val="3E346BD1"/>
    <w:rsid w:val="3E640B6F"/>
    <w:rsid w:val="3E752B50"/>
    <w:rsid w:val="3E800AA6"/>
    <w:rsid w:val="3EC96340"/>
    <w:rsid w:val="3EE020AB"/>
    <w:rsid w:val="3F3A1FEB"/>
    <w:rsid w:val="3F4967D2"/>
    <w:rsid w:val="3F512176"/>
    <w:rsid w:val="3F742888"/>
    <w:rsid w:val="3F746DAD"/>
    <w:rsid w:val="3F8125CA"/>
    <w:rsid w:val="3F9546F7"/>
    <w:rsid w:val="3FC13A60"/>
    <w:rsid w:val="3FF35B96"/>
    <w:rsid w:val="400A5707"/>
    <w:rsid w:val="404F74B5"/>
    <w:rsid w:val="40A67243"/>
    <w:rsid w:val="41387B3B"/>
    <w:rsid w:val="4151780D"/>
    <w:rsid w:val="416C39BC"/>
    <w:rsid w:val="42011531"/>
    <w:rsid w:val="42253D73"/>
    <w:rsid w:val="424941A1"/>
    <w:rsid w:val="425A11C5"/>
    <w:rsid w:val="425B3535"/>
    <w:rsid w:val="426B1785"/>
    <w:rsid w:val="4275153A"/>
    <w:rsid w:val="4285219B"/>
    <w:rsid w:val="431C784C"/>
    <w:rsid w:val="43727992"/>
    <w:rsid w:val="43875B7F"/>
    <w:rsid w:val="43C70817"/>
    <w:rsid w:val="43CC46E5"/>
    <w:rsid w:val="44426633"/>
    <w:rsid w:val="444366E0"/>
    <w:rsid w:val="444E7AB7"/>
    <w:rsid w:val="44592171"/>
    <w:rsid w:val="44592FA7"/>
    <w:rsid w:val="4462052E"/>
    <w:rsid w:val="44D53D34"/>
    <w:rsid w:val="44E4602A"/>
    <w:rsid w:val="45225343"/>
    <w:rsid w:val="4545703B"/>
    <w:rsid w:val="45595B4F"/>
    <w:rsid w:val="45610D1A"/>
    <w:rsid w:val="45A26BA9"/>
    <w:rsid w:val="45AB4FE4"/>
    <w:rsid w:val="45B0448E"/>
    <w:rsid w:val="45B80788"/>
    <w:rsid w:val="45DB61FA"/>
    <w:rsid w:val="47785135"/>
    <w:rsid w:val="4792144B"/>
    <w:rsid w:val="47E9061B"/>
    <w:rsid w:val="483F3FE1"/>
    <w:rsid w:val="48416D65"/>
    <w:rsid w:val="484245C7"/>
    <w:rsid w:val="484F5507"/>
    <w:rsid w:val="485978F9"/>
    <w:rsid w:val="488D7CFE"/>
    <w:rsid w:val="48990B2E"/>
    <w:rsid w:val="4899385C"/>
    <w:rsid w:val="48B17E03"/>
    <w:rsid w:val="48CC3E16"/>
    <w:rsid w:val="48DF5182"/>
    <w:rsid w:val="48E82E10"/>
    <w:rsid w:val="49170DBF"/>
    <w:rsid w:val="491E1BDC"/>
    <w:rsid w:val="492812B9"/>
    <w:rsid w:val="49323FD7"/>
    <w:rsid w:val="493D0633"/>
    <w:rsid w:val="49417CE6"/>
    <w:rsid w:val="49971BC2"/>
    <w:rsid w:val="4A037387"/>
    <w:rsid w:val="4A247B4F"/>
    <w:rsid w:val="4A4841A7"/>
    <w:rsid w:val="4A495758"/>
    <w:rsid w:val="4A723109"/>
    <w:rsid w:val="4B3F63AB"/>
    <w:rsid w:val="4B455DD6"/>
    <w:rsid w:val="4B5A7CCA"/>
    <w:rsid w:val="4B5D5A91"/>
    <w:rsid w:val="4B83273C"/>
    <w:rsid w:val="4BE40D01"/>
    <w:rsid w:val="4BE95365"/>
    <w:rsid w:val="4C094415"/>
    <w:rsid w:val="4C12409B"/>
    <w:rsid w:val="4C2C3E03"/>
    <w:rsid w:val="4C337DD7"/>
    <w:rsid w:val="4C5D3FE4"/>
    <w:rsid w:val="4C747F33"/>
    <w:rsid w:val="4C9038B4"/>
    <w:rsid w:val="4CA84B43"/>
    <w:rsid w:val="4D040132"/>
    <w:rsid w:val="4D186EB4"/>
    <w:rsid w:val="4D6F0647"/>
    <w:rsid w:val="4D963E19"/>
    <w:rsid w:val="4D9B7742"/>
    <w:rsid w:val="4DF8520A"/>
    <w:rsid w:val="4E9B14FE"/>
    <w:rsid w:val="4EAC5711"/>
    <w:rsid w:val="4EB00F44"/>
    <w:rsid w:val="4EE42135"/>
    <w:rsid w:val="4F0C7551"/>
    <w:rsid w:val="4F4D5FC8"/>
    <w:rsid w:val="50291142"/>
    <w:rsid w:val="50291EBC"/>
    <w:rsid w:val="504B0251"/>
    <w:rsid w:val="50A15DD0"/>
    <w:rsid w:val="50A218B6"/>
    <w:rsid w:val="50B156B3"/>
    <w:rsid w:val="50C07F8E"/>
    <w:rsid w:val="50CB2204"/>
    <w:rsid w:val="50CE160C"/>
    <w:rsid w:val="50E50700"/>
    <w:rsid w:val="50EB4DA3"/>
    <w:rsid w:val="510320C0"/>
    <w:rsid w:val="515D3978"/>
    <w:rsid w:val="51941608"/>
    <w:rsid w:val="51B2004B"/>
    <w:rsid w:val="51C42310"/>
    <w:rsid w:val="52001F63"/>
    <w:rsid w:val="520741A5"/>
    <w:rsid w:val="521C68BA"/>
    <w:rsid w:val="521D6D1B"/>
    <w:rsid w:val="523522B6"/>
    <w:rsid w:val="52374081"/>
    <w:rsid w:val="525F0EB9"/>
    <w:rsid w:val="527F17E2"/>
    <w:rsid w:val="52904232"/>
    <w:rsid w:val="52C321A1"/>
    <w:rsid w:val="52C8216A"/>
    <w:rsid w:val="52D549B4"/>
    <w:rsid w:val="534054E1"/>
    <w:rsid w:val="53433993"/>
    <w:rsid w:val="53635A2B"/>
    <w:rsid w:val="53D77AC9"/>
    <w:rsid w:val="54066BA2"/>
    <w:rsid w:val="541E0E98"/>
    <w:rsid w:val="54556AEA"/>
    <w:rsid w:val="545D5AF4"/>
    <w:rsid w:val="549E064D"/>
    <w:rsid w:val="54B9117B"/>
    <w:rsid w:val="54EE4CB3"/>
    <w:rsid w:val="5511700B"/>
    <w:rsid w:val="55131A57"/>
    <w:rsid w:val="551B2507"/>
    <w:rsid w:val="552A3C28"/>
    <w:rsid w:val="55322B6A"/>
    <w:rsid w:val="553B68DE"/>
    <w:rsid w:val="55622629"/>
    <w:rsid w:val="558261A1"/>
    <w:rsid w:val="561B7187"/>
    <w:rsid w:val="56265BD3"/>
    <w:rsid w:val="56411EB7"/>
    <w:rsid w:val="567B40C7"/>
    <w:rsid w:val="568376D6"/>
    <w:rsid w:val="56AB3F1C"/>
    <w:rsid w:val="56B56A9D"/>
    <w:rsid w:val="56CC1488"/>
    <w:rsid w:val="570F0C66"/>
    <w:rsid w:val="57363D87"/>
    <w:rsid w:val="577D71D5"/>
    <w:rsid w:val="5792524E"/>
    <w:rsid w:val="57CB66FC"/>
    <w:rsid w:val="57FD03CA"/>
    <w:rsid w:val="5802676E"/>
    <w:rsid w:val="586D09FC"/>
    <w:rsid w:val="58711B6E"/>
    <w:rsid w:val="58900396"/>
    <w:rsid w:val="589B369A"/>
    <w:rsid w:val="58D4022C"/>
    <w:rsid w:val="58DD1D3A"/>
    <w:rsid w:val="593B4D3C"/>
    <w:rsid w:val="594A02CA"/>
    <w:rsid w:val="59642CC3"/>
    <w:rsid w:val="597C5E01"/>
    <w:rsid w:val="598C2692"/>
    <w:rsid w:val="59A9790E"/>
    <w:rsid w:val="59D9433B"/>
    <w:rsid w:val="59F23D48"/>
    <w:rsid w:val="5A394A83"/>
    <w:rsid w:val="5A3A2DDD"/>
    <w:rsid w:val="5A506A7F"/>
    <w:rsid w:val="5A5A0C4D"/>
    <w:rsid w:val="5A691B01"/>
    <w:rsid w:val="5A841119"/>
    <w:rsid w:val="5AB11D73"/>
    <w:rsid w:val="5AC33C2E"/>
    <w:rsid w:val="5ACC5420"/>
    <w:rsid w:val="5AF2180B"/>
    <w:rsid w:val="5B1558C6"/>
    <w:rsid w:val="5BB73F01"/>
    <w:rsid w:val="5BE01908"/>
    <w:rsid w:val="5BE2700B"/>
    <w:rsid w:val="5BF449CD"/>
    <w:rsid w:val="5BF918A2"/>
    <w:rsid w:val="5C203EDC"/>
    <w:rsid w:val="5C700ABB"/>
    <w:rsid w:val="5C801C9B"/>
    <w:rsid w:val="5D9777BA"/>
    <w:rsid w:val="5DA6070F"/>
    <w:rsid w:val="5DC21AC7"/>
    <w:rsid w:val="5E1B2CA8"/>
    <w:rsid w:val="5E550841"/>
    <w:rsid w:val="5E591C45"/>
    <w:rsid w:val="5EBD0F2B"/>
    <w:rsid w:val="5ED33F50"/>
    <w:rsid w:val="5EDE09E1"/>
    <w:rsid w:val="5F5D2221"/>
    <w:rsid w:val="5F7C1ED9"/>
    <w:rsid w:val="5FBD7B1B"/>
    <w:rsid w:val="5FE5356E"/>
    <w:rsid w:val="5FE80954"/>
    <w:rsid w:val="5FF40891"/>
    <w:rsid w:val="60731C59"/>
    <w:rsid w:val="609603C4"/>
    <w:rsid w:val="60980C3C"/>
    <w:rsid w:val="60D72821"/>
    <w:rsid w:val="61121F94"/>
    <w:rsid w:val="61135EB8"/>
    <w:rsid w:val="61326E59"/>
    <w:rsid w:val="614222FA"/>
    <w:rsid w:val="614C556F"/>
    <w:rsid w:val="61F0358C"/>
    <w:rsid w:val="62093465"/>
    <w:rsid w:val="62357F87"/>
    <w:rsid w:val="625B71EF"/>
    <w:rsid w:val="62B8336A"/>
    <w:rsid w:val="631B1524"/>
    <w:rsid w:val="63471E49"/>
    <w:rsid w:val="635F5CFB"/>
    <w:rsid w:val="63826730"/>
    <w:rsid w:val="63AB2175"/>
    <w:rsid w:val="63DA0F0F"/>
    <w:rsid w:val="63E07533"/>
    <w:rsid w:val="63E340FD"/>
    <w:rsid w:val="64061638"/>
    <w:rsid w:val="64122457"/>
    <w:rsid w:val="64223009"/>
    <w:rsid w:val="64337579"/>
    <w:rsid w:val="64441196"/>
    <w:rsid w:val="6457430E"/>
    <w:rsid w:val="645757E3"/>
    <w:rsid w:val="645A416A"/>
    <w:rsid w:val="648B53C8"/>
    <w:rsid w:val="64E45521"/>
    <w:rsid w:val="6500329C"/>
    <w:rsid w:val="65091B75"/>
    <w:rsid w:val="6568774A"/>
    <w:rsid w:val="658729D1"/>
    <w:rsid w:val="65BC6440"/>
    <w:rsid w:val="65C36E7F"/>
    <w:rsid w:val="65D21A26"/>
    <w:rsid w:val="65FE289A"/>
    <w:rsid w:val="663935EB"/>
    <w:rsid w:val="663B7430"/>
    <w:rsid w:val="666C610F"/>
    <w:rsid w:val="66993B90"/>
    <w:rsid w:val="66C6290C"/>
    <w:rsid w:val="66FA0961"/>
    <w:rsid w:val="671E1CA4"/>
    <w:rsid w:val="672A0BC3"/>
    <w:rsid w:val="673602AA"/>
    <w:rsid w:val="67CC4A35"/>
    <w:rsid w:val="67DB09FC"/>
    <w:rsid w:val="68154508"/>
    <w:rsid w:val="68657313"/>
    <w:rsid w:val="68727939"/>
    <w:rsid w:val="687775B2"/>
    <w:rsid w:val="68D054EE"/>
    <w:rsid w:val="68E85732"/>
    <w:rsid w:val="69084E2C"/>
    <w:rsid w:val="69651DAF"/>
    <w:rsid w:val="69781B4C"/>
    <w:rsid w:val="699C4DA0"/>
    <w:rsid w:val="69CF009A"/>
    <w:rsid w:val="69F4681A"/>
    <w:rsid w:val="6A125484"/>
    <w:rsid w:val="6A1B14A7"/>
    <w:rsid w:val="6A554E4C"/>
    <w:rsid w:val="6A8E7066"/>
    <w:rsid w:val="6A9739A1"/>
    <w:rsid w:val="6AA3596B"/>
    <w:rsid w:val="6AC11543"/>
    <w:rsid w:val="6AE871BD"/>
    <w:rsid w:val="6B1C2C96"/>
    <w:rsid w:val="6B241A17"/>
    <w:rsid w:val="6B377650"/>
    <w:rsid w:val="6B5628A5"/>
    <w:rsid w:val="6B962E2E"/>
    <w:rsid w:val="6BDA6649"/>
    <w:rsid w:val="6C061936"/>
    <w:rsid w:val="6C666FE2"/>
    <w:rsid w:val="6C6950F6"/>
    <w:rsid w:val="6CEC7255"/>
    <w:rsid w:val="6CEE5495"/>
    <w:rsid w:val="6D5809F1"/>
    <w:rsid w:val="6DC705E4"/>
    <w:rsid w:val="6DD10B89"/>
    <w:rsid w:val="6DE02DFE"/>
    <w:rsid w:val="6DE4548A"/>
    <w:rsid w:val="6E1148C4"/>
    <w:rsid w:val="6E3D6A98"/>
    <w:rsid w:val="6E507971"/>
    <w:rsid w:val="6E914282"/>
    <w:rsid w:val="6E9C0F6F"/>
    <w:rsid w:val="6EA13F3D"/>
    <w:rsid w:val="6EA168B2"/>
    <w:rsid w:val="6EE43366"/>
    <w:rsid w:val="6F0E4EC3"/>
    <w:rsid w:val="6F226EC0"/>
    <w:rsid w:val="6F4153E0"/>
    <w:rsid w:val="6F50565B"/>
    <w:rsid w:val="6FA128E1"/>
    <w:rsid w:val="6FB46F97"/>
    <w:rsid w:val="70205EB3"/>
    <w:rsid w:val="70286F39"/>
    <w:rsid w:val="70557737"/>
    <w:rsid w:val="706639F4"/>
    <w:rsid w:val="706D27E8"/>
    <w:rsid w:val="70A30AC2"/>
    <w:rsid w:val="711D0815"/>
    <w:rsid w:val="71665E02"/>
    <w:rsid w:val="71722787"/>
    <w:rsid w:val="71AD7318"/>
    <w:rsid w:val="71B7463E"/>
    <w:rsid w:val="71D20FF3"/>
    <w:rsid w:val="7205184D"/>
    <w:rsid w:val="726D70E7"/>
    <w:rsid w:val="729B2D02"/>
    <w:rsid w:val="72A63D8F"/>
    <w:rsid w:val="72D3107D"/>
    <w:rsid w:val="72F07E08"/>
    <w:rsid w:val="738A2C76"/>
    <w:rsid w:val="73B159D8"/>
    <w:rsid w:val="742F7278"/>
    <w:rsid w:val="747D74F0"/>
    <w:rsid w:val="748C0378"/>
    <w:rsid w:val="74B12E16"/>
    <w:rsid w:val="74C31ECB"/>
    <w:rsid w:val="74CC6F29"/>
    <w:rsid w:val="75013D14"/>
    <w:rsid w:val="751353DA"/>
    <w:rsid w:val="752B6CA3"/>
    <w:rsid w:val="752D64CA"/>
    <w:rsid w:val="7560440F"/>
    <w:rsid w:val="756251D5"/>
    <w:rsid w:val="758D4034"/>
    <w:rsid w:val="75942919"/>
    <w:rsid w:val="75C9484F"/>
    <w:rsid w:val="75DB4D9F"/>
    <w:rsid w:val="75FE718A"/>
    <w:rsid w:val="76D92755"/>
    <w:rsid w:val="76E57D5B"/>
    <w:rsid w:val="76FB4FCD"/>
    <w:rsid w:val="771D13D6"/>
    <w:rsid w:val="7771321E"/>
    <w:rsid w:val="77825766"/>
    <w:rsid w:val="77B95F7C"/>
    <w:rsid w:val="77C56C4E"/>
    <w:rsid w:val="77FA0C9E"/>
    <w:rsid w:val="77FF0EC1"/>
    <w:rsid w:val="781C43EB"/>
    <w:rsid w:val="78236AB5"/>
    <w:rsid w:val="783A5FA7"/>
    <w:rsid w:val="78B022F2"/>
    <w:rsid w:val="78B11857"/>
    <w:rsid w:val="78B73937"/>
    <w:rsid w:val="78B87FA4"/>
    <w:rsid w:val="78FB5AF0"/>
    <w:rsid w:val="79202119"/>
    <w:rsid w:val="79326AF6"/>
    <w:rsid w:val="79343C3C"/>
    <w:rsid w:val="79590E1D"/>
    <w:rsid w:val="79B45D41"/>
    <w:rsid w:val="7A077D91"/>
    <w:rsid w:val="7A1C1267"/>
    <w:rsid w:val="7A2B3238"/>
    <w:rsid w:val="7AAA36FF"/>
    <w:rsid w:val="7BB66D08"/>
    <w:rsid w:val="7BEE6BB1"/>
    <w:rsid w:val="7BF33D30"/>
    <w:rsid w:val="7C065C15"/>
    <w:rsid w:val="7C68061C"/>
    <w:rsid w:val="7C8F15FF"/>
    <w:rsid w:val="7C9C4E59"/>
    <w:rsid w:val="7CBF57FB"/>
    <w:rsid w:val="7CC63338"/>
    <w:rsid w:val="7CCB30F4"/>
    <w:rsid w:val="7CF600F4"/>
    <w:rsid w:val="7CF60F14"/>
    <w:rsid w:val="7D640824"/>
    <w:rsid w:val="7D894F07"/>
    <w:rsid w:val="7D8F3126"/>
    <w:rsid w:val="7E092C14"/>
    <w:rsid w:val="7E175139"/>
    <w:rsid w:val="7E2F1D63"/>
    <w:rsid w:val="7E315872"/>
    <w:rsid w:val="7E731A78"/>
    <w:rsid w:val="7E9975A5"/>
    <w:rsid w:val="7E9D149D"/>
    <w:rsid w:val="7EBC79E1"/>
    <w:rsid w:val="7EE4243F"/>
    <w:rsid w:val="7F0B2451"/>
    <w:rsid w:val="7F22319D"/>
    <w:rsid w:val="7F30384B"/>
    <w:rsid w:val="7F482401"/>
    <w:rsid w:val="7FAF55F5"/>
    <w:rsid w:val="7FBE19DF"/>
    <w:rsid w:val="7FC821DD"/>
    <w:rsid w:val="7FFD0651"/>
    <w:rsid w:val="C1DCA755"/>
    <w:rsid w:val="E05A6013"/>
    <w:rsid w:val="FEA77C78"/>
    <w:rsid w:val="FEF73148"/>
    <w:rsid w:val="FFFD74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8"/>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9"/>
    <w:autoRedefine/>
    <w:qFormat/>
    <w:uiPriority w:val="0"/>
    <w:pPr>
      <w:spacing w:before="260" w:after="260" w:line="416" w:lineRule="auto"/>
      <w:jc w:val="center"/>
      <w:outlineLvl w:val="2"/>
    </w:pPr>
    <w:rPr>
      <w:b/>
      <w:bCs/>
      <w:kern w:val="0"/>
      <w:sz w:val="32"/>
      <w:szCs w:val="32"/>
    </w:rPr>
  </w:style>
  <w:style w:type="paragraph" w:styleId="5">
    <w:name w:val="heading 5"/>
    <w:basedOn w:val="1"/>
    <w:next w:val="6"/>
    <w:link w:val="60"/>
    <w:autoRedefine/>
    <w:qFormat/>
    <w:uiPriority w:val="0"/>
    <w:pPr>
      <w:keepNext/>
      <w:keepLines/>
      <w:numPr>
        <w:ilvl w:val="4"/>
        <w:numId w:val="1"/>
      </w:numPr>
      <w:spacing w:before="280" w:after="290" w:line="376" w:lineRule="auto"/>
      <w:outlineLvl w:val="4"/>
    </w:pPr>
    <w:rPr>
      <w:b/>
      <w:sz w:val="28"/>
    </w:rPr>
  </w:style>
  <w:style w:type="paragraph" w:styleId="7">
    <w:name w:val="heading 6"/>
    <w:basedOn w:val="1"/>
    <w:next w:val="6"/>
    <w:link w:val="61"/>
    <w:qFormat/>
    <w:uiPriority w:val="0"/>
    <w:pPr>
      <w:keepNext/>
      <w:keepLines/>
      <w:numPr>
        <w:ilvl w:val="5"/>
        <w:numId w:val="1"/>
      </w:numPr>
      <w:spacing w:before="240" w:after="64" w:line="320" w:lineRule="auto"/>
      <w:outlineLvl w:val="5"/>
    </w:pPr>
    <w:rPr>
      <w:rFonts w:ascii="Arial" w:hAnsi="Arial" w:eastAsia="黑体"/>
      <w:b/>
      <w:sz w:val="24"/>
    </w:rPr>
  </w:style>
  <w:style w:type="paragraph" w:styleId="8">
    <w:name w:val="heading 7"/>
    <w:basedOn w:val="1"/>
    <w:next w:val="6"/>
    <w:link w:val="62"/>
    <w:autoRedefine/>
    <w:qFormat/>
    <w:uiPriority w:val="0"/>
    <w:pPr>
      <w:keepNext/>
      <w:keepLines/>
      <w:numPr>
        <w:ilvl w:val="6"/>
        <w:numId w:val="1"/>
      </w:numPr>
      <w:spacing w:before="240" w:after="64" w:line="320" w:lineRule="auto"/>
      <w:outlineLvl w:val="6"/>
    </w:pPr>
    <w:rPr>
      <w:b/>
      <w:sz w:val="24"/>
    </w:rPr>
  </w:style>
  <w:style w:type="paragraph" w:styleId="9">
    <w:name w:val="heading 8"/>
    <w:basedOn w:val="1"/>
    <w:next w:val="6"/>
    <w:link w:val="63"/>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6"/>
    <w:link w:val="64"/>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123"/>
    <w:autoRedefine/>
    <w:qFormat/>
    <w:uiPriority w:val="0"/>
    <w:pPr>
      <w:ind w:firstLine="420"/>
    </w:pPr>
    <w:rPr>
      <w:szCs w:val="20"/>
    </w:rPr>
  </w:style>
  <w:style w:type="paragraph" w:styleId="11">
    <w:name w:val="toc 7"/>
    <w:basedOn w:val="1"/>
    <w:next w:val="1"/>
    <w:autoRedefine/>
    <w:unhideWhenUsed/>
    <w:qFormat/>
    <w:uiPriority w:val="39"/>
    <w:pPr>
      <w:ind w:left="2520" w:leftChars="1200"/>
    </w:pPr>
    <w:rPr>
      <w:rFonts w:ascii="Calibri" w:hAnsi="Calibri"/>
      <w:szCs w:val="22"/>
    </w:rPr>
  </w:style>
  <w:style w:type="paragraph" w:styleId="12">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caption"/>
    <w:basedOn w:val="1"/>
    <w:next w:val="1"/>
    <w:autoRedefine/>
    <w:qFormat/>
    <w:uiPriority w:val="0"/>
    <w:pPr>
      <w:spacing w:before="152" w:after="160"/>
    </w:pPr>
    <w:rPr>
      <w:rFonts w:ascii="Arial" w:hAnsi="Arial" w:eastAsia="黑体" w:cs="Arial"/>
      <w:sz w:val="20"/>
      <w:szCs w:val="20"/>
    </w:rPr>
  </w:style>
  <w:style w:type="paragraph" w:styleId="14">
    <w:name w:val="Document Map"/>
    <w:basedOn w:val="1"/>
    <w:link w:val="65"/>
    <w:autoRedefine/>
    <w:unhideWhenUsed/>
    <w:qFormat/>
    <w:uiPriority w:val="0"/>
    <w:pPr>
      <w:shd w:val="clear" w:color="auto" w:fill="000080"/>
    </w:pPr>
    <w:rPr>
      <w:rFonts w:hint="eastAsia" w:ascii="宋体" w:hAnsi="宋体"/>
      <w:kern w:val="0"/>
      <w:sz w:val="20"/>
      <w:szCs w:val="20"/>
    </w:rPr>
  </w:style>
  <w:style w:type="paragraph" w:styleId="15">
    <w:name w:val="annotation text"/>
    <w:basedOn w:val="1"/>
    <w:link w:val="66"/>
    <w:autoRedefine/>
    <w:unhideWhenUsed/>
    <w:qFormat/>
    <w:uiPriority w:val="0"/>
    <w:pPr>
      <w:jc w:val="left"/>
    </w:pPr>
  </w:style>
  <w:style w:type="paragraph" w:styleId="16">
    <w:name w:val="Body Text 3"/>
    <w:basedOn w:val="1"/>
    <w:link w:val="67"/>
    <w:autoRedefine/>
    <w:qFormat/>
    <w:uiPriority w:val="0"/>
    <w:pPr>
      <w:spacing w:line="500" w:lineRule="exact"/>
    </w:pPr>
    <w:rPr>
      <w:b/>
      <w:bCs/>
      <w:kern w:val="0"/>
      <w:sz w:val="24"/>
    </w:rPr>
  </w:style>
  <w:style w:type="paragraph" w:styleId="17">
    <w:name w:val="Body Text"/>
    <w:basedOn w:val="1"/>
    <w:link w:val="68"/>
    <w:autoRedefine/>
    <w:qFormat/>
    <w:uiPriority w:val="99"/>
    <w:pPr>
      <w:spacing w:line="380" w:lineRule="exact"/>
    </w:pPr>
    <w:rPr>
      <w:kern w:val="0"/>
      <w:sz w:val="24"/>
    </w:rPr>
  </w:style>
  <w:style w:type="paragraph" w:styleId="18">
    <w:name w:val="Body Text Indent"/>
    <w:basedOn w:val="1"/>
    <w:link w:val="69"/>
    <w:autoRedefine/>
    <w:qFormat/>
    <w:uiPriority w:val="0"/>
    <w:pPr>
      <w:ind w:firstLine="830" w:firstLineChars="352"/>
    </w:pPr>
    <w:rPr>
      <w:rFonts w:ascii="仿宋_GB2312" w:eastAsia="仿宋_GB2312"/>
      <w:kern w:val="0"/>
      <w:sz w:val="32"/>
      <w:szCs w:val="20"/>
    </w:rPr>
  </w:style>
  <w:style w:type="paragraph" w:styleId="19">
    <w:name w:val="List Number 3"/>
    <w:basedOn w:val="1"/>
    <w:autoRedefine/>
    <w:qFormat/>
    <w:uiPriority w:val="0"/>
    <w:pPr>
      <w:numPr>
        <w:ilvl w:val="0"/>
        <w:numId w:val="2"/>
      </w:numPr>
    </w:pPr>
  </w:style>
  <w:style w:type="paragraph" w:styleId="20">
    <w:name w:val="List 2"/>
    <w:basedOn w:val="1"/>
    <w:autoRedefine/>
    <w:qFormat/>
    <w:uiPriority w:val="0"/>
    <w:pPr>
      <w:ind w:left="100" w:leftChars="200" w:hanging="200" w:hangingChars="200"/>
    </w:pPr>
    <w:rPr>
      <w:sz w:val="28"/>
    </w:rPr>
  </w:style>
  <w:style w:type="paragraph" w:styleId="21">
    <w:name w:val="Block Text"/>
    <w:basedOn w:val="1"/>
    <w:autoRedefine/>
    <w:qFormat/>
    <w:uiPriority w:val="99"/>
    <w:pPr>
      <w:adjustRightInd w:val="0"/>
      <w:ind w:left="420" w:right="33"/>
      <w:jc w:val="left"/>
      <w:textAlignment w:val="baseline"/>
    </w:pPr>
    <w:rPr>
      <w:kern w:val="0"/>
      <w:szCs w:val="20"/>
    </w:rPr>
  </w:style>
  <w:style w:type="paragraph" w:styleId="22">
    <w:name w:val="toc 5"/>
    <w:basedOn w:val="1"/>
    <w:next w:val="1"/>
    <w:autoRedefine/>
    <w:unhideWhenUsed/>
    <w:qFormat/>
    <w:uiPriority w:val="39"/>
    <w:pPr>
      <w:ind w:left="1680" w:leftChars="800"/>
    </w:pPr>
    <w:rPr>
      <w:rFonts w:ascii="Calibri" w:hAnsi="Calibri"/>
      <w:szCs w:val="22"/>
    </w:rPr>
  </w:style>
  <w:style w:type="paragraph" w:styleId="23">
    <w:name w:val="toc 3"/>
    <w:basedOn w:val="1"/>
    <w:next w:val="1"/>
    <w:autoRedefine/>
    <w:unhideWhenUsed/>
    <w:qFormat/>
    <w:uiPriority w:val="39"/>
    <w:pPr>
      <w:ind w:left="840" w:leftChars="400"/>
    </w:pPr>
    <w:rPr>
      <w:rFonts w:ascii="Calibri" w:hAnsi="Calibri"/>
      <w:szCs w:val="22"/>
    </w:rPr>
  </w:style>
  <w:style w:type="paragraph" w:styleId="24">
    <w:name w:val="Plain Text"/>
    <w:basedOn w:val="1"/>
    <w:link w:val="70"/>
    <w:autoRedefine/>
    <w:qFormat/>
    <w:uiPriority w:val="0"/>
    <w:rPr>
      <w:rFonts w:ascii="宋体" w:hAnsi="Courier New"/>
      <w:kern w:val="0"/>
      <w:sz w:val="20"/>
      <w:szCs w:val="21"/>
    </w:rPr>
  </w:style>
  <w:style w:type="paragraph" w:styleId="25">
    <w:name w:val="toc 8"/>
    <w:basedOn w:val="1"/>
    <w:next w:val="1"/>
    <w:autoRedefine/>
    <w:unhideWhenUsed/>
    <w:qFormat/>
    <w:uiPriority w:val="39"/>
    <w:pPr>
      <w:ind w:left="2940" w:leftChars="1400"/>
    </w:pPr>
    <w:rPr>
      <w:rFonts w:ascii="Calibri" w:hAnsi="Calibri"/>
      <w:szCs w:val="22"/>
    </w:rPr>
  </w:style>
  <w:style w:type="paragraph" w:styleId="26">
    <w:name w:val="Date"/>
    <w:basedOn w:val="1"/>
    <w:next w:val="1"/>
    <w:link w:val="71"/>
    <w:autoRedefine/>
    <w:qFormat/>
    <w:uiPriority w:val="0"/>
    <w:pPr>
      <w:ind w:left="100" w:leftChars="2500"/>
    </w:pPr>
    <w:rPr>
      <w:rFonts w:ascii="宋体" w:hAnsi="Courier New"/>
      <w:kern w:val="0"/>
      <w:sz w:val="20"/>
      <w:szCs w:val="21"/>
    </w:rPr>
  </w:style>
  <w:style w:type="paragraph" w:styleId="27">
    <w:name w:val="Body Text Indent 2"/>
    <w:basedOn w:val="1"/>
    <w:link w:val="72"/>
    <w:autoRedefine/>
    <w:qFormat/>
    <w:uiPriority w:val="0"/>
    <w:pPr>
      <w:ind w:firstLine="630"/>
    </w:pPr>
    <w:rPr>
      <w:kern w:val="0"/>
      <w:sz w:val="32"/>
      <w:szCs w:val="20"/>
    </w:rPr>
  </w:style>
  <w:style w:type="paragraph" w:styleId="28">
    <w:name w:val="endnote text"/>
    <w:basedOn w:val="1"/>
    <w:link w:val="73"/>
    <w:autoRedefine/>
    <w:unhideWhenUsed/>
    <w:qFormat/>
    <w:uiPriority w:val="99"/>
    <w:pPr>
      <w:snapToGrid w:val="0"/>
      <w:jc w:val="left"/>
    </w:pPr>
  </w:style>
  <w:style w:type="paragraph" w:styleId="29">
    <w:name w:val="Balloon Text"/>
    <w:basedOn w:val="1"/>
    <w:link w:val="74"/>
    <w:autoRedefine/>
    <w:semiHidden/>
    <w:qFormat/>
    <w:uiPriority w:val="0"/>
    <w:rPr>
      <w:kern w:val="0"/>
      <w:sz w:val="18"/>
      <w:szCs w:val="18"/>
    </w:rPr>
  </w:style>
  <w:style w:type="paragraph" w:styleId="30">
    <w:name w:val="footer"/>
    <w:basedOn w:val="1"/>
    <w:link w:val="75"/>
    <w:autoRedefine/>
    <w:unhideWhenUsed/>
    <w:qFormat/>
    <w:uiPriority w:val="99"/>
    <w:pPr>
      <w:tabs>
        <w:tab w:val="center" w:pos="4153"/>
        <w:tab w:val="right" w:pos="8306"/>
      </w:tabs>
      <w:snapToGrid w:val="0"/>
      <w:jc w:val="left"/>
    </w:pPr>
    <w:rPr>
      <w:kern w:val="0"/>
      <w:sz w:val="18"/>
      <w:szCs w:val="18"/>
    </w:rPr>
  </w:style>
  <w:style w:type="paragraph" w:styleId="31">
    <w:name w:val="header"/>
    <w:basedOn w:val="1"/>
    <w:link w:val="76"/>
    <w:autoRedefine/>
    <w:unhideWhenUsed/>
    <w:qFormat/>
    <w:uiPriority w:val="99"/>
    <w:pPr>
      <w:pBdr>
        <w:bottom w:val="single" w:color="auto" w:sz="6" w:space="1"/>
      </w:pBdr>
      <w:tabs>
        <w:tab w:val="center" w:pos="0"/>
        <w:tab w:val="left" w:pos="8306"/>
      </w:tabs>
      <w:snapToGrid w:val="0"/>
      <w:jc w:val="center"/>
    </w:pPr>
    <w:rPr>
      <w:sz w:val="18"/>
      <w:szCs w:val="18"/>
    </w:rPr>
  </w:style>
  <w:style w:type="paragraph" w:styleId="32">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3">
    <w:name w:val="toc 4"/>
    <w:basedOn w:val="1"/>
    <w:next w:val="1"/>
    <w:autoRedefine/>
    <w:unhideWhenUsed/>
    <w:qFormat/>
    <w:uiPriority w:val="39"/>
    <w:pPr>
      <w:ind w:left="1260" w:leftChars="600"/>
    </w:pPr>
    <w:rPr>
      <w:rFonts w:ascii="Calibri" w:hAnsi="Calibri"/>
      <w:szCs w:val="22"/>
    </w:rPr>
  </w:style>
  <w:style w:type="paragraph" w:styleId="34">
    <w:name w:val="List"/>
    <w:basedOn w:val="1"/>
    <w:autoRedefine/>
    <w:qFormat/>
    <w:uiPriority w:val="0"/>
    <w:pPr>
      <w:ind w:left="200" w:hanging="200" w:hangingChars="200"/>
    </w:pPr>
    <w:rPr>
      <w:sz w:val="28"/>
    </w:rPr>
  </w:style>
  <w:style w:type="paragraph" w:styleId="35">
    <w:name w:val="footnote text"/>
    <w:basedOn w:val="1"/>
    <w:link w:val="77"/>
    <w:autoRedefine/>
    <w:unhideWhenUsed/>
    <w:qFormat/>
    <w:uiPriority w:val="99"/>
    <w:pPr>
      <w:snapToGrid w:val="0"/>
      <w:jc w:val="left"/>
    </w:pPr>
    <w:rPr>
      <w:sz w:val="18"/>
      <w:szCs w:val="18"/>
    </w:rPr>
  </w:style>
  <w:style w:type="paragraph" w:styleId="36">
    <w:name w:val="toc 6"/>
    <w:basedOn w:val="1"/>
    <w:next w:val="1"/>
    <w:autoRedefine/>
    <w:unhideWhenUsed/>
    <w:qFormat/>
    <w:uiPriority w:val="39"/>
    <w:pPr>
      <w:ind w:left="2100" w:leftChars="1000"/>
    </w:pPr>
    <w:rPr>
      <w:rFonts w:ascii="Calibri" w:hAnsi="Calibri"/>
      <w:szCs w:val="22"/>
    </w:rPr>
  </w:style>
  <w:style w:type="paragraph" w:styleId="37">
    <w:name w:val="Body Text Indent 3"/>
    <w:basedOn w:val="1"/>
    <w:link w:val="78"/>
    <w:autoRedefine/>
    <w:qFormat/>
    <w:uiPriority w:val="0"/>
    <w:pPr>
      <w:spacing w:after="120"/>
      <w:ind w:left="420" w:leftChars="200"/>
    </w:pPr>
    <w:rPr>
      <w:kern w:val="0"/>
      <w:sz w:val="16"/>
      <w:szCs w:val="16"/>
    </w:rPr>
  </w:style>
  <w:style w:type="paragraph" w:styleId="38">
    <w:name w:val="toc 2"/>
    <w:basedOn w:val="1"/>
    <w:next w:val="1"/>
    <w:autoRedefine/>
    <w:unhideWhenUsed/>
    <w:qFormat/>
    <w:uiPriority w:val="39"/>
    <w:pPr>
      <w:ind w:left="420" w:leftChars="200"/>
    </w:pPr>
  </w:style>
  <w:style w:type="paragraph" w:styleId="39">
    <w:name w:val="toc 9"/>
    <w:basedOn w:val="1"/>
    <w:next w:val="1"/>
    <w:autoRedefine/>
    <w:unhideWhenUsed/>
    <w:qFormat/>
    <w:uiPriority w:val="39"/>
    <w:pPr>
      <w:ind w:left="3360" w:leftChars="1600"/>
    </w:pPr>
    <w:rPr>
      <w:rFonts w:ascii="Calibri" w:hAnsi="Calibri"/>
      <w:szCs w:val="22"/>
    </w:rPr>
  </w:style>
  <w:style w:type="paragraph" w:styleId="40">
    <w:name w:val="Body Text 2"/>
    <w:basedOn w:val="1"/>
    <w:link w:val="79"/>
    <w:autoRedefine/>
    <w:qFormat/>
    <w:uiPriority w:val="0"/>
    <w:pPr>
      <w:spacing w:after="120" w:line="480" w:lineRule="auto"/>
    </w:pPr>
    <w:rPr>
      <w:kern w:val="0"/>
      <w:sz w:val="20"/>
    </w:rPr>
  </w:style>
  <w:style w:type="paragraph" w:styleId="4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autoRedefine/>
    <w:semiHidden/>
    <w:qFormat/>
    <w:uiPriority w:val="0"/>
    <w:pPr>
      <w:spacing w:line="400" w:lineRule="exact"/>
      <w:ind w:firstLine="420" w:firstLineChars="200"/>
    </w:pPr>
    <w:rPr>
      <w:rFonts w:ascii="宋体" w:hAnsi="Courier New"/>
      <w:b/>
      <w:szCs w:val="20"/>
    </w:rPr>
  </w:style>
  <w:style w:type="paragraph" w:styleId="43">
    <w:name w:val="Title"/>
    <w:basedOn w:val="1"/>
    <w:next w:val="1"/>
    <w:link w:val="80"/>
    <w:autoRedefine/>
    <w:qFormat/>
    <w:uiPriority w:val="10"/>
    <w:pPr>
      <w:spacing w:before="240" w:after="60"/>
      <w:jc w:val="center"/>
      <w:outlineLvl w:val="0"/>
    </w:pPr>
    <w:rPr>
      <w:rFonts w:ascii="Cambria" w:hAnsi="Cambria"/>
      <w:b/>
      <w:bCs/>
      <w:sz w:val="32"/>
      <w:szCs w:val="32"/>
    </w:rPr>
  </w:style>
  <w:style w:type="paragraph" w:styleId="44">
    <w:name w:val="annotation subject"/>
    <w:basedOn w:val="15"/>
    <w:next w:val="15"/>
    <w:link w:val="81"/>
    <w:autoRedefine/>
    <w:unhideWhenUsed/>
    <w:qFormat/>
    <w:uiPriority w:val="99"/>
    <w:rPr>
      <w:b/>
      <w:bCs/>
    </w:rPr>
  </w:style>
  <w:style w:type="paragraph" w:styleId="45">
    <w:name w:val="Body Text First Indent"/>
    <w:basedOn w:val="17"/>
    <w:link w:val="129"/>
    <w:semiHidden/>
    <w:unhideWhenUsed/>
    <w:qFormat/>
    <w:uiPriority w:val="99"/>
    <w:pPr>
      <w:ind w:firstLine="420" w:firstLineChars="100"/>
    </w:pPr>
  </w:style>
  <w:style w:type="table" w:styleId="47">
    <w:name w:val="Table Grid"/>
    <w:basedOn w:val="4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rPr>
  </w:style>
  <w:style w:type="character" w:styleId="50">
    <w:name w:val="endnote reference"/>
    <w:autoRedefine/>
    <w:unhideWhenUsed/>
    <w:qFormat/>
    <w:uiPriority w:val="99"/>
    <w:rPr>
      <w:vertAlign w:val="superscript"/>
    </w:rPr>
  </w:style>
  <w:style w:type="character" w:styleId="51">
    <w:name w:val="page number"/>
    <w:autoRedefine/>
    <w:qFormat/>
    <w:uiPriority w:val="0"/>
  </w:style>
  <w:style w:type="character" w:styleId="52">
    <w:name w:val="FollowedHyperlink"/>
    <w:autoRedefine/>
    <w:qFormat/>
    <w:uiPriority w:val="0"/>
    <w:rPr>
      <w:color w:val="800080"/>
      <w:u w:val="single"/>
    </w:rPr>
  </w:style>
  <w:style w:type="character" w:styleId="53">
    <w:name w:val="Emphasis"/>
    <w:basedOn w:val="48"/>
    <w:qFormat/>
    <w:uiPriority w:val="20"/>
    <w:rPr>
      <w:i/>
    </w:rPr>
  </w:style>
  <w:style w:type="character" w:styleId="54">
    <w:name w:val="Hyperlink"/>
    <w:autoRedefine/>
    <w:qFormat/>
    <w:uiPriority w:val="99"/>
    <w:rPr>
      <w:color w:val="0000FF"/>
      <w:u w:val="single"/>
    </w:rPr>
  </w:style>
  <w:style w:type="character" w:styleId="55">
    <w:name w:val="annotation reference"/>
    <w:autoRedefine/>
    <w:unhideWhenUsed/>
    <w:qFormat/>
    <w:uiPriority w:val="99"/>
    <w:rPr>
      <w:sz w:val="21"/>
      <w:szCs w:val="21"/>
    </w:rPr>
  </w:style>
  <w:style w:type="character" w:styleId="56">
    <w:name w:val="footnote reference"/>
    <w:autoRedefine/>
    <w:unhideWhenUsed/>
    <w:qFormat/>
    <w:uiPriority w:val="99"/>
    <w:rPr>
      <w:vertAlign w:val="superscript"/>
    </w:rPr>
  </w:style>
  <w:style w:type="character" w:customStyle="1" w:styleId="57">
    <w:name w:val="标题 1 字符1"/>
    <w:link w:val="2"/>
    <w:autoRedefine/>
    <w:qFormat/>
    <w:uiPriority w:val="9"/>
    <w:rPr>
      <w:rFonts w:ascii="Times New Roman" w:hAnsi="Times New Roman" w:eastAsia="宋体" w:cs="Times New Roman"/>
      <w:b/>
      <w:bCs/>
      <w:kern w:val="44"/>
      <w:sz w:val="44"/>
      <w:szCs w:val="44"/>
    </w:rPr>
  </w:style>
  <w:style w:type="character" w:customStyle="1" w:styleId="58">
    <w:name w:val="标题 2 字符"/>
    <w:link w:val="3"/>
    <w:autoRedefine/>
    <w:qFormat/>
    <w:uiPriority w:val="0"/>
    <w:rPr>
      <w:rFonts w:ascii="Arial" w:hAnsi="Arial" w:eastAsia="黑体" w:cs="Times New Roman"/>
      <w:b/>
      <w:bCs/>
      <w:sz w:val="32"/>
      <w:szCs w:val="32"/>
    </w:rPr>
  </w:style>
  <w:style w:type="character" w:customStyle="1" w:styleId="59">
    <w:name w:val="标题 3 字符"/>
    <w:link w:val="4"/>
    <w:autoRedefine/>
    <w:qFormat/>
    <w:uiPriority w:val="0"/>
    <w:rPr>
      <w:b/>
      <w:bCs/>
      <w:sz w:val="32"/>
      <w:szCs w:val="32"/>
    </w:rPr>
  </w:style>
  <w:style w:type="character" w:customStyle="1" w:styleId="60">
    <w:name w:val="标题 5 字符"/>
    <w:link w:val="5"/>
    <w:autoRedefine/>
    <w:qFormat/>
    <w:uiPriority w:val="0"/>
    <w:rPr>
      <w:b/>
      <w:kern w:val="2"/>
      <w:sz w:val="28"/>
      <w:szCs w:val="24"/>
    </w:rPr>
  </w:style>
  <w:style w:type="character" w:customStyle="1" w:styleId="61">
    <w:name w:val="标题 6 字符"/>
    <w:link w:val="7"/>
    <w:autoRedefine/>
    <w:qFormat/>
    <w:uiPriority w:val="0"/>
    <w:rPr>
      <w:rFonts w:ascii="Arial" w:hAnsi="Arial" w:eastAsia="黑体"/>
      <w:b/>
      <w:kern w:val="2"/>
      <w:sz w:val="24"/>
      <w:szCs w:val="24"/>
    </w:rPr>
  </w:style>
  <w:style w:type="character" w:customStyle="1" w:styleId="62">
    <w:name w:val="标题 7 字符"/>
    <w:link w:val="8"/>
    <w:autoRedefine/>
    <w:qFormat/>
    <w:uiPriority w:val="0"/>
    <w:rPr>
      <w:rFonts w:ascii="Times New Roman" w:hAnsi="Times New Roman"/>
      <w:b/>
      <w:kern w:val="2"/>
      <w:sz w:val="24"/>
      <w:szCs w:val="24"/>
    </w:rPr>
  </w:style>
  <w:style w:type="character" w:customStyle="1" w:styleId="63">
    <w:name w:val="标题 8 字符"/>
    <w:link w:val="9"/>
    <w:autoRedefine/>
    <w:qFormat/>
    <w:uiPriority w:val="0"/>
    <w:rPr>
      <w:rFonts w:ascii="Arial" w:hAnsi="Arial" w:eastAsia="黑体"/>
      <w:kern w:val="2"/>
      <w:sz w:val="24"/>
      <w:szCs w:val="24"/>
    </w:rPr>
  </w:style>
  <w:style w:type="character" w:customStyle="1" w:styleId="64">
    <w:name w:val="标题 9 字符"/>
    <w:link w:val="10"/>
    <w:autoRedefine/>
    <w:qFormat/>
    <w:uiPriority w:val="0"/>
    <w:rPr>
      <w:rFonts w:ascii="Arial" w:hAnsi="Arial" w:eastAsia="黑体"/>
      <w:kern w:val="2"/>
      <w:sz w:val="21"/>
      <w:szCs w:val="24"/>
    </w:rPr>
  </w:style>
  <w:style w:type="character" w:customStyle="1" w:styleId="65">
    <w:name w:val="文档结构图 字符"/>
    <w:link w:val="14"/>
    <w:autoRedefine/>
    <w:qFormat/>
    <w:uiPriority w:val="0"/>
    <w:rPr>
      <w:rFonts w:hint="eastAsia" w:ascii="宋体" w:hAnsi="宋体" w:eastAsia="宋体" w:cs="宋体"/>
    </w:rPr>
  </w:style>
  <w:style w:type="character" w:customStyle="1" w:styleId="66">
    <w:name w:val="批注文字 字符2"/>
    <w:link w:val="15"/>
    <w:autoRedefine/>
    <w:qFormat/>
    <w:uiPriority w:val="0"/>
    <w:rPr>
      <w:rFonts w:ascii="Times New Roman" w:hAnsi="Times New Roman"/>
      <w:kern w:val="2"/>
      <w:sz w:val="21"/>
      <w:szCs w:val="24"/>
    </w:rPr>
  </w:style>
  <w:style w:type="character" w:customStyle="1" w:styleId="67">
    <w:name w:val="正文文本 3 字符"/>
    <w:link w:val="16"/>
    <w:autoRedefine/>
    <w:qFormat/>
    <w:uiPriority w:val="0"/>
    <w:rPr>
      <w:rFonts w:ascii="Times New Roman" w:hAnsi="Times New Roman" w:eastAsia="宋体" w:cs="Times New Roman"/>
      <w:b/>
      <w:bCs/>
      <w:sz w:val="24"/>
      <w:szCs w:val="24"/>
    </w:rPr>
  </w:style>
  <w:style w:type="character" w:customStyle="1" w:styleId="68">
    <w:name w:val="正文文本 字符"/>
    <w:link w:val="17"/>
    <w:autoRedefine/>
    <w:qFormat/>
    <w:uiPriority w:val="99"/>
    <w:rPr>
      <w:rFonts w:ascii="Times New Roman" w:hAnsi="Times New Roman" w:eastAsia="宋体" w:cs="Times New Roman"/>
      <w:sz w:val="24"/>
      <w:szCs w:val="24"/>
    </w:rPr>
  </w:style>
  <w:style w:type="character" w:customStyle="1" w:styleId="69">
    <w:name w:val="正文文本缩进 字符1"/>
    <w:link w:val="18"/>
    <w:autoRedefine/>
    <w:qFormat/>
    <w:uiPriority w:val="0"/>
    <w:rPr>
      <w:rFonts w:ascii="仿宋_GB2312" w:hAnsi="Times New Roman" w:eastAsia="仿宋_GB2312" w:cs="Times New Roman"/>
      <w:sz w:val="32"/>
      <w:szCs w:val="20"/>
    </w:rPr>
  </w:style>
  <w:style w:type="character" w:customStyle="1" w:styleId="70">
    <w:name w:val="纯文本 字符2"/>
    <w:link w:val="24"/>
    <w:autoRedefine/>
    <w:qFormat/>
    <w:uiPriority w:val="0"/>
    <w:rPr>
      <w:rFonts w:ascii="宋体" w:hAnsi="Courier New" w:eastAsia="宋体" w:cs="Courier New"/>
      <w:szCs w:val="21"/>
    </w:rPr>
  </w:style>
  <w:style w:type="character" w:customStyle="1" w:styleId="71">
    <w:name w:val="日期 字符"/>
    <w:link w:val="26"/>
    <w:autoRedefine/>
    <w:qFormat/>
    <w:uiPriority w:val="0"/>
    <w:rPr>
      <w:rFonts w:ascii="宋体" w:hAnsi="Courier New" w:eastAsia="宋体" w:cs="Courier New"/>
      <w:szCs w:val="21"/>
    </w:rPr>
  </w:style>
  <w:style w:type="character" w:customStyle="1" w:styleId="72">
    <w:name w:val="正文文本缩进 2 字符"/>
    <w:link w:val="27"/>
    <w:autoRedefine/>
    <w:qFormat/>
    <w:uiPriority w:val="0"/>
    <w:rPr>
      <w:rFonts w:ascii="Times New Roman" w:hAnsi="Times New Roman" w:eastAsia="宋体" w:cs="Times New Roman"/>
      <w:sz w:val="32"/>
      <w:szCs w:val="20"/>
    </w:rPr>
  </w:style>
  <w:style w:type="character" w:customStyle="1" w:styleId="73">
    <w:name w:val="尾注文本 字符"/>
    <w:link w:val="28"/>
    <w:autoRedefine/>
    <w:semiHidden/>
    <w:qFormat/>
    <w:uiPriority w:val="99"/>
    <w:rPr>
      <w:rFonts w:ascii="Times New Roman" w:hAnsi="Times New Roman"/>
      <w:kern w:val="2"/>
      <w:sz w:val="21"/>
      <w:szCs w:val="24"/>
    </w:rPr>
  </w:style>
  <w:style w:type="character" w:customStyle="1" w:styleId="74">
    <w:name w:val="批注框文本 字符"/>
    <w:link w:val="29"/>
    <w:autoRedefine/>
    <w:semiHidden/>
    <w:qFormat/>
    <w:uiPriority w:val="0"/>
    <w:rPr>
      <w:rFonts w:ascii="Times New Roman" w:hAnsi="Times New Roman" w:eastAsia="宋体" w:cs="Times New Roman"/>
      <w:sz w:val="18"/>
      <w:szCs w:val="18"/>
    </w:rPr>
  </w:style>
  <w:style w:type="character" w:customStyle="1" w:styleId="75">
    <w:name w:val="页脚 字符1"/>
    <w:link w:val="30"/>
    <w:autoRedefine/>
    <w:qFormat/>
    <w:uiPriority w:val="99"/>
    <w:rPr>
      <w:sz w:val="18"/>
      <w:szCs w:val="18"/>
    </w:rPr>
  </w:style>
  <w:style w:type="character" w:customStyle="1" w:styleId="76">
    <w:name w:val="页眉 字符"/>
    <w:link w:val="31"/>
    <w:autoRedefine/>
    <w:qFormat/>
    <w:uiPriority w:val="99"/>
    <w:rPr>
      <w:rFonts w:ascii="Times New Roman" w:hAnsi="Times New Roman"/>
      <w:kern w:val="2"/>
      <w:sz w:val="18"/>
      <w:szCs w:val="18"/>
    </w:rPr>
  </w:style>
  <w:style w:type="character" w:customStyle="1" w:styleId="77">
    <w:name w:val="脚注文本 字符"/>
    <w:link w:val="35"/>
    <w:autoRedefine/>
    <w:semiHidden/>
    <w:qFormat/>
    <w:uiPriority w:val="99"/>
    <w:rPr>
      <w:rFonts w:ascii="Times New Roman" w:hAnsi="Times New Roman"/>
      <w:kern w:val="2"/>
      <w:sz w:val="18"/>
      <w:szCs w:val="18"/>
    </w:rPr>
  </w:style>
  <w:style w:type="character" w:customStyle="1" w:styleId="78">
    <w:name w:val="正文文本缩进 3 字符"/>
    <w:link w:val="37"/>
    <w:autoRedefine/>
    <w:qFormat/>
    <w:uiPriority w:val="0"/>
    <w:rPr>
      <w:rFonts w:ascii="Times New Roman" w:hAnsi="Times New Roman" w:eastAsia="宋体" w:cs="Times New Roman"/>
      <w:sz w:val="16"/>
      <w:szCs w:val="16"/>
    </w:rPr>
  </w:style>
  <w:style w:type="character" w:customStyle="1" w:styleId="79">
    <w:name w:val="正文文本 2 字符"/>
    <w:link w:val="40"/>
    <w:autoRedefine/>
    <w:qFormat/>
    <w:uiPriority w:val="0"/>
    <w:rPr>
      <w:rFonts w:ascii="Times New Roman" w:hAnsi="Times New Roman" w:eastAsia="宋体" w:cs="Times New Roman"/>
      <w:szCs w:val="24"/>
    </w:rPr>
  </w:style>
  <w:style w:type="character" w:customStyle="1" w:styleId="80">
    <w:name w:val="标题 字符"/>
    <w:link w:val="43"/>
    <w:autoRedefine/>
    <w:qFormat/>
    <w:uiPriority w:val="10"/>
    <w:rPr>
      <w:rFonts w:ascii="Cambria" w:hAnsi="Cambria" w:cs="Times New Roman"/>
      <w:b/>
      <w:bCs/>
      <w:kern w:val="2"/>
      <w:sz w:val="32"/>
      <w:szCs w:val="32"/>
    </w:rPr>
  </w:style>
  <w:style w:type="character" w:customStyle="1" w:styleId="81">
    <w:name w:val="批注主题 字符"/>
    <w:link w:val="44"/>
    <w:autoRedefine/>
    <w:semiHidden/>
    <w:qFormat/>
    <w:uiPriority w:val="99"/>
    <w:rPr>
      <w:rFonts w:ascii="Times New Roman" w:hAnsi="Times New Roman"/>
      <w:b/>
      <w:bCs/>
      <w:kern w:val="2"/>
      <w:sz w:val="21"/>
      <w:szCs w:val="24"/>
    </w:rPr>
  </w:style>
  <w:style w:type="character" w:customStyle="1" w:styleId="82">
    <w:name w:val="批注文字 Char1"/>
    <w:autoRedefine/>
    <w:semiHidden/>
    <w:qFormat/>
    <w:locked/>
    <w:uiPriority w:val="0"/>
    <w:rPr>
      <w:rFonts w:ascii="Times New Roman" w:hAnsi="Times New Roman"/>
      <w:kern w:val="2"/>
      <w:sz w:val="21"/>
      <w:szCs w:val="24"/>
    </w:rPr>
  </w:style>
  <w:style w:type="character" w:customStyle="1" w:styleId="83">
    <w:name w:val="case31"/>
    <w:autoRedefine/>
    <w:qFormat/>
    <w:uiPriority w:val="0"/>
    <w:rPr>
      <w:rFonts w:hint="default"/>
      <w:sz w:val="21"/>
      <w:szCs w:val="21"/>
    </w:rPr>
  </w:style>
  <w:style w:type="character" w:customStyle="1" w:styleId="84">
    <w:name w:val="批注文字 Char"/>
    <w:autoRedefine/>
    <w:qFormat/>
    <w:uiPriority w:val="0"/>
    <w:rPr>
      <w:rFonts w:ascii="Times New Roman" w:hAnsi="Times New Roman"/>
      <w:kern w:val="2"/>
      <w:sz w:val="21"/>
      <w:szCs w:val="24"/>
    </w:rPr>
  </w:style>
  <w:style w:type="character" w:customStyle="1" w:styleId="85">
    <w:name w:val="纯文本 Char"/>
    <w:autoRedefine/>
    <w:qFormat/>
    <w:uiPriority w:val="0"/>
    <w:rPr>
      <w:rFonts w:ascii="宋体" w:hAnsi="Courier New" w:eastAsia="宋体"/>
      <w:kern w:val="2"/>
      <w:sz w:val="21"/>
      <w:lang w:val="en-US" w:eastAsia="zh-CN" w:bidi="ar-SA"/>
    </w:rPr>
  </w:style>
  <w:style w:type="character" w:customStyle="1" w:styleId="86">
    <w:name w:val="纯文本 字符1"/>
    <w:autoRedefine/>
    <w:qFormat/>
    <w:uiPriority w:val="0"/>
    <w:rPr>
      <w:rFonts w:ascii="宋体" w:hAnsi="Courier New"/>
    </w:rPr>
  </w:style>
  <w:style w:type="character" w:customStyle="1" w:styleId="87">
    <w:name w:val="批注文字 字符1"/>
    <w:autoRedefine/>
    <w:qFormat/>
    <w:uiPriority w:val="99"/>
    <w:rPr>
      <w:rFonts w:ascii="Times New Roman" w:hAnsi="Times New Roman"/>
      <w:kern w:val="2"/>
      <w:sz w:val="21"/>
      <w:szCs w:val="24"/>
    </w:rPr>
  </w:style>
  <w:style w:type="character" w:customStyle="1" w:styleId="88">
    <w:name w:val="正文文本 Char1"/>
    <w:autoRedefine/>
    <w:semiHidden/>
    <w:qFormat/>
    <w:locked/>
    <w:uiPriority w:val="99"/>
    <w:rPr>
      <w:sz w:val="24"/>
      <w:szCs w:val="24"/>
    </w:rPr>
  </w:style>
  <w:style w:type="character" w:customStyle="1" w:styleId="89">
    <w:name w:val="apple-style-span"/>
    <w:autoRedefine/>
    <w:qFormat/>
    <w:uiPriority w:val="0"/>
  </w:style>
  <w:style w:type="character" w:customStyle="1" w:styleId="90">
    <w:name w:val="textcontents"/>
    <w:autoRedefine/>
    <w:qFormat/>
    <w:uiPriority w:val="0"/>
  </w:style>
  <w:style w:type="character" w:customStyle="1" w:styleId="91">
    <w:name w:val="普通文字 Char Char2"/>
    <w:autoRedefine/>
    <w:qFormat/>
    <w:uiPriority w:val="0"/>
    <w:rPr>
      <w:rFonts w:ascii="宋体" w:hAnsi="Courier New" w:eastAsia="宋体"/>
      <w:kern w:val="2"/>
      <w:sz w:val="21"/>
      <w:lang w:val="en-US" w:eastAsia="zh-CN" w:bidi="ar-SA"/>
    </w:rPr>
  </w:style>
  <w:style w:type="character" w:customStyle="1" w:styleId="92">
    <w:name w:val="标题 5 Char"/>
    <w:autoRedefine/>
    <w:qFormat/>
    <w:uiPriority w:val="0"/>
    <w:rPr>
      <w:b/>
      <w:kern w:val="2"/>
      <w:sz w:val="28"/>
      <w:szCs w:val="24"/>
    </w:rPr>
  </w:style>
  <w:style w:type="character" w:customStyle="1" w:styleId="93">
    <w:name w:val="批注文字 字符"/>
    <w:autoRedefine/>
    <w:qFormat/>
    <w:uiPriority w:val="0"/>
    <w:rPr>
      <w:rFonts w:ascii="Times New Roman" w:hAnsi="Times New Roman"/>
      <w:kern w:val="2"/>
      <w:sz w:val="21"/>
      <w:szCs w:val="24"/>
    </w:rPr>
  </w:style>
  <w:style w:type="character" w:customStyle="1" w:styleId="94">
    <w:name w:val="标题 1 字符"/>
    <w:autoRedefine/>
    <w:qFormat/>
    <w:uiPriority w:val="9"/>
    <w:rPr>
      <w:rFonts w:ascii="Times New Roman" w:hAnsi="Times New Roman" w:eastAsia="宋体" w:cs="Times New Roman"/>
      <w:b/>
      <w:bCs/>
      <w:kern w:val="44"/>
      <w:sz w:val="44"/>
      <w:szCs w:val="44"/>
    </w:rPr>
  </w:style>
  <w:style w:type="character" w:customStyle="1" w:styleId="95">
    <w:name w:val="纯文本 字符"/>
    <w:autoRedefine/>
    <w:qFormat/>
    <w:uiPriority w:val="0"/>
    <w:rPr>
      <w:rFonts w:ascii="宋体" w:hAnsi="Courier New" w:eastAsia="宋体" w:cs="Courier New"/>
      <w:szCs w:val="21"/>
    </w:rPr>
  </w:style>
  <w:style w:type="character" w:customStyle="1" w:styleId="96">
    <w:name w:val="headline-content4"/>
    <w:autoRedefine/>
    <w:qFormat/>
    <w:uiPriority w:val="0"/>
  </w:style>
  <w:style w:type="character" w:customStyle="1" w:styleId="97">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8">
    <w:name w:val="正文文本缩进 字符"/>
    <w:autoRedefine/>
    <w:qFormat/>
    <w:uiPriority w:val="0"/>
    <w:rPr>
      <w:rFonts w:ascii="仿宋_GB2312" w:hAnsi="Times New Roman" w:eastAsia="仿宋_GB2312" w:cs="Times New Roman"/>
      <w:sz w:val="32"/>
      <w:szCs w:val="20"/>
    </w:rPr>
  </w:style>
  <w:style w:type="paragraph" w:customStyle="1" w:styleId="99">
    <w:name w:val="Char1"/>
    <w:basedOn w:val="1"/>
    <w:autoRedefine/>
    <w:qFormat/>
    <w:uiPriority w:val="0"/>
    <w:rPr>
      <w:szCs w:val="21"/>
    </w:rPr>
  </w:style>
  <w:style w:type="paragraph" w:styleId="100">
    <w:name w:val="List Paragraph"/>
    <w:basedOn w:val="1"/>
    <w:link w:val="128"/>
    <w:autoRedefine/>
    <w:qFormat/>
    <w:uiPriority w:val="34"/>
    <w:pPr>
      <w:ind w:firstLine="420" w:firstLineChars="200"/>
    </w:pPr>
  </w:style>
  <w:style w:type="paragraph" w:customStyle="1" w:styleId="10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102">
    <w:name w:val="默认段落字体 Para Char Char Char Char Char Char Char Char Char1 Char Char Char Char"/>
    <w:basedOn w:val="1"/>
    <w:autoRedefine/>
    <w:qFormat/>
    <w:uiPriority w:val="0"/>
    <w:rPr>
      <w:rFonts w:ascii="Tahoma" w:hAnsi="Tahoma"/>
      <w:sz w:val="24"/>
      <w:szCs w:val="20"/>
    </w:rPr>
  </w:style>
  <w:style w:type="paragraph" w:customStyle="1" w:styleId="103">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4">
    <w:name w:val="纯文本1"/>
    <w:basedOn w:val="1"/>
    <w:autoRedefine/>
    <w:qFormat/>
    <w:uiPriority w:val="0"/>
    <w:rPr>
      <w:rFonts w:ascii="宋体" w:hAnsi="Courier New" w:cs="Century"/>
      <w:szCs w:val="21"/>
    </w:rPr>
  </w:style>
  <w:style w:type="paragraph" w:customStyle="1" w:styleId="105">
    <w:name w:val="Table Paragraph"/>
    <w:basedOn w:val="1"/>
    <w:autoRedefine/>
    <w:qFormat/>
    <w:uiPriority w:val="1"/>
    <w:pPr>
      <w:jc w:val="left"/>
    </w:pPr>
    <w:rPr>
      <w:rFonts w:ascii="Calibri" w:hAnsi="Calibri"/>
      <w:kern w:val="0"/>
      <w:sz w:val="22"/>
      <w:szCs w:val="22"/>
      <w:lang w:eastAsia="en-US"/>
    </w:rPr>
  </w:style>
  <w:style w:type="paragraph" w:customStyle="1" w:styleId="106">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07">
    <w:name w:val="表格"/>
    <w:basedOn w:val="1"/>
    <w:autoRedefine/>
    <w:qFormat/>
    <w:uiPriority w:val="0"/>
    <w:pPr>
      <w:spacing w:line="400" w:lineRule="exact"/>
    </w:pPr>
    <w:rPr>
      <w:sz w:val="24"/>
    </w:rPr>
  </w:style>
  <w:style w:type="paragraph" w:customStyle="1" w:styleId="108">
    <w:name w:val="样式 首行缩进:  2 字符"/>
    <w:basedOn w:val="1"/>
    <w:autoRedefine/>
    <w:qFormat/>
    <w:uiPriority w:val="0"/>
    <w:pPr>
      <w:spacing w:line="400" w:lineRule="exact"/>
      <w:ind w:firstLine="200" w:firstLineChars="200"/>
    </w:pPr>
    <w:rPr>
      <w:rFonts w:cs="宋体"/>
      <w:sz w:val="24"/>
    </w:rPr>
  </w:style>
  <w:style w:type="paragraph" w:customStyle="1" w:styleId="109">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0">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11">
    <w:name w:val="正文首行缩进两字符"/>
    <w:basedOn w:val="1"/>
    <w:autoRedefine/>
    <w:qFormat/>
    <w:uiPriority w:val="0"/>
    <w:pPr>
      <w:spacing w:line="360" w:lineRule="auto"/>
      <w:ind w:firstLine="200" w:firstLineChars="200"/>
    </w:pPr>
  </w:style>
  <w:style w:type="paragraph" w:customStyle="1" w:styleId="112">
    <w:name w:val="正文段"/>
    <w:basedOn w:val="1"/>
    <w:autoRedefine/>
    <w:qFormat/>
    <w:uiPriority w:val="0"/>
    <w:pPr>
      <w:widowControl/>
      <w:snapToGrid w:val="0"/>
      <w:spacing w:afterLines="50"/>
      <w:ind w:firstLine="200" w:firstLineChars="200"/>
    </w:pPr>
    <w:rPr>
      <w:kern w:val="0"/>
      <w:sz w:val="24"/>
      <w:szCs w:val="20"/>
    </w:rPr>
  </w:style>
  <w:style w:type="table" w:customStyle="1" w:styleId="113">
    <w:name w:val="Table Normal"/>
    <w:autoRedefine/>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4">
    <w:name w:val="页脚 字符"/>
    <w:autoRedefine/>
    <w:qFormat/>
    <w:uiPriority w:val="99"/>
  </w:style>
  <w:style w:type="character" w:customStyle="1" w:styleId="115">
    <w:name w:val="正文2 Char Char"/>
    <w:link w:val="116"/>
    <w:autoRedefine/>
    <w:qFormat/>
    <w:uiPriority w:val="0"/>
    <w:rPr>
      <w:kern w:val="2"/>
      <w:sz w:val="24"/>
    </w:rPr>
  </w:style>
  <w:style w:type="paragraph" w:customStyle="1" w:styleId="116">
    <w:name w:val="正文2"/>
    <w:basedOn w:val="1"/>
    <w:link w:val="115"/>
    <w:autoRedefine/>
    <w:qFormat/>
    <w:uiPriority w:val="0"/>
    <w:pPr>
      <w:adjustRightInd w:val="0"/>
      <w:spacing w:before="156" w:line="360" w:lineRule="auto"/>
      <w:ind w:firstLine="510" w:firstLineChars="200"/>
    </w:pPr>
    <w:rPr>
      <w:sz w:val="24"/>
      <w:szCs w:val="20"/>
    </w:rPr>
  </w:style>
  <w:style w:type="paragraph" w:customStyle="1" w:styleId="117">
    <w:name w:val="修订1"/>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118">
    <w:name w:val="font21"/>
    <w:autoRedefine/>
    <w:qFormat/>
    <w:uiPriority w:val="0"/>
    <w:rPr>
      <w:rFonts w:hint="eastAsia" w:ascii="宋体" w:hAnsi="宋体" w:eastAsia="宋体" w:cs="宋体"/>
      <w:color w:val="000000"/>
      <w:sz w:val="22"/>
      <w:szCs w:val="22"/>
      <w:u w:val="none"/>
    </w:rPr>
  </w:style>
  <w:style w:type="character" w:customStyle="1" w:styleId="119">
    <w:name w:val="font41"/>
    <w:autoRedefine/>
    <w:qFormat/>
    <w:uiPriority w:val="0"/>
    <w:rPr>
      <w:rFonts w:hint="eastAsia" w:ascii="宋体" w:hAnsi="宋体" w:eastAsia="宋体" w:cs="宋体"/>
      <w:color w:val="000000"/>
      <w:sz w:val="22"/>
      <w:szCs w:val="22"/>
      <w:u w:val="none"/>
    </w:rPr>
  </w:style>
  <w:style w:type="character" w:customStyle="1" w:styleId="120">
    <w:name w:val="无间隔 字符"/>
    <w:link w:val="121"/>
    <w:autoRedefine/>
    <w:qFormat/>
    <w:locked/>
    <w:uiPriority w:val="1"/>
    <w:rPr>
      <w:rFonts w:ascii="Arial" w:hAnsi="Arial" w:cs="Arial"/>
      <w:szCs w:val="21"/>
      <w:lang w:val="en-US" w:eastAsia="zh-CN" w:bidi="ar-SA"/>
    </w:rPr>
  </w:style>
  <w:style w:type="paragraph" w:styleId="121">
    <w:name w:val="No Spacing"/>
    <w:link w:val="120"/>
    <w:autoRedefine/>
    <w:qFormat/>
    <w:uiPriority w:val="1"/>
    <w:pPr>
      <w:jc w:val="both"/>
    </w:pPr>
    <w:rPr>
      <w:rFonts w:ascii="Arial" w:hAnsi="Arial" w:eastAsia="宋体" w:cs="Arial"/>
      <w:szCs w:val="21"/>
      <w:lang w:val="en-US" w:eastAsia="zh-CN" w:bidi="ar-SA"/>
    </w:rPr>
  </w:style>
  <w:style w:type="character" w:customStyle="1" w:styleId="122">
    <w:name w:val="纯文本 Char2"/>
    <w:autoRedefine/>
    <w:qFormat/>
    <w:uiPriority w:val="0"/>
    <w:rPr>
      <w:rFonts w:ascii="宋体" w:hAnsi="Courier New"/>
      <w:szCs w:val="21"/>
    </w:rPr>
  </w:style>
  <w:style w:type="character" w:customStyle="1" w:styleId="123">
    <w:name w:val="正文缩进 字符"/>
    <w:link w:val="6"/>
    <w:autoRedefine/>
    <w:qFormat/>
    <w:locked/>
    <w:uiPriority w:val="0"/>
    <w:rPr>
      <w:kern w:val="2"/>
      <w:sz w:val="21"/>
    </w:rPr>
  </w:style>
  <w:style w:type="character" w:customStyle="1" w:styleId="124">
    <w:name w:val="font51"/>
    <w:basedOn w:val="48"/>
    <w:autoRedefine/>
    <w:qFormat/>
    <w:uiPriority w:val="0"/>
    <w:rPr>
      <w:rFonts w:hint="eastAsia" w:ascii="宋体" w:hAnsi="宋体" w:eastAsia="宋体" w:cs="宋体"/>
      <w:color w:val="000000"/>
      <w:sz w:val="20"/>
      <w:szCs w:val="20"/>
      <w:u w:val="none"/>
    </w:rPr>
  </w:style>
  <w:style w:type="character" w:customStyle="1" w:styleId="125">
    <w:name w:val="font71"/>
    <w:basedOn w:val="48"/>
    <w:autoRedefine/>
    <w:qFormat/>
    <w:uiPriority w:val="0"/>
    <w:rPr>
      <w:rFonts w:hint="default" w:ascii="Times New Roman" w:hAnsi="Times New Roman" w:cs="Times New Roman"/>
      <w:color w:val="000000"/>
      <w:sz w:val="20"/>
      <w:szCs w:val="20"/>
      <w:u w:val="none"/>
    </w:rPr>
  </w:style>
  <w:style w:type="character" w:customStyle="1" w:styleId="126">
    <w:name w:val="cf01"/>
    <w:basedOn w:val="48"/>
    <w:autoRedefine/>
    <w:qFormat/>
    <w:uiPriority w:val="0"/>
    <w:rPr>
      <w:rFonts w:hint="eastAsia" w:ascii="Microsoft YaHei UI" w:hAnsi="Microsoft YaHei UI" w:eastAsia="Microsoft YaHei UI"/>
      <w:sz w:val="18"/>
      <w:szCs w:val="18"/>
    </w:rPr>
  </w:style>
  <w:style w:type="paragraph" w:customStyle="1" w:styleId="127">
    <w:name w:val="修订2"/>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128">
    <w:name w:val="列出段落 字符"/>
    <w:link w:val="100"/>
    <w:autoRedefine/>
    <w:qFormat/>
    <w:locked/>
    <w:uiPriority w:val="34"/>
    <w:rPr>
      <w:kern w:val="2"/>
      <w:sz w:val="21"/>
      <w:szCs w:val="24"/>
    </w:rPr>
  </w:style>
  <w:style w:type="character" w:customStyle="1" w:styleId="129">
    <w:name w:val="正文首行缩进 字符"/>
    <w:link w:val="45"/>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434BB6-49DF-4EF9-AFF7-26AD778B8BF4}">
  <ds:schemaRefs/>
</ds:datastoreItem>
</file>

<file path=docProps/app.xml><?xml version="1.0" encoding="utf-8"?>
<Properties xmlns="http://schemas.openxmlformats.org/officeDocument/2006/extended-properties" xmlns:vt="http://schemas.openxmlformats.org/officeDocument/2006/docPropsVTypes">
  <Template>Normal.dotm</Template>
  <Pages>80</Pages>
  <Words>20000</Words>
  <Characters>21311</Characters>
  <Lines>366</Lines>
  <Paragraphs>103</Paragraphs>
  <TotalTime>39</TotalTime>
  <ScaleCrop>false</ScaleCrop>
  <LinksUpToDate>false</LinksUpToDate>
  <CharactersWithSpaces>21542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2023-11-30T12:38:00Z</dcterms:created>
  <dc:creator>Administrator</dc:creator>
  <cp:lastModifiedBy>Administrator</cp:lastModifiedBy>
  <cp:lastPrinted>2025-04-30T06:27:00Z</cp:lastPrinted>
  <dcterms:modified xsi:type="dcterms:W3CDTF">2025-06-24T08:00:31Z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452679ADC76E43909958566C100A0451</vt:lpwstr>
  </property>
  <property fmtid="{D5CDD505-2E9C-101B-9397-08002B2CF9AE}" pid="4" name="_2015_ms_pID_725343">
    <vt:lpwstr>(2)DtHsL5pOlt73Y9WIlT/YxoQcRD6VColpxLkGOQyZO3TNjbY0yLhca7jJMQFmVdyyjnz1wFXa
D5prJdIcHnnW6yOWeQ4AONkBlB7qQV4zF6lEGR9EL3ZCezD+VOPiCFU2LmRllS9yXzZQgb+m
zV6hFRw9Oafa6u+z7pOSJ7XhZlg10KE9BUsSd2mziBcEM1VpYucRSePqMtab4GG7l74GMura
rNmu6fF73feYlqdsvG</vt:lpwstr>
  </property>
  <property fmtid="{D5CDD505-2E9C-101B-9397-08002B2CF9AE}" pid="5" name="_2015_ms_pID_7253431">
    <vt:lpwstr>A9tl1t2fGfiqTpfLllsOlShfMkucTlwxFY8oQ6660mvTcjPIJnNVC8
pjw8RDLBvAhGOwj6AAyTbHAoOrSVkpjhhl6YvBd0ocwDXHhZWUUAHpWIFiARnTJeYfmrGPW3
37sr3UczNb0kjzSstKbk02imiH1CORdzLpnCB36rSClUoJaixe5Ua+yUHTW81uUKVFEeoStW
NTSBcw6qQ6+tyJ4N</vt:lpwstr>
  </property>
  <property fmtid="{D5CDD505-2E9C-101B-9397-08002B2CF9AE}" pid="6" name="KSOTemplateDocerSaveRecord">
    <vt:lpwstr>eyJoZGlkIjoiZDMzZDM1ZDg5MGNmNzllYmZmZTI2ZTYwMjQ0NmE3MTEifQ==</vt:lpwstr>
  </property>
</Properties>
</file>